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013131DD" w14:textId="655A5591" w:rsidR="00241DE2" w:rsidRDefault="00000000">
          <w:pPr>
            <w:pStyle w:val="En-ttedetabledesmatires"/>
          </w:pPr>
          <w:r>
            <w:t xml:space="preserve">TABLE </w:t>
          </w:r>
          <w:r w:rsidR="00213A76">
            <w:t>DES MATIÈRES</w:t>
          </w:r>
        </w:p>
        <w:p w14:paraId="30B04919" w14:textId="6B13FA98" w:rsidR="00213A76"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12760182" w:history="1">
            <w:r w:rsidR="00213A76" w:rsidRPr="00FA10EE">
              <w:rPr>
                <w:rStyle w:val="Lienhypertexte"/>
                <w:noProof/>
              </w:rPr>
              <w:t>4 T4 Fermetures / Finitions extérieures CCTB 01.10</w:t>
            </w:r>
            <w:r w:rsidR="00213A76">
              <w:rPr>
                <w:noProof/>
                <w:webHidden/>
              </w:rPr>
              <w:tab/>
            </w:r>
            <w:r w:rsidR="00213A76">
              <w:rPr>
                <w:noProof/>
                <w:webHidden/>
              </w:rPr>
              <w:fldChar w:fldCharType="begin"/>
            </w:r>
            <w:r w:rsidR="00213A76">
              <w:rPr>
                <w:noProof/>
                <w:webHidden/>
              </w:rPr>
              <w:instrText xml:space="preserve"> PAGEREF _Toc112760182 \h </w:instrText>
            </w:r>
            <w:r w:rsidR="00213A76">
              <w:rPr>
                <w:noProof/>
                <w:webHidden/>
              </w:rPr>
            </w:r>
            <w:r w:rsidR="00213A76">
              <w:rPr>
                <w:noProof/>
                <w:webHidden/>
              </w:rPr>
              <w:fldChar w:fldCharType="separate"/>
            </w:r>
            <w:r w:rsidR="00213A76">
              <w:rPr>
                <w:noProof/>
                <w:webHidden/>
              </w:rPr>
              <w:t>37</w:t>
            </w:r>
            <w:r w:rsidR="00213A76">
              <w:rPr>
                <w:noProof/>
                <w:webHidden/>
              </w:rPr>
              <w:fldChar w:fldCharType="end"/>
            </w:r>
          </w:hyperlink>
        </w:p>
        <w:p w14:paraId="75F11334" w14:textId="6F99DE5E" w:rsidR="00213A76" w:rsidRDefault="00213A76">
          <w:pPr>
            <w:pStyle w:val="TM2"/>
            <w:tabs>
              <w:tab w:val="right" w:leader="dot" w:pos="9016"/>
            </w:tabs>
            <w:rPr>
              <w:rFonts w:asciiTheme="minorHAnsi" w:eastAsiaTheme="minorEastAsia" w:hAnsiTheme="minorHAnsi" w:cstheme="minorBidi"/>
              <w:noProof/>
              <w:sz w:val="22"/>
              <w:szCs w:val="22"/>
            </w:rPr>
          </w:pPr>
          <w:hyperlink w:anchor="_Toc112760183" w:history="1">
            <w:r w:rsidRPr="00FA10EE">
              <w:rPr>
                <w:rStyle w:val="Lienhypertexte"/>
                <w:noProof/>
              </w:rPr>
              <w:t>41 Menuiseries extérieures CCTB 01.02</w:t>
            </w:r>
            <w:r>
              <w:rPr>
                <w:noProof/>
                <w:webHidden/>
              </w:rPr>
              <w:tab/>
            </w:r>
            <w:r>
              <w:rPr>
                <w:noProof/>
                <w:webHidden/>
              </w:rPr>
              <w:fldChar w:fldCharType="begin"/>
            </w:r>
            <w:r>
              <w:rPr>
                <w:noProof/>
                <w:webHidden/>
              </w:rPr>
              <w:instrText xml:space="preserve"> PAGEREF _Toc112760183 \h </w:instrText>
            </w:r>
            <w:r>
              <w:rPr>
                <w:noProof/>
                <w:webHidden/>
              </w:rPr>
            </w:r>
            <w:r>
              <w:rPr>
                <w:noProof/>
                <w:webHidden/>
              </w:rPr>
              <w:fldChar w:fldCharType="separate"/>
            </w:r>
            <w:r>
              <w:rPr>
                <w:noProof/>
                <w:webHidden/>
              </w:rPr>
              <w:t>37</w:t>
            </w:r>
            <w:r>
              <w:rPr>
                <w:noProof/>
                <w:webHidden/>
              </w:rPr>
              <w:fldChar w:fldCharType="end"/>
            </w:r>
          </w:hyperlink>
        </w:p>
        <w:p w14:paraId="3C7AAAE6" w14:textId="7EA0742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184" w:history="1">
            <w:r w:rsidRPr="00FA10EE">
              <w:rPr>
                <w:rStyle w:val="Lienhypertexte"/>
                <w:noProof/>
              </w:rPr>
              <w:t>41.1 Fenêtres et portes-fenêtres CCTB 01.10</w:t>
            </w:r>
            <w:r>
              <w:rPr>
                <w:noProof/>
                <w:webHidden/>
              </w:rPr>
              <w:tab/>
            </w:r>
            <w:r>
              <w:rPr>
                <w:noProof/>
                <w:webHidden/>
              </w:rPr>
              <w:fldChar w:fldCharType="begin"/>
            </w:r>
            <w:r>
              <w:rPr>
                <w:noProof/>
                <w:webHidden/>
              </w:rPr>
              <w:instrText xml:space="preserve"> PAGEREF _Toc112760184 \h </w:instrText>
            </w:r>
            <w:r>
              <w:rPr>
                <w:noProof/>
                <w:webHidden/>
              </w:rPr>
            </w:r>
            <w:r>
              <w:rPr>
                <w:noProof/>
                <w:webHidden/>
              </w:rPr>
              <w:fldChar w:fldCharType="separate"/>
            </w:r>
            <w:r>
              <w:rPr>
                <w:noProof/>
                <w:webHidden/>
              </w:rPr>
              <w:t>37</w:t>
            </w:r>
            <w:r>
              <w:rPr>
                <w:noProof/>
                <w:webHidden/>
              </w:rPr>
              <w:fldChar w:fldCharType="end"/>
            </w:r>
          </w:hyperlink>
        </w:p>
        <w:p w14:paraId="48FB20E1" w14:textId="10BA8F6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185" w:history="1">
            <w:r w:rsidRPr="00FA10EE">
              <w:rPr>
                <w:rStyle w:val="Lienhypertexte"/>
                <w:noProof/>
              </w:rPr>
              <w:t>41.11 Fenêtres et portes-fenêtres en bois CCTB 01.10</w:t>
            </w:r>
            <w:r>
              <w:rPr>
                <w:noProof/>
                <w:webHidden/>
              </w:rPr>
              <w:tab/>
            </w:r>
            <w:r>
              <w:rPr>
                <w:noProof/>
                <w:webHidden/>
              </w:rPr>
              <w:fldChar w:fldCharType="begin"/>
            </w:r>
            <w:r>
              <w:rPr>
                <w:noProof/>
                <w:webHidden/>
              </w:rPr>
              <w:instrText xml:space="preserve"> PAGEREF _Toc112760185 \h </w:instrText>
            </w:r>
            <w:r>
              <w:rPr>
                <w:noProof/>
                <w:webHidden/>
              </w:rPr>
            </w:r>
            <w:r>
              <w:rPr>
                <w:noProof/>
                <w:webHidden/>
              </w:rPr>
              <w:fldChar w:fldCharType="separate"/>
            </w:r>
            <w:r>
              <w:rPr>
                <w:noProof/>
                <w:webHidden/>
              </w:rPr>
              <w:t>47</w:t>
            </w:r>
            <w:r>
              <w:rPr>
                <w:noProof/>
                <w:webHidden/>
              </w:rPr>
              <w:fldChar w:fldCharType="end"/>
            </w:r>
          </w:hyperlink>
        </w:p>
        <w:p w14:paraId="65294415" w14:textId="38E8588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186" w:history="1">
            <w:r w:rsidRPr="00FA10EE">
              <w:rPr>
                <w:rStyle w:val="Lienhypertexte"/>
                <w:noProof/>
              </w:rPr>
              <w:t>41.11.1 Fenêtres et portes-fenêtres en bois CCTB 01.08</w:t>
            </w:r>
            <w:r>
              <w:rPr>
                <w:noProof/>
                <w:webHidden/>
              </w:rPr>
              <w:tab/>
            </w:r>
            <w:r>
              <w:rPr>
                <w:noProof/>
                <w:webHidden/>
              </w:rPr>
              <w:fldChar w:fldCharType="begin"/>
            </w:r>
            <w:r>
              <w:rPr>
                <w:noProof/>
                <w:webHidden/>
              </w:rPr>
              <w:instrText xml:space="preserve"> PAGEREF _Toc112760186 \h </w:instrText>
            </w:r>
            <w:r>
              <w:rPr>
                <w:noProof/>
                <w:webHidden/>
              </w:rPr>
            </w:r>
            <w:r>
              <w:rPr>
                <w:noProof/>
                <w:webHidden/>
              </w:rPr>
              <w:fldChar w:fldCharType="separate"/>
            </w:r>
            <w:r>
              <w:rPr>
                <w:noProof/>
                <w:webHidden/>
              </w:rPr>
              <w:t>49</w:t>
            </w:r>
            <w:r>
              <w:rPr>
                <w:noProof/>
                <w:webHidden/>
              </w:rPr>
              <w:fldChar w:fldCharType="end"/>
            </w:r>
          </w:hyperlink>
        </w:p>
        <w:p w14:paraId="7B25CC7E" w14:textId="49D38B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87" w:history="1">
            <w:r w:rsidRPr="00FA10EE">
              <w:rPr>
                <w:rStyle w:val="Lienhypertexte"/>
                <w:noProof/>
              </w:rPr>
              <w:t>41.11.1a Fenêtres et portes-fenêtres en bois CCTB 01.10</w:t>
            </w:r>
            <w:r>
              <w:rPr>
                <w:noProof/>
                <w:webHidden/>
              </w:rPr>
              <w:tab/>
            </w:r>
            <w:r>
              <w:rPr>
                <w:noProof/>
                <w:webHidden/>
              </w:rPr>
              <w:fldChar w:fldCharType="begin"/>
            </w:r>
            <w:r>
              <w:rPr>
                <w:noProof/>
                <w:webHidden/>
              </w:rPr>
              <w:instrText xml:space="preserve"> PAGEREF _Toc112760187 \h </w:instrText>
            </w:r>
            <w:r>
              <w:rPr>
                <w:noProof/>
                <w:webHidden/>
              </w:rPr>
            </w:r>
            <w:r>
              <w:rPr>
                <w:noProof/>
                <w:webHidden/>
              </w:rPr>
              <w:fldChar w:fldCharType="separate"/>
            </w:r>
            <w:r>
              <w:rPr>
                <w:noProof/>
                <w:webHidden/>
              </w:rPr>
              <w:t>49</w:t>
            </w:r>
            <w:r>
              <w:rPr>
                <w:noProof/>
                <w:webHidden/>
              </w:rPr>
              <w:fldChar w:fldCharType="end"/>
            </w:r>
          </w:hyperlink>
        </w:p>
        <w:p w14:paraId="7422E911" w14:textId="543A0BD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188" w:history="1">
            <w:r w:rsidRPr="00FA10EE">
              <w:rPr>
                <w:rStyle w:val="Lienhypertexte"/>
                <w:noProof/>
              </w:rPr>
              <w:t>41.11.2 Fenêtres et portes-fenêtres en bois à composition mixte - profilés collaborants CCTB 01.02</w:t>
            </w:r>
            <w:r>
              <w:rPr>
                <w:noProof/>
                <w:webHidden/>
              </w:rPr>
              <w:tab/>
            </w:r>
            <w:r>
              <w:rPr>
                <w:noProof/>
                <w:webHidden/>
              </w:rPr>
              <w:fldChar w:fldCharType="begin"/>
            </w:r>
            <w:r>
              <w:rPr>
                <w:noProof/>
                <w:webHidden/>
              </w:rPr>
              <w:instrText xml:space="preserve"> PAGEREF _Toc112760188 \h </w:instrText>
            </w:r>
            <w:r>
              <w:rPr>
                <w:noProof/>
                <w:webHidden/>
              </w:rPr>
            </w:r>
            <w:r>
              <w:rPr>
                <w:noProof/>
                <w:webHidden/>
              </w:rPr>
              <w:fldChar w:fldCharType="separate"/>
            </w:r>
            <w:r>
              <w:rPr>
                <w:noProof/>
                <w:webHidden/>
              </w:rPr>
              <w:t>53</w:t>
            </w:r>
            <w:r>
              <w:rPr>
                <w:noProof/>
                <w:webHidden/>
              </w:rPr>
              <w:fldChar w:fldCharType="end"/>
            </w:r>
          </w:hyperlink>
        </w:p>
        <w:p w14:paraId="7A543592" w14:textId="5F3C377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89" w:history="1">
            <w:r w:rsidRPr="00FA10EE">
              <w:rPr>
                <w:rStyle w:val="Lienhypertexte"/>
                <w:noProof/>
              </w:rPr>
              <w:t>41.11.2a Fenêtres et portes-fenêtres en bois à composition mixte - profilés collaborants en aluminium CCTB 01.02</w:t>
            </w:r>
            <w:r>
              <w:rPr>
                <w:noProof/>
                <w:webHidden/>
              </w:rPr>
              <w:tab/>
            </w:r>
            <w:r>
              <w:rPr>
                <w:noProof/>
                <w:webHidden/>
              </w:rPr>
              <w:fldChar w:fldCharType="begin"/>
            </w:r>
            <w:r>
              <w:rPr>
                <w:noProof/>
                <w:webHidden/>
              </w:rPr>
              <w:instrText xml:space="preserve"> PAGEREF _Toc112760189 \h </w:instrText>
            </w:r>
            <w:r>
              <w:rPr>
                <w:noProof/>
                <w:webHidden/>
              </w:rPr>
            </w:r>
            <w:r>
              <w:rPr>
                <w:noProof/>
                <w:webHidden/>
              </w:rPr>
              <w:fldChar w:fldCharType="separate"/>
            </w:r>
            <w:r>
              <w:rPr>
                <w:noProof/>
                <w:webHidden/>
              </w:rPr>
              <w:t>53</w:t>
            </w:r>
            <w:r>
              <w:rPr>
                <w:noProof/>
                <w:webHidden/>
              </w:rPr>
              <w:fldChar w:fldCharType="end"/>
            </w:r>
          </w:hyperlink>
        </w:p>
        <w:p w14:paraId="0B9820BF" w14:textId="191DD67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190" w:history="1">
            <w:r w:rsidRPr="00FA10EE">
              <w:rPr>
                <w:rStyle w:val="Lienhypertexte"/>
                <w:noProof/>
              </w:rPr>
              <w:t>41.11.3 Fenêtres et portes-fenêtres en bois à composition mixte - profilés de finition CCTB 01.02</w:t>
            </w:r>
            <w:r>
              <w:rPr>
                <w:noProof/>
                <w:webHidden/>
              </w:rPr>
              <w:tab/>
            </w:r>
            <w:r>
              <w:rPr>
                <w:noProof/>
                <w:webHidden/>
              </w:rPr>
              <w:fldChar w:fldCharType="begin"/>
            </w:r>
            <w:r>
              <w:rPr>
                <w:noProof/>
                <w:webHidden/>
              </w:rPr>
              <w:instrText xml:space="preserve"> PAGEREF _Toc112760190 \h </w:instrText>
            </w:r>
            <w:r>
              <w:rPr>
                <w:noProof/>
                <w:webHidden/>
              </w:rPr>
            </w:r>
            <w:r>
              <w:rPr>
                <w:noProof/>
                <w:webHidden/>
              </w:rPr>
              <w:fldChar w:fldCharType="separate"/>
            </w:r>
            <w:r>
              <w:rPr>
                <w:noProof/>
                <w:webHidden/>
              </w:rPr>
              <w:t>53</w:t>
            </w:r>
            <w:r>
              <w:rPr>
                <w:noProof/>
                <w:webHidden/>
              </w:rPr>
              <w:fldChar w:fldCharType="end"/>
            </w:r>
          </w:hyperlink>
        </w:p>
        <w:p w14:paraId="662CF8DB" w14:textId="6399D78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1" w:history="1">
            <w:r w:rsidRPr="00FA10EE">
              <w:rPr>
                <w:rStyle w:val="Lienhypertexte"/>
                <w:noProof/>
              </w:rPr>
              <w:t>41.11.3a Fenêtres et portes-fenêtres en bois à composition mixte - profilés de finition en aluminium CCTB 01.02</w:t>
            </w:r>
            <w:r>
              <w:rPr>
                <w:noProof/>
                <w:webHidden/>
              </w:rPr>
              <w:tab/>
            </w:r>
            <w:r>
              <w:rPr>
                <w:noProof/>
                <w:webHidden/>
              </w:rPr>
              <w:fldChar w:fldCharType="begin"/>
            </w:r>
            <w:r>
              <w:rPr>
                <w:noProof/>
                <w:webHidden/>
              </w:rPr>
              <w:instrText xml:space="preserve"> PAGEREF _Toc112760191 \h </w:instrText>
            </w:r>
            <w:r>
              <w:rPr>
                <w:noProof/>
                <w:webHidden/>
              </w:rPr>
            </w:r>
            <w:r>
              <w:rPr>
                <w:noProof/>
                <w:webHidden/>
              </w:rPr>
              <w:fldChar w:fldCharType="separate"/>
            </w:r>
            <w:r>
              <w:rPr>
                <w:noProof/>
                <w:webHidden/>
              </w:rPr>
              <w:t>53</w:t>
            </w:r>
            <w:r>
              <w:rPr>
                <w:noProof/>
                <w:webHidden/>
              </w:rPr>
              <w:fldChar w:fldCharType="end"/>
            </w:r>
          </w:hyperlink>
        </w:p>
        <w:p w14:paraId="6653CF9C" w14:textId="64DDE79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2" w:history="1">
            <w:r w:rsidRPr="00FA10EE">
              <w:rPr>
                <w:rStyle w:val="Lienhypertexte"/>
                <w:noProof/>
              </w:rPr>
              <w:t>41.11.3b Fenêtres et portes-fenêtres en bois à composition mixte - profilés de finition en inox CCTB 01.02</w:t>
            </w:r>
            <w:r>
              <w:rPr>
                <w:noProof/>
                <w:webHidden/>
              </w:rPr>
              <w:tab/>
            </w:r>
            <w:r>
              <w:rPr>
                <w:noProof/>
                <w:webHidden/>
              </w:rPr>
              <w:fldChar w:fldCharType="begin"/>
            </w:r>
            <w:r>
              <w:rPr>
                <w:noProof/>
                <w:webHidden/>
              </w:rPr>
              <w:instrText xml:space="preserve"> PAGEREF _Toc112760192 \h </w:instrText>
            </w:r>
            <w:r>
              <w:rPr>
                <w:noProof/>
                <w:webHidden/>
              </w:rPr>
            </w:r>
            <w:r>
              <w:rPr>
                <w:noProof/>
                <w:webHidden/>
              </w:rPr>
              <w:fldChar w:fldCharType="separate"/>
            </w:r>
            <w:r>
              <w:rPr>
                <w:noProof/>
                <w:webHidden/>
              </w:rPr>
              <w:t>53</w:t>
            </w:r>
            <w:r>
              <w:rPr>
                <w:noProof/>
                <w:webHidden/>
              </w:rPr>
              <w:fldChar w:fldCharType="end"/>
            </w:r>
          </w:hyperlink>
        </w:p>
        <w:p w14:paraId="38507CA6" w14:textId="4953E10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3" w:history="1">
            <w:r w:rsidRPr="00FA10EE">
              <w:rPr>
                <w:rStyle w:val="Lienhypertexte"/>
                <w:noProof/>
              </w:rPr>
              <w:t>41.11.3c Fenêtres et portes-fenêtres en bois à composition mixte - profilés de finition en PVC CCTB 01.02</w:t>
            </w:r>
            <w:r>
              <w:rPr>
                <w:noProof/>
                <w:webHidden/>
              </w:rPr>
              <w:tab/>
            </w:r>
            <w:r>
              <w:rPr>
                <w:noProof/>
                <w:webHidden/>
              </w:rPr>
              <w:fldChar w:fldCharType="begin"/>
            </w:r>
            <w:r>
              <w:rPr>
                <w:noProof/>
                <w:webHidden/>
              </w:rPr>
              <w:instrText xml:space="preserve"> PAGEREF _Toc112760193 \h </w:instrText>
            </w:r>
            <w:r>
              <w:rPr>
                <w:noProof/>
                <w:webHidden/>
              </w:rPr>
            </w:r>
            <w:r>
              <w:rPr>
                <w:noProof/>
                <w:webHidden/>
              </w:rPr>
              <w:fldChar w:fldCharType="separate"/>
            </w:r>
            <w:r>
              <w:rPr>
                <w:noProof/>
                <w:webHidden/>
              </w:rPr>
              <w:t>53</w:t>
            </w:r>
            <w:r>
              <w:rPr>
                <w:noProof/>
                <w:webHidden/>
              </w:rPr>
              <w:fldChar w:fldCharType="end"/>
            </w:r>
          </w:hyperlink>
        </w:p>
        <w:p w14:paraId="02CAB224" w14:textId="7D07FD4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194" w:history="1">
            <w:r w:rsidRPr="00FA10EE">
              <w:rPr>
                <w:rStyle w:val="Lienhypertexte"/>
                <w:noProof/>
              </w:rPr>
              <w:t>41.11.4 Fenêtres et portes-fenêtres en bois à composition mixte - isolation intégrée CCTB 01.02</w:t>
            </w:r>
            <w:r>
              <w:rPr>
                <w:noProof/>
                <w:webHidden/>
              </w:rPr>
              <w:tab/>
            </w:r>
            <w:r>
              <w:rPr>
                <w:noProof/>
                <w:webHidden/>
              </w:rPr>
              <w:fldChar w:fldCharType="begin"/>
            </w:r>
            <w:r>
              <w:rPr>
                <w:noProof/>
                <w:webHidden/>
              </w:rPr>
              <w:instrText xml:space="preserve"> PAGEREF _Toc112760194 \h </w:instrText>
            </w:r>
            <w:r>
              <w:rPr>
                <w:noProof/>
                <w:webHidden/>
              </w:rPr>
            </w:r>
            <w:r>
              <w:rPr>
                <w:noProof/>
                <w:webHidden/>
              </w:rPr>
              <w:fldChar w:fldCharType="separate"/>
            </w:r>
            <w:r>
              <w:rPr>
                <w:noProof/>
                <w:webHidden/>
              </w:rPr>
              <w:t>53</w:t>
            </w:r>
            <w:r>
              <w:rPr>
                <w:noProof/>
                <w:webHidden/>
              </w:rPr>
              <w:fldChar w:fldCharType="end"/>
            </w:r>
          </w:hyperlink>
        </w:p>
        <w:p w14:paraId="3520CDA5" w14:textId="5EF9B1E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5" w:history="1">
            <w:r w:rsidRPr="00FA10EE">
              <w:rPr>
                <w:rStyle w:val="Lienhypertexte"/>
                <w:noProof/>
              </w:rPr>
              <w:t>41.11.4a Fenêtres et portes-fenêtres en bois à composition mixte - isolation intégrée - finition en bois CCTB 01.02</w:t>
            </w:r>
            <w:r>
              <w:rPr>
                <w:noProof/>
                <w:webHidden/>
              </w:rPr>
              <w:tab/>
            </w:r>
            <w:r>
              <w:rPr>
                <w:noProof/>
                <w:webHidden/>
              </w:rPr>
              <w:fldChar w:fldCharType="begin"/>
            </w:r>
            <w:r>
              <w:rPr>
                <w:noProof/>
                <w:webHidden/>
              </w:rPr>
              <w:instrText xml:space="preserve"> PAGEREF _Toc112760195 \h </w:instrText>
            </w:r>
            <w:r>
              <w:rPr>
                <w:noProof/>
                <w:webHidden/>
              </w:rPr>
            </w:r>
            <w:r>
              <w:rPr>
                <w:noProof/>
                <w:webHidden/>
              </w:rPr>
              <w:fldChar w:fldCharType="separate"/>
            </w:r>
            <w:r>
              <w:rPr>
                <w:noProof/>
                <w:webHidden/>
              </w:rPr>
              <w:t>53</w:t>
            </w:r>
            <w:r>
              <w:rPr>
                <w:noProof/>
                <w:webHidden/>
              </w:rPr>
              <w:fldChar w:fldCharType="end"/>
            </w:r>
          </w:hyperlink>
        </w:p>
        <w:p w14:paraId="467E001F" w14:textId="6BBD4FC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6" w:history="1">
            <w:r w:rsidRPr="00FA10EE">
              <w:rPr>
                <w:rStyle w:val="Lienhypertexte"/>
                <w:noProof/>
              </w:rPr>
              <w:t>41.11.4b Fenêtres et portes-fenêtres en bois à composition mixte - isolation intégrée - finition en aluminium CCTB 01.10</w:t>
            </w:r>
            <w:r>
              <w:rPr>
                <w:noProof/>
                <w:webHidden/>
              </w:rPr>
              <w:tab/>
            </w:r>
            <w:r>
              <w:rPr>
                <w:noProof/>
                <w:webHidden/>
              </w:rPr>
              <w:fldChar w:fldCharType="begin"/>
            </w:r>
            <w:r>
              <w:rPr>
                <w:noProof/>
                <w:webHidden/>
              </w:rPr>
              <w:instrText xml:space="preserve"> PAGEREF _Toc112760196 \h </w:instrText>
            </w:r>
            <w:r>
              <w:rPr>
                <w:noProof/>
                <w:webHidden/>
              </w:rPr>
            </w:r>
            <w:r>
              <w:rPr>
                <w:noProof/>
                <w:webHidden/>
              </w:rPr>
              <w:fldChar w:fldCharType="separate"/>
            </w:r>
            <w:r>
              <w:rPr>
                <w:noProof/>
                <w:webHidden/>
              </w:rPr>
              <w:t>53</w:t>
            </w:r>
            <w:r>
              <w:rPr>
                <w:noProof/>
                <w:webHidden/>
              </w:rPr>
              <w:fldChar w:fldCharType="end"/>
            </w:r>
          </w:hyperlink>
        </w:p>
        <w:p w14:paraId="6AD7732F" w14:textId="234DF30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7" w:history="1">
            <w:r w:rsidRPr="00FA10EE">
              <w:rPr>
                <w:rStyle w:val="Lienhypertexte"/>
                <w:noProof/>
              </w:rPr>
              <w:t>41.11.4c Fenêtres et portes-fenêtres en bois à composition mixte - isolation intégrée - finition en inox CCTB 01.02</w:t>
            </w:r>
            <w:r>
              <w:rPr>
                <w:noProof/>
                <w:webHidden/>
              </w:rPr>
              <w:tab/>
            </w:r>
            <w:r>
              <w:rPr>
                <w:noProof/>
                <w:webHidden/>
              </w:rPr>
              <w:fldChar w:fldCharType="begin"/>
            </w:r>
            <w:r>
              <w:rPr>
                <w:noProof/>
                <w:webHidden/>
              </w:rPr>
              <w:instrText xml:space="preserve"> PAGEREF _Toc112760197 \h </w:instrText>
            </w:r>
            <w:r>
              <w:rPr>
                <w:noProof/>
                <w:webHidden/>
              </w:rPr>
            </w:r>
            <w:r>
              <w:rPr>
                <w:noProof/>
                <w:webHidden/>
              </w:rPr>
              <w:fldChar w:fldCharType="separate"/>
            </w:r>
            <w:r>
              <w:rPr>
                <w:noProof/>
                <w:webHidden/>
              </w:rPr>
              <w:t>60</w:t>
            </w:r>
            <w:r>
              <w:rPr>
                <w:noProof/>
                <w:webHidden/>
              </w:rPr>
              <w:fldChar w:fldCharType="end"/>
            </w:r>
          </w:hyperlink>
        </w:p>
        <w:p w14:paraId="666ACEAE" w14:textId="66AA3E9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198" w:history="1">
            <w:r w:rsidRPr="00FA10EE">
              <w:rPr>
                <w:rStyle w:val="Lienhypertexte"/>
                <w:noProof/>
              </w:rPr>
              <w:t>41.11.4d Fenêtres et portes-fenêtres en bois à composition mixte - isolation intégrée - finition en PVC CCTB 01.02</w:t>
            </w:r>
            <w:r>
              <w:rPr>
                <w:noProof/>
                <w:webHidden/>
              </w:rPr>
              <w:tab/>
            </w:r>
            <w:r>
              <w:rPr>
                <w:noProof/>
                <w:webHidden/>
              </w:rPr>
              <w:fldChar w:fldCharType="begin"/>
            </w:r>
            <w:r>
              <w:rPr>
                <w:noProof/>
                <w:webHidden/>
              </w:rPr>
              <w:instrText xml:space="preserve"> PAGEREF _Toc112760198 \h </w:instrText>
            </w:r>
            <w:r>
              <w:rPr>
                <w:noProof/>
                <w:webHidden/>
              </w:rPr>
            </w:r>
            <w:r>
              <w:rPr>
                <w:noProof/>
                <w:webHidden/>
              </w:rPr>
              <w:fldChar w:fldCharType="separate"/>
            </w:r>
            <w:r>
              <w:rPr>
                <w:noProof/>
                <w:webHidden/>
              </w:rPr>
              <w:t>60</w:t>
            </w:r>
            <w:r>
              <w:rPr>
                <w:noProof/>
                <w:webHidden/>
              </w:rPr>
              <w:fldChar w:fldCharType="end"/>
            </w:r>
          </w:hyperlink>
        </w:p>
        <w:p w14:paraId="2A87C5C0" w14:textId="4F4D2D9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199" w:history="1">
            <w:r w:rsidRPr="00FA10EE">
              <w:rPr>
                <w:rStyle w:val="Lienhypertexte"/>
                <w:noProof/>
              </w:rPr>
              <w:t>41.12 Fenêtres et portes-fenêtres en aluminium CCTB 01.10</w:t>
            </w:r>
            <w:r>
              <w:rPr>
                <w:noProof/>
                <w:webHidden/>
              </w:rPr>
              <w:tab/>
            </w:r>
            <w:r>
              <w:rPr>
                <w:noProof/>
                <w:webHidden/>
              </w:rPr>
              <w:fldChar w:fldCharType="begin"/>
            </w:r>
            <w:r>
              <w:rPr>
                <w:noProof/>
                <w:webHidden/>
              </w:rPr>
              <w:instrText xml:space="preserve"> PAGEREF _Toc112760199 \h </w:instrText>
            </w:r>
            <w:r>
              <w:rPr>
                <w:noProof/>
                <w:webHidden/>
              </w:rPr>
            </w:r>
            <w:r>
              <w:rPr>
                <w:noProof/>
                <w:webHidden/>
              </w:rPr>
              <w:fldChar w:fldCharType="separate"/>
            </w:r>
            <w:r>
              <w:rPr>
                <w:noProof/>
                <w:webHidden/>
              </w:rPr>
              <w:t>60</w:t>
            </w:r>
            <w:r>
              <w:rPr>
                <w:noProof/>
                <w:webHidden/>
              </w:rPr>
              <w:fldChar w:fldCharType="end"/>
            </w:r>
          </w:hyperlink>
        </w:p>
        <w:p w14:paraId="35BA16BD" w14:textId="21CC05A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00" w:history="1">
            <w:r w:rsidRPr="00FA10EE">
              <w:rPr>
                <w:rStyle w:val="Lienhypertexte"/>
                <w:noProof/>
              </w:rPr>
              <w:t>41.12.1 Fenêtres et portes-fenêtres en aluminium sans coupure thermique CCTB 01.02</w:t>
            </w:r>
            <w:r>
              <w:rPr>
                <w:noProof/>
                <w:webHidden/>
              </w:rPr>
              <w:tab/>
            </w:r>
            <w:r>
              <w:rPr>
                <w:noProof/>
                <w:webHidden/>
              </w:rPr>
              <w:fldChar w:fldCharType="begin"/>
            </w:r>
            <w:r>
              <w:rPr>
                <w:noProof/>
                <w:webHidden/>
              </w:rPr>
              <w:instrText xml:space="preserve"> PAGEREF _Toc112760200 \h </w:instrText>
            </w:r>
            <w:r>
              <w:rPr>
                <w:noProof/>
                <w:webHidden/>
              </w:rPr>
            </w:r>
            <w:r>
              <w:rPr>
                <w:noProof/>
                <w:webHidden/>
              </w:rPr>
              <w:fldChar w:fldCharType="separate"/>
            </w:r>
            <w:r>
              <w:rPr>
                <w:noProof/>
                <w:webHidden/>
              </w:rPr>
              <w:t>63</w:t>
            </w:r>
            <w:r>
              <w:rPr>
                <w:noProof/>
                <w:webHidden/>
              </w:rPr>
              <w:fldChar w:fldCharType="end"/>
            </w:r>
          </w:hyperlink>
        </w:p>
        <w:p w14:paraId="3F072F25" w14:textId="65F1BDB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01" w:history="1">
            <w:r w:rsidRPr="00FA10EE">
              <w:rPr>
                <w:rStyle w:val="Lienhypertexte"/>
                <w:noProof/>
              </w:rPr>
              <w:t>41.12.1a Fenêtres et portes-fenêtres en aluminium sans coupure thermique CCTB 01.02</w:t>
            </w:r>
            <w:r>
              <w:rPr>
                <w:noProof/>
                <w:webHidden/>
              </w:rPr>
              <w:tab/>
            </w:r>
            <w:r>
              <w:rPr>
                <w:noProof/>
                <w:webHidden/>
              </w:rPr>
              <w:fldChar w:fldCharType="begin"/>
            </w:r>
            <w:r>
              <w:rPr>
                <w:noProof/>
                <w:webHidden/>
              </w:rPr>
              <w:instrText xml:space="preserve"> PAGEREF _Toc112760201 \h </w:instrText>
            </w:r>
            <w:r>
              <w:rPr>
                <w:noProof/>
                <w:webHidden/>
              </w:rPr>
            </w:r>
            <w:r>
              <w:rPr>
                <w:noProof/>
                <w:webHidden/>
              </w:rPr>
              <w:fldChar w:fldCharType="separate"/>
            </w:r>
            <w:r>
              <w:rPr>
                <w:noProof/>
                <w:webHidden/>
              </w:rPr>
              <w:t>63</w:t>
            </w:r>
            <w:r>
              <w:rPr>
                <w:noProof/>
                <w:webHidden/>
              </w:rPr>
              <w:fldChar w:fldCharType="end"/>
            </w:r>
          </w:hyperlink>
        </w:p>
        <w:p w14:paraId="11A87A28" w14:textId="66C0212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02" w:history="1">
            <w:r w:rsidRPr="00FA10EE">
              <w:rPr>
                <w:rStyle w:val="Lienhypertexte"/>
                <w:noProof/>
              </w:rPr>
              <w:t>41.12.2 Fenêtres et portes-fenêtres en aluminium avec coupure thermique CCTB 01.02</w:t>
            </w:r>
            <w:r>
              <w:rPr>
                <w:noProof/>
                <w:webHidden/>
              </w:rPr>
              <w:tab/>
            </w:r>
            <w:r>
              <w:rPr>
                <w:noProof/>
                <w:webHidden/>
              </w:rPr>
              <w:fldChar w:fldCharType="begin"/>
            </w:r>
            <w:r>
              <w:rPr>
                <w:noProof/>
                <w:webHidden/>
              </w:rPr>
              <w:instrText xml:space="preserve"> PAGEREF _Toc112760202 \h </w:instrText>
            </w:r>
            <w:r>
              <w:rPr>
                <w:noProof/>
                <w:webHidden/>
              </w:rPr>
            </w:r>
            <w:r>
              <w:rPr>
                <w:noProof/>
                <w:webHidden/>
              </w:rPr>
              <w:fldChar w:fldCharType="separate"/>
            </w:r>
            <w:r>
              <w:rPr>
                <w:noProof/>
                <w:webHidden/>
              </w:rPr>
              <w:t>63</w:t>
            </w:r>
            <w:r>
              <w:rPr>
                <w:noProof/>
                <w:webHidden/>
              </w:rPr>
              <w:fldChar w:fldCharType="end"/>
            </w:r>
          </w:hyperlink>
        </w:p>
        <w:p w14:paraId="07631099" w14:textId="4951DD5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03" w:history="1">
            <w:r w:rsidRPr="00FA10EE">
              <w:rPr>
                <w:rStyle w:val="Lienhypertexte"/>
                <w:noProof/>
              </w:rPr>
              <w:t>41.12.2a Fenêtres et portes-fenêtres en aluminium avec coupure thermique CCTB 01.10</w:t>
            </w:r>
            <w:r>
              <w:rPr>
                <w:noProof/>
                <w:webHidden/>
              </w:rPr>
              <w:tab/>
            </w:r>
            <w:r>
              <w:rPr>
                <w:noProof/>
                <w:webHidden/>
              </w:rPr>
              <w:fldChar w:fldCharType="begin"/>
            </w:r>
            <w:r>
              <w:rPr>
                <w:noProof/>
                <w:webHidden/>
              </w:rPr>
              <w:instrText xml:space="preserve"> PAGEREF _Toc112760203 \h </w:instrText>
            </w:r>
            <w:r>
              <w:rPr>
                <w:noProof/>
                <w:webHidden/>
              </w:rPr>
            </w:r>
            <w:r>
              <w:rPr>
                <w:noProof/>
                <w:webHidden/>
              </w:rPr>
              <w:fldChar w:fldCharType="separate"/>
            </w:r>
            <w:r>
              <w:rPr>
                <w:noProof/>
                <w:webHidden/>
              </w:rPr>
              <w:t>63</w:t>
            </w:r>
            <w:r>
              <w:rPr>
                <w:noProof/>
                <w:webHidden/>
              </w:rPr>
              <w:fldChar w:fldCharType="end"/>
            </w:r>
          </w:hyperlink>
        </w:p>
        <w:p w14:paraId="7E807CAB" w14:textId="6DEB909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04" w:history="1">
            <w:r w:rsidRPr="00FA10EE">
              <w:rPr>
                <w:rStyle w:val="Lienhypertexte"/>
                <w:noProof/>
              </w:rPr>
              <w:t>41.13 Fenêtres et portes-fenêtres en acier CCTB 01.10</w:t>
            </w:r>
            <w:r>
              <w:rPr>
                <w:noProof/>
                <w:webHidden/>
              </w:rPr>
              <w:tab/>
            </w:r>
            <w:r>
              <w:rPr>
                <w:noProof/>
                <w:webHidden/>
              </w:rPr>
              <w:fldChar w:fldCharType="begin"/>
            </w:r>
            <w:r>
              <w:rPr>
                <w:noProof/>
                <w:webHidden/>
              </w:rPr>
              <w:instrText xml:space="preserve"> PAGEREF _Toc112760204 \h </w:instrText>
            </w:r>
            <w:r>
              <w:rPr>
                <w:noProof/>
                <w:webHidden/>
              </w:rPr>
            </w:r>
            <w:r>
              <w:rPr>
                <w:noProof/>
                <w:webHidden/>
              </w:rPr>
              <w:fldChar w:fldCharType="separate"/>
            </w:r>
            <w:r>
              <w:rPr>
                <w:noProof/>
                <w:webHidden/>
              </w:rPr>
              <w:t>68</w:t>
            </w:r>
            <w:r>
              <w:rPr>
                <w:noProof/>
                <w:webHidden/>
              </w:rPr>
              <w:fldChar w:fldCharType="end"/>
            </w:r>
          </w:hyperlink>
        </w:p>
        <w:p w14:paraId="223BAA14" w14:textId="52905A4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05" w:history="1">
            <w:r w:rsidRPr="00FA10EE">
              <w:rPr>
                <w:rStyle w:val="Lienhypertexte"/>
                <w:noProof/>
              </w:rPr>
              <w:t>41.13.1 Fenêtres et portes-fenêtres en acier sans coupure thermique CCTB 01.02</w:t>
            </w:r>
            <w:r>
              <w:rPr>
                <w:noProof/>
                <w:webHidden/>
              </w:rPr>
              <w:tab/>
            </w:r>
            <w:r>
              <w:rPr>
                <w:noProof/>
                <w:webHidden/>
              </w:rPr>
              <w:fldChar w:fldCharType="begin"/>
            </w:r>
            <w:r>
              <w:rPr>
                <w:noProof/>
                <w:webHidden/>
              </w:rPr>
              <w:instrText xml:space="preserve"> PAGEREF _Toc112760205 \h </w:instrText>
            </w:r>
            <w:r>
              <w:rPr>
                <w:noProof/>
                <w:webHidden/>
              </w:rPr>
            </w:r>
            <w:r>
              <w:rPr>
                <w:noProof/>
                <w:webHidden/>
              </w:rPr>
              <w:fldChar w:fldCharType="separate"/>
            </w:r>
            <w:r>
              <w:rPr>
                <w:noProof/>
                <w:webHidden/>
              </w:rPr>
              <w:t>69</w:t>
            </w:r>
            <w:r>
              <w:rPr>
                <w:noProof/>
                <w:webHidden/>
              </w:rPr>
              <w:fldChar w:fldCharType="end"/>
            </w:r>
          </w:hyperlink>
        </w:p>
        <w:p w14:paraId="65F881C7" w14:textId="3BB92C2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06" w:history="1">
            <w:r w:rsidRPr="00FA10EE">
              <w:rPr>
                <w:rStyle w:val="Lienhypertexte"/>
                <w:noProof/>
              </w:rPr>
              <w:t>41.13.1a Fenêtres et portes-fenêtres en acier sans coupure thermique CCTB 01.10</w:t>
            </w:r>
            <w:r>
              <w:rPr>
                <w:noProof/>
                <w:webHidden/>
              </w:rPr>
              <w:tab/>
            </w:r>
            <w:r>
              <w:rPr>
                <w:noProof/>
                <w:webHidden/>
              </w:rPr>
              <w:fldChar w:fldCharType="begin"/>
            </w:r>
            <w:r>
              <w:rPr>
                <w:noProof/>
                <w:webHidden/>
              </w:rPr>
              <w:instrText xml:space="preserve"> PAGEREF _Toc112760206 \h </w:instrText>
            </w:r>
            <w:r>
              <w:rPr>
                <w:noProof/>
                <w:webHidden/>
              </w:rPr>
            </w:r>
            <w:r>
              <w:rPr>
                <w:noProof/>
                <w:webHidden/>
              </w:rPr>
              <w:fldChar w:fldCharType="separate"/>
            </w:r>
            <w:r>
              <w:rPr>
                <w:noProof/>
                <w:webHidden/>
              </w:rPr>
              <w:t>69</w:t>
            </w:r>
            <w:r>
              <w:rPr>
                <w:noProof/>
                <w:webHidden/>
              </w:rPr>
              <w:fldChar w:fldCharType="end"/>
            </w:r>
          </w:hyperlink>
        </w:p>
        <w:p w14:paraId="09979832" w14:textId="42CF77B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07" w:history="1">
            <w:r w:rsidRPr="00FA10EE">
              <w:rPr>
                <w:rStyle w:val="Lienhypertexte"/>
                <w:noProof/>
              </w:rPr>
              <w:t>41.13.2 Fenêtres et portes-fenêtres en acier avec coupure thermique CCTB 01.02</w:t>
            </w:r>
            <w:r>
              <w:rPr>
                <w:noProof/>
                <w:webHidden/>
              </w:rPr>
              <w:tab/>
            </w:r>
            <w:r>
              <w:rPr>
                <w:noProof/>
                <w:webHidden/>
              </w:rPr>
              <w:fldChar w:fldCharType="begin"/>
            </w:r>
            <w:r>
              <w:rPr>
                <w:noProof/>
                <w:webHidden/>
              </w:rPr>
              <w:instrText xml:space="preserve"> PAGEREF _Toc112760207 \h </w:instrText>
            </w:r>
            <w:r>
              <w:rPr>
                <w:noProof/>
                <w:webHidden/>
              </w:rPr>
            </w:r>
            <w:r>
              <w:rPr>
                <w:noProof/>
                <w:webHidden/>
              </w:rPr>
              <w:fldChar w:fldCharType="separate"/>
            </w:r>
            <w:r>
              <w:rPr>
                <w:noProof/>
                <w:webHidden/>
              </w:rPr>
              <w:t>71</w:t>
            </w:r>
            <w:r>
              <w:rPr>
                <w:noProof/>
                <w:webHidden/>
              </w:rPr>
              <w:fldChar w:fldCharType="end"/>
            </w:r>
          </w:hyperlink>
        </w:p>
        <w:p w14:paraId="17B67508" w14:textId="7CE3F21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08" w:history="1">
            <w:r w:rsidRPr="00FA10EE">
              <w:rPr>
                <w:rStyle w:val="Lienhypertexte"/>
                <w:noProof/>
              </w:rPr>
              <w:t>41.13.2a Fenêtres et portes-fenêtres en acier avec coupure thermique CCTB 01.02</w:t>
            </w:r>
            <w:r>
              <w:rPr>
                <w:noProof/>
                <w:webHidden/>
              </w:rPr>
              <w:tab/>
            </w:r>
            <w:r>
              <w:rPr>
                <w:noProof/>
                <w:webHidden/>
              </w:rPr>
              <w:fldChar w:fldCharType="begin"/>
            </w:r>
            <w:r>
              <w:rPr>
                <w:noProof/>
                <w:webHidden/>
              </w:rPr>
              <w:instrText xml:space="preserve"> PAGEREF _Toc112760208 \h </w:instrText>
            </w:r>
            <w:r>
              <w:rPr>
                <w:noProof/>
                <w:webHidden/>
              </w:rPr>
            </w:r>
            <w:r>
              <w:rPr>
                <w:noProof/>
                <w:webHidden/>
              </w:rPr>
              <w:fldChar w:fldCharType="separate"/>
            </w:r>
            <w:r>
              <w:rPr>
                <w:noProof/>
                <w:webHidden/>
              </w:rPr>
              <w:t>71</w:t>
            </w:r>
            <w:r>
              <w:rPr>
                <w:noProof/>
                <w:webHidden/>
              </w:rPr>
              <w:fldChar w:fldCharType="end"/>
            </w:r>
          </w:hyperlink>
        </w:p>
        <w:p w14:paraId="4DB47698" w14:textId="0C5CA03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09" w:history="1">
            <w:r w:rsidRPr="00FA10EE">
              <w:rPr>
                <w:rStyle w:val="Lienhypertexte"/>
                <w:noProof/>
              </w:rPr>
              <w:t>41.14 Fenêtres et portes-fenêtres en PVC CCTB 01.10</w:t>
            </w:r>
            <w:r>
              <w:rPr>
                <w:noProof/>
                <w:webHidden/>
              </w:rPr>
              <w:tab/>
            </w:r>
            <w:r>
              <w:rPr>
                <w:noProof/>
                <w:webHidden/>
              </w:rPr>
              <w:fldChar w:fldCharType="begin"/>
            </w:r>
            <w:r>
              <w:rPr>
                <w:noProof/>
                <w:webHidden/>
              </w:rPr>
              <w:instrText xml:space="preserve"> PAGEREF _Toc112760209 \h </w:instrText>
            </w:r>
            <w:r>
              <w:rPr>
                <w:noProof/>
                <w:webHidden/>
              </w:rPr>
            </w:r>
            <w:r>
              <w:rPr>
                <w:noProof/>
                <w:webHidden/>
              </w:rPr>
              <w:fldChar w:fldCharType="separate"/>
            </w:r>
            <w:r>
              <w:rPr>
                <w:noProof/>
                <w:webHidden/>
              </w:rPr>
              <w:t>71</w:t>
            </w:r>
            <w:r>
              <w:rPr>
                <w:noProof/>
                <w:webHidden/>
              </w:rPr>
              <w:fldChar w:fldCharType="end"/>
            </w:r>
          </w:hyperlink>
        </w:p>
        <w:p w14:paraId="1F367206" w14:textId="5640756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10" w:history="1">
            <w:r w:rsidRPr="00FA10EE">
              <w:rPr>
                <w:rStyle w:val="Lienhypertexte"/>
                <w:noProof/>
              </w:rPr>
              <w:t>41.14.1 Fenêtre et portes-fenêtres en PVC sans coupure thermique CCTB 01.02</w:t>
            </w:r>
            <w:r>
              <w:rPr>
                <w:noProof/>
                <w:webHidden/>
              </w:rPr>
              <w:tab/>
            </w:r>
            <w:r>
              <w:rPr>
                <w:noProof/>
                <w:webHidden/>
              </w:rPr>
              <w:fldChar w:fldCharType="begin"/>
            </w:r>
            <w:r>
              <w:rPr>
                <w:noProof/>
                <w:webHidden/>
              </w:rPr>
              <w:instrText xml:space="preserve"> PAGEREF _Toc112760210 \h </w:instrText>
            </w:r>
            <w:r>
              <w:rPr>
                <w:noProof/>
                <w:webHidden/>
              </w:rPr>
            </w:r>
            <w:r>
              <w:rPr>
                <w:noProof/>
                <w:webHidden/>
              </w:rPr>
              <w:fldChar w:fldCharType="separate"/>
            </w:r>
            <w:r>
              <w:rPr>
                <w:noProof/>
                <w:webHidden/>
              </w:rPr>
              <w:t>72</w:t>
            </w:r>
            <w:r>
              <w:rPr>
                <w:noProof/>
                <w:webHidden/>
              </w:rPr>
              <w:fldChar w:fldCharType="end"/>
            </w:r>
          </w:hyperlink>
        </w:p>
        <w:p w14:paraId="06C10AA1" w14:textId="613451E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11" w:history="1">
            <w:r w:rsidRPr="00FA10EE">
              <w:rPr>
                <w:rStyle w:val="Lienhypertexte"/>
                <w:noProof/>
              </w:rPr>
              <w:t>41.14.1a Fenêtre et portes-fenêtres en PVC sans coupure thermique CCTB 01.10</w:t>
            </w:r>
            <w:r>
              <w:rPr>
                <w:noProof/>
                <w:webHidden/>
              </w:rPr>
              <w:tab/>
            </w:r>
            <w:r>
              <w:rPr>
                <w:noProof/>
                <w:webHidden/>
              </w:rPr>
              <w:fldChar w:fldCharType="begin"/>
            </w:r>
            <w:r>
              <w:rPr>
                <w:noProof/>
                <w:webHidden/>
              </w:rPr>
              <w:instrText xml:space="preserve"> PAGEREF _Toc112760211 \h </w:instrText>
            </w:r>
            <w:r>
              <w:rPr>
                <w:noProof/>
                <w:webHidden/>
              </w:rPr>
            </w:r>
            <w:r>
              <w:rPr>
                <w:noProof/>
                <w:webHidden/>
              </w:rPr>
              <w:fldChar w:fldCharType="separate"/>
            </w:r>
            <w:r>
              <w:rPr>
                <w:noProof/>
                <w:webHidden/>
              </w:rPr>
              <w:t>73</w:t>
            </w:r>
            <w:r>
              <w:rPr>
                <w:noProof/>
                <w:webHidden/>
              </w:rPr>
              <w:fldChar w:fldCharType="end"/>
            </w:r>
          </w:hyperlink>
        </w:p>
        <w:p w14:paraId="36C169AD" w14:textId="3C18DFA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12" w:history="1">
            <w:r w:rsidRPr="00FA10EE">
              <w:rPr>
                <w:rStyle w:val="Lienhypertexte"/>
                <w:noProof/>
              </w:rPr>
              <w:t>41.14.2 Fenêtre et portes-fenêtres en PVC avec coupure thermique CCTB 01.02</w:t>
            </w:r>
            <w:r>
              <w:rPr>
                <w:noProof/>
                <w:webHidden/>
              </w:rPr>
              <w:tab/>
            </w:r>
            <w:r>
              <w:rPr>
                <w:noProof/>
                <w:webHidden/>
              </w:rPr>
              <w:fldChar w:fldCharType="begin"/>
            </w:r>
            <w:r>
              <w:rPr>
                <w:noProof/>
                <w:webHidden/>
              </w:rPr>
              <w:instrText xml:space="preserve"> PAGEREF _Toc112760212 \h </w:instrText>
            </w:r>
            <w:r>
              <w:rPr>
                <w:noProof/>
                <w:webHidden/>
              </w:rPr>
            </w:r>
            <w:r>
              <w:rPr>
                <w:noProof/>
                <w:webHidden/>
              </w:rPr>
              <w:fldChar w:fldCharType="separate"/>
            </w:r>
            <w:r>
              <w:rPr>
                <w:noProof/>
                <w:webHidden/>
              </w:rPr>
              <w:t>76</w:t>
            </w:r>
            <w:r>
              <w:rPr>
                <w:noProof/>
                <w:webHidden/>
              </w:rPr>
              <w:fldChar w:fldCharType="end"/>
            </w:r>
          </w:hyperlink>
        </w:p>
        <w:p w14:paraId="34FFEB9D" w14:textId="5C51446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13" w:history="1">
            <w:r w:rsidRPr="00FA10EE">
              <w:rPr>
                <w:rStyle w:val="Lienhypertexte"/>
                <w:noProof/>
              </w:rPr>
              <w:t>41.14.2a Fenêtre et porte-fenêtre en PVC avec coupure thermique CCTB 01.10</w:t>
            </w:r>
            <w:r>
              <w:rPr>
                <w:noProof/>
                <w:webHidden/>
              </w:rPr>
              <w:tab/>
            </w:r>
            <w:r>
              <w:rPr>
                <w:noProof/>
                <w:webHidden/>
              </w:rPr>
              <w:fldChar w:fldCharType="begin"/>
            </w:r>
            <w:r>
              <w:rPr>
                <w:noProof/>
                <w:webHidden/>
              </w:rPr>
              <w:instrText xml:space="preserve"> PAGEREF _Toc112760213 \h </w:instrText>
            </w:r>
            <w:r>
              <w:rPr>
                <w:noProof/>
                <w:webHidden/>
              </w:rPr>
            </w:r>
            <w:r>
              <w:rPr>
                <w:noProof/>
                <w:webHidden/>
              </w:rPr>
              <w:fldChar w:fldCharType="separate"/>
            </w:r>
            <w:r>
              <w:rPr>
                <w:noProof/>
                <w:webHidden/>
              </w:rPr>
              <w:t>76</w:t>
            </w:r>
            <w:r>
              <w:rPr>
                <w:noProof/>
                <w:webHidden/>
              </w:rPr>
              <w:fldChar w:fldCharType="end"/>
            </w:r>
          </w:hyperlink>
        </w:p>
        <w:p w14:paraId="58FEB0BD" w14:textId="69D66C1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14" w:history="1">
            <w:r w:rsidRPr="00FA10EE">
              <w:rPr>
                <w:rStyle w:val="Lienhypertexte"/>
                <w:noProof/>
              </w:rPr>
              <w:t>41.15 Fenêtres et portes-fenêtres en PUR CCTB 01.02</w:t>
            </w:r>
            <w:r>
              <w:rPr>
                <w:noProof/>
                <w:webHidden/>
              </w:rPr>
              <w:tab/>
            </w:r>
            <w:r>
              <w:rPr>
                <w:noProof/>
                <w:webHidden/>
              </w:rPr>
              <w:fldChar w:fldCharType="begin"/>
            </w:r>
            <w:r>
              <w:rPr>
                <w:noProof/>
                <w:webHidden/>
              </w:rPr>
              <w:instrText xml:space="preserve"> PAGEREF _Toc112760214 \h </w:instrText>
            </w:r>
            <w:r>
              <w:rPr>
                <w:noProof/>
                <w:webHidden/>
              </w:rPr>
            </w:r>
            <w:r>
              <w:rPr>
                <w:noProof/>
                <w:webHidden/>
              </w:rPr>
              <w:fldChar w:fldCharType="separate"/>
            </w:r>
            <w:r>
              <w:rPr>
                <w:noProof/>
                <w:webHidden/>
              </w:rPr>
              <w:t>81</w:t>
            </w:r>
            <w:r>
              <w:rPr>
                <w:noProof/>
                <w:webHidden/>
              </w:rPr>
              <w:fldChar w:fldCharType="end"/>
            </w:r>
          </w:hyperlink>
        </w:p>
        <w:p w14:paraId="3DCF202C" w14:textId="3A6EBFF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15" w:history="1">
            <w:r w:rsidRPr="00FA10EE">
              <w:rPr>
                <w:rStyle w:val="Lienhypertexte"/>
                <w:noProof/>
              </w:rPr>
              <w:t>41.15.1 Fenêtres et portes-fenêtres en PUR</w:t>
            </w:r>
            <w:r>
              <w:rPr>
                <w:noProof/>
                <w:webHidden/>
              </w:rPr>
              <w:tab/>
            </w:r>
            <w:r>
              <w:rPr>
                <w:noProof/>
                <w:webHidden/>
              </w:rPr>
              <w:fldChar w:fldCharType="begin"/>
            </w:r>
            <w:r>
              <w:rPr>
                <w:noProof/>
                <w:webHidden/>
              </w:rPr>
              <w:instrText xml:space="preserve"> PAGEREF _Toc112760215 \h </w:instrText>
            </w:r>
            <w:r>
              <w:rPr>
                <w:noProof/>
                <w:webHidden/>
              </w:rPr>
            </w:r>
            <w:r>
              <w:rPr>
                <w:noProof/>
                <w:webHidden/>
              </w:rPr>
              <w:fldChar w:fldCharType="separate"/>
            </w:r>
            <w:r>
              <w:rPr>
                <w:noProof/>
                <w:webHidden/>
              </w:rPr>
              <w:t>81</w:t>
            </w:r>
            <w:r>
              <w:rPr>
                <w:noProof/>
                <w:webHidden/>
              </w:rPr>
              <w:fldChar w:fldCharType="end"/>
            </w:r>
          </w:hyperlink>
        </w:p>
        <w:p w14:paraId="4E1205D6" w14:textId="4B10041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16" w:history="1">
            <w:r w:rsidRPr="00FA10EE">
              <w:rPr>
                <w:rStyle w:val="Lienhypertexte"/>
                <w:noProof/>
              </w:rPr>
              <w:t>41.15.1a Fenêtres et portes-fenêtres en PUR</w:t>
            </w:r>
            <w:r>
              <w:rPr>
                <w:noProof/>
                <w:webHidden/>
              </w:rPr>
              <w:tab/>
            </w:r>
            <w:r>
              <w:rPr>
                <w:noProof/>
                <w:webHidden/>
              </w:rPr>
              <w:fldChar w:fldCharType="begin"/>
            </w:r>
            <w:r>
              <w:rPr>
                <w:noProof/>
                <w:webHidden/>
              </w:rPr>
              <w:instrText xml:space="preserve"> PAGEREF _Toc112760216 \h </w:instrText>
            </w:r>
            <w:r>
              <w:rPr>
                <w:noProof/>
                <w:webHidden/>
              </w:rPr>
            </w:r>
            <w:r>
              <w:rPr>
                <w:noProof/>
                <w:webHidden/>
              </w:rPr>
              <w:fldChar w:fldCharType="separate"/>
            </w:r>
            <w:r>
              <w:rPr>
                <w:noProof/>
                <w:webHidden/>
              </w:rPr>
              <w:t>81</w:t>
            </w:r>
            <w:r>
              <w:rPr>
                <w:noProof/>
                <w:webHidden/>
              </w:rPr>
              <w:fldChar w:fldCharType="end"/>
            </w:r>
          </w:hyperlink>
        </w:p>
        <w:p w14:paraId="2476B205" w14:textId="724A28A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17" w:history="1">
            <w:r w:rsidRPr="00FA10EE">
              <w:rPr>
                <w:rStyle w:val="Lienhypertexte"/>
                <w:noProof/>
              </w:rPr>
              <w:t>41.16 Fenêtres et portes-fenêtres en verre CCTB 01.02</w:t>
            </w:r>
            <w:r>
              <w:rPr>
                <w:noProof/>
                <w:webHidden/>
              </w:rPr>
              <w:tab/>
            </w:r>
            <w:r>
              <w:rPr>
                <w:noProof/>
                <w:webHidden/>
              </w:rPr>
              <w:fldChar w:fldCharType="begin"/>
            </w:r>
            <w:r>
              <w:rPr>
                <w:noProof/>
                <w:webHidden/>
              </w:rPr>
              <w:instrText xml:space="preserve"> PAGEREF _Toc112760217 \h </w:instrText>
            </w:r>
            <w:r>
              <w:rPr>
                <w:noProof/>
                <w:webHidden/>
              </w:rPr>
            </w:r>
            <w:r>
              <w:rPr>
                <w:noProof/>
                <w:webHidden/>
              </w:rPr>
              <w:fldChar w:fldCharType="separate"/>
            </w:r>
            <w:r>
              <w:rPr>
                <w:noProof/>
                <w:webHidden/>
              </w:rPr>
              <w:t>81</w:t>
            </w:r>
            <w:r>
              <w:rPr>
                <w:noProof/>
                <w:webHidden/>
              </w:rPr>
              <w:fldChar w:fldCharType="end"/>
            </w:r>
          </w:hyperlink>
        </w:p>
        <w:p w14:paraId="78982408" w14:textId="7AB5D4D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18" w:history="1">
            <w:r w:rsidRPr="00FA10EE">
              <w:rPr>
                <w:rStyle w:val="Lienhypertexte"/>
                <w:noProof/>
              </w:rPr>
              <w:t>41.16.1 Fenêtres et portes-fenêtres en verre</w:t>
            </w:r>
            <w:r>
              <w:rPr>
                <w:noProof/>
                <w:webHidden/>
              </w:rPr>
              <w:tab/>
            </w:r>
            <w:r>
              <w:rPr>
                <w:noProof/>
                <w:webHidden/>
              </w:rPr>
              <w:fldChar w:fldCharType="begin"/>
            </w:r>
            <w:r>
              <w:rPr>
                <w:noProof/>
                <w:webHidden/>
              </w:rPr>
              <w:instrText xml:space="preserve"> PAGEREF _Toc112760218 \h </w:instrText>
            </w:r>
            <w:r>
              <w:rPr>
                <w:noProof/>
                <w:webHidden/>
              </w:rPr>
            </w:r>
            <w:r>
              <w:rPr>
                <w:noProof/>
                <w:webHidden/>
              </w:rPr>
              <w:fldChar w:fldCharType="separate"/>
            </w:r>
            <w:r>
              <w:rPr>
                <w:noProof/>
                <w:webHidden/>
              </w:rPr>
              <w:t>81</w:t>
            </w:r>
            <w:r>
              <w:rPr>
                <w:noProof/>
                <w:webHidden/>
              </w:rPr>
              <w:fldChar w:fldCharType="end"/>
            </w:r>
          </w:hyperlink>
        </w:p>
        <w:p w14:paraId="7FAB4C46" w14:textId="794CE13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19" w:history="1">
            <w:r w:rsidRPr="00FA10EE">
              <w:rPr>
                <w:rStyle w:val="Lienhypertexte"/>
                <w:noProof/>
              </w:rPr>
              <w:t>41.16.1a Fenêtres et portes-fenêtres en verre</w:t>
            </w:r>
            <w:r>
              <w:rPr>
                <w:noProof/>
                <w:webHidden/>
              </w:rPr>
              <w:tab/>
            </w:r>
            <w:r>
              <w:rPr>
                <w:noProof/>
                <w:webHidden/>
              </w:rPr>
              <w:fldChar w:fldCharType="begin"/>
            </w:r>
            <w:r>
              <w:rPr>
                <w:noProof/>
                <w:webHidden/>
              </w:rPr>
              <w:instrText xml:space="preserve"> PAGEREF _Toc112760219 \h </w:instrText>
            </w:r>
            <w:r>
              <w:rPr>
                <w:noProof/>
                <w:webHidden/>
              </w:rPr>
            </w:r>
            <w:r>
              <w:rPr>
                <w:noProof/>
                <w:webHidden/>
              </w:rPr>
              <w:fldChar w:fldCharType="separate"/>
            </w:r>
            <w:r>
              <w:rPr>
                <w:noProof/>
                <w:webHidden/>
              </w:rPr>
              <w:t>81</w:t>
            </w:r>
            <w:r>
              <w:rPr>
                <w:noProof/>
                <w:webHidden/>
              </w:rPr>
              <w:fldChar w:fldCharType="end"/>
            </w:r>
          </w:hyperlink>
        </w:p>
        <w:p w14:paraId="699A25EB" w14:textId="3585299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20" w:history="1">
            <w:r w:rsidRPr="00FA10EE">
              <w:rPr>
                <w:rStyle w:val="Lienhypertexte"/>
                <w:noProof/>
              </w:rPr>
              <w:t>41.17 Fenêtres et portes-fenêtres matériaux composites CCTB 01.02</w:t>
            </w:r>
            <w:r>
              <w:rPr>
                <w:noProof/>
                <w:webHidden/>
              </w:rPr>
              <w:tab/>
            </w:r>
            <w:r>
              <w:rPr>
                <w:noProof/>
                <w:webHidden/>
              </w:rPr>
              <w:fldChar w:fldCharType="begin"/>
            </w:r>
            <w:r>
              <w:rPr>
                <w:noProof/>
                <w:webHidden/>
              </w:rPr>
              <w:instrText xml:space="preserve"> PAGEREF _Toc112760220 \h </w:instrText>
            </w:r>
            <w:r>
              <w:rPr>
                <w:noProof/>
                <w:webHidden/>
              </w:rPr>
            </w:r>
            <w:r>
              <w:rPr>
                <w:noProof/>
                <w:webHidden/>
              </w:rPr>
              <w:fldChar w:fldCharType="separate"/>
            </w:r>
            <w:r>
              <w:rPr>
                <w:noProof/>
                <w:webHidden/>
              </w:rPr>
              <w:t>81</w:t>
            </w:r>
            <w:r>
              <w:rPr>
                <w:noProof/>
                <w:webHidden/>
              </w:rPr>
              <w:fldChar w:fldCharType="end"/>
            </w:r>
          </w:hyperlink>
        </w:p>
        <w:p w14:paraId="59AD9863" w14:textId="37DC90B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21" w:history="1">
            <w:r w:rsidRPr="00FA10EE">
              <w:rPr>
                <w:rStyle w:val="Lienhypertexte"/>
                <w:noProof/>
              </w:rPr>
              <w:t>41.17.1 Fenêtres et portes-fenêtres en mélange PVC/bois (dans la masse) CCTB 01.02</w:t>
            </w:r>
            <w:r>
              <w:rPr>
                <w:noProof/>
                <w:webHidden/>
              </w:rPr>
              <w:tab/>
            </w:r>
            <w:r>
              <w:rPr>
                <w:noProof/>
                <w:webHidden/>
              </w:rPr>
              <w:fldChar w:fldCharType="begin"/>
            </w:r>
            <w:r>
              <w:rPr>
                <w:noProof/>
                <w:webHidden/>
              </w:rPr>
              <w:instrText xml:space="preserve"> PAGEREF _Toc112760221 \h </w:instrText>
            </w:r>
            <w:r>
              <w:rPr>
                <w:noProof/>
                <w:webHidden/>
              </w:rPr>
            </w:r>
            <w:r>
              <w:rPr>
                <w:noProof/>
                <w:webHidden/>
              </w:rPr>
              <w:fldChar w:fldCharType="separate"/>
            </w:r>
            <w:r>
              <w:rPr>
                <w:noProof/>
                <w:webHidden/>
              </w:rPr>
              <w:t>81</w:t>
            </w:r>
            <w:r>
              <w:rPr>
                <w:noProof/>
                <w:webHidden/>
              </w:rPr>
              <w:fldChar w:fldCharType="end"/>
            </w:r>
          </w:hyperlink>
        </w:p>
        <w:p w14:paraId="73BBFD01" w14:textId="1519580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22" w:history="1">
            <w:r w:rsidRPr="00FA10EE">
              <w:rPr>
                <w:rStyle w:val="Lienhypertexte"/>
                <w:noProof/>
              </w:rPr>
              <w:t>41.17.1a Fenêtres et portes-fenêtres en mélange PVC/bois (dans la masse)</w:t>
            </w:r>
            <w:r>
              <w:rPr>
                <w:noProof/>
                <w:webHidden/>
              </w:rPr>
              <w:tab/>
            </w:r>
            <w:r>
              <w:rPr>
                <w:noProof/>
                <w:webHidden/>
              </w:rPr>
              <w:fldChar w:fldCharType="begin"/>
            </w:r>
            <w:r>
              <w:rPr>
                <w:noProof/>
                <w:webHidden/>
              </w:rPr>
              <w:instrText xml:space="preserve"> PAGEREF _Toc112760222 \h </w:instrText>
            </w:r>
            <w:r>
              <w:rPr>
                <w:noProof/>
                <w:webHidden/>
              </w:rPr>
            </w:r>
            <w:r>
              <w:rPr>
                <w:noProof/>
                <w:webHidden/>
              </w:rPr>
              <w:fldChar w:fldCharType="separate"/>
            </w:r>
            <w:r>
              <w:rPr>
                <w:noProof/>
                <w:webHidden/>
              </w:rPr>
              <w:t>81</w:t>
            </w:r>
            <w:r>
              <w:rPr>
                <w:noProof/>
                <w:webHidden/>
              </w:rPr>
              <w:fldChar w:fldCharType="end"/>
            </w:r>
          </w:hyperlink>
        </w:p>
        <w:p w14:paraId="0DE616E9" w14:textId="0DC3504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23" w:history="1">
            <w:r w:rsidRPr="00FA10EE">
              <w:rPr>
                <w:rStyle w:val="Lienhypertexte"/>
                <w:noProof/>
              </w:rPr>
              <w:t>41.17.2 Fenêtres et portes-fenêtres Bois/ Fibre de verre CCTB 01.02</w:t>
            </w:r>
            <w:r>
              <w:rPr>
                <w:noProof/>
                <w:webHidden/>
              </w:rPr>
              <w:tab/>
            </w:r>
            <w:r>
              <w:rPr>
                <w:noProof/>
                <w:webHidden/>
              </w:rPr>
              <w:fldChar w:fldCharType="begin"/>
            </w:r>
            <w:r>
              <w:rPr>
                <w:noProof/>
                <w:webHidden/>
              </w:rPr>
              <w:instrText xml:space="preserve"> PAGEREF _Toc112760223 \h </w:instrText>
            </w:r>
            <w:r>
              <w:rPr>
                <w:noProof/>
                <w:webHidden/>
              </w:rPr>
            </w:r>
            <w:r>
              <w:rPr>
                <w:noProof/>
                <w:webHidden/>
              </w:rPr>
              <w:fldChar w:fldCharType="separate"/>
            </w:r>
            <w:r>
              <w:rPr>
                <w:noProof/>
                <w:webHidden/>
              </w:rPr>
              <w:t>81</w:t>
            </w:r>
            <w:r>
              <w:rPr>
                <w:noProof/>
                <w:webHidden/>
              </w:rPr>
              <w:fldChar w:fldCharType="end"/>
            </w:r>
          </w:hyperlink>
        </w:p>
        <w:p w14:paraId="4F09B2BF" w14:textId="300657B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24" w:history="1">
            <w:r w:rsidRPr="00FA10EE">
              <w:rPr>
                <w:rStyle w:val="Lienhypertexte"/>
                <w:noProof/>
              </w:rPr>
              <w:t>41.17.2a Fenêtres et portes-fenêtres bois/ fibre de verre</w:t>
            </w:r>
            <w:r>
              <w:rPr>
                <w:noProof/>
                <w:webHidden/>
              </w:rPr>
              <w:tab/>
            </w:r>
            <w:r>
              <w:rPr>
                <w:noProof/>
                <w:webHidden/>
              </w:rPr>
              <w:fldChar w:fldCharType="begin"/>
            </w:r>
            <w:r>
              <w:rPr>
                <w:noProof/>
                <w:webHidden/>
              </w:rPr>
              <w:instrText xml:space="preserve"> PAGEREF _Toc112760224 \h </w:instrText>
            </w:r>
            <w:r>
              <w:rPr>
                <w:noProof/>
                <w:webHidden/>
              </w:rPr>
            </w:r>
            <w:r>
              <w:rPr>
                <w:noProof/>
                <w:webHidden/>
              </w:rPr>
              <w:fldChar w:fldCharType="separate"/>
            </w:r>
            <w:r>
              <w:rPr>
                <w:noProof/>
                <w:webHidden/>
              </w:rPr>
              <w:t>81</w:t>
            </w:r>
            <w:r>
              <w:rPr>
                <w:noProof/>
                <w:webHidden/>
              </w:rPr>
              <w:fldChar w:fldCharType="end"/>
            </w:r>
          </w:hyperlink>
        </w:p>
        <w:p w14:paraId="421B3BE1" w14:textId="27CA88A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225" w:history="1">
            <w:r w:rsidRPr="00FA10EE">
              <w:rPr>
                <w:rStyle w:val="Lienhypertexte"/>
                <w:noProof/>
              </w:rPr>
              <w:t>41.2 Portes d'entrée CCTB 01.10</w:t>
            </w:r>
            <w:r>
              <w:rPr>
                <w:noProof/>
                <w:webHidden/>
              </w:rPr>
              <w:tab/>
            </w:r>
            <w:r>
              <w:rPr>
                <w:noProof/>
                <w:webHidden/>
              </w:rPr>
              <w:fldChar w:fldCharType="begin"/>
            </w:r>
            <w:r>
              <w:rPr>
                <w:noProof/>
                <w:webHidden/>
              </w:rPr>
              <w:instrText xml:space="preserve"> PAGEREF _Toc112760225 \h </w:instrText>
            </w:r>
            <w:r>
              <w:rPr>
                <w:noProof/>
                <w:webHidden/>
              </w:rPr>
            </w:r>
            <w:r>
              <w:rPr>
                <w:noProof/>
                <w:webHidden/>
              </w:rPr>
              <w:fldChar w:fldCharType="separate"/>
            </w:r>
            <w:r>
              <w:rPr>
                <w:noProof/>
                <w:webHidden/>
              </w:rPr>
              <w:t>81</w:t>
            </w:r>
            <w:r>
              <w:rPr>
                <w:noProof/>
                <w:webHidden/>
              </w:rPr>
              <w:fldChar w:fldCharType="end"/>
            </w:r>
          </w:hyperlink>
        </w:p>
        <w:p w14:paraId="29D4EF32" w14:textId="7231A15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26" w:history="1">
            <w:r w:rsidRPr="00FA10EE">
              <w:rPr>
                <w:rStyle w:val="Lienhypertexte"/>
                <w:noProof/>
              </w:rPr>
              <w:t>41.21 Portes d'entrée en bois CCTB 01.10</w:t>
            </w:r>
            <w:r>
              <w:rPr>
                <w:noProof/>
                <w:webHidden/>
              </w:rPr>
              <w:tab/>
            </w:r>
            <w:r>
              <w:rPr>
                <w:noProof/>
                <w:webHidden/>
              </w:rPr>
              <w:fldChar w:fldCharType="begin"/>
            </w:r>
            <w:r>
              <w:rPr>
                <w:noProof/>
                <w:webHidden/>
              </w:rPr>
              <w:instrText xml:space="preserve"> PAGEREF _Toc112760226 \h </w:instrText>
            </w:r>
            <w:r>
              <w:rPr>
                <w:noProof/>
                <w:webHidden/>
              </w:rPr>
            </w:r>
            <w:r>
              <w:rPr>
                <w:noProof/>
                <w:webHidden/>
              </w:rPr>
              <w:fldChar w:fldCharType="separate"/>
            </w:r>
            <w:r>
              <w:rPr>
                <w:noProof/>
                <w:webHidden/>
              </w:rPr>
              <w:t>93</w:t>
            </w:r>
            <w:r>
              <w:rPr>
                <w:noProof/>
                <w:webHidden/>
              </w:rPr>
              <w:fldChar w:fldCharType="end"/>
            </w:r>
          </w:hyperlink>
        </w:p>
        <w:p w14:paraId="68E91D70" w14:textId="13DFFE6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27" w:history="1">
            <w:r w:rsidRPr="00FA10EE">
              <w:rPr>
                <w:rStyle w:val="Lienhypertexte"/>
                <w:noProof/>
              </w:rPr>
              <w:t>41.21.1 Portes d'entrée en bois CCTB 01.02</w:t>
            </w:r>
            <w:r>
              <w:rPr>
                <w:noProof/>
                <w:webHidden/>
              </w:rPr>
              <w:tab/>
            </w:r>
            <w:r>
              <w:rPr>
                <w:noProof/>
                <w:webHidden/>
              </w:rPr>
              <w:fldChar w:fldCharType="begin"/>
            </w:r>
            <w:r>
              <w:rPr>
                <w:noProof/>
                <w:webHidden/>
              </w:rPr>
              <w:instrText xml:space="preserve"> PAGEREF _Toc112760227 \h </w:instrText>
            </w:r>
            <w:r>
              <w:rPr>
                <w:noProof/>
                <w:webHidden/>
              </w:rPr>
            </w:r>
            <w:r>
              <w:rPr>
                <w:noProof/>
                <w:webHidden/>
              </w:rPr>
              <w:fldChar w:fldCharType="separate"/>
            </w:r>
            <w:r>
              <w:rPr>
                <w:noProof/>
                <w:webHidden/>
              </w:rPr>
              <w:t>101</w:t>
            </w:r>
            <w:r>
              <w:rPr>
                <w:noProof/>
                <w:webHidden/>
              </w:rPr>
              <w:fldChar w:fldCharType="end"/>
            </w:r>
          </w:hyperlink>
        </w:p>
        <w:p w14:paraId="521B4E71" w14:textId="531A669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28" w:history="1">
            <w:r w:rsidRPr="00FA10EE">
              <w:rPr>
                <w:rStyle w:val="Lienhypertexte"/>
                <w:noProof/>
              </w:rPr>
              <w:t>41.21.1a Portes d'entrée en bois CCTB 01.10</w:t>
            </w:r>
            <w:r>
              <w:rPr>
                <w:noProof/>
                <w:webHidden/>
              </w:rPr>
              <w:tab/>
            </w:r>
            <w:r>
              <w:rPr>
                <w:noProof/>
                <w:webHidden/>
              </w:rPr>
              <w:fldChar w:fldCharType="begin"/>
            </w:r>
            <w:r>
              <w:rPr>
                <w:noProof/>
                <w:webHidden/>
              </w:rPr>
              <w:instrText xml:space="preserve"> PAGEREF _Toc112760228 \h </w:instrText>
            </w:r>
            <w:r>
              <w:rPr>
                <w:noProof/>
                <w:webHidden/>
              </w:rPr>
            </w:r>
            <w:r>
              <w:rPr>
                <w:noProof/>
                <w:webHidden/>
              </w:rPr>
              <w:fldChar w:fldCharType="separate"/>
            </w:r>
            <w:r>
              <w:rPr>
                <w:noProof/>
                <w:webHidden/>
              </w:rPr>
              <w:t>101</w:t>
            </w:r>
            <w:r>
              <w:rPr>
                <w:noProof/>
                <w:webHidden/>
              </w:rPr>
              <w:fldChar w:fldCharType="end"/>
            </w:r>
          </w:hyperlink>
        </w:p>
        <w:p w14:paraId="7C9D2F72" w14:textId="69772DA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29" w:history="1">
            <w:r w:rsidRPr="00FA10EE">
              <w:rPr>
                <w:rStyle w:val="Lienhypertexte"/>
                <w:noProof/>
              </w:rPr>
              <w:t>41.21.2 Portes d'entrée en bois à composition mixte - profilé collaborant CCTB 01.02</w:t>
            </w:r>
            <w:r>
              <w:rPr>
                <w:noProof/>
                <w:webHidden/>
              </w:rPr>
              <w:tab/>
            </w:r>
            <w:r>
              <w:rPr>
                <w:noProof/>
                <w:webHidden/>
              </w:rPr>
              <w:fldChar w:fldCharType="begin"/>
            </w:r>
            <w:r>
              <w:rPr>
                <w:noProof/>
                <w:webHidden/>
              </w:rPr>
              <w:instrText xml:space="preserve"> PAGEREF _Toc112760229 \h </w:instrText>
            </w:r>
            <w:r>
              <w:rPr>
                <w:noProof/>
                <w:webHidden/>
              </w:rPr>
            </w:r>
            <w:r>
              <w:rPr>
                <w:noProof/>
                <w:webHidden/>
              </w:rPr>
              <w:fldChar w:fldCharType="separate"/>
            </w:r>
            <w:r>
              <w:rPr>
                <w:noProof/>
                <w:webHidden/>
              </w:rPr>
              <w:t>106</w:t>
            </w:r>
            <w:r>
              <w:rPr>
                <w:noProof/>
                <w:webHidden/>
              </w:rPr>
              <w:fldChar w:fldCharType="end"/>
            </w:r>
          </w:hyperlink>
        </w:p>
        <w:p w14:paraId="353225EC" w14:textId="181BE32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0" w:history="1">
            <w:r w:rsidRPr="00FA10EE">
              <w:rPr>
                <w:rStyle w:val="Lienhypertexte"/>
                <w:noProof/>
              </w:rPr>
              <w:t>41.21.2a Portes d'entrée en bois à composition mixte - profilé collaborant en aluminium CCTB 01.02</w:t>
            </w:r>
            <w:r>
              <w:rPr>
                <w:noProof/>
                <w:webHidden/>
              </w:rPr>
              <w:tab/>
            </w:r>
            <w:r>
              <w:rPr>
                <w:noProof/>
                <w:webHidden/>
              </w:rPr>
              <w:fldChar w:fldCharType="begin"/>
            </w:r>
            <w:r>
              <w:rPr>
                <w:noProof/>
                <w:webHidden/>
              </w:rPr>
              <w:instrText xml:space="preserve"> PAGEREF _Toc112760230 \h </w:instrText>
            </w:r>
            <w:r>
              <w:rPr>
                <w:noProof/>
                <w:webHidden/>
              </w:rPr>
            </w:r>
            <w:r>
              <w:rPr>
                <w:noProof/>
                <w:webHidden/>
              </w:rPr>
              <w:fldChar w:fldCharType="separate"/>
            </w:r>
            <w:r>
              <w:rPr>
                <w:noProof/>
                <w:webHidden/>
              </w:rPr>
              <w:t>106</w:t>
            </w:r>
            <w:r>
              <w:rPr>
                <w:noProof/>
                <w:webHidden/>
              </w:rPr>
              <w:fldChar w:fldCharType="end"/>
            </w:r>
          </w:hyperlink>
        </w:p>
        <w:p w14:paraId="5FE58BCD" w14:textId="1CCA338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31" w:history="1">
            <w:r w:rsidRPr="00FA10EE">
              <w:rPr>
                <w:rStyle w:val="Lienhypertexte"/>
                <w:noProof/>
              </w:rPr>
              <w:t>41.21.3 Portes d'entrée en bois à composition mixte - profilé de finition CCTB 01.02</w:t>
            </w:r>
            <w:r>
              <w:rPr>
                <w:noProof/>
                <w:webHidden/>
              </w:rPr>
              <w:tab/>
            </w:r>
            <w:r>
              <w:rPr>
                <w:noProof/>
                <w:webHidden/>
              </w:rPr>
              <w:fldChar w:fldCharType="begin"/>
            </w:r>
            <w:r>
              <w:rPr>
                <w:noProof/>
                <w:webHidden/>
              </w:rPr>
              <w:instrText xml:space="preserve"> PAGEREF _Toc112760231 \h </w:instrText>
            </w:r>
            <w:r>
              <w:rPr>
                <w:noProof/>
                <w:webHidden/>
              </w:rPr>
            </w:r>
            <w:r>
              <w:rPr>
                <w:noProof/>
                <w:webHidden/>
              </w:rPr>
              <w:fldChar w:fldCharType="separate"/>
            </w:r>
            <w:r>
              <w:rPr>
                <w:noProof/>
                <w:webHidden/>
              </w:rPr>
              <w:t>106</w:t>
            </w:r>
            <w:r>
              <w:rPr>
                <w:noProof/>
                <w:webHidden/>
              </w:rPr>
              <w:fldChar w:fldCharType="end"/>
            </w:r>
          </w:hyperlink>
        </w:p>
        <w:p w14:paraId="043112BD" w14:textId="2F68ABB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2" w:history="1">
            <w:r w:rsidRPr="00FA10EE">
              <w:rPr>
                <w:rStyle w:val="Lienhypertexte"/>
                <w:noProof/>
              </w:rPr>
              <w:t>41.21.3a Portes d'entrée en bois à composition mixte - profilé de finition en aluminium CCTB 01.02</w:t>
            </w:r>
            <w:r>
              <w:rPr>
                <w:noProof/>
                <w:webHidden/>
              </w:rPr>
              <w:tab/>
            </w:r>
            <w:r>
              <w:rPr>
                <w:noProof/>
                <w:webHidden/>
              </w:rPr>
              <w:fldChar w:fldCharType="begin"/>
            </w:r>
            <w:r>
              <w:rPr>
                <w:noProof/>
                <w:webHidden/>
              </w:rPr>
              <w:instrText xml:space="preserve"> PAGEREF _Toc112760232 \h </w:instrText>
            </w:r>
            <w:r>
              <w:rPr>
                <w:noProof/>
                <w:webHidden/>
              </w:rPr>
            </w:r>
            <w:r>
              <w:rPr>
                <w:noProof/>
                <w:webHidden/>
              </w:rPr>
              <w:fldChar w:fldCharType="separate"/>
            </w:r>
            <w:r>
              <w:rPr>
                <w:noProof/>
                <w:webHidden/>
              </w:rPr>
              <w:t>106</w:t>
            </w:r>
            <w:r>
              <w:rPr>
                <w:noProof/>
                <w:webHidden/>
              </w:rPr>
              <w:fldChar w:fldCharType="end"/>
            </w:r>
          </w:hyperlink>
        </w:p>
        <w:p w14:paraId="69A89946" w14:textId="7B492A0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3" w:history="1">
            <w:r w:rsidRPr="00FA10EE">
              <w:rPr>
                <w:rStyle w:val="Lienhypertexte"/>
                <w:noProof/>
              </w:rPr>
              <w:t>41.21.3b Portes d'entrée en bois à composition mixte - profilé de finition en inox CCTB 01.02</w:t>
            </w:r>
            <w:r>
              <w:rPr>
                <w:noProof/>
                <w:webHidden/>
              </w:rPr>
              <w:tab/>
            </w:r>
            <w:r>
              <w:rPr>
                <w:noProof/>
                <w:webHidden/>
              </w:rPr>
              <w:fldChar w:fldCharType="begin"/>
            </w:r>
            <w:r>
              <w:rPr>
                <w:noProof/>
                <w:webHidden/>
              </w:rPr>
              <w:instrText xml:space="preserve"> PAGEREF _Toc112760233 \h </w:instrText>
            </w:r>
            <w:r>
              <w:rPr>
                <w:noProof/>
                <w:webHidden/>
              </w:rPr>
            </w:r>
            <w:r>
              <w:rPr>
                <w:noProof/>
                <w:webHidden/>
              </w:rPr>
              <w:fldChar w:fldCharType="separate"/>
            </w:r>
            <w:r>
              <w:rPr>
                <w:noProof/>
                <w:webHidden/>
              </w:rPr>
              <w:t>106</w:t>
            </w:r>
            <w:r>
              <w:rPr>
                <w:noProof/>
                <w:webHidden/>
              </w:rPr>
              <w:fldChar w:fldCharType="end"/>
            </w:r>
          </w:hyperlink>
        </w:p>
        <w:p w14:paraId="040D109D" w14:textId="4316D32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4" w:history="1">
            <w:r w:rsidRPr="00FA10EE">
              <w:rPr>
                <w:rStyle w:val="Lienhypertexte"/>
                <w:noProof/>
              </w:rPr>
              <w:t>41.21.3c Portes d'entrée en bois à composition mixte - profilé de finition en PVC CCTB 01.02</w:t>
            </w:r>
            <w:r>
              <w:rPr>
                <w:noProof/>
                <w:webHidden/>
              </w:rPr>
              <w:tab/>
            </w:r>
            <w:r>
              <w:rPr>
                <w:noProof/>
                <w:webHidden/>
              </w:rPr>
              <w:fldChar w:fldCharType="begin"/>
            </w:r>
            <w:r>
              <w:rPr>
                <w:noProof/>
                <w:webHidden/>
              </w:rPr>
              <w:instrText xml:space="preserve"> PAGEREF _Toc112760234 \h </w:instrText>
            </w:r>
            <w:r>
              <w:rPr>
                <w:noProof/>
                <w:webHidden/>
              </w:rPr>
            </w:r>
            <w:r>
              <w:rPr>
                <w:noProof/>
                <w:webHidden/>
              </w:rPr>
              <w:fldChar w:fldCharType="separate"/>
            </w:r>
            <w:r>
              <w:rPr>
                <w:noProof/>
                <w:webHidden/>
              </w:rPr>
              <w:t>106</w:t>
            </w:r>
            <w:r>
              <w:rPr>
                <w:noProof/>
                <w:webHidden/>
              </w:rPr>
              <w:fldChar w:fldCharType="end"/>
            </w:r>
          </w:hyperlink>
        </w:p>
        <w:p w14:paraId="04430605" w14:textId="58B3C96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35" w:history="1">
            <w:r w:rsidRPr="00FA10EE">
              <w:rPr>
                <w:rStyle w:val="Lienhypertexte"/>
                <w:noProof/>
              </w:rPr>
              <w:t>41.21.4 Portes d'entrée en bois à composition mixte - isolation intégrée  CCTB 01.02</w:t>
            </w:r>
            <w:r>
              <w:rPr>
                <w:noProof/>
                <w:webHidden/>
              </w:rPr>
              <w:tab/>
            </w:r>
            <w:r>
              <w:rPr>
                <w:noProof/>
                <w:webHidden/>
              </w:rPr>
              <w:fldChar w:fldCharType="begin"/>
            </w:r>
            <w:r>
              <w:rPr>
                <w:noProof/>
                <w:webHidden/>
              </w:rPr>
              <w:instrText xml:space="preserve"> PAGEREF _Toc112760235 \h </w:instrText>
            </w:r>
            <w:r>
              <w:rPr>
                <w:noProof/>
                <w:webHidden/>
              </w:rPr>
            </w:r>
            <w:r>
              <w:rPr>
                <w:noProof/>
                <w:webHidden/>
              </w:rPr>
              <w:fldChar w:fldCharType="separate"/>
            </w:r>
            <w:r>
              <w:rPr>
                <w:noProof/>
                <w:webHidden/>
              </w:rPr>
              <w:t>106</w:t>
            </w:r>
            <w:r>
              <w:rPr>
                <w:noProof/>
                <w:webHidden/>
              </w:rPr>
              <w:fldChar w:fldCharType="end"/>
            </w:r>
          </w:hyperlink>
        </w:p>
        <w:p w14:paraId="1A4A9D06" w14:textId="735BF1D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6" w:history="1">
            <w:r w:rsidRPr="00FA10EE">
              <w:rPr>
                <w:rStyle w:val="Lienhypertexte"/>
                <w:noProof/>
              </w:rPr>
              <w:t>41.21.4a Portes d'entrée en bois à composition mixte - isolation intégrée - finition en bois CCTB 01.02</w:t>
            </w:r>
            <w:r>
              <w:rPr>
                <w:noProof/>
                <w:webHidden/>
              </w:rPr>
              <w:tab/>
            </w:r>
            <w:r>
              <w:rPr>
                <w:noProof/>
                <w:webHidden/>
              </w:rPr>
              <w:fldChar w:fldCharType="begin"/>
            </w:r>
            <w:r>
              <w:rPr>
                <w:noProof/>
                <w:webHidden/>
              </w:rPr>
              <w:instrText xml:space="preserve"> PAGEREF _Toc112760236 \h </w:instrText>
            </w:r>
            <w:r>
              <w:rPr>
                <w:noProof/>
                <w:webHidden/>
              </w:rPr>
            </w:r>
            <w:r>
              <w:rPr>
                <w:noProof/>
                <w:webHidden/>
              </w:rPr>
              <w:fldChar w:fldCharType="separate"/>
            </w:r>
            <w:r>
              <w:rPr>
                <w:noProof/>
                <w:webHidden/>
              </w:rPr>
              <w:t>106</w:t>
            </w:r>
            <w:r>
              <w:rPr>
                <w:noProof/>
                <w:webHidden/>
              </w:rPr>
              <w:fldChar w:fldCharType="end"/>
            </w:r>
          </w:hyperlink>
        </w:p>
        <w:p w14:paraId="3B76B34A" w14:textId="2DC70A4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7" w:history="1">
            <w:r w:rsidRPr="00FA10EE">
              <w:rPr>
                <w:rStyle w:val="Lienhypertexte"/>
                <w:noProof/>
              </w:rPr>
              <w:t>41.21.4b Portes d'entrée en bois à composition mixte - isolation intégrée - finition en aluminium CCTB 01.02</w:t>
            </w:r>
            <w:r>
              <w:rPr>
                <w:noProof/>
                <w:webHidden/>
              </w:rPr>
              <w:tab/>
            </w:r>
            <w:r>
              <w:rPr>
                <w:noProof/>
                <w:webHidden/>
              </w:rPr>
              <w:fldChar w:fldCharType="begin"/>
            </w:r>
            <w:r>
              <w:rPr>
                <w:noProof/>
                <w:webHidden/>
              </w:rPr>
              <w:instrText xml:space="preserve"> PAGEREF _Toc112760237 \h </w:instrText>
            </w:r>
            <w:r>
              <w:rPr>
                <w:noProof/>
                <w:webHidden/>
              </w:rPr>
            </w:r>
            <w:r>
              <w:rPr>
                <w:noProof/>
                <w:webHidden/>
              </w:rPr>
              <w:fldChar w:fldCharType="separate"/>
            </w:r>
            <w:r>
              <w:rPr>
                <w:noProof/>
                <w:webHidden/>
              </w:rPr>
              <w:t>106</w:t>
            </w:r>
            <w:r>
              <w:rPr>
                <w:noProof/>
                <w:webHidden/>
              </w:rPr>
              <w:fldChar w:fldCharType="end"/>
            </w:r>
          </w:hyperlink>
        </w:p>
        <w:p w14:paraId="53C8FBFE" w14:textId="4A9AEBA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8" w:history="1">
            <w:r w:rsidRPr="00FA10EE">
              <w:rPr>
                <w:rStyle w:val="Lienhypertexte"/>
                <w:noProof/>
              </w:rPr>
              <w:t>41.21.4c Portes d'entrée en bois à composition mixte - isolation intégrée - finition en inox CCTB 01.02</w:t>
            </w:r>
            <w:r>
              <w:rPr>
                <w:noProof/>
                <w:webHidden/>
              </w:rPr>
              <w:tab/>
            </w:r>
            <w:r>
              <w:rPr>
                <w:noProof/>
                <w:webHidden/>
              </w:rPr>
              <w:fldChar w:fldCharType="begin"/>
            </w:r>
            <w:r>
              <w:rPr>
                <w:noProof/>
                <w:webHidden/>
              </w:rPr>
              <w:instrText xml:space="preserve"> PAGEREF _Toc112760238 \h </w:instrText>
            </w:r>
            <w:r>
              <w:rPr>
                <w:noProof/>
                <w:webHidden/>
              </w:rPr>
            </w:r>
            <w:r>
              <w:rPr>
                <w:noProof/>
                <w:webHidden/>
              </w:rPr>
              <w:fldChar w:fldCharType="separate"/>
            </w:r>
            <w:r>
              <w:rPr>
                <w:noProof/>
                <w:webHidden/>
              </w:rPr>
              <w:t>106</w:t>
            </w:r>
            <w:r>
              <w:rPr>
                <w:noProof/>
                <w:webHidden/>
              </w:rPr>
              <w:fldChar w:fldCharType="end"/>
            </w:r>
          </w:hyperlink>
        </w:p>
        <w:p w14:paraId="60781E81" w14:textId="563F35C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39" w:history="1">
            <w:r w:rsidRPr="00FA10EE">
              <w:rPr>
                <w:rStyle w:val="Lienhypertexte"/>
                <w:noProof/>
              </w:rPr>
              <w:t>41.21.4d Portes d'entrée en bois à composition mixte - isolation intégrée - finition en PVC CCTB 01.02</w:t>
            </w:r>
            <w:r>
              <w:rPr>
                <w:noProof/>
                <w:webHidden/>
              </w:rPr>
              <w:tab/>
            </w:r>
            <w:r>
              <w:rPr>
                <w:noProof/>
                <w:webHidden/>
              </w:rPr>
              <w:fldChar w:fldCharType="begin"/>
            </w:r>
            <w:r>
              <w:rPr>
                <w:noProof/>
                <w:webHidden/>
              </w:rPr>
              <w:instrText xml:space="preserve"> PAGEREF _Toc112760239 \h </w:instrText>
            </w:r>
            <w:r>
              <w:rPr>
                <w:noProof/>
                <w:webHidden/>
              </w:rPr>
            </w:r>
            <w:r>
              <w:rPr>
                <w:noProof/>
                <w:webHidden/>
              </w:rPr>
              <w:fldChar w:fldCharType="separate"/>
            </w:r>
            <w:r>
              <w:rPr>
                <w:noProof/>
                <w:webHidden/>
              </w:rPr>
              <w:t>106</w:t>
            </w:r>
            <w:r>
              <w:rPr>
                <w:noProof/>
                <w:webHidden/>
              </w:rPr>
              <w:fldChar w:fldCharType="end"/>
            </w:r>
          </w:hyperlink>
        </w:p>
        <w:p w14:paraId="7B3735E4" w14:textId="568705B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40" w:history="1">
            <w:r w:rsidRPr="00FA10EE">
              <w:rPr>
                <w:rStyle w:val="Lienhypertexte"/>
                <w:noProof/>
              </w:rPr>
              <w:t>41.22 Portes d'entrée en aluminium CCTB 01.10</w:t>
            </w:r>
            <w:r>
              <w:rPr>
                <w:noProof/>
                <w:webHidden/>
              </w:rPr>
              <w:tab/>
            </w:r>
            <w:r>
              <w:rPr>
                <w:noProof/>
                <w:webHidden/>
              </w:rPr>
              <w:fldChar w:fldCharType="begin"/>
            </w:r>
            <w:r>
              <w:rPr>
                <w:noProof/>
                <w:webHidden/>
              </w:rPr>
              <w:instrText xml:space="preserve"> PAGEREF _Toc112760240 \h </w:instrText>
            </w:r>
            <w:r>
              <w:rPr>
                <w:noProof/>
                <w:webHidden/>
              </w:rPr>
            </w:r>
            <w:r>
              <w:rPr>
                <w:noProof/>
                <w:webHidden/>
              </w:rPr>
              <w:fldChar w:fldCharType="separate"/>
            </w:r>
            <w:r>
              <w:rPr>
                <w:noProof/>
                <w:webHidden/>
              </w:rPr>
              <w:t>106</w:t>
            </w:r>
            <w:r>
              <w:rPr>
                <w:noProof/>
                <w:webHidden/>
              </w:rPr>
              <w:fldChar w:fldCharType="end"/>
            </w:r>
          </w:hyperlink>
        </w:p>
        <w:p w14:paraId="101B75C6" w14:textId="22DA442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41" w:history="1">
            <w:r w:rsidRPr="00FA10EE">
              <w:rPr>
                <w:rStyle w:val="Lienhypertexte"/>
                <w:noProof/>
              </w:rPr>
              <w:t>41.22.1 Portes d'entrée en aluminium sans coupure thermique CCTB 01.02</w:t>
            </w:r>
            <w:r>
              <w:rPr>
                <w:noProof/>
                <w:webHidden/>
              </w:rPr>
              <w:tab/>
            </w:r>
            <w:r>
              <w:rPr>
                <w:noProof/>
                <w:webHidden/>
              </w:rPr>
              <w:fldChar w:fldCharType="begin"/>
            </w:r>
            <w:r>
              <w:rPr>
                <w:noProof/>
                <w:webHidden/>
              </w:rPr>
              <w:instrText xml:space="preserve"> PAGEREF _Toc112760241 \h </w:instrText>
            </w:r>
            <w:r>
              <w:rPr>
                <w:noProof/>
                <w:webHidden/>
              </w:rPr>
            </w:r>
            <w:r>
              <w:rPr>
                <w:noProof/>
                <w:webHidden/>
              </w:rPr>
              <w:fldChar w:fldCharType="separate"/>
            </w:r>
            <w:r>
              <w:rPr>
                <w:noProof/>
                <w:webHidden/>
              </w:rPr>
              <w:t>116</w:t>
            </w:r>
            <w:r>
              <w:rPr>
                <w:noProof/>
                <w:webHidden/>
              </w:rPr>
              <w:fldChar w:fldCharType="end"/>
            </w:r>
          </w:hyperlink>
        </w:p>
        <w:p w14:paraId="0881EFD8" w14:textId="1A9180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42" w:history="1">
            <w:r w:rsidRPr="00FA10EE">
              <w:rPr>
                <w:rStyle w:val="Lienhypertexte"/>
                <w:noProof/>
              </w:rPr>
              <w:t>41.22.1a Portes d'entrée en aluminium sans coupure thermique CCTB 01.10</w:t>
            </w:r>
            <w:r>
              <w:rPr>
                <w:noProof/>
                <w:webHidden/>
              </w:rPr>
              <w:tab/>
            </w:r>
            <w:r>
              <w:rPr>
                <w:noProof/>
                <w:webHidden/>
              </w:rPr>
              <w:fldChar w:fldCharType="begin"/>
            </w:r>
            <w:r>
              <w:rPr>
                <w:noProof/>
                <w:webHidden/>
              </w:rPr>
              <w:instrText xml:space="preserve"> PAGEREF _Toc112760242 \h </w:instrText>
            </w:r>
            <w:r>
              <w:rPr>
                <w:noProof/>
                <w:webHidden/>
              </w:rPr>
            </w:r>
            <w:r>
              <w:rPr>
                <w:noProof/>
                <w:webHidden/>
              </w:rPr>
              <w:fldChar w:fldCharType="separate"/>
            </w:r>
            <w:r>
              <w:rPr>
                <w:noProof/>
                <w:webHidden/>
              </w:rPr>
              <w:t>116</w:t>
            </w:r>
            <w:r>
              <w:rPr>
                <w:noProof/>
                <w:webHidden/>
              </w:rPr>
              <w:fldChar w:fldCharType="end"/>
            </w:r>
          </w:hyperlink>
        </w:p>
        <w:p w14:paraId="7BDAECCF" w14:textId="462A060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43" w:history="1">
            <w:r w:rsidRPr="00FA10EE">
              <w:rPr>
                <w:rStyle w:val="Lienhypertexte"/>
                <w:noProof/>
              </w:rPr>
              <w:t>41.22.2 Portes d'entrée en aluminium avec coupure thermique CCTB 01.02</w:t>
            </w:r>
            <w:r>
              <w:rPr>
                <w:noProof/>
                <w:webHidden/>
              </w:rPr>
              <w:tab/>
            </w:r>
            <w:r>
              <w:rPr>
                <w:noProof/>
                <w:webHidden/>
              </w:rPr>
              <w:fldChar w:fldCharType="begin"/>
            </w:r>
            <w:r>
              <w:rPr>
                <w:noProof/>
                <w:webHidden/>
              </w:rPr>
              <w:instrText xml:space="preserve"> PAGEREF _Toc112760243 \h </w:instrText>
            </w:r>
            <w:r>
              <w:rPr>
                <w:noProof/>
                <w:webHidden/>
              </w:rPr>
            </w:r>
            <w:r>
              <w:rPr>
                <w:noProof/>
                <w:webHidden/>
              </w:rPr>
              <w:fldChar w:fldCharType="separate"/>
            </w:r>
            <w:r>
              <w:rPr>
                <w:noProof/>
                <w:webHidden/>
              </w:rPr>
              <w:t>116</w:t>
            </w:r>
            <w:r>
              <w:rPr>
                <w:noProof/>
                <w:webHidden/>
              </w:rPr>
              <w:fldChar w:fldCharType="end"/>
            </w:r>
          </w:hyperlink>
        </w:p>
        <w:p w14:paraId="18BBBC02" w14:textId="6F47402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44" w:history="1">
            <w:r w:rsidRPr="00FA10EE">
              <w:rPr>
                <w:rStyle w:val="Lienhypertexte"/>
                <w:noProof/>
              </w:rPr>
              <w:t>41.22.2a Portes d'entrée en aluminium avec coupure thermique CCTB 01.10</w:t>
            </w:r>
            <w:r>
              <w:rPr>
                <w:noProof/>
                <w:webHidden/>
              </w:rPr>
              <w:tab/>
            </w:r>
            <w:r>
              <w:rPr>
                <w:noProof/>
                <w:webHidden/>
              </w:rPr>
              <w:fldChar w:fldCharType="begin"/>
            </w:r>
            <w:r>
              <w:rPr>
                <w:noProof/>
                <w:webHidden/>
              </w:rPr>
              <w:instrText xml:space="preserve"> PAGEREF _Toc112760244 \h </w:instrText>
            </w:r>
            <w:r>
              <w:rPr>
                <w:noProof/>
                <w:webHidden/>
              </w:rPr>
            </w:r>
            <w:r>
              <w:rPr>
                <w:noProof/>
                <w:webHidden/>
              </w:rPr>
              <w:fldChar w:fldCharType="separate"/>
            </w:r>
            <w:r>
              <w:rPr>
                <w:noProof/>
                <w:webHidden/>
              </w:rPr>
              <w:t>116</w:t>
            </w:r>
            <w:r>
              <w:rPr>
                <w:noProof/>
                <w:webHidden/>
              </w:rPr>
              <w:fldChar w:fldCharType="end"/>
            </w:r>
          </w:hyperlink>
        </w:p>
        <w:p w14:paraId="75286779" w14:textId="03FE4C7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45" w:history="1">
            <w:r w:rsidRPr="00FA10EE">
              <w:rPr>
                <w:rStyle w:val="Lienhypertexte"/>
                <w:noProof/>
              </w:rPr>
              <w:t>41.23 Portes d'entrée en acier CCTB 01.02</w:t>
            </w:r>
            <w:r>
              <w:rPr>
                <w:noProof/>
                <w:webHidden/>
              </w:rPr>
              <w:tab/>
            </w:r>
            <w:r>
              <w:rPr>
                <w:noProof/>
                <w:webHidden/>
              </w:rPr>
              <w:fldChar w:fldCharType="begin"/>
            </w:r>
            <w:r>
              <w:rPr>
                <w:noProof/>
                <w:webHidden/>
              </w:rPr>
              <w:instrText xml:space="preserve"> PAGEREF _Toc112760245 \h </w:instrText>
            </w:r>
            <w:r>
              <w:rPr>
                <w:noProof/>
                <w:webHidden/>
              </w:rPr>
            </w:r>
            <w:r>
              <w:rPr>
                <w:noProof/>
                <w:webHidden/>
              </w:rPr>
              <w:fldChar w:fldCharType="separate"/>
            </w:r>
            <w:r>
              <w:rPr>
                <w:noProof/>
                <w:webHidden/>
              </w:rPr>
              <w:t>122</w:t>
            </w:r>
            <w:r>
              <w:rPr>
                <w:noProof/>
                <w:webHidden/>
              </w:rPr>
              <w:fldChar w:fldCharType="end"/>
            </w:r>
          </w:hyperlink>
        </w:p>
        <w:p w14:paraId="2A16897D" w14:textId="6F8B284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46" w:history="1">
            <w:r w:rsidRPr="00FA10EE">
              <w:rPr>
                <w:rStyle w:val="Lienhypertexte"/>
                <w:noProof/>
              </w:rPr>
              <w:t>41.23.1 Portes d'entrée en acier sans coupure thermique CCTB 01.02</w:t>
            </w:r>
            <w:r>
              <w:rPr>
                <w:noProof/>
                <w:webHidden/>
              </w:rPr>
              <w:tab/>
            </w:r>
            <w:r>
              <w:rPr>
                <w:noProof/>
                <w:webHidden/>
              </w:rPr>
              <w:fldChar w:fldCharType="begin"/>
            </w:r>
            <w:r>
              <w:rPr>
                <w:noProof/>
                <w:webHidden/>
              </w:rPr>
              <w:instrText xml:space="preserve"> PAGEREF _Toc112760246 \h </w:instrText>
            </w:r>
            <w:r>
              <w:rPr>
                <w:noProof/>
                <w:webHidden/>
              </w:rPr>
            </w:r>
            <w:r>
              <w:rPr>
                <w:noProof/>
                <w:webHidden/>
              </w:rPr>
              <w:fldChar w:fldCharType="separate"/>
            </w:r>
            <w:r>
              <w:rPr>
                <w:noProof/>
                <w:webHidden/>
              </w:rPr>
              <w:t>122</w:t>
            </w:r>
            <w:r>
              <w:rPr>
                <w:noProof/>
                <w:webHidden/>
              </w:rPr>
              <w:fldChar w:fldCharType="end"/>
            </w:r>
          </w:hyperlink>
        </w:p>
        <w:p w14:paraId="3DA5560E" w14:textId="673A8E8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47" w:history="1">
            <w:r w:rsidRPr="00FA10EE">
              <w:rPr>
                <w:rStyle w:val="Lienhypertexte"/>
                <w:noProof/>
              </w:rPr>
              <w:t>41.23.1a Portes d'entrée en acier sans coupure thermique</w:t>
            </w:r>
            <w:r>
              <w:rPr>
                <w:noProof/>
                <w:webHidden/>
              </w:rPr>
              <w:tab/>
            </w:r>
            <w:r>
              <w:rPr>
                <w:noProof/>
                <w:webHidden/>
              </w:rPr>
              <w:fldChar w:fldCharType="begin"/>
            </w:r>
            <w:r>
              <w:rPr>
                <w:noProof/>
                <w:webHidden/>
              </w:rPr>
              <w:instrText xml:space="preserve"> PAGEREF _Toc112760247 \h </w:instrText>
            </w:r>
            <w:r>
              <w:rPr>
                <w:noProof/>
                <w:webHidden/>
              </w:rPr>
            </w:r>
            <w:r>
              <w:rPr>
                <w:noProof/>
                <w:webHidden/>
              </w:rPr>
              <w:fldChar w:fldCharType="separate"/>
            </w:r>
            <w:r>
              <w:rPr>
                <w:noProof/>
                <w:webHidden/>
              </w:rPr>
              <w:t>122</w:t>
            </w:r>
            <w:r>
              <w:rPr>
                <w:noProof/>
                <w:webHidden/>
              </w:rPr>
              <w:fldChar w:fldCharType="end"/>
            </w:r>
          </w:hyperlink>
        </w:p>
        <w:p w14:paraId="0AE3222B" w14:textId="16C69D7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48" w:history="1">
            <w:r w:rsidRPr="00FA10EE">
              <w:rPr>
                <w:rStyle w:val="Lienhypertexte"/>
                <w:noProof/>
              </w:rPr>
              <w:t>41.23.2 Portes d'entrée en acier avec coupure thermique CCTB 01.02</w:t>
            </w:r>
            <w:r>
              <w:rPr>
                <w:noProof/>
                <w:webHidden/>
              </w:rPr>
              <w:tab/>
            </w:r>
            <w:r>
              <w:rPr>
                <w:noProof/>
                <w:webHidden/>
              </w:rPr>
              <w:fldChar w:fldCharType="begin"/>
            </w:r>
            <w:r>
              <w:rPr>
                <w:noProof/>
                <w:webHidden/>
              </w:rPr>
              <w:instrText xml:space="preserve"> PAGEREF _Toc112760248 \h </w:instrText>
            </w:r>
            <w:r>
              <w:rPr>
                <w:noProof/>
                <w:webHidden/>
              </w:rPr>
            </w:r>
            <w:r>
              <w:rPr>
                <w:noProof/>
                <w:webHidden/>
              </w:rPr>
              <w:fldChar w:fldCharType="separate"/>
            </w:r>
            <w:r>
              <w:rPr>
                <w:noProof/>
                <w:webHidden/>
              </w:rPr>
              <w:t>122</w:t>
            </w:r>
            <w:r>
              <w:rPr>
                <w:noProof/>
                <w:webHidden/>
              </w:rPr>
              <w:fldChar w:fldCharType="end"/>
            </w:r>
          </w:hyperlink>
        </w:p>
        <w:p w14:paraId="46A27F3F" w14:textId="41CCC79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49" w:history="1">
            <w:r w:rsidRPr="00FA10EE">
              <w:rPr>
                <w:rStyle w:val="Lienhypertexte"/>
                <w:noProof/>
              </w:rPr>
              <w:t>41.23.2a Portes d'entrée en acier avec coupure thermique CCTB 01.10</w:t>
            </w:r>
            <w:r>
              <w:rPr>
                <w:noProof/>
                <w:webHidden/>
              </w:rPr>
              <w:tab/>
            </w:r>
            <w:r>
              <w:rPr>
                <w:noProof/>
                <w:webHidden/>
              </w:rPr>
              <w:fldChar w:fldCharType="begin"/>
            </w:r>
            <w:r>
              <w:rPr>
                <w:noProof/>
                <w:webHidden/>
              </w:rPr>
              <w:instrText xml:space="preserve"> PAGEREF _Toc112760249 \h </w:instrText>
            </w:r>
            <w:r>
              <w:rPr>
                <w:noProof/>
                <w:webHidden/>
              </w:rPr>
            </w:r>
            <w:r>
              <w:rPr>
                <w:noProof/>
                <w:webHidden/>
              </w:rPr>
              <w:fldChar w:fldCharType="separate"/>
            </w:r>
            <w:r>
              <w:rPr>
                <w:noProof/>
                <w:webHidden/>
              </w:rPr>
              <w:t>122</w:t>
            </w:r>
            <w:r>
              <w:rPr>
                <w:noProof/>
                <w:webHidden/>
              </w:rPr>
              <w:fldChar w:fldCharType="end"/>
            </w:r>
          </w:hyperlink>
        </w:p>
        <w:p w14:paraId="62F8737E" w14:textId="41C7A62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50" w:history="1">
            <w:r w:rsidRPr="00FA10EE">
              <w:rPr>
                <w:rStyle w:val="Lienhypertexte"/>
                <w:noProof/>
              </w:rPr>
              <w:t>41.24 Portes d'entrée en PVC CCTB 01.02</w:t>
            </w:r>
            <w:r>
              <w:rPr>
                <w:noProof/>
                <w:webHidden/>
              </w:rPr>
              <w:tab/>
            </w:r>
            <w:r>
              <w:rPr>
                <w:noProof/>
                <w:webHidden/>
              </w:rPr>
              <w:fldChar w:fldCharType="begin"/>
            </w:r>
            <w:r>
              <w:rPr>
                <w:noProof/>
                <w:webHidden/>
              </w:rPr>
              <w:instrText xml:space="preserve"> PAGEREF _Toc112760250 \h </w:instrText>
            </w:r>
            <w:r>
              <w:rPr>
                <w:noProof/>
                <w:webHidden/>
              </w:rPr>
            </w:r>
            <w:r>
              <w:rPr>
                <w:noProof/>
                <w:webHidden/>
              </w:rPr>
              <w:fldChar w:fldCharType="separate"/>
            </w:r>
            <w:r>
              <w:rPr>
                <w:noProof/>
                <w:webHidden/>
              </w:rPr>
              <w:t>127</w:t>
            </w:r>
            <w:r>
              <w:rPr>
                <w:noProof/>
                <w:webHidden/>
              </w:rPr>
              <w:fldChar w:fldCharType="end"/>
            </w:r>
          </w:hyperlink>
        </w:p>
        <w:p w14:paraId="7073A048" w14:textId="53A947D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51" w:history="1">
            <w:r w:rsidRPr="00FA10EE">
              <w:rPr>
                <w:rStyle w:val="Lienhypertexte"/>
                <w:noProof/>
              </w:rPr>
              <w:t>41.24.1 Portes d'entrée en PVC sans coupure thermique CCTB 01.02</w:t>
            </w:r>
            <w:r>
              <w:rPr>
                <w:noProof/>
                <w:webHidden/>
              </w:rPr>
              <w:tab/>
            </w:r>
            <w:r>
              <w:rPr>
                <w:noProof/>
                <w:webHidden/>
              </w:rPr>
              <w:fldChar w:fldCharType="begin"/>
            </w:r>
            <w:r>
              <w:rPr>
                <w:noProof/>
                <w:webHidden/>
              </w:rPr>
              <w:instrText xml:space="preserve"> PAGEREF _Toc112760251 \h </w:instrText>
            </w:r>
            <w:r>
              <w:rPr>
                <w:noProof/>
                <w:webHidden/>
              </w:rPr>
            </w:r>
            <w:r>
              <w:rPr>
                <w:noProof/>
                <w:webHidden/>
              </w:rPr>
              <w:fldChar w:fldCharType="separate"/>
            </w:r>
            <w:r>
              <w:rPr>
                <w:noProof/>
                <w:webHidden/>
              </w:rPr>
              <w:t>127</w:t>
            </w:r>
            <w:r>
              <w:rPr>
                <w:noProof/>
                <w:webHidden/>
              </w:rPr>
              <w:fldChar w:fldCharType="end"/>
            </w:r>
          </w:hyperlink>
        </w:p>
        <w:p w14:paraId="1ED8DF7F" w14:textId="6FC0742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52" w:history="1">
            <w:r w:rsidRPr="00FA10EE">
              <w:rPr>
                <w:rStyle w:val="Lienhypertexte"/>
                <w:noProof/>
              </w:rPr>
              <w:t>41.24.1a Portes d'entrée en PVC sans coupure thermique</w:t>
            </w:r>
            <w:r>
              <w:rPr>
                <w:noProof/>
                <w:webHidden/>
              </w:rPr>
              <w:tab/>
            </w:r>
            <w:r>
              <w:rPr>
                <w:noProof/>
                <w:webHidden/>
              </w:rPr>
              <w:fldChar w:fldCharType="begin"/>
            </w:r>
            <w:r>
              <w:rPr>
                <w:noProof/>
                <w:webHidden/>
              </w:rPr>
              <w:instrText xml:space="preserve"> PAGEREF _Toc112760252 \h </w:instrText>
            </w:r>
            <w:r>
              <w:rPr>
                <w:noProof/>
                <w:webHidden/>
              </w:rPr>
            </w:r>
            <w:r>
              <w:rPr>
                <w:noProof/>
                <w:webHidden/>
              </w:rPr>
              <w:fldChar w:fldCharType="separate"/>
            </w:r>
            <w:r>
              <w:rPr>
                <w:noProof/>
                <w:webHidden/>
              </w:rPr>
              <w:t>127</w:t>
            </w:r>
            <w:r>
              <w:rPr>
                <w:noProof/>
                <w:webHidden/>
              </w:rPr>
              <w:fldChar w:fldCharType="end"/>
            </w:r>
          </w:hyperlink>
        </w:p>
        <w:p w14:paraId="0102D000" w14:textId="120EBAD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53" w:history="1">
            <w:r w:rsidRPr="00FA10EE">
              <w:rPr>
                <w:rStyle w:val="Lienhypertexte"/>
                <w:noProof/>
              </w:rPr>
              <w:t>41.24.2 Portes d'entrée en PVC avec coupure thermique CCTB 01.02</w:t>
            </w:r>
            <w:r>
              <w:rPr>
                <w:noProof/>
                <w:webHidden/>
              </w:rPr>
              <w:tab/>
            </w:r>
            <w:r>
              <w:rPr>
                <w:noProof/>
                <w:webHidden/>
              </w:rPr>
              <w:fldChar w:fldCharType="begin"/>
            </w:r>
            <w:r>
              <w:rPr>
                <w:noProof/>
                <w:webHidden/>
              </w:rPr>
              <w:instrText xml:space="preserve"> PAGEREF _Toc112760253 \h </w:instrText>
            </w:r>
            <w:r>
              <w:rPr>
                <w:noProof/>
                <w:webHidden/>
              </w:rPr>
            </w:r>
            <w:r>
              <w:rPr>
                <w:noProof/>
                <w:webHidden/>
              </w:rPr>
              <w:fldChar w:fldCharType="separate"/>
            </w:r>
            <w:r>
              <w:rPr>
                <w:noProof/>
                <w:webHidden/>
              </w:rPr>
              <w:t>127</w:t>
            </w:r>
            <w:r>
              <w:rPr>
                <w:noProof/>
                <w:webHidden/>
              </w:rPr>
              <w:fldChar w:fldCharType="end"/>
            </w:r>
          </w:hyperlink>
        </w:p>
        <w:p w14:paraId="63F240B4" w14:textId="0EDC3E2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54" w:history="1">
            <w:r w:rsidRPr="00FA10EE">
              <w:rPr>
                <w:rStyle w:val="Lienhypertexte"/>
                <w:noProof/>
              </w:rPr>
              <w:t>41.24.2a Portes d'entrée en PVC avec coupure thermique</w:t>
            </w:r>
            <w:r>
              <w:rPr>
                <w:noProof/>
                <w:webHidden/>
              </w:rPr>
              <w:tab/>
            </w:r>
            <w:r>
              <w:rPr>
                <w:noProof/>
                <w:webHidden/>
              </w:rPr>
              <w:fldChar w:fldCharType="begin"/>
            </w:r>
            <w:r>
              <w:rPr>
                <w:noProof/>
                <w:webHidden/>
              </w:rPr>
              <w:instrText xml:space="preserve"> PAGEREF _Toc112760254 \h </w:instrText>
            </w:r>
            <w:r>
              <w:rPr>
                <w:noProof/>
                <w:webHidden/>
              </w:rPr>
            </w:r>
            <w:r>
              <w:rPr>
                <w:noProof/>
                <w:webHidden/>
              </w:rPr>
              <w:fldChar w:fldCharType="separate"/>
            </w:r>
            <w:r>
              <w:rPr>
                <w:noProof/>
                <w:webHidden/>
              </w:rPr>
              <w:t>127</w:t>
            </w:r>
            <w:r>
              <w:rPr>
                <w:noProof/>
                <w:webHidden/>
              </w:rPr>
              <w:fldChar w:fldCharType="end"/>
            </w:r>
          </w:hyperlink>
        </w:p>
        <w:p w14:paraId="5FA915C7" w14:textId="4802AF5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55" w:history="1">
            <w:r w:rsidRPr="00FA10EE">
              <w:rPr>
                <w:rStyle w:val="Lienhypertexte"/>
                <w:noProof/>
              </w:rPr>
              <w:t>41.25 Portes d'entrée en PUR CCTB 01.02</w:t>
            </w:r>
            <w:r>
              <w:rPr>
                <w:noProof/>
                <w:webHidden/>
              </w:rPr>
              <w:tab/>
            </w:r>
            <w:r>
              <w:rPr>
                <w:noProof/>
                <w:webHidden/>
              </w:rPr>
              <w:fldChar w:fldCharType="begin"/>
            </w:r>
            <w:r>
              <w:rPr>
                <w:noProof/>
                <w:webHidden/>
              </w:rPr>
              <w:instrText xml:space="preserve"> PAGEREF _Toc112760255 \h </w:instrText>
            </w:r>
            <w:r>
              <w:rPr>
                <w:noProof/>
                <w:webHidden/>
              </w:rPr>
            </w:r>
            <w:r>
              <w:rPr>
                <w:noProof/>
                <w:webHidden/>
              </w:rPr>
              <w:fldChar w:fldCharType="separate"/>
            </w:r>
            <w:r>
              <w:rPr>
                <w:noProof/>
                <w:webHidden/>
              </w:rPr>
              <w:t>127</w:t>
            </w:r>
            <w:r>
              <w:rPr>
                <w:noProof/>
                <w:webHidden/>
              </w:rPr>
              <w:fldChar w:fldCharType="end"/>
            </w:r>
          </w:hyperlink>
        </w:p>
        <w:p w14:paraId="74B5572B" w14:textId="3C0864D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56" w:history="1">
            <w:r w:rsidRPr="00FA10EE">
              <w:rPr>
                <w:rStyle w:val="Lienhypertexte"/>
                <w:noProof/>
              </w:rPr>
              <w:t>41.25.1 Portes d'entrée en PUR</w:t>
            </w:r>
            <w:r>
              <w:rPr>
                <w:noProof/>
                <w:webHidden/>
              </w:rPr>
              <w:tab/>
            </w:r>
            <w:r>
              <w:rPr>
                <w:noProof/>
                <w:webHidden/>
              </w:rPr>
              <w:fldChar w:fldCharType="begin"/>
            </w:r>
            <w:r>
              <w:rPr>
                <w:noProof/>
                <w:webHidden/>
              </w:rPr>
              <w:instrText xml:space="preserve"> PAGEREF _Toc112760256 \h </w:instrText>
            </w:r>
            <w:r>
              <w:rPr>
                <w:noProof/>
                <w:webHidden/>
              </w:rPr>
            </w:r>
            <w:r>
              <w:rPr>
                <w:noProof/>
                <w:webHidden/>
              </w:rPr>
              <w:fldChar w:fldCharType="separate"/>
            </w:r>
            <w:r>
              <w:rPr>
                <w:noProof/>
                <w:webHidden/>
              </w:rPr>
              <w:t>127</w:t>
            </w:r>
            <w:r>
              <w:rPr>
                <w:noProof/>
                <w:webHidden/>
              </w:rPr>
              <w:fldChar w:fldCharType="end"/>
            </w:r>
          </w:hyperlink>
        </w:p>
        <w:p w14:paraId="6BDE11B1" w14:textId="7D66443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57" w:history="1">
            <w:r w:rsidRPr="00FA10EE">
              <w:rPr>
                <w:rStyle w:val="Lienhypertexte"/>
                <w:noProof/>
              </w:rPr>
              <w:t>41.25.1a Portes d'entrée en PUR</w:t>
            </w:r>
            <w:r>
              <w:rPr>
                <w:noProof/>
                <w:webHidden/>
              </w:rPr>
              <w:tab/>
            </w:r>
            <w:r>
              <w:rPr>
                <w:noProof/>
                <w:webHidden/>
              </w:rPr>
              <w:fldChar w:fldCharType="begin"/>
            </w:r>
            <w:r>
              <w:rPr>
                <w:noProof/>
                <w:webHidden/>
              </w:rPr>
              <w:instrText xml:space="preserve"> PAGEREF _Toc112760257 \h </w:instrText>
            </w:r>
            <w:r>
              <w:rPr>
                <w:noProof/>
                <w:webHidden/>
              </w:rPr>
            </w:r>
            <w:r>
              <w:rPr>
                <w:noProof/>
                <w:webHidden/>
              </w:rPr>
              <w:fldChar w:fldCharType="separate"/>
            </w:r>
            <w:r>
              <w:rPr>
                <w:noProof/>
                <w:webHidden/>
              </w:rPr>
              <w:t>127</w:t>
            </w:r>
            <w:r>
              <w:rPr>
                <w:noProof/>
                <w:webHidden/>
              </w:rPr>
              <w:fldChar w:fldCharType="end"/>
            </w:r>
          </w:hyperlink>
        </w:p>
        <w:p w14:paraId="4159A3EB" w14:textId="105CF64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58" w:history="1">
            <w:r w:rsidRPr="00FA10EE">
              <w:rPr>
                <w:rStyle w:val="Lienhypertexte"/>
                <w:noProof/>
              </w:rPr>
              <w:t>41.26 Portes d'entrée en verre CCTB 01.02</w:t>
            </w:r>
            <w:r>
              <w:rPr>
                <w:noProof/>
                <w:webHidden/>
              </w:rPr>
              <w:tab/>
            </w:r>
            <w:r>
              <w:rPr>
                <w:noProof/>
                <w:webHidden/>
              </w:rPr>
              <w:fldChar w:fldCharType="begin"/>
            </w:r>
            <w:r>
              <w:rPr>
                <w:noProof/>
                <w:webHidden/>
              </w:rPr>
              <w:instrText xml:space="preserve"> PAGEREF _Toc112760258 \h </w:instrText>
            </w:r>
            <w:r>
              <w:rPr>
                <w:noProof/>
                <w:webHidden/>
              </w:rPr>
            </w:r>
            <w:r>
              <w:rPr>
                <w:noProof/>
                <w:webHidden/>
              </w:rPr>
              <w:fldChar w:fldCharType="separate"/>
            </w:r>
            <w:r>
              <w:rPr>
                <w:noProof/>
                <w:webHidden/>
              </w:rPr>
              <w:t>127</w:t>
            </w:r>
            <w:r>
              <w:rPr>
                <w:noProof/>
                <w:webHidden/>
              </w:rPr>
              <w:fldChar w:fldCharType="end"/>
            </w:r>
          </w:hyperlink>
        </w:p>
        <w:p w14:paraId="26F24883" w14:textId="6595603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59" w:history="1">
            <w:r w:rsidRPr="00FA10EE">
              <w:rPr>
                <w:rStyle w:val="Lienhypertexte"/>
                <w:noProof/>
              </w:rPr>
              <w:t>41.26.1 Portes d'entrée en verre</w:t>
            </w:r>
            <w:r>
              <w:rPr>
                <w:noProof/>
                <w:webHidden/>
              </w:rPr>
              <w:tab/>
            </w:r>
            <w:r>
              <w:rPr>
                <w:noProof/>
                <w:webHidden/>
              </w:rPr>
              <w:fldChar w:fldCharType="begin"/>
            </w:r>
            <w:r>
              <w:rPr>
                <w:noProof/>
                <w:webHidden/>
              </w:rPr>
              <w:instrText xml:space="preserve"> PAGEREF _Toc112760259 \h </w:instrText>
            </w:r>
            <w:r>
              <w:rPr>
                <w:noProof/>
                <w:webHidden/>
              </w:rPr>
            </w:r>
            <w:r>
              <w:rPr>
                <w:noProof/>
                <w:webHidden/>
              </w:rPr>
              <w:fldChar w:fldCharType="separate"/>
            </w:r>
            <w:r>
              <w:rPr>
                <w:noProof/>
                <w:webHidden/>
              </w:rPr>
              <w:t>127</w:t>
            </w:r>
            <w:r>
              <w:rPr>
                <w:noProof/>
                <w:webHidden/>
              </w:rPr>
              <w:fldChar w:fldCharType="end"/>
            </w:r>
          </w:hyperlink>
        </w:p>
        <w:p w14:paraId="37D490C6" w14:textId="4681CEE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60" w:history="1">
            <w:r w:rsidRPr="00FA10EE">
              <w:rPr>
                <w:rStyle w:val="Lienhypertexte"/>
                <w:noProof/>
              </w:rPr>
              <w:t>41.26.1a Portes d'entrée en verre</w:t>
            </w:r>
            <w:r>
              <w:rPr>
                <w:noProof/>
                <w:webHidden/>
              </w:rPr>
              <w:tab/>
            </w:r>
            <w:r>
              <w:rPr>
                <w:noProof/>
                <w:webHidden/>
              </w:rPr>
              <w:fldChar w:fldCharType="begin"/>
            </w:r>
            <w:r>
              <w:rPr>
                <w:noProof/>
                <w:webHidden/>
              </w:rPr>
              <w:instrText xml:space="preserve"> PAGEREF _Toc112760260 \h </w:instrText>
            </w:r>
            <w:r>
              <w:rPr>
                <w:noProof/>
                <w:webHidden/>
              </w:rPr>
            </w:r>
            <w:r>
              <w:rPr>
                <w:noProof/>
                <w:webHidden/>
              </w:rPr>
              <w:fldChar w:fldCharType="separate"/>
            </w:r>
            <w:r>
              <w:rPr>
                <w:noProof/>
                <w:webHidden/>
              </w:rPr>
              <w:t>127</w:t>
            </w:r>
            <w:r>
              <w:rPr>
                <w:noProof/>
                <w:webHidden/>
              </w:rPr>
              <w:fldChar w:fldCharType="end"/>
            </w:r>
          </w:hyperlink>
        </w:p>
        <w:p w14:paraId="70C2C4D5" w14:textId="40CC7A9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61" w:history="1">
            <w:r w:rsidRPr="00FA10EE">
              <w:rPr>
                <w:rStyle w:val="Lienhypertexte"/>
                <w:noProof/>
              </w:rPr>
              <w:t>41.27 Portes d'entrée matériaux composites CCTB 01.02</w:t>
            </w:r>
            <w:r>
              <w:rPr>
                <w:noProof/>
                <w:webHidden/>
              </w:rPr>
              <w:tab/>
            </w:r>
            <w:r>
              <w:rPr>
                <w:noProof/>
                <w:webHidden/>
              </w:rPr>
              <w:fldChar w:fldCharType="begin"/>
            </w:r>
            <w:r>
              <w:rPr>
                <w:noProof/>
                <w:webHidden/>
              </w:rPr>
              <w:instrText xml:space="preserve"> PAGEREF _Toc112760261 \h </w:instrText>
            </w:r>
            <w:r>
              <w:rPr>
                <w:noProof/>
                <w:webHidden/>
              </w:rPr>
            </w:r>
            <w:r>
              <w:rPr>
                <w:noProof/>
                <w:webHidden/>
              </w:rPr>
              <w:fldChar w:fldCharType="separate"/>
            </w:r>
            <w:r>
              <w:rPr>
                <w:noProof/>
                <w:webHidden/>
              </w:rPr>
              <w:t>127</w:t>
            </w:r>
            <w:r>
              <w:rPr>
                <w:noProof/>
                <w:webHidden/>
              </w:rPr>
              <w:fldChar w:fldCharType="end"/>
            </w:r>
          </w:hyperlink>
        </w:p>
        <w:p w14:paraId="7B061576" w14:textId="0D05409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62" w:history="1">
            <w:r w:rsidRPr="00FA10EE">
              <w:rPr>
                <w:rStyle w:val="Lienhypertexte"/>
                <w:noProof/>
              </w:rPr>
              <w:t>41.27.1 Portes d'entrée en mélange PVC/bois (dans la masse) CCTB 01.02</w:t>
            </w:r>
            <w:r>
              <w:rPr>
                <w:noProof/>
                <w:webHidden/>
              </w:rPr>
              <w:tab/>
            </w:r>
            <w:r>
              <w:rPr>
                <w:noProof/>
                <w:webHidden/>
              </w:rPr>
              <w:fldChar w:fldCharType="begin"/>
            </w:r>
            <w:r>
              <w:rPr>
                <w:noProof/>
                <w:webHidden/>
              </w:rPr>
              <w:instrText xml:space="preserve"> PAGEREF _Toc112760262 \h </w:instrText>
            </w:r>
            <w:r>
              <w:rPr>
                <w:noProof/>
                <w:webHidden/>
              </w:rPr>
            </w:r>
            <w:r>
              <w:rPr>
                <w:noProof/>
                <w:webHidden/>
              </w:rPr>
              <w:fldChar w:fldCharType="separate"/>
            </w:r>
            <w:r>
              <w:rPr>
                <w:noProof/>
                <w:webHidden/>
              </w:rPr>
              <w:t>127</w:t>
            </w:r>
            <w:r>
              <w:rPr>
                <w:noProof/>
                <w:webHidden/>
              </w:rPr>
              <w:fldChar w:fldCharType="end"/>
            </w:r>
          </w:hyperlink>
        </w:p>
        <w:p w14:paraId="33725A43" w14:textId="010B33A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63" w:history="1">
            <w:r w:rsidRPr="00FA10EE">
              <w:rPr>
                <w:rStyle w:val="Lienhypertexte"/>
                <w:noProof/>
              </w:rPr>
              <w:t>41.27.1a Portes d'entrée en mélange PVC/bois (dans la masse)</w:t>
            </w:r>
            <w:r>
              <w:rPr>
                <w:noProof/>
                <w:webHidden/>
              </w:rPr>
              <w:tab/>
            </w:r>
            <w:r>
              <w:rPr>
                <w:noProof/>
                <w:webHidden/>
              </w:rPr>
              <w:fldChar w:fldCharType="begin"/>
            </w:r>
            <w:r>
              <w:rPr>
                <w:noProof/>
                <w:webHidden/>
              </w:rPr>
              <w:instrText xml:space="preserve"> PAGEREF _Toc112760263 \h </w:instrText>
            </w:r>
            <w:r>
              <w:rPr>
                <w:noProof/>
                <w:webHidden/>
              </w:rPr>
            </w:r>
            <w:r>
              <w:rPr>
                <w:noProof/>
                <w:webHidden/>
              </w:rPr>
              <w:fldChar w:fldCharType="separate"/>
            </w:r>
            <w:r>
              <w:rPr>
                <w:noProof/>
                <w:webHidden/>
              </w:rPr>
              <w:t>127</w:t>
            </w:r>
            <w:r>
              <w:rPr>
                <w:noProof/>
                <w:webHidden/>
              </w:rPr>
              <w:fldChar w:fldCharType="end"/>
            </w:r>
          </w:hyperlink>
        </w:p>
        <w:p w14:paraId="44FD82B3" w14:textId="2C339D3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64" w:history="1">
            <w:r w:rsidRPr="00FA10EE">
              <w:rPr>
                <w:rStyle w:val="Lienhypertexte"/>
                <w:noProof/>
              </w:rPr>
              <w:t>41.27.2 Portes d'entrée en Bois/ Fibre de verre CCTB 01.02</w:t>
            </w:r>
            <w:r>
              <w:rPr>
                <w:noProof/>
                <w:webHidden/>
              </w:rPr>
              <w:tab/>
            </w:r>
            <w:r>
              <w:rPr>
                <w:noProof/>
                <w:webHidden/>
              </w:rPr>
              <w:fldChar w:fldCharType="begin"/>
            </w:r>
            <w:r>
              <w:rPr>
                <w:noProof/>
                <w:webHidden/>
              </w:rPr>
              <w:instrText xml:space="preserve"> PAGEREF _Toc112760264 \h </w:instrText>
            </w:r>
            <w:r>
              <w:rPr>
                <w:noProof/>
                <w:webHidden/>
              </w:rPr>
            </w:r>
            <w:r>
              <w:rPr>
                <w:noProof/>
                <w:webHidden/>
              </w:rPr>
              <w:fldChar w:fldCharType="separate"/>
            </w:r>
            <w:r>
              <w:rPr>
                <w:noProof/>
                <w:webHidden/>
              </w:rPr>
              <w:t>127</w:t>
            </w:r>
            <w:r>
              <w:rPr>
                <w:noProof/>
                <w:webHidden/>
              </w:rPr>
              <w:fldChar w:fldCharType="end"/>
            </w:r>
          </w:hyperlink>
        </w:p>
        <w:p w14:paraId="4C8BD602" w14:textId="0462772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65" w:history="1">
            <w:r w:rsidRPr="00FA10EE">
              <w:rPr>
                <w:rStyle w:val="Lienhypertexte"/>
                <w:noProof/>
              </w:rPr>
              <w:t>41.27.2a Portes d'entrée en Bois/ Fibre de verre</w:t>
            </w:r>
            <w:r>
              <w:rPr>
                <w:noProof/>
                <w:webHidden/>
              </w:rPr>
              <w:tab/>
            </w:r>
            <w:r>
              <w:rPr>
                <w:noProof/>
                <w:webHidden/>
              </w:rPr>
              <w:fldChar w:fldCharType="begin"/>
            </w:r>
            <w:r>
              <w:rPr>
                <w:noProof/>
                <w:webHidden/>
              </w:rPr>
              <w:instrText xml:space="preserve"> PAGEREF _Toc112760265 \h </w:instrText>
            </w:r>
            <w:r>
              <w:rPr>
                <w:noProof/>
                <w:webHidden/>
              </w:rPr>
            </w:r>
            <w:r>
              <w:rPr>
                <w:noProof/>
                <w:webHidden/>
              </w:rPr>
              <w:fldChar w:fldCharType="separate"/>
            </w:r>
            <w:r>
              <w:rPr>
                <w:noProof/>
                <w:webHidden/>
              </w:rPr>
              <w:t>127</w:t>
            </w:r>
            <w:r>
              <w:rPr>
                <w:noProof/>
                <w:webHidden/>
              </w:rPr>
              <w:fldChar w:fldCharType="end"/>
            </w:r>
          </w:hyperlink>
        </w:p>
        <w:p w14:paraId="2B9DE16C" w14:textId="78BEF04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266" w:history="1">
            <w:r w:rsidRPr="00FA10EE">
              <w:rPr>
                <w:rStyle w:val="Lienhypertexte"/>
                <w:noProof/>
              </w:rPr>
              <w:t>41.3 Portes de garage CCTB 01.10</w:t>
            </w:r>
            <w:r>
              <w:rPr>
                <w:noProof/>
                <w:webHidden/>
              </w:rPr>
              <w:tab/>
            </w:r>
            <w:r>
              <w:rPr>
                <w:noProof/>
                <w:webHidden/>
              </w:rPr>
              <w:fldChar w:fldCharType="begin"/>
            </w:r>
            <w:r>
              <w:rPr>
                <w:noProof/>
                <w:webHidden/>
              </w:rPr>
              <w:instrText xml:space="preserve"> PAGEREF _Toc112760266 \h </w:instrText>
            </w:r>
            <w:r>
              <w:rPr>
                <w:noProof/>
                <w:webHidden/>
              </w:rPr>
            </w:r>
            <w:r>
              <w:rPr>
                <w:noProof/>
                <w:webHidden/>
              </w:rPr>
              <w:fldChar w:fldCharType="separate"/>
            </w:r>
            <w:r>
              <w:rPr>
                <w:noProof/>
                <w:webHidden/>
              </w:rPr>
              <w:t>128</w:t>
            </w:r>
            <w:r>
              <w:rPr>
                <w:noProof/>
                <w:webHidden/>
              </w:rPr>
              <w:fldChar w:fldCharType="end"/>
            </w:r>
          </w:hyperlink>
        </w:p>
        <w:p w14:paraId="62DDA5C7" w14:textId="09899DD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267" w:history="1">
            <w:r w:rsidRPr="00FA10EE">
              <w:rPr>
                <w:rStyle w:val="Lienhypertexte"/>
                <w:noProof/>
              </w:rPr>
              <w:t>41.31 Portes de garage à usage privé</w:t>
            </w:r>
            <w:r>
              <w:rPr>
                <w:noProof/>
                <w:webHidden/>
              </w:rPr>
              <w:tab/>
            </w:r>
            <w:r>
              <w:rPr>
                <w:noProof/>
                <w:webHidden/>
              </w:rPr>
              <w:fldChar w:fldCharType="begin"/>
            </w:r>
            <w:r>
              <w:rPr>
                <w:noProof/>
                <w:webHidden/>
              </w:rPr>
              <w:instrText xml:space="preserve"> PAGEREF _Toc112760267 \h </w:instrText>
            </w:r>
            <w:r>
              <w:rPr>
                <w:noProof/>
                <w:webHidden/>
              </w:rPr>
            </w:r>
            <w:r>
              <w:rPr>
                <w:noProof/>
                <w:webHidden/>
              </w:rPr>
              <w:fldChar w:fldCharType="separate"/>
            </w:r>
            <w:r>
              <w:rPr>
                <w:noProof/>
                <w:webHidden/>
              </w:rPr>
              <w:t>133</w:t>
            </w:r>
            <w:r>
              <w:rPr>
                <w:noProof/>
                <w:webHidden/>
              </w:rPr>
              <w:fldChar w:fldCharType="end"/>
            </w:r>
          </w:hyperlink>
        </w:p>
        <w:p w14:paraId="6C2DB050" w14:textId="281C4C8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68" w:history="1">
            <w:r w:rsidRPr="00FA10EE">
              <w:rPr>
                <w:rStyle w:val="Lienhypertexte"/>
                <w:noProof/>
              </w:rPr>
              <w:t>41.31.1 Portes de garage à usage privé basculantes CCTB 01.10</w:t>
            </w:r>
            <w:r>
              <w:rPr>
                <w:noProof/>
                <w:webHidden/>
              </w:rPr>
              <w:tab/>
            </w:r>
            <w:r>
              <w:rPr>
                <w:noProof/>
                <w:webHidden/>
              </w:rPr>
              <w:fldChar w:fldCharType="begin"/>
            </w:r>
            <w:r>
              <w:rPr>
                <w:noProof/>
                <w:webHidden/>
              </w:rPr>
              <w:instrText xml:space="preserve"> PAGEREF _Toc112760268 \h </w:instrText>
            </w:r>
            <w:r>
              <w:rPr>
                <w:noProof/>
                <w:webHidden/>
              </w:rPr>
            </w:r>
            <w:r>
              <w:rPr>
                <w:noProof/>
                <w:webHidden/>
              </w:rPr>
              <w:fldChar w:fldCharType="separate"/>
            </w:r>
            <w:r>
              <w:rPr>
                <w:noProof/>
                <w:webHidden/>
              </w:rPr>
              <w:t>133</w:t>
            </w:r>
            <w:r>
              <w:rPr>
                <w:noProof/>
                <w:webHidden/>
              </w:rPr>
              <w:fldChar w:fldCharType="end"/>
            </w:r>
          </w:hyperlink>
        </w:p>
        <w:p w14:paraId="2FD1D1EB" w14:textId="60EA494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69" w:history="1">
            <w:r w:rsidRPr="00FA10EE">
              <w:rPr>
                <w:rStyle w:val="Lienhypertexte"/>
                <w:noProof/>
              </w:rPr>
              <w:t>41.31.1a Portes de garage à usage privé basculantes en bois CCTB 01.10</w:t>
            </w:r>
            <w:r>
              <w:rPr>
                <w:noProof/>
                <w:webHidden/>
              </w:rPr>
              <w:tab/>
            </w:r>
            <w:r>
              <w:rPr>
                <w:noProof/>
                <w:webHidden/>
              </w:rPr>
              <w:fldChar w:fldCharType="begin"/>
            </w:r>
            <w:r>
              <w:rPr>
                <w:noProof/>
                <w:webHidden/>
              </w:rPr>
              <w:instrText xml:space="preserve"> PAGEREF _Toc112760269 \h </w:instrText>
            </w:r>
            <w:r>
              <w:rPr>
                <w:noProof/>
                <w:webHidden/>
              </w:rPr>
            </w:r>
            <w:r>
              <w:rPr>
                <w:noProof/>
                <w:webHidden/>
              </w:rPr>
              <w:fldChar w:fldCharType="separate"/>
            </w:r>
            <w:r>
              <w:rPr>
                <w:noProof/>
                <w:webHidden/>
              </w:rPr>
              <w:t>135</w:t>
            </w:r>
            <w:r>
              <w:rPr>
                <w:noProof/>
                <w:webHidden/>
              </w:rPr>
              <w:fldChar w:fldCharType="end"/>
            </w:r>
          </w:hyperlink>
        </w:p>
        <w:p w14:paraId="1F6EEABB" w14:textId="7F8F530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0" w:history="1">
            <w:r w:rsidRPr="00FA10EE">
              <w:rPr>
                <w:rStyle w:val="Lienhypertexte"/>
                <w:noProof/>
              </w:rPr>
              <w:t>41.31.1b Portes de garage à usage privé basculantes en aluminium CCTB 01.10</w:t>
            </w:r>
            <w:r>
              <w:rPr>
                <w:noProof/>
                <w:webHidden/>
              </w:rPr>
              <w:tab/>
            </w:r>
            <w:r>
              <w:rPr>
                <w:noProof/>
                <w:webHidden/>
              </w:rPr>
              <w:fldChar w:fldCharType="begin"/>
            </w:r>
            <w:r>
              <w:rPr>
                <w:noProof/>
                <w:webHidden/>
              </w:rPr>
              <w:instrText xml:space="preserve"> PAGEREF _Toc112760270 \h </w:instrText>
            </w:r>
            <w:r>
              <w:rPr>
                <w:noProof/>
                <w:webHidden/>
              </w:rPr>
            </w:r>
            <w:r>
              <w:rPr>
                <w:noProof/>
                <w:webHidden/>
              </w:rPr>
              <w:fldChar w:fldCharType="separate"/>
            </w:r>
            <w:r>
              <w:rPr>
                <w:noProof/>
                <w:webHidden/>
              </w:rPr>
              <w:t>136</w:t>
            </w:r>
            <w:r>
              <w:rPr>
                <w:noProof/>
                <w:webHidden/>
              </w:rPr>
              <w:fldChar w:fldCharType="end"/>
            </w:r>
          </w:hyperlink>
        </w:p>
        <w:p w14:paraId="7D2FD0E9" w14:textId="33F923D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1" w:history="1">
            <w:r w:rsidRPr="00FA10EE">
              <w:rPr>
                <w:rStyle w:val="Lienhypertexte"/>
                <w:noProof/>
              </w:rPr>
              <w:t>41.31.1c Portes de garage à usage privé basculantes en acier CCTB 01.10</w:t>
            </w:r>
            <w:r>
              <w:rPr>
                <w:noProof/>
                <w:webHidden/>
              </w:rPr>
              <w:tab/>
            </w:r>
            <w:r>
              <w:rPr>
                <w:noProof/>
                <w:webHidden/>
              </w:rPr>
              <w:fldChar w:fldCharType="begin"/>
            </w:r>
            <w:r>
              <w:rPr>
                <w:noProof/>
                <w:webHidden/>
              </w:rPr>
              <w:instrText xml:space="preserve"> PAGEREF _Toc112760271 \h </w:instrText>
            </w:r>
            <w:r>
              <w:rPr>
                <w:noProof/>
                <w:webHidden/>
              </w:rPr>
            </w:r>
            <w:r>
              <w:rPr>
                <w:noProof/>
                <w:webHidden/>
              </w:rPr>
              <w:fldChar w:fldCharType="separate"/>
            </w:r>
            <w:r>
              <w:rPr>
                <w:noProof/>
                <w:webHidden/>
              </w:rPr>
              <w:t>136</w:t>
            </w:r>
            <w:r>
              <w:rPr>
                <w:noProof/>
                <w:webHidden/>
              </w:rPr>
              <w:fldChar w:fldCharType="end"/>
            </w:r>
          </w:hyperlink>
        </w:p>
        <w:p w14:paraId="2E6E77B4" w14:textId="5D3D327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2" w:history="1">
            <w:r w:rsidRPr="00FA10EE">
              <w:rPr>
                <w:rStyle w:val="Lienhypertexte"/>
                <w:noProof/>
              </w:rPr>
              <w:t>41.31.1d Portes de garage à usage privé basculantes en PVC CCTB 01.04</w:t>
            </w:r>
            <w:r>
              <w:rPr>
                <w:noProof/>
                <w:webHidden/>
              </w:rPr>
              <w:tab/>
            </w:r>
            <w:r>
              <w:rPr>
                <w:noProof/>
                <w:webHidden/>
              </w:rPr>
              <w:fldChar w:fldCharType="begin"/>
            </w:r>
            <w:r>
              <w:rPr>
                <w:noProof/>
                <w:webHidden/>
              </w:rPr>
              <w:instrText xml:space="preserve"> PAGEREF _Toc112760272 \h </w:instrText>
            </w:r>
            <w:r>
              <w:rPr>
                <w:noProof/>
                <w:webHidden/>
              </w:rPr>
            </w:r>
            <w:r>
              <w:rPr>
                <w:noProof/>
                <w:webHidden/>
              </w:rPr>
              <w:fldChar w:fldCharType="separate"/>
            </w:r>
            <w:r>
              <w:rPr>
                <w:noProof/>
                <w:webHidden/>
              </w:rPr>
              <w:t>136</w:t>
            </w:r>
            <w:r>
              <w:rPr>
                <w:noProof/>
                <w:webHidden/>
              </w:rPr>
              <w:fldChar w:fldCharType="end"/>
            </w:r>
          </w:hyperlink>
        </w:p>
        <w:p w14:paraId="5EF2EE02" w14:textId="71273B9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3" w:history="1">
            <w:r w:rsidRPr="00FA10EE">
              <w:rPr>
                <w:rStyle w:val="Lienhypertexte"/>
                <w:noProof/>
              </w:rPr>
              <w:t>41.31.1e Portes de garage à usage privé basculantes en verre</w:t>
            </w:r>
            <w:r>
              <w:rPr>
                <w:noProof/>
                <w:webHidden/>
              </w:rPr>
              <w:tab/>
            </w:r>
            <w:r>
              <w:rPr>
                <w:noProof/>
                <w:webHidden/>
              </w:rPr>
              <w:fldChar w:fldCharType="begin"/>
            </w:r>
            <w:r>
              <w:rPr>
                <w:noProof/>
                <w:webHidden/>
              </w:rPr>
              <w:instrText xml:space="preserve"> PAGEREF _Toc112760273 \h </w:instrText>
            </w:r>
            <w:r>
              <w:rPr>
                <w:noProof/>
                <w:webHidden/>
              </w:rPr>
            </w:r>
            <w:r>
              <w:rPr>
                <w:noProof/>
                <w:webHidden/>
              </w:rPr>
              <w:fldChar w:fldCharType="separate"/>
            </w:r>
            <w:r>
              <w:rPr>
                <w:noProof/>
                <w:webHidden/>
              </w:rPr>
              <w:t>136</w:t>
            </w:r>
            <w:r>
              <w:rPr>
                <w:noProof/>
                <w:webHidden/>
              </w:rPr>
              <w:fldChar w:fldCharType="end"/>
            </w:r>
          </w:hyperlink>
        </w:p>
        <w:p w14:paraId="28A1B6B8" w14:textId="7C3C168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4" w:history="1">
            <w:r w:rsidRPr="00FA10EE">
              <w:rPr>
                <w:rStyle w:val="Lienhypertexte"/>
                <w:noProof/>
              </w:rPr>
              <w:t>41.31.1f Portes de garage à usage privé basculantes en matériaux composites</w:t>
            </w:r>
            <w:r>
              <w:rPr>
                <w:noProof/>
                <w:webHidden/>
              </w:rPr>
              <w:tab/>
            </w:r>
            <w:r>
              <w:rPr>
                <w:noProof/>
                <w:webHidden/>
              </w:rPr>
              <w:fldChar w:fldCharType="begin"/>
            </w:r>
            <w:r>
              <w:rPr>
                <w:noProof/>
                <w:webHidden/>
              </w:rPr>
              <w:instrText xml:space="preserve"> PAGEREF _Toc112760274 \h </w:instrText>
            </w:r>
            <w:r>
              <w:rPr>
                <w:noProof/>
                <w:webHidden/>
              </w:rPr>
            </w:r>
            <w:r>
              <w:rPr>
                <w:noProof/>
                <w:webHidden/>
              </w:rPr>
              <w:fldChar w:fldCharType="separate"/>
            </w:r>
            <w:r>
              <w:rPr>
                <w:noProof/>
                <w:webHidden/>
              </w:rPr>
              <w:t>136</w:t>
            </w:r>
            <w:r>
              <w:rPr>
                <w:noProof/>
                <w:webHidden/>
              </w:rPr>
              <w:fldChar w:fldCharType="end"/>
            </w:r>
          </w:hyperlink>
        </w:p>
        <w:p w14:paraId="5EEB6B36" w14:textId="2018528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75" w:history="1">
            <w:r w:rsidRPr="00FA10EE">
              <w:rPr>
                <w:rStyle w:val="Lienhypertexte"/>
                <w:noProof/>
              </w:rPr>
              <w:t>41.31.2 Portes de garage à usage privé sectionnelles CCTB 01.10</w:t>
            </w:r>
            <w:r>
              <w:rPr>
                <w:noProof/>
                <w:webHidden/>
              </w:rPr>
              <w:tab/>
            </w:r>
            <w:r>
              <w:rPr>
                <w:noProof/>
                <w:webHidden/>
              </w:rPr>
              <w:fldChar w:fldCharType="begin"/>
            </w:r>
            <w:r>
              <w:rPr>
                <w:noProof/>
                <w:webHidden/>
              </w:rPr>
              <w:instrText xml:space="preserve"> PAGEREF _Toc112760275 \h </w:instrText>
            </w:r>
            <w:r>
              <w:rPr>
                <w:noProof/>
                <w:webHidden/>
              </w:rPr>
            </w:r>
            <w:r>
              <w:rPr>
                <w:noProof/>
                <w:webHidden/>
              </w:rPr>
              <w:fldChar w:fldCharType="separate"/>
            </w:r>
            <w:r>
              <w:rPr>
                <w:noProof/>
                <w:webHidden/>
              </w:rPr>
              <w:t>136</w:t>
            </w:r>
            <w:r>
              <w:rPr>
                <w:noProof/>
                <w:webHidden/>
              </w:rPr>
              <w:fldChar w:fldCharType="end"/>
            </w:r>
          </w:hyperlink>
        </w:p>
        <w:p w14:paraId="087CE391" w14:textId="4CB2D7E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6" w:history="1">
            <w:r w:rsidRPr="00FA10EE">
              <w:rPr>
                <w:rStyle w:val="Lienhypertexte"/>
                <w:noProof/>
              </w:rPr>
              <w:t>41.31.2a Portes de garage à usage privé sectionnelles en bois</w:t>
            </w:r>
            <w:r>
              <w:rPr>
                <w:noProof/>
                <w:webHidden/>
              </w:rPr>
              <w:tab/>
            </w:r>
            <w:r>
              <w:rPr>
                <w:noProof/>
                <w:webHidden/>
              </w:rPr>
              <w:fldChar w:fldCharType="begin"/>
            </w:r>
            <w:r>
              <w:rPr>
                <w:noProof/>
                <w:webHidden/>
              </w:rPr>
              <w:instrText xml:space="preserve"> PAGEREF _Toc112760276 \h </w:instrText>
            </w:r>
            <w:r>
              <w:rPr>
                <w:noProof/>
                <w:webHidden/>
              </w:rPr>
            </w:r>
            <w:r>
              <w:rPr>
                <w:noProof/>
                <w:webHidden/>
              </w:rPr>
              <w:fldChar w:fldCharType="separate"/>
            </w:r>
            <w:r>
              <w:rPr>
                <w:noProof/>
                <w:webHidden/>
              </w:rPr>
              <w:t>137</w:t>
            </w:r>
            <w:r>
              <w:rPr>
                <w:noProof/>
                <w:webHidden/>
              </w:rPr>
              <w:fldChar w:fldCharType="end"/>
            </w:r>
          </w:hyperlink>
        </w:p>
        <w:p w14:paraId="3A32E933" w14:textId="19D954E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7" w:history="1">
            <w:r w:rsidRPr="00FA10EE">
              <w:rPr>
                <w:rStyle w:val="Lienhypertexte"/>
                <w:noProof/>
              </w:rPr>
              <w:t>41.31.2b Portes de garage à usage privé sectionnelles en aluminium</w:t>
            </w:r>
            <w:r>
              <w:rPr>
                <w:noProof/>
                <w:webHidden/>
              </w:rPr>
              <w:tab/>
            </w:r>
            <w:r>
              <w:rPr>
                <w:noProof/>
                <w:webHidden/>
              </w:rPr>
              <w:fldChar w:fldCharType="begin"/>
            </w:r>
            <w:r>
              <w:rPr>
                <w:noProof/>
                <w:webHidden/>
              </w:rPr>
              <w:instrText xml:space="preserve"> PAGEREF _Toc112760277 \h </w:instrText>
            </w:r>
            <w:r>
              <w:rPr>
                <w:noProof/>
                <w:webHidden/>
              </w:rPr>
            </w:r>
            <w:r>
              <w:rPr>
                <w:noProof/>
                <w:webHidden/>
              </w:rPr>
              <w:fldChar w:fldCharType="separate"/>
            </w:r>
            <w:r>
              <w:rPr>
                <w:noProof/>
                <w:webHidden/>
              </w:rPr>
              <w:t>137</w:t>
            </w:r>
            <w:r>
              <w:rPr>
                <w:noProof/>
                <w:webHidden/>
              </w:rPr>
              <w:fldChar w:fldCharType="end"/>
            </w:r>
          </w:hyperlink>
        </w:p>
        <w:p w14:paraId="4E2913DB" w14:textId="694FB7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8" w:history="1">
            <w:r w:rsidRPr="00FA10EE">
              <w:rPr>
                <w:rStyle w:val="Lienhypertexte"/>
                <w:noProof/>
              </w:rPr>
              <w:t>41.31.2c Portes de garage à usage privé sectionnelles en acier CCTB 01.10</w:t>
            </w:r>
            <w:r>
              <w:rPr>
                <w:noProof/>
                <w:webHidden/>
              </w:rPr>
              <w:tab/>
            </w:r>
            <w:r>
              <w:rPr>
                <w:noProof/>
                <w:webHidden/>
              </w:rPr>
              <w:fldChar w:fldCharType="begin"/>
            </w:r>
            <w:r>
              <w:rPr>
                <w:noProof/>
                <w:webHidden/>
              </w:rPr>
              <w:instrText xml:space="preserve"> PAGEREF _Toc112760278 \h </w:instrText>
            </w:r>
            <w:r>
              <w:rPr>
                <w:noProof/>
                <w:webHidden/>
              </w:rPr>
            </w:r>
            <w:r>
              <w:rPr>
                <w:noProof/>
                <w:webHidden/>
              </w:rPr>
              <w:fldChar w:fldCharType="separate"/>
            </w:r>
            <w:r>
              <w:rPr>
                <w:noProof/>
                <w:webHidden/>
              </w:rPr>
              <w:t>137</w:t>
            </w:r>
            <w:r>
              <w:rPr>
                <w:noProof/>
                <w:webHidden/>
              </w:rPr>
              <w:fldChar w:fldCharType="end"/>
            </w:r>
          </w:hyperlink>
        </w:p>
        <w:p w14:paraId="18EB9998" w14:textId="3743E4A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79" w:history="1">
            <w:r w:rsidRPr="00FA10EE">
              <w:rPr>
                <w:rStyle w:val="Lienhypertexte"/>
                <w:noProof/>
              </w:rPr>
              <w:t>41.31.2d Portes de garage à usage privé sectionnelles en PVC</w:t>
            </w:r>
            <w:r>
              <w:rPr>
                <w:noProof/>
                <w:webHidden/>
              </w:rPr>
              <w:tab/>
            </w:r>
            <w:r>
              <w:rPr>
                <w:noProof/>
                <w:webHidden/>
              </w:rPr>
              <w:fldChar w:fldCharType="begin"/>
            </w:r>
            <w:r>
              <w:rPr>
                <w:noProof/>
                <w:webHidden/>
              </w:rPr>
              <w:instrText xml:space="preserve"> PAGEREF _Toc112760279 \h </w:instrText>
            </w:r>
            <w:r>
              <w:rPr>
                <w:noProof/>
                <w:webHidden/>
              </w:rPr>
            </w:r>
            <w:r>
              <w:rPr>
                <w:noProof/>
                <w:webHidden/>
              </w:rPr>
              <w:fldChar w:fldCharType="separate"/>
            </w:r>
            <w:r>
              <w:rPr>
                <w:noProof/>
                <w:webHidden/>
              </w:rPr>
              <w:t>138</w:t>
            </w:r>
            <w:r>
              <w:rPr>
                <w:noProof/>
                <w:webHidden/>
              </w:rPr>
              <w:fldChar w:fldCharType="end"/>
            </w:r>
          </w:hyperlink>
        </w:p>
        <w:p w14:paraId="21701850" w14:textId="294E476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0" w:history="1">
            <w:r w:rsidRPr="00FA10EE">
              <w:rPr>
                <w:rStyle w:val="Lienhypertexte"/>
                <w:noProof/>
              </w:rPr>
              <w:t>41.31.2e Portes de garage à usage privé sectionnelles en verre</w:t>
            </w:r>
            <w:r>
              <w:rPr>
                <w:noProof/>
                <w:webHidden/>
              </w:rPr>
              <w:tab/>
            </w:r>
            <w:r>
              <w:rPr>
                <w:noProof/>
                <w:webHidden/>
              </w:rPr>
              <w:fldChar w:fldCharType="begin"/>
            </w:r>
            <w:r>
              <w:rPr>
                <w:noProof/>
                <w:webHidden/>
              </w:rPr>
              <w:instrText xml:space="preserve"> PAGEREF _Toc112760280 \h </w:instrText>
            </w:r>
            <w:r>
              <w:rPr>
                <w:noProof/>
                <w:webHidden/>
              </w:rPr>
            </w:r>
            <w:r>
              <w:rPr>
                <w:noProof/>
                <w:webHidden/>
              </w:rPr>
              <w:fldChar w:fldCharType="separate"/>
            </w:r>
            <w:r>
              <w:rPr>
                <w:noProof/>
                <w:webHidden/>
              </w:rPr>
              <w:t>138</w:t>
            </w:r>
            <w:r>
              <w:rPr>
                <w:noProof/>
                <w:webHidden/>
              </w:rPr>
              <w:fldChar w:fldCharType="end"/>
            </w:r>
          </w:hyperlink>
        </w:p>
        <w:p w14:paraId="64618276" w14:textId="6DC2D58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1" w:history="1">
            <w:r w:rsidRPr="00FA10EE">
              <w:rPr>
                <w:rStyle w:val="Lienhypertexte"/>
                <w:noProof/>
              </w:rPr>
              <w:t>41.31.2f Portes de garage à usage privé sectionnelles en matériaux composites CCTB 01.10</w:t>
            </w:r>
            <w:r>
              <w:rPr>
                <w:noProof/>
                <w:webHidden/>
              </w:rPr>
              <w:tab/>
            </w:r>
            <w:r>
              <w:rPr>
                <w:noProof/>
                <w:webHidden/>
              </w:rPr>
              <w:fldChar w:fldCharType="begin"/>
            </w:r>
            <w:r>
              <w:rPr>
                <w:noProof/>
                <w:webHidden/>
              </w:rPr>
              <w:instrText xml:space="preserve"> PAGEREF _Toc112760281 \h </w:instrText>
            </w:r>
            <w:r>
              <w:rPr>
                <w:noProof/>
                <w:webHidden/>
              </w:rPr>
            </w:r>
            <w:r>
              <w:rPr>
                <w:noProof/>
                <w:webHidden/>
              </w:rPr>
              <w:fldChar w:fldCharType="separate"/>
            </w:r>
            <w:r>
              <w:rPr>
                <w:noProof/>
                <w:webHidden/>
              </w:rPr>
              <w:t>138</w:t>
            </w:r>
            <w:r>
              <w:rPr>
                <w:noProof/>
                <w:webHidden/>
              </w:rPr>
              <w:fldChar w:fldCharType="end"/>
            </w:r>
          </w:hyperlink>
        </w:p>
        <w:p w14:paraId="0BD6DB10" w14:textId="6B84D65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82" w:history="1">
            <w:r w:rsidRPr="00FA10EE">
              <w:rPr>
                <w:rStyle w:val="Lienhypertexte"/>
                <w:noProof/>
              </w:rPr>
              <w:t>41.31.3 Portes de garage à usage privé coulissantes CCTB 01.04</w:t>
            </w:r>
            <w:r>
              <w:rPr>
                <w:noProof/>
                <w:webHidden/>
              </w:rPr>
              <w:tab/>
            </w:r>
            <w:r>
              <w:rPr>
                <w:noProof/>
                <w:webHidden/>
              </w:rPr>
              <w:fldChar w:fldCharType="begin"/>
            </w:r>
            <w:r>
              <w:rPr>
                <w:noProof/>
                <w:webHidden/>
              </w:rPr>
              <w:instrText xml:space="preserve"> PAGEREF _Toc112760282 \h </w:instrText>
            </w:r>
            <w:r>
              <w:rPr>
                <w:noProof/>
                <w:webHidden/>
              </w:rPr>
            </w:r>
            <w:r>
              <w:rPr>
                <w:noProof/>
                <w:webHidden/>
              </w:rPr>
              <w:fldChar w:fldCharType="separate"/>
            </w:r>
            <w:r>
              <w:rPr>
                <w:noProof/>
                <w:webHidden/>
              </w:rPr>
              <w:t>138</w:t>
            </w:r>
            <w:r>
              <w:rPr>
                <w:noProof/>
                <w:webHidden/>
              </w:rPr>
              <w:fldChar w:fldCharType="end"/>
            </w:r>
          </w:hyperlink>
        </w:p>
        <w:p w14:paraId="4C9EA165" w14:textId="5A780F2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3" w:history="1">
            <w:r w:rsidRPr="00FA10EE">
              <w:rPr>
                <w:rStyle w:val="Lienhypertexte"/>
                <w:noProof/>
              </w:rPr>
              <w:t>41.31.3a Portes de garage à usage privé coulissantes en bois</w:t>
            </w:r>
            <w:r>
              <w:rPr>
                <w:noProof/>
                <w:webHidden/>
              </w:rPr>
              <w:tab/>
            </w:r>
            <w:r>
              <w:rPr>
                <w:noProof/>
                <w:webHidden/>
              </w:rPr>
              <w:fldChar w:fldCharType="begin"/>
            </w:r>
            <w:r>
              <w:rPr>
                <w:noProof/>
                <w:webHidden/>
              </w:rPr>
              <w:instrText xml:space="preserve"> PAGEREF _Toc112760283 \h </w:instrText>
            </w:r>
            <w:r>
              <w:rPr>
                <w:noProof/>
                <w:webHidden/>
              </w:rPr>
            </w:r>
            <w:r>
              <w:rPr>
                <w:noProof/>
                <w:webHidden/>
              </w:rPr>
              <w:fldChar w:fldCharType="separate"/>
            </w:r>
            <w:r>
              <w:rPr>
                <w:noProof/>
                <w:webHidden/>
              </w:rPr>
              <w:t>138</w:t>
            </w:r>
            <w:r>
              <w:rPr>
                <w:noProof/>
                <w:webHidden/>
              </w:rPr>
              <w:fldChar w:fldCharType="end"/>
            </w:r>
          </w:hyperlink>
        </w:p>
        <w:p w14:paraId="7CA27C73" w14:textId="701C166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4" w:history="1">
            <w:r w:rsidRPr="00FA10EE">
              <w:rPr>
                <w:rStyle w:val="Lienhypertexte"/>
                <w:noProof/>
              </w:rPr>
              <w:t>41.31.3b Portes de garage à usage privé coulissantes en aluminium</w:t>
            </w:r>
            <w:r>
              <w:rPr>
                <w:noProof/>
                <w:webHidden/>
              </w:rPr>
              <w:tab/>
            </w:r>
            <w:r>
              <w:rPr>
                <w:noProof/>
                <w:webHidden/>
              </w:rPr>
              <w:fldChar w:fldCharType="begin"/>
            </w:r>
            <w:r>
              <w:rPr>
                <w:noProof/>
                <w:webHidden/>
              </w:rPr>
              <w:instrText xml:space="preserve"> PAGEREF _Toc112760284 \h </w:instrText>
            </w:r>
            <w:r>
              <w:rPr>
                <w:noProof/>
                <w:webHidden/>
              </w:rPr>
            </w:r>
            <w:r>
              <w:rPr>
                <w:noProof/>
                <w:webHidden/>
              </w:rPr>
              <w:fldChar w:fldCharType="separate"/>
            </w:r>
            <w:r>
              <w:rPr>
                <w:noProof/>
                <w:webHidden/>
              </w:rPr>
              <w:t>138</w:t>
            </w:r>
            <w:r>
              <w:rPr>
                <w:noProof/>
                <w:webHidden/>
              </w:rPr>
              <w:fldChar w:fldCharType="end"/>
            </w:r>
          </w:hyperlink>
        </w:p>
        <w:p w14:paraId="008D430A" w14:textId="4E4BCAD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5" w:history="1">
            <w:r w:rsidRPr="00FA10EE">
              <w:rPr>
                <w:rStyle w:val="Lienhypertexte"/>
                <w:noProof/>
              </w:rPr>
              <w:t>41.31.3c Portes de garage à usage privé coulissantes en acier</w:t>
            </w:r>
            <w:r>
              <w:rPr>
                <w:noProof/>
                <w:webHidden/>
              </w:rPr>
              <w:tab/>
            </w:r>
            <w:r>
              <w:rPr>
                <w:noProof/>
                <w:webHidden/>
              </w:rPr>
              <w:fldChar w:fldCharType="begin"/>
            </w:r>
            <w:r>
              <w:rPr>
                <w:noProof/>
                <w:webHidden/>
              </w:rPr>
              <w:instrText xml:space="preserve"> PAGEREF _Toc112760285 \h </w:instrText>
            </w:r>
            <w:r>
              <w:rPr>
                <w:noProof/>
                <w:webHidden/>
              </w:rPr>
            </w:r>
            <w:r>
              <w:rPr>
                <w:noProof/>
                <w:webHidden/>
              </w:rPr>
              <w:fldChar w:fldCharType="separate"/>
            </w:r>
            <w:r>
              <w:rPr>
                <w:noProof/>
                <w:webHidden/>
              </w:rPr>
              <w:t>138</w:t>
            </w:r>
            <w:r>
              <w:rPr>
                <w:noProof/>
                <w:webHidden/>
              </w:rPr>
              <w:fldChar w:fldCharType="end"/>
            </w:r>
          </w:hyperlink>
        </w:p>
        <w:p w14:paraId="46518277" w14:textId="1C87E65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6" w:history="1">
            <w:r w:rsidRPr="00FA10EE">
              <w:rPr>
                <w:rStyle w:val="Lienhypertexte"/>
                <w:noProof/>
              </w:rPr>
              <w:t>41.31.3d Portes de garage à usage privé coulissantes en PVC</w:t>
            </w:r>
            <w:r>
              <w:rPr>
                <w:noProof/>
                <w:webHidden/>
              </w:rPr>
              <w:tab/>
            </w:r>
            <w:r>
              <w:rPr>
                <w:noProof/>
                <w:webHidden/>
              </w:rPr>
              <w:fldChar w:fldCharType="begin"/>
            </w:r>
            <w:r>
              <w:rPr>
                <w:noProof/>
                <w:webHidden/>
              </w:rPr>
              <w:instrText xml:space="preserve"> PAGEREF _Toc112760286 \h </w:instrText>
            </w:r>
            <w:r>
              <w:rPr>
                <w:noProof/>
                <w:webHidden/>
              </w:rPr>
            </w:r>
            <w:r>
              <w:rPr>
                <w:noProof/>
                <w:webHidden/>
              </w:rPr>
              <w:fldChar w:fldCharType="separate"/>
            </w:r>
            <w:r>
              <w:rPr>
                <w:noProof/>
                <w:webHidden/>
              </w:rPr>
              <w:t>138</w:t>
            </w:r>
            <w:r>
              <w:rPr>
                <w:noProof/>
                <w:webHidden/>
              </w:rPr>
              <w:fldChar w:fldCharType="end"/>
            </w:r>
          </w:hyperlink>
        </w:p>
        <w:p w14:paraId="4006F309" w14:textId="748EB51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7" w:history="1">
            <w:r w:rsidRPr="00FA10EE">
              <w:rPr>
                <w:rStyle w:val="Lienhypertexte"/>
                <w:noProof/>
              </w:rPr>
              <w:t>41.31.3e Portes de garage à usage privé coulissantes en verre</w:t>
            </w:r>
            <w:r>
              <w:rPr>
                <w:noProof/>
                <w:webHidden/>
              </w:rPr>
              <w:tab/>
            </w:r>
            <w:r>
              <w:rPr>
                <w:noProof/>
                <w:webHidden/>
              </w:rPr>
              <w:fldChar w:fldCharType="begin"/>
            </w:r>
            <w:r>
              <w:rPr>
                <w:noProof/>
                <w:webHidden/>
              </w:rPr>
              <w:instrText xml:space="preserve"> PAGEREF _Toc112760287 \h </w:instrText>
            </w:r>
            <w:r>
              <w:rPr>
                <w:noProof/>
                <w:webHidden/>
              </w:rPr>
            </w:r>
            <w:r>
              <w:rPr>
                <w:noProof/>
                <w:webHidden/>
              </w:rPr>
              <w:fldChar w:fldCharType="separate"/>
            </w:r>
            <w:r>
              <w:rPr>
                <w:noProof/>
                <w:webHidden/>
              </w:rPr>
              <w:t>138</w:t>
            </w:r>
            <w:r>
              <w:rPr>
                <w:noProof/>
                <w:webHidden/>
              </w:rPr>
              <w:fldChar w:fldCharType="end"/>
            </w:r>
          </w:hyperlink>
        </w:p>
        <w:p w14:paraId="65A68379" w14:textId="54AB640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88" w:history="1">
            <w:r w:rsidRPr="00FA10EE">
              <w:rPr>
                <w:rStyle w:val="Lienhypertexte"/>
                <w:noProof/>
              </w:rPr>
              <w:t>41.31.3f Portes de garage à usage privé coulissantes en matériaux composites</w:t>
            </w:r>
            <w:r>
              <w:rPr>
                <w:noProof/>
                <w:webHidden/>
              </w:rPr>
              <w:tab/>
            </w:r>
            <w:r>
              <w:rPr>
                <w:noProof/>
                <w:webHidden/>
              </w:rPr>
              <w:fldChar w:fldCharType="begin"/>
            </w:r>
            <w:r>
              <w:rPr>
                <w:noProof/>
                <w:webHidden/>
              </w:rPr>
              <w:instrText xml:space="preserve"> PAGEREF _Toc112760288 \h </w:instrText>
            </w:r>
            <w:r>
              <w:rPr>
                <w:noProof/>
                <w:webHidden/>
              </w:rPr>
            </w:r>
            <w:r>
              <w:rPr>
                <w:noProof/>
                <w:webHidden/>
              </w:rPr>
              <w:fldChar w:fldCharType="separate"/>
            </w:r>
            <w:r>
              <w:rPr>
                <w:noProof/>
                <w:webHidden/>
              </w:rPr>
              <w:t>138</w:t>
            </w:r>
            <w:r>
              <w:rPr>
                <w:noProof/>
                <w:webHidden/>
              </w:rPr>
              <w:fldChar w:fldCharType="end"/>
            </w:r>
          </w:hyperlink>
        </w:p>
        <w:p w14:paraId="400EA5AE" w14:textId="55888BF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89" w:history="1">
            <w:r w:rsidRPr="00FA10EE">
              <w:rPr>
                <w:rStyle w:val="Lienhypertexte"/>
                <w:noProof/>
              </w:rPr>
              <w:t>41.31.4 Portes de garage à usage privé accordéon CCTB 01.04</w:t>
            </w:r>
            <w:r>
              <w:rPr>
                <w:noProof/>
                <w:webHidden/>
              </w:rPr>
              <w:tab/>
            </w:r>
            <w:r>
              <w:rPr>
                <w:noProof/>
                <w:webHidden/>
              </w:rPr>
              <w:fldChar w:fldCharType="begin"/>
            </w:r>
            <w:r>
              <w:rPr>
                <w:noProof/>
                <w:webHidden/>
              </w:rPr>
              <w:instrText xml:space="preserve"> PAGEREF _Toc112760289 \h </w:instrText>
            </w:r>
            <w:r>
              <w:rPr>
                <w:noProof/>
                <w:webHidden/>
              </w:rPr>
            </w:r>
            <w:r>
              <w:rPr>
                <w:noProof/>
                <w:webHidden/>
              </w:rPr>
              <w:fldChar w:fldCharType="separate"/>
            </w:r>
            <w:r>
              <w:rPr>
                <w:noProof/>
                <w:webHidden/>
              </w:rPr>
              <w:t>138</w:t>
            </w:r>
            <w:r>
              <w:rPr>
                <w:noProof/>
                <w:webHidden/>
              </w:rPr>
              <w:fldChar w:fldCharType="end"/>
            </w:r>
          </w:hyperlink>
        </w:p>
        <w:p w14:paraId="0CF6CD32" w14:textId="6DF0AB9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0" w:history="1">
            <w:r w:rsidRPr="00FA10EE">
              <w:rPr>
                <w:rStyle w:val="Lienhypertexte"/>
                <w:noProof/>
              </w:rPr>
              <w:t>41.31.4a Portes de garage à usage privé accordéon en bois</w:t>
            </w:r>
            <w:r>
              <w:rPr>
                <w:noProof/>
                <w:webHidden/>
              </w:rPr>
              <w:tab/>
            </w:r>
            <w:r>
              <w:rPr>
                <w:noProof/>
                <w:webHidden/>
              </w:rPr>
              <w:fldChar w:fldCharType="begin"/>
            </w:r>
            <w:r>
              <w:rPr>
                <w:noProof/>
                <w:webHidden/>
              </w:rPr>
              <w:instrText xml:space="preserve"> PAGEREF _Toc112760290 \h </w:instrText>
            </w:r>
            <w:r>
              <w:rPr>
                <w:noProof/>
                <w:webHidden/>
              </w:rPr>
            </w:r>
            <w:r>
              <w:rPr>
                <w:noProof/>
                <w:webHidden/>
              </w:rPr>
              <w:fldChar w:fldCharType="separate"/>
            </w:r>
            <w:r>
              <w:rPr>
                <w:noProof/>
                <w:webHidden/>
              </w:rPr>
              <w:t>138</w:t>
            </w:r>
            <w:r>
              <w:rPr>
                <w:noProof/>
                <w:webHidden/>
              </w:rPr>
              <w:fldChar w:fldCharType="end"/>
            </w:r>
          </w:hyperlink>
        </w:p>
        <w:p w14:paraId="732AA77D" w14:textId="4B05E4B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1" w:history="1">
            <w:r w:rsidRPr="00FA10EE">
              <w:rPr>
                <w:rStyle w:val="Lienhypertexte"/>
                <w:noProof/>
              </w:rPr>
              <w:t>41.31.4b Portes de garage à usage privé accordéon en aluminium</w:t>
            </w:r>
            <w:r>
              <w:rPr>
                <w:noProof/>
                <w:webHidden/>
              </w:rPr>
              <w:tab/>
            </w:r>
            <w:r>
              <w:rPr>
                <w:noProof/>
                <w:webHidden/>
              </w:rPr>
              <w:fldChar w:fldCharType="begin"/>
            </w:r>
            <w:r>
              <w:rPr>
                <w:noProof/>
                <w:webHidden/>
              </w:rPr>
              <w:instrText xml:space="preserve"> PAGEREF _Toc112760291 \h </w:instrText>
            </w:r>
            <w:r>
              <w:rPr>
                <w:noProof/>
                <w:webHidden/>
              </w:rPr>
            </w:r>
            <w:r>
              <w:rPr>
                <w:noProof/>
                <w:webHidden/>
              </w:rPr>
              <w:fldChar w:fldCharType="separate"/>
            </w:r>
            <w:r>
              <w:rPr>
                <w:noProof/>
                <w:webHidden/>
              </w:rPr>
              <w:t>138</w:t>
            </w:r>
            <w:r>
              <w:rPr>
                <w:noProof/>
                <w:webHidden/>
              </w:rPr>
              <w:fldChar w:fldCharType="end"/>
            </w:r>
          </w:hyperlink>
        </w:p>
        <w:p w14:paraId="46686CAE" w14:textId="329F0DF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2" w:history="1">
            <w:r w:rsidRPr="00FA10EE">
              <w:rPr>
                <w:rStyle w:val="Lienhypertexte"/>
                <w:noProof/>
              </w:rPr>
              <w:t>41.31.4c Portes de garage à usage privé accordéon en acier</w:t>
            </w:r>
            <w:r>
              <w:rPr>
                <w:noProof/>
                <w:webHidden/>
              </w:rPr>
              <w:tab/>
            </w:r>
            <w:r>
              <w:rPr>
                <w:noProof/>
                <w:webHidden/>
              </w:rPr>
              <w:fldChar w:fldCharType="begin"/>
            </w:r>
            <w:r>
              <w:rPr>
                <w:noProof/>
                <w:webHidden/>
              </w:rPr>
              <w:instrText xml:space="preserve"> PAGEREF _Toc112760292 \h </w:instrText>
            </w:r>
            <w:r>
              <w:rPr>
                <w:noProof/>
                <w:webHidden/>
              </w:rPr>
            </w:r>
            <w:r>
              <w:rPr>
                <w:noProof/>
                <w:webHidden/>
              </w:rPr>
              <w:fldChar w:fldCharType="separate"/>
            </w:r>
            <w:r>
              <w:rPr>
                <w:noProof/>
                <w:webHidden/>
              </w:rPr>
              <w:t>139</w:t>
            </w:r>
            <w:r>
              <w:rPr>
                <w:noProof/>
                <w:webHidden/>
              </w:rPr>
              <w:fldChar w:fldCharType="end"/>
            </w:r>
          </w:hyperlink>
        </w:p>
        <w:p w14:paraId="2F1E3C3C" w14:textId="301D10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3" w:history="1">
            <w:r w:rsidRPr="00FA10EE">
              <w:rPr>
                <w:rStyle w:val="Lienhypertexte"/>
                <w:noProof/>
              </w:rPr>
              <w:t>41.31.4d Portes de garage à usage privé accordéon en PVC</w:t>
            </w:r>
            <w:r>
              <w:rPr>
                <w:noProof/>
                <w:webHidden/>
              </w:rPr>
              <w:tab/>
            </w:r>
            <w:r>
              <w:rPr>
                <w:noProof/>
                <w:webHidden/>
              </w:rPr>
              <w:fldChar w:fldCharType="begin"/>
            </w:r>
            <w:r>
              <w:rPr>
                <w:noProof/>
                <w:webHidden/>
              </w:rPr>
              <w:instrText xml:space="preserve"> PAGEREF _Toc112760293 \h </w:instrText>
            </w:r>
            <w:r>
              <w:rPr>
                <w:noProof/>
                <w:webHidden/>
              </w:rPr>
            </w:r>
            <w:r>
              <w:rPr>
                <w:noProof/>
                <w:webHidden/>
              </w:rPr>
              <w:fldChar w:fldCharType="separate"/>
            </w:r>
            <w:r>
              <w:rPr>
                <w:noProof/>
                <w:webHidden/>
              </w:rPr>
              <w:t>139</w:t>
            </w:r>
            <w:r>
              <w:rPr>
                <w:noProof/>
                <w:webHidden/>
              </w:rPr>
              <w:fldChar w:fldCharType="end"/>
            </w:r>
          </w:hyperlink>
        </w:p>
        <w:p w14:paraId="35F9884A" w14:textId="3B07C12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4" w:history="1">
            <w:r w:rsidRPr="00FA10EE">
              <w:rPr>
                <w:rStyle w:val="Lienhypertexte"/>
                <w:noProof/>
              </w:rPr>
              <w:t>41.31.4e Portes de garage à usage privé accordéon en verre</w:t>
            </w:r>
            <w:r>
              <w:rPr>
                <w:noProof/>
                <w:webHidden/>
              </w:rPr>
              <w:tab/>
            </w:r>
            <w:r>
              <w:rPr>
                <w:noProof/>
                <w:webHidden/>
              </w:rPr>
              <w:fldChar w:fldCharType="begin"/>
            </w:r>
            <w:r>
              <w:rPr>
                <w:noProof/>
                <w:webHidden/>
              </w:rPr>
              <w:instrText xml:space="preserve"> PAGEREF _Toc112760294 \h </w:instrText>
            </w:r>
            <w:r>
              <w:rPr>
                <w:noProof/>
                <w:webHidden/>
              </w:rPr>
            </w:r>
            <w:r>
              <w:rPr>
                <w:noProof/>
                <w:webHidden/>
              </w:rPr>
              <w:fldChar w:fldCharType="separate"/>
            </w:r>
            <w:r>
              <w:rPr>
                <w:noProof/>
                <w:webHidden/>
              </w:rPr>
              <w:t>139</w:t>
            </w:r>
            <w:r>
              <w:rPr>
                <w:noProof/>
                <w:webHidden/>
              </w:rPr>
              <w:fldChar w:fldCharType="end"/>
            </w:r>
          </w:hyperlink>
        </w:p>
        <w:p w14:paraId="40EE4517" w14:textId="148C6C4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5" w:history="1">
            <w:r w:rsidRPr="00FA10EE">
              <w:rPr>
                <w:rStyle w:val="Lienhypertexte"/>
                <w:noProof/>
              </w:rPr>
              <w:t>41.31.4f Portes de garage à usage privé accordéon en matériaux composites</w:t>
            </w:r>
            <w:r>
              <w:rPr>
                <w:noProof/>
                <w:webHidden/>
              </w:rPr>
              <w:tab/>
            </w:r>
            <w:r>
              <w:rPr>
                <w:noProof/>
                <w:webHidden/>
              </w:rPr>
              <w:fldChar w:fldCharType="begin"/>
            </w:r>
            <w:r>
              <w:rPr>
                <w:noProof/>
                <w:webHidden/>
              </w:rPr>
              <w:instrText xml:space="preserve"> PAGEREF _Toc112760295 \h </w:instrText>
            </w:r>
            <w:r>
              <w:rPr>
                <w:noProof/>
                <w:webHidden/>
              </w:rPr>
            </w:r>
            <w:r>
              <w:rPr>
                <w:noProof/>
                <w:webHidden/>
              </w:rPr>
              <w:fldChar w:fldCharType="separate"/>
            </w:r>
            <w:r>
              <w:rPr>
                <w:noProof/>
                <w:webHidden/>
              </w:rPr>
              <w:t>139</w:t>
            </w:r>
            <w:r>
              <w:rPr>
                <w:noProof/>
                <w:webHidden/>
              </w:rPr>
              <w:fldChar w:fldCharType="end"/>
            </w:r>
          </w:hyperlink>
        </w:p>
        <w:p w14:paraId="0FDD64C4" w14:textId="2CF6E77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296" w:history="1">
            <w:r w:rsidRPr="00FA10EE">
              <w:rPr>
                <w:rStyle w:val="Lienhypertexte"/>
                <w:noProof/>
              </w:rPr>
              <w:t>41.31.5 Portes de garage à usage privé à enroulement à lamelles CCTB 01.04</w:t>
            </w:r>
            <w:r>
              <w:rPr>
                <w:noProof/>
                <w:webHidden/>
              </w:rPr>
              <w:tab/>
            </w:r>
            <w:r>
              <w:rPr>
                <w:noProof/>
                <w:webHidden/>
              </w:rPr>
              <w:fldChar w:fldCharType="begin"/>
            </w:r>
            <w:r>
              <w:rPr>
                <w:noProof/>
                <w:webHidden/>
              </w:rPr>
              <w:instrText xml:space="preserve"> PAGEREF _Toc112760296 \h </w:instrText>
            </w:r>
            <w:r>
              <w:rPr>
                <w:noProof/>
                <w:webHidden/>
              </w:rPr>
            </w:r>
            <w:r>
              <w:rPr>
                <w:noProof/>
                <w:webHidden/>
              </w:rPr>
              <w:fldChar w:fldCharType="separate"/>
            </w:r>
            <w:r>
              <w:rPr>
                <w:noProof/>
                <w:webHidden/>
              </w:rPr>
              <w:t>139</w:t>
            </w:r>
            <w:r>
              <w:rPr>
                <w:noProof/>
                <w:webHidden/>
              </w:rPr>
              <w:fldChar w:fldCharType="end"/>
            </w:r>
          </w:hyperlink>
        </w:p>
        <w:p w14:paraId="3B6F6BC6" w14:textId="1392FE5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7" w:history="1">
            <w:r w:rsidRPr="00FA10EE">
              <w:rPr>
                <w:rStyle w:val="Lienhypertexte"/>
                <w:noProof/>
              </w:rPr>
              <w:t>41.31.5a Portes de garage à usage privé à enroulement à lamelles en bois</w:t>
            </w:r>
            <w:r>
              <w:rPr>
                <w:noProof/>
                <w:webHidden/>
              </w:rPr>
              <w:tab/>
            </w:r>
            <w:r>
              <w:rPr>
                <w:noProof/>
                <w:webHidden/>
              </w:rPr>
              <w:fldChar w:fldCharType="begin"/>
            </w:r>
            <w:r>
              <w:rPr>
                <w:noProof/>
                <w:webHidden/>
              </w:rPr>
              <w:instrText xml:space="preserve"> PAGEREF _Toc112760297 \h </w:instrText>
            </w:r>
            <w:r>
              <w:rPr>
                <w:noProof/>
                <w:webHidden/>
              </w:rPr>
            </w:r>
            <w:r>
              <w:rPr>
                <w:noProof/>
                <w:webHidden/>
              </w:rPr>
              <w:fldChar w:fldCharType="separate"/>
            </w:r>
            <w:r>
              <w:rPr>
                <w:noProof/>
                <w:webHidden/>
              </w:rPr>
              <w:t>139</w:t>
            </w:r>
            <w:r>
              <w:rPr>
                <w:noProof/>
                <w:webHidden/>
              </w:rPr>
              <w:fldChar w:fldCharType="end"/>
            </w:r>
          </w:hyperlink>
        </w:p>
        <w:p w14:paraId="3C866A17" w14:textId="04D186C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8" w:history="1">
            <w:r w:rsidRPr="00FA10EE">
              <w:rPr>
                <w:rStyle w:val="Lienhypertexte"/>
                <w:noProof/>
              </w:rPr>
              <w:t>41.31.5b Portes de garage à usage privé à enroulement à lamelles en aluminium</w:t>
            </w:r>
            <w:r>
              <w:rPr>
                <w:noProof/>
                <w:webHidden/>
              </w:rPr>
              <w:tab/>
            </w:r>
            <w:r>
              <w:rPr>
                <w:noProof/>
                <w:webHidden/>
              </w:rPr>
              <w:fldChar w:fldCharType="begin"/>
            </w:r>
            <w:r>
              <w:rPr>
                <w:noProof/>
                <w:webHidden/>
              </w:rPr>
              <w:instrText xml:space="preserve"> PAGEREF _Toc112760298 \h </w:instrText>
            </w:r>
            <w:r>
              <w:rPr>
                <w:noProof/>
                <w:webHidden/>
              </w:rPr>
            </w:r>
            <w:r>
              <w:rPr>
                <w:noProof/>
                <w:webHidden/>
              </w:rPr>
              <w:fldChar w:fldCharType="separate"/>
            </w:r>
            <w:r>
              <w:rPr>
                <w:noProof/>
                <w:webHidden/>
              </w:rPr>
              <w:t>139</w:t>
            </w:r>
            <w:r>
              <w:rPr>
                <w:noProof/>
                <w:webHidden/>
              </w:rPr>
              <w:fldChar w:fldCharType="end"/>
            </w:r>
          </w:hyperlink>
        </w:p>
        <w:p w14:paraId="0BA0C20F" w14:textId="1F0E0C3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299" w:history="1">
            <w:r w:rsidRPr="00FA10EE">
              <w:rPr>
                <w:rStyle w:val="Lienhypertexte"/>
                <w:noProof/>
              </w:rPr>
              <w:t>41.31.5c Portes de garage à usage privé à enroulement à lamelles en acier</w:t>
            </w:r>
            <w:r>
              <w:rPr>
                <w:noProof/>
                <w:webHidden/>
              </w:rPr>
              <w:tab/>
            </w:r>
            <w:r>
              <w:rPr>
                <w:noProof/>
                <w:webHidden/>
              </w:rPr>
              <w:fldChar w:fldCharType="begin"/>
            </w:r>
            <w:r>
              <w:rPr>
                <w:noProof/>
                <w:webHidden/>
              </w:rPr>
              <w:instrText xml:space="preserve"> PAGEREF _Toc112760299 \h </w:instrText>
            </w:r>
            <w:r>
              <w:rPr>
                <w:noProof/>
                <w:webHidden/>
              </w:rPr>
            </w:r>
            <w:r>
              <w:rPr>
                <w:noProof/>
                <w:webHidden/>
              </w:rPr>
              <w:fldChar w:fldCharType="separate"/>
            </w:r>
            <w:r>
              <w:rPr>
                <w:noProof/>
                <w:webHidden/>
              </w:rPr>
              <w:t>139</w:t>
            </w:r>
            <w:r>
              <w:rPr>
                <w:noProof/>
                <w:webHidden/>
              </w:rPr>
              <w:fldChar w:fldCharType="end"/>
            </w:r>
          </w:hyperlink>
        </w:p>
        <w:p w14:paraId="31417ACA" w14:textId="055B0C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0" w:history="1">
            <w:r w:rsidRPr="00FA10EE">
              <w:rPr>
                <w:rStyle w:val="Lienhypertexte"/>
                <w:noProof/>
              </w:rPr>
              <w:t>41.31.5d Portes de garage à usage privé à enroulement à lamelles en PVC</w:t>
            </w:r>
            <w:r>
              <w:rPr>
                <w:noProof/>
                <w:webHidden/>
              </w:rPr>
              <w:tab/>
            </w:r>
            <w:r>
              <w:rPr>
                <w:noProof/>
                <w:webHidden/>
              </w:rPr>
              <w:fldChar w:fldCharType="begin"/>
            </w:r>
            <w:r>
              <w:rPr>
                <w:noProof/>
                <w:webHidden/>
              </w:rPr>
              <w:instrText xml:space="preserve"> PAGEREF _Toc112760300 \h </w:instrText>
            </w:r>
            <w:r>
              <w:rPr>
                <w:noProof/>
                <w:webHidden/>
              </w:rPr>
            </w:r>
            <w:r>
              <w:rPr>
                <w:noProof/>
                <w:webHidden/>
              </w:rPr>
              <w:fldChar w:fldCharType="separate"/>
            </w:r>
            <w:r>
              <w:rPr>
                <w:noProof/>
                <w:webHidden/>
              </w:rPr>
              <w:t>139</w:t>
            </w:r>
            <w:r>
              <w:rPr>
                <w:noProof/>
                <w:webHidden/>
              </w:rPr>
              <w:fldChar w:fldCharType="end"/>
            </w:r>
          </w:hyperlink>
        </w:p>
        <w:p w14:paraId="381059D8" w14:textId="79D8863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1" w:history="1">
            <w:r w:rsidRPr="00FA10EE">
              <w:rPr>
                <w:rStyle w:val="Lienhypertexte"/>
                <w:noProof/>
              </w:rPr>
              <w:t>41.31.5e Portes de garage à usage privé à enroulement à lamelles en matériaux composites</w:t>
            </w:r>
            <w:r>
              <w:rPr>
                <w:noProof/>
                <w:webHidden/>
              </w:rPr>
              <w:tab/>
            </w:r>
            <w:r>
              <w:rPr>
                <w:noProof/>
                <w:webHidden/>
              </w:rPr>
              <w:fldChar w:fldCharType="begin"/>
            </w:r>
            <w:r>
              <w:rPr>
                <w:noProof/>
                <w:webHidden/>
              </w:rPr>
              <w:instrText xml:space="preserve"> PAGEREF _Toc112760301 \h </w:instrText>
            </w:r>
            <w:r>
              <w:rPr>
                <w:noProof/>
                <w:webHidden/>
              </w:rPr>
            </w:r>
            <w:r>
              <w:rPr>
                <w:noProof/>
                <w:webHidden/>
              </w:rPr>
              <w:fldChar w:fldCharType="separate"/>
            </w:r>
            <w:r>
              <w:rPr>
                <w:noProof/>
                <w:webHidden/>
              </w:rPr>
              <w:t>139</w:t>
            </w:r>
            <w:r>
              <w:rPr>
                <w:noProof/>
                <w:webHidden/>
              </w:rPr>
              <w:fldChar w:fldCharType="end"/>
            </w:r>
          </w:hyperlink>
        </w:p>
        <w:p w14:paraId="665391BA" w14:textId="67ED6AAD"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02" w:history="1">
            <w:r w:rsidRPr="00FA10EE">
              <w:rPr>
                <w:rStyle w:val="Lienhypertexte"/>
                <w:noProof/>
              </w:rPr>
              <w:t>41.32 Portes de garage à usage collectif CCTB 01.10</w:t>
            </w:r>
            <w:r>
              <w:rPr>
                <w:noProof/>
                <w:webHidden/>
              </w:rPr>
              <w:tab/>
            </w:r>
            <w:r>
              <w:rPr>
                <w:noProof/>
                <w:webHidden/>
              </w:rPr>
              <w:fldChar w:fldCharType="begin"/>
            </w:r>
            <w:r>
              <w:rPr>
                <w:noProof/>
                <w:webHidden/>
              </w:rPr>
              <w:instrText xml:space="preserve"> PAGEREF _Toc112760302 \h </w:instrText>
            </w:r>
            <w:r>
              <w:rPr>
                <w:noProof/>
                <w:webHidden/>
              </w:rPr>
            </w:r>
            <w:r>
              <w:rPr>
                <w:noProof/>
                <w:webHidden/>
              </w:rPr>
              <w:fldChar w:fldCharType="separate"/>
            </w:r>
            <w:r>
              <w:rPr>
                <w:noProof/>
                <w:webHidden/>
              </w:rPr>
              <w:t>139</w:t>
            </w:r>
            <w:r>
              <w:rPr>
                <w:noProof/>
                <w:webHidden/>
              </w:rPr>
              <w:fldChar w:fldCharType="end"/>
            </w:r>
          </w:hyperlink>
        </w:p>
        <w:p w14:paraId="2F0A79BE" w14:textId="2A65F66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03" w:history="1">
            <w:r w:rsidRPr="00FA10EE">
              <w:rPr>
                <w:rStyle w:val="Lienhypertexte"/>
                <w:noProof/>
              </w:rPr>
              <w:t>41.32.1 Portes de garage à usage collectif basculantes CCTB 01.10</w:t>
            </w:r>
            <w:r>
              <w:rPr>
                <w:noProof/>
                <w:webHidden/>
              </w:rPr>
              <w:tab/>
            </w:r>
            <w:r>
              <w:rPr>
                <w:noProof/>
                <w:webHidden/>
              </w:rPr>
              <w:fldChar w:fldCharType="begin"/>
            </w:r>
            <w:r>
              <w:rPr>
                <w:noProof/>
                <w:webHidden/>
              </w:rPr>
              <w:instrText xml:space="preserve"> PAGEREF _Toc112760303 \h </w:instrText>
            </w:r>
            <w:r>
              <w:rPr>
                <w:noProof/>
                <w:webHidden/>
              </w:rPr>
            </w:r>
            <w:r>
              <w:rPr>
                <w:noProof/>
                <w:webHidden/>
              </w:rPr>
              <w:fldChar w:fldCharType="separate"/>
            </w:r>
            <w:r>
              <w:rPr>
                <w:noProof/>
                <w:webHidden/>
              </w:rPr>
              <w:t>140</w:t>
            </w:r>
            <w:r>
              <w:rPr>
                <w:noProof/>
                <w:webHidden/>
              </w:rPr>
              <w:fldChar w:fldCharType="end"/>
            </w:r>
          </w:hyperlink>
        </w:p>
        <w:p w14:paraId="3FED3A73" w14:textId="2D73FC9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4" w:history="1">
            <w:r w:rsidRPr="00FA10EE">
              <w:rPr>
                <w:rStyle w:val="Lienhypertexte"/>
                <w:noProof/>
              </w:rPr>
              <w:t>41.32.1a Portes de garage à usage collectif basculantes en bois CCTB 01.10</w:t>
            </w:r>
            <w:r>
              <w:rPr>
                <w:noProof/>
                <w:webHidden/>
              </w:rPr>
              <w:tab/>
            </w:r>
            <w:r>
              <w:rPr>
                <w:noProof/>
                <w:webHidden/>
              </w:rPr>
              <w:fldChar w:fldCharType="begin"/>
            </w:r>
            <w:r>
              <w:rPr>
                <w:noProof/>
                <w:webHidden/>
              </w:rPr>
              <w:instrText xml:space="preserve"> PAGEREF _Toc112760304 \h </w:instrText>
            </w:r>
            <w:r>
              <w:rPr>
                <w:noProof/>
                <w:webHidden/>
              </w:rPr>
            </w:r>
            <w:r>
              <w:rPr>
                <w:noProof/>
                <w:webHidden/>
              </w:rPr>
              <w:fldChar w:fldCharType="separate"/>
            </w:r>
            <w:r>
              <w:rPr>
                <w:noProof/>
                <w:webHidden/>
              </w:rPr>
              <w:t>142</w:t>
            </w:r>
            <w:r>
              <w:rPr>
                <w:noProof/>
                <w:webHidden/>
              </w:rPr>
              <w:fldChar w:fldCharType="end"/>
            </w:r>
          </w:hyperlink>
        </w:p>
        <w:p w14:paraId="0AE8321C" w14:textId="586C74E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5" w:history="1">
            <w:r w:rsidRPr="00FA10EE">
              <w:rPr>
                <w:rStyle w:val="Lienhypertexte"/>
                <w:noProof/>
              </w:rPr>
              <w:t>41.32.1b Portes de garage à usage collectif basculantes en aluminium</w:t>
            </w:r>
            <w:r>
              <w:rPr>
                <w:noProof/>
                <w:webHidden/>
              </w:rPr>
              <w:tab/>
            </w:r>
            <w:r>
              <w:rPr>
                <w:noProof/>
                <w:webHidden/>
              </w:rPr>
              <w:fldChar w:fldCharType="begin"/>
            </w:r>
            <w:r>
              <w:rPr>
                <w:noProof/>
                <w:webHidden/>
              </w:rPr>
              <w:instrText xml:space="preserve"> PAGEREF _Toc112760305 \h </w:instrText>
            </w:r>
            <w:r>
              <w:rPr>
                <w:noProof/>
                <w:webHidden/>
              </w:rPr>
            </w:r>
            <w:r>
              <w:rPr>
                <w:noProof/>
                <w:webHidden/>
              </w:rPr>
              <w:fldChar w:fldCharType="separate"/>
            </w:r>
            <w:r>
              <w:rPr>
                <w:noProof/>
                <w:webHidden/>
              </w:rPr>
              <w:t>143</w:t>
            </w:r>
            <w:r>
              <w:rPr>
                <w:noProof/>
                <w:webHidden/>
              </w:rPr>
              <w:fldChar w:fldCharType="end"/>
            </w:r>
          </w:hyperlink>
        </w:p>
        <w:p w14:paraId="08D717F8" w14:textId="15EB302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6" w:history="1">
            <w:r w:rsidRPr="00FA10EE">
              <w:rPr>
                <w:rStyle w:val="Lienhypertexte"/>
                <w:noProof/>
              </w:rPr>
              <w:t>41.32.1c Portes de garage à usage collectif basculantes en acier CCTB 01.10</w:t>
            </w:r>
            <w:r>
              <w:rPr>
                <w:noProof/>
                <w:webHidden/>
              </w:rPr>
              <w:tab/>
            </w:r>
            <w:r>
              <w:rPr>
                <w:noProof/>
                <w:webHidden/>
              </w:rPr>
              <w:fldChar w:fldCharType="begin"/>
            </w:r>
            <w:r>
              <w:rPr>
                <w:noProof/>
                <w:webHidden/>
              </w:rPr>
              <w:instrText xml:space="preserve"> PAGEREF _Toc112760306 \h </w:instrText>
            </w:r>
            <w:r>
              <w:rPr>
                <w:noProof/>
                <w:webHidden/>
              </w:rPr>
            </w:r>
            <w:r>
              <w:rPr>
                <w:noProof/>
                <w:webHidden/>
              </w:rPr>
              <w:fldChar w:fldCharType="separate"/>
            </w:r>
            <w:r>
              <w:rPr>
                <w:noProof/>
                <w:webHidden/>
              </w:rPr>
              <w:t>143</w:t>
            </w:r>
            <w:r>
              <w:rPr>
                <w:noProof/>
                <w:webHidden/>
              </w:rPr>
              <w:fldChar w:fldCharType="end"/>
            </w:r>
          </w:hyperlink>
        </w:p>
        <w:p w14:paraId="3EBF369F" w14:textId="0AB6C9A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7" w:history="1">
            <w:r w:rsidRPr="00FA10EE">
              <w:rPr>
                <w:rStyle w:val="Lienhypertexte"/>
                <w:noProof/>
              </w:rPr>
              <w:t>41.32.1d Portes de garage à usage collectif basculantes en PVC</w:t>
            </w:r>
            <w:r>
              <w:rPr>
                <w:noProof/>
                <w:webHidden/>
              </w:rPr>
              <w:tab/>
            </w:r>
            <w:r>
              <w:rPr>
                <w:noProof/>
                <w:webHidden/>
              </w:rPr>
              <w:fldChar w:fldCharType="begin"/>
            </w:r>
            <w:r>
              <w:rPr>
                <w:noProof/>
                <w:webHidden/>
              </w:rPr>
              <w:instrText xml:space="preserve"> PAGEREF _Toc112760307 \h </w:instrText>
            </w:r>
            <w:r>
              <w:rPr>
                <w:noProof/>
                <w:webHidden/>
              </w:rPr>
            </w:r>
            <w:r>
              <w:rPr>
                <w:noProof/>
                <w:webHidden/>
              </w:rPr>
              <w:fldChar w:fldCharType="separate"/>
            </w:r>
            <w:r>
              <w:rPr>
                <w:noProof/>
                <w:webHidden/>
              </w:rPr>
              <w:t>143</w:t>
            </w:r>
            <w:r>
              <w:rPr>
                <w:noProof/>
                <w:webHidden/>
              </w:rPr>
              <w:fldChar w:fldCharType="end"/>
            </w:r>
          </w:hyperlink>
        </w:p>
        <w:p w14:paraId="489F4E13" w14:textId="1D4ABF8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8" w:history="1">
            <w:r w:rsidRPr="00FA10EE">
              <w:rPr>
                <w:rStyle w:val="Lienhypertexte"/>
                <w:noProof/>
              </w:rPr>
              <w:t>41.32.1e Portes de garage à usage collectif basculantes en verre</w:t>
            </w:r>
            <w:r>
              <w:rPr>
                <w:noProof/>
                <w:webHidden/>
              </w:rPr>
              <w:tab/>
            </w:r>
            <w:r>
              <w:rPr>
                <w:noProof/>
                <w:webHidden/>
              </w:rPr>
              <w:fldChar w:fldCharType="begin"/>
            </w:r>
            <w:r>
              <w:rPr>
                <w:noProof/>
                <w:webHidden/>
              </w:rPr>
              <w:instrText xml:space="preserve"> PAGEREF _Toc112760308 \h </w:instrText>
            </w:r>
            <w:r>
              <w:rPr>
                <w:noProof/>
                <w:webHidden/>
              </w:rPr>
            </w:r>
            <w:r>
              <w:rPr>
                <w:noProof/>
                <w:webHidden/>
              </w:rPr>
              <w:fldChar w:fldCharType="separate"/>
            </w:r>
            <w:r>
              <w:rPr>
                <w:noProof/>
                <w:webHidden/>
              </w:rPr>
              <w:t>143</w:t>
            </w:r>
            <w:r>
              <w:rPr>
                <w:noProof/>
                <w:webHidden/>
              </w:rPr>
              <w:fldChar w:fldCharType="end"/>
            </w:r>
          </w:hyperlink>
        </w:p>
        <w:p w14:paraId="2283005A" w14:textId="255F2BE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09" w:history="1">
            <w:r w:rsidRPr="00FA10EE">
              <w:rPr>
                <w:rStyle w:val="Lienhypertexte"/>
                <w:noProof/>
              </w:rPr>
              <w:t>41.32.1f Portes de garage à usage collectif basculantes en matériaux composites</w:t>
            </w:r>
            <w:r>
              <w:rPr>
                <w:noProof/>
                <w:webHidden/>
              </w:rPr>
              <w:tab/>
            </w:r>
            <w:r>
              <w:rPr>
                <w:noProof/>
                <w:webHidden/>
              </w:rPr>
              <w:fldChar w:fldCharType="begin"/>
            </w:r>
            <w:r>
              <w:rPr>
                <w:noProof/>
                <w:webHidden/>
              </w:rPr>
              <w:instrText xml:space="preserve"> PAGEREF _Toc112760309 \h </w:instrText>
            </w:r>
            <w:r>
              <w:rPr>
                <w:noProof/>
                <w:webHidden/>
              </w:rPr>
            </w:r>
            <w:r>
              <w:rPr>
                <w:noProof/>
                <w:webHidden/>
              </w:rPr>
              <w:fldChar w:fldCharType="separate"/>
            </w:r>
            <w:r>
              <w:rPr>
                <w:noProof/>
                <w:webHidden/>
              </w:rPr>
              <w:t>143</w:t>
            </w:r>
            <w:r>
              <w:rPr>
                <w:noProof/>
                <w:webHidden/>
              </w:rPr>
              <w:fldChar w:fldCharType="end"/>
            </w:r>
          </w:hyperlink>
        </w:p>
        <w:p w14:paraId="16B1412F" w14:textId="3444543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10" w:history="1">
            <w:r w:rsidRPr="00FA10EE">
              <w:rPr>
                <w:rStyle w:val="Lienhypertexte"/>
                <w:noProof/>
              </w:rPr>
              <w:t>41.32.2 Portes de garage à usage collectif sectionnelles CCTB 01.10</w:t>
            </w:r>
            <w:r>
              <w:rPr>
                <w:noProof/>
                <w:webHidden/>
              </w:rPr>
              <w:tab/>
            </w:r>
            <w:r>
              <w:rPr>
                <w:noProof/>
                <w:webHidden/>
              </w:rPr>
              <w:fldChar w:fldCharType="begin"/>
            </w:r>
            <w:r>
              <w:rPr>
                <w:noProof/>
                <w:webHidden/>
              </w:rPr>
              <w:instrText xml:space="preserve"> PAGEREF _Toc112760310 \h </w:instrText>
            </w:r>
            <w:r>
              <w:rPr>
                <w:noProof/>
                <w:webHidden/>
              </w:rPr>
            </w:r>
            <w:r>
              <w:rPr>
                <w:noProof/>
                <w:webHidden/>
              </w:rPr>
              <w:fldChar w:fldCharType="separate"/>
            </w:r>
            <w:r>
              <w:rPr>
                <w:noProof/>
                <w:webHidden/>
              </w:rPr>
              <w:t>144</w:t>
            </w:r>
            <w:r>
              <w:rPr>
                <w:noProof/>
                <w:webHidden/>
              </w:rPr>
              <w:fldChar w:fldCharType="end"/>
            </w:r>
          </w:hyperlink>
        </w:p>
        <w:p w14:paraId="291E5C4D" w14:textId="6BAC60F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1" w:history="1">
            <w:r w:rsidRPr="00FA10EE">
              <w:rPr>
                <w:rStyle w:val="Lienhypertexte"/>
                <w:noProof/>
              </w:rPr>
              <w:t>41.32.2a Portes de garage à usage collectif sectionnelles en bois</w:t>
            </w:r>
            <w:r>
              <w:rPr>
                <w:noProof/>
                <w:webHidden/>
              </w:rPr>
              <w:tab/>
            </w:r>
            <w:r>
              <w:rPr>
                <w:noProof/>
                <w:webHidden/>
              </w:rPr>
              <w:fldChar w:fldCharType="begin"/>
            </w:r>
            <w:r>
              <w:rPr>
                <w:noProof/>
                <w:webHidden/>
              </w:rPr>
              <w:instrText xml:space="preserve"> PAGEREF _Toc112760311 \h </w:instrText>
            </w:r>
            <w:r>
              <w:rPr>
                <w:noProof/>
                <w:webHidden/>
              </w:rPr>
            </w:r>
            <w:r>
              <w:rPr>
                <w:noProof/>
                <w:webHidden/>
              </w:rPr>
              <w:fldChar w:fldCharType="separate"/>
            </w:r>
            <w:r>
              <w:rPr>
                <w:noProof/>
                <w:webHidden/>
              </w:rPr>
              <w:t>145</w:t>
            </w:r>
            <w:r>
              <w:rPr>
                <w:noProof/>
                <w:webHidden/>
              </w:rPr>
              <w:fldChar w:fldCharType="end"/>
            </w:r>
          </w:hyperlink>
        </w:p>
        <w:p w14:paraId="0CC7C09B" w14:textId="1114791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2" w:history="1">
            <w:r w:rsidRPr="00FA10EE">
              <w:rPr>
                <w:rStyle w:val="Lienhypertexte"/>
                <w:noProof/>
              </w:rPr>
              <w:t>41.32.2b Portes de garage à usage collectif sectionnelles en aluminium</w:t>
            </w:r>
            <w:r>
              <w:rPr>
                <w:noProof/>
                <w:webHidden/>
              </w:rPr>
              <w:tab/>
            </w:r>
            <w:r>
              <w:rPr>
                <w:noProof/>
                <w:webHidden/>
              </w:rPr>
              <w:fldChar w:fldCharType="begin"/>
            </w:r>
            <w:r>
              <w:rPr>
                <w:noProof/>
                <w:webHidden/>
              </w:rPr>
              <w:instrText xml:space="preserve"> PAGEREF _Toc112760312 \h </w:instrText>
            </w:r>
            <w:r>
              <w:rPr>
                <w:noProof/>
                <w:webHidden/>
              </w:rPr>
            </w:r>
            <w:r>
              <w:rPr>
                <w:noProof/>
                <w:webHidden/>
              </w:rPr>
              <w:fldChar w:fldCharType="separate"/>
            </w:r>
            <w:r>
              <w:rPr>
                <w:noProof/>
                <w:webHidden/>
              </w:rPr>
              <w:t>145</w:t>
            </w:r>
            <w:r>
              <w:rPr>
                <w:noProof/>
                <w:webHidden/>
              </w:rPr>
              <w:fldChar w:fldCharType="end"/>
            </w:r>
          </w:hyperlink>
        </w:p>
        <w:p w14:paraId="6634AA7C" w14:textId="3328AC4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3" w:history="1">
            <w:r w:rsidRPr="00FA10EE">
              <w:rPr>
                <w:rStyle w:val="Lienhypertexte"/>
                <w:noProof/>
              </w:rPr>
              <w:t>41.32.2c Portes de garage à usage collectif sectionnelles en acier CCTB 01.10</w:t>
            </w:r>
            <w:r>
              <w:rPr>
                <w:noProof/>
                <w:webHidden/>
              </w:rPr>
              <w:tab/>
            </w:r>
            <w:r>
              <w:rPr>
                <w:noProof/>
                <w:webHidden/>
              </w:rPr>
              <w:fldChar w:fldCharType="begin"/>
            </w:r>
            <w:r>
              <w:rPr>
                <w:noProof/>
                <w:webHidden/>
              </w:rPr>
              <w:instrText xml:space="preserve"> PAGEREF _Toc112760313 \h </w:instrText>
            </w:r>
            <w:r>
              <w:rPr>
                <w:noProof/>
                <w:webHidden/>
              </w:rPr>
            </w:r>
            <w:r>
              <w:rPr>
                <w:noProof/>
                <w:webHidden/>
              </w:rPr>
              <w:fldChar w:fldCharType="separate"/>
            </w:r>
            <w:r>
              <w:rPr>
                <w:noProof/>
                <w:webHidden/>
              </w:rPr>
              <w:t>145</w:t>
            </w:r>
            <w:r>
              <w:rPr>
                <w:noProof/>
                <w:webHidden/>
              </w:rPr>
              <w:fldChar w:fldCharType="end"/>
            </w:r>
          </w:hyperlink>
        </w:p>
        <w:p w14:paraId="0D7D4F63" w14:textId="3891113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4" w:history="1">
            <w:r w:rsidRPr="00FA10EE">
              <w:rPr>
                <w:rStyle w:val="Lienhypertexte"/>
                <w:noProof/>
              </w:rPr>
              <w:t>41.32.2d Portes de garage à usage collectif sectionnelles en PVC</w:t>
            </w:r>
            <w:r>
              <w:rPr>
                <w:noProof/>
                <w:webHidden/>
              </w:rPr>
              <w:tab/>
            </w:r>
            <w:r>
              <w:rPr>
                <w:noProof/>
                <w:webHidden/>
              </w:rPr>
              <w:fldChar w:fldCharType="begin"/>
            </w:r>
            <w:r>
              <w:rPr>
                <w:noProof/>
                <w:webHidden/>
              </w:rPr>
              <w:instrText xml:space="preserve"> PAGEREF _Toc112760314 \h </w:instrText>
            </w:r>
            <w:r>
              <w:rPr>
                <w:noProof/>
                <w:webHidden/>
              </w:rPr>
            </w:r>
            <w:r>
              <w:rPr>
                <w:noProof/>
                <w:webHidden/>
              </w:rPr>
              <w:fldChar w:fldCharType="separate"/>
            </w:r>
            <w:r>
              <w:rPr>
                <w:noProof/>
                <w:webHidden/>
              </w:rPr>
              <w:t>146</w:t>
            </w:r>
            <w:r>
              <w:rPr>
                <w:noProof/>
                <w:webHidden/>
              </w:rPr>
              <w:fldChar w:fldCharType="end"/>
            </w:r>
          </w:hyperlink>
        </w:p>
        <w:p w14:paraId="1B5B3181" w14:textId="0411FEF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5" w:history="1">
            <w:r w:rsidRPr="00FA10EE">
              <w:rPr>
                <w:rStyle w:val="Lienhypertexte"/>
                <w:noProof/>
              </w:rPr>
              <w:t>41.32.2e Portes de garage à usage collectif sectionnelles en verre</w:t>
            </w:r>
            <w:r>
              <w:rPr>
                <w:noProof/>
                <w:webHidden/>
              </w:rPr>
              <w:tab/>
            </w:r>
            <w:r>
              <w:rPr>
                <w:noProof/>
                <w:webHidden/>
              </w:rPr>
              <w:fldChar w:fldCharType="begin"/>
            </w:r>
            <w:r>
              <w:rPr>
                <w:noProof/>
                <w:webHidden/>
              </w:rPr>
              <w:instrText xml:space="preserve"> PAGEREF _Toc112760315 \h </w:instrText>
            </w:r>
            <w:r>
              <w:rPr>
                <w:noProof/>
                <w:webHidden/>
              </w:rPr>
            </w:r>
            <w:r>
              <w:rPr>
                <w:noProof/>
                <w:webHidden/>
              </w:rPr>
              <w:fldChar w:fldCharType="separate"/>
            </w:r>
            <w:r>
              <w:rPr>
                <w:noProof/>
                <w:webHidden/>
              </w:rPr>
              <w:t>146</w:t>
            </w:r>
            <w:r>
              <w:rPr>
                <w:noProof/>
                <w:webHidden/>
              </w:rPr>
              <w:fldChar w:fldCharType="end"/>
            </w:r>
          </w:hyperlink>
        </w:p>
        <w:p w14:paraId="1486DF9B" w14:textId="7B703AE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6" w:history="1">
            <w:r w:rsidRPr="00FA10EE">
              <w:rPr>
                <w:rStyle w:val="Lienhypertexte"/>
                <w:noProof/>
              </w:rPr>
              <w:t>41.32.2f Portes de garage à usage collectif sectionnelles en matériaux composites CCTB 01.10</w:t>
            </w:r>
            <w:r>
              <w:rPr>
                <w:noProof/>
                <w:webHidden/>
              </w:rPr>
              <w:tab/>
            </w:r>
            <w:r>
              <w:rPr>
                <w:noProof/>
                <w:webHidden/>
              </w:rPr>
              <w:fldChar w:fldCharType="begin"/>
            </w:r>
            <w:r>
              <w:rPr>
                <w:noProof/>
                <w:webHidden/>
              </w:rPr>
              <w:instrText xml:space="preserve"> PAGEREF _Toc112760316 \h </w:instrText>
            </w:r>
            <w:r>
              <w:rPr>
                <w:noProof/>
                <w:webHidden/>
              </w:rPr>
            </w:r>
            <w:r>
              <w:rPr>
                <w:noProof/>
                <w:webHidden/>
              </w:rPr>
              <w:fldChar w:fldCharType="separate"/>
            </w:r>
            <w:r>
              <w:rPr>
                <w:noProof/>
                <w:webHidden/>
              </w:rPr>
              <w:t>146</w:t>
            </w:r>
            <w:r>
              <w:rPr>
                <w:noProof/>
                <w:webHidden/>
              </w:rPr>
              <w:fldChar w:fldCharType="end"/>
            </w:r>
          </w:hyperlink>
        </w:p>
        <w:p w14:paraId="153D0A90" w14:textId="57BE895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17" w:history="1">
            <w:r w:rsidRPr="00FA10EE">
              <w:rPr>
                <w:rStyle w:val="Lienhypertexte"/>
                <w:noProof/>
              </w:rPr>
              <w:t>41.32.3 Portes de garage à usage collectif coulissantes CCTB 01.02</w:t>
            </w:r>
            <w:r>
              <w:rPr>
                <w:noProof/>
                <w:webHidden/>
              </w:rPr>
              <w:tab/>
            </w:r>
            <w:r>
              <w:rPr>
                <w:noProof/>
                <w:webHidden/>
              </w:rPr>
              <w:fldChar w:fldCharType="begin"/>
            </w:r>
            <w:r>
              <w:rPr>
                <w:noProof/>
                <w:webHidden/>
              </w:rPr>
              <w:instrText xml:space="preserve"> PAGEREF _Toc112760317 \h </w:instrText>
            </w:r>
            <w:r>
              <w:rPr>
                <w:noProof/>
                <w:webHidden/>
              </w:rPr>
            </w:r>
            <w:r>
              <w:rPr>
                <w:noProof/>
                <w:webHidden/>
              </w:rPr>
              <w:fldChar w:fldCharType="separate"/>
            </w:r>
            <w:r>
              <w:rPr>
                <w:noProof/>
                <w:webHidden/>
              </w:rPr>
              <w:t>151</w:t>
            </w:r>
            <w:r>
              <w:rPr>
                <w:noProof/>
                <w:webHidden/>
              </w:rPr>
              <w:fldChar w:fldCharType="end"/>
            </w:r>
          </w:hyperlink>
        </w:p>
        <w:p w14:paraId="61CAF434" w14:textId="4863932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8" w:history="1">
            <w:r w:rsidRPr="00FA10EE">
              <w:rPr>
                <w:rStyle w:val="Lienhypertexte"/>
                <w:noProof/>
              </w:rPr>
              <w:t>41.32.3a Portes de garage à usage collectif coulissantes en bois</w:t>
            </w:r>
            <w:r>
              <w:rPr>
                <w:noProof/>
                <w:webHidden/>
              </w:rPr>
              <w:tab/>
            </w:r>
            <w:r>
              <w:rPr>
                <w:noProof/>
                <w:webHidden/>
              </w:rPr>
              <w:fldChar w:fldCharType="begin"/>
            </w:r>
            <w:r>
              <w:rPr>
                <w:noProof/>
                <w:webHidden/>
              </w:rPr>
              <w:instrText xml:space="preserve"> PAGEREF _Toc112760318 \h </w:instrText>
            </w:r>
            <w:r>
              <w:rPr>
                <w:noProof/>
                <w:webHidden/>
              </w:rPr>
            </w:r>
            <w:r>
              <w:rPr>
                <w:noProof/>
                <w:webHidden/>
              </w:rPr>
              <w:fldChar w:fldCharType="separate"/>
            </w:r>
            <w:r>
              <w:rPr>
                <w:noProof/>
                <w:webHidden/>
              </w:rPr>
              <w:t>151</w:t>
            </w:r>
            <w:r>
              <w:rPr>
                <w:noProof/>
                <w:webHidden/>
              </w:rPr>
              <w:fldChar w:fldCharType="end"/>
            </w:r>
          </w:hyperlink>
        </w:p>
        <w:p w14:paraId="42074A14" w14:textId="4695FA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19" w:history="1">
            <w:r w:rsidRPr="00FA10EE">
              <w:rPr>
                <w:rStyle w:val="Lienhypertexte"/>
                <w:noProof/>
              </w:rPr>
              <w:t>41.32.3b Portes de garage à usage collectif coulissantes en aluminium</w:t>
            </w:r>
            <w:r>
              <w:rPr>
                <w:noProof/>
                <w:webHidden/>
              </w:rPr>
              <w:tab/>
            </w:r>
            <w:r>
              <w:rPr>
                <w:noProof/>
                <w:webHidden/>
              </w:rPr>
              <w:fldChar w:fldCharType="begin"/>
            </w:r>
            <w:r>
              <w:rPr>
                <w:noProof/>
                <w:webHidden/>
              </w:rPr>
              <w:instrText xml:space="preserve"> PAGEREF _Toc112760319 \h </w:instrText>
            </w:r>
            <w:r>
              <w:rPr>
                <w:noProof/>
                <w:webHidden/>
              </w:rPr>
            </w:r>
            <w:r>
              <w:rPr>
                <w:noProof/>
                <w:webHidden/>
              </w:rPr>
              <w:fldChar w:fldCharType="separate"/>
            </w:r>
            <w:r>
              <w:rPr>
                <w:noProof/>
                <w:webHidden/>
              </w:rPr>
              <w:t>151</w:t>
            </w:r>
            <w:r>
              <w:rPr>
                <w:noProof/>
                <w:webHidden/>
              </w:rPr>
              <w:fldChar w:fldCharType="end"/>
            </w:r>
          </w:hyperlink>
        </w:p>
        <w:p w14:paraId="2CB1BD47" w14:textId="2746A9D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0" w:history="1">
            <w:r w:rsidRPr="00FA10EE">
              <w:rPr>
                <w:rStyle w:val="Lienhypertexte"/>
                <w:noProof/>
              </w:rPr>
              <w:t>41.32.3c Portes de garage à usage collectif coulissantes en acier</w:t>
            </w:r>
            <w:r>
              <w:rPr>
                <w:noProof/>
                <w:webHidden/>
              </w:rPr>
              <w:tab/>
            </w:r>
            <w:r>
              <w:rPr>
                <w:noProof/>
                <w:webHidden/>
              </w:rPr>
              <w:fldChar w:fldCharType="begin"/>
            </w:r>
            <w:r>
              <w:rPr>
                <w:noProof/>
                <w:webHidden/>
              </w:rPr>
              <w:instrText xml:space="preserve"> PAGEREF _Toc112760320 \h </w:instrText>
            </w:r>
            <w:r>
              <w:rPr>
                <w:noProof/>
                <w:webHidden/>
              </w:rPr>
            </w:r>
            <w:r>
              <w:rPr>
                <w:noProof/>
                <w:webHidden/>
              </w:rPr>
              <w:fldChar w:fldCharType="separate"/>
            </w:r>
            <w:r>
              <w:rPr>
                <w:noProof/>
                <w:webHidden/>
              </w:rPr>
              <w:t>151</w:t>
            </w:r>
            <w:r>
              <w:rPr>
                <w:noProof/>
                <w:webHidden/>
              </w:rPr>
              <w:fldChar w:fldCharType="end"/>
            </w:r>
          </w:hyperlink>
        </w:p>
        <w:p w14:paraId="39B728BB" w14:textId="6AAA5F7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1" w:history="1">
            <w:r w:rsidRPr="00FA10EE">
              <w:rPr>
                <w:rStyle w:val="Lienhypertexte"/>
                <w:noProof/>
              </w:rPr>
              <w:t>41.32.3d Portes de garage à usage collectif coulissantes en PVC</w:t>
            </w:r>
            <w:r>
              <w:rPr>
                <w:noProof/>
                <w:webHidden/>
              </w:rPr>
              <w:tab/>
            </w:r>
            <w:r>
              <w:rPr>
                <w:noProof/>
                <w:webHidden/>
              </w:rPr>
              <w:fldChar w:fldCharType="begin"/>
            </w:r>
            <w:r>
              <w:rPr>
                <w:noProof/>
                <w:webHidden/>
              </w:rPr>
              <w:instrText xml:space="preserve"> PAGEREF _Toc112760321 \h </w:instrText>
            </w:r>
            <w:r>
              <w:rPr>
                <w:noProof/>
                <w:webHidden/>
              </w:rPr>
            </w:r>
            <w:r>
              <w:rPr>
                <w:noProof/>
                <w:webHidden/>
              </w:rPr>
              <w:fldChar w:fldCharType="separate"/>
            </w:r>
            <w:r>
              <w:rPr>
                <w:noProof/>
                <w:webHidden/>
              </w:rPr>
              <w:t>151</w:t>
            </w:r>
            <w:r>
              <w:rPr>
                <w:noProof/>
                <w:webHidden/>
              </w:rPr>
              <w:fldChar w:fldCharType="end"/>
            </w:r>
          </w:hyperlink>
        </w:p>
        <w:p w14:paraId="42A262E7" w14:textId="7465FC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2" w:history="1">
            <w:r w:rsidRPr="00FA10EE">
              <w:rPr>
                <w:rStyle w:val="Lienhypertexte"/>
                <w:noProof/>
              </w:rPr>
              <w:t>41.32.3e Portes de garage à usage collectif coulissantes en verre</w:t>
            </w:r>
            <w:r>
              <w:rPr>
                <w:noProof/>
                <w:webHidden/>
              </w:rPr>
              <w:tab/>
            </w:r>
            <w:r>
              <w:rPr>
                <w:noProof/>
                <w:webHidden/>
              </w:rPr>
              <w:fldChar w:fldCharType="begin"/>
            </w:r>
            <w:r>
              <w:rPr>
                <w:noProof/>
                <w:webHidden/>
              </w:rPr>
              <w:instrText xml:space="preserve"> PAGEREF _Toc112760322 \h </w:instrText>
            </w:r>
            <w:r>
              <w:rPr>
                <w:noProof/>
                <w:webHidden/>
              </w:rPr>
            </w:r>
            <w:r>
              <w:rPr>
                <w:noProof/>
                <w:webHidden/>
              </w:rPr>
              <w:fldChar w:fldCharType="separate"/>
            </w:r>
            <w:r>
              <w:rPr>
                <w:noProof/>
                <w:webHidden/>
              </w:rPr>
              <w:t>151</w:t>
            </w:r>
            <w:r>
              <w:rPr>
                <w:noProof/>
                <w:webHidden/>
              </w:rPr>
              <w:fldChar w:fldCharType="end"/>
            </w:r>
          </w:hyperlink>
        </w:p>
        <w:p w14:paraId="6AB91101" w14:textId="433A466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3" w:history="1">
            <w:r w:rsidRPr="00FA10EE">
              <w:rPr>
                <w:rStyle w:val="Lienhypertexte"/>
                <w:noProof/>
              </w:rPr>
              <w:t>41.32.3f Portes de garage à usage collectif coulissantes en matériaux composites</w:t>
            </w:r>
            <w:r>
              <w:rPr>
                <w:noProof/>
                <w:webHidden/>
              </w:rPr>
              <w:tab/>
            </w:r>
            <w:r>
              <w:rPr>
                <w:noProof/>
                <w:webHidden/>
              </w:rPr>
              <w:fldChar w:fldCharType="begin"/>
            </w:r>
            <w:r>
              <w:rPr>
                <w:noProof/>
                <w:webHidden/>
              </w:rPr>
              <w:instrText xml:space="preserve"> PAGEREF _Toc112760323 \h </w:instrText>
            </w:r>
            <w:r>
              <w:rPr>
                <w:noProof/>
                <w:webHidden/>
              </w:rPr>
            </w:r>
            <w:r>
              <w:rPr>
                <w:noProof/>
                <w:webHidden/>
              </w:rPr>
              <w:fldChar w:fldCharType="separate"/>
            </w:r>
            <w:r>
              <w:rPr>
                <w:noProof/>
                <w:webHidden/>
              </w:rPr>
              <w:t>151</w:t>
            </w:r>
            <w:r>
              <w:rPr>
                <w:noProof/>
                <w:webHidden/>
              </w:rPr>
              <w:fldChar w:fldCharType="end"/>
            </w:r>
          </w:hyperlink>
        </w:p>
        <w:p w14:paraId="58CE5271" w14:textId="183E0F3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24" w:history="1">
            <w:r w:rsidRPr="00FA10EE">
              <w:rPr>
                <w:rStyle w:val="Lienhypertexte"/>
                <w:noProof/>
              </w:rPr>
              <w:t>41.32.4 Portes de garage à usage collectif accordéon CCTB 01.02</w:t>
            </w:r>
            <w:r>
              <w:rPr>
                <w:noProof/>
                <w:webHidden/>
              </w:rPr>
              <w:tab/>
            </w:r>
            <w:r>
              <w:rPr>
                <w:noProof/>
                <w:webHidden/>
              </w:rPr>
              <w:fldChar w:fldCharType="begin"/>
            </w:r>
            <w:r>
              <w:rPr>
                <w:noProof/>
                <w:webHidden/>
              </w:rPr>
              <w:instrText xml:space="preserve"> PAGEREF _Toc112760324 \h </w:instrText>
            </w:r>
            <w:r>
              <w:rPr>
                <w:noProof/>
                <w:webHidden/>
              </w:rPr>
            </w:r>
            <w:r>
              <w:rPr>
                <w:noProof/>
                <w:webHidden/>
              </w:rPr>
              <w:fldChar w:fldCharType="separate"/>
            </w:r>
            <w:r>
              <w:rPr>
                <w:noProof/>
                <w:webHidden/>
              </w:rPr>
              <w:t>151</w:t>
            </w:r>
            <w:r>
              <w:rPr>
                <w:noProof/>
                <w:webHidden/>
              </w:rPr>
              <w:fldChar w:fldCharType="end"/>
            </w:r>
          </w:hyperlink>
        </w:p>
        <w:p w14:paraId="7E3D9549" w14:textId="080E7AF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5" w:history="1">
            <w:r w:rsidRPr="00FA10EE">
              <w:rPr>
                <w:rStyle w:val="Lienhypertexte"/>
                <w:noProof/>
              </w:rPr>
              <w:t>41.32.4a Portes de garage à usage collectif accordéon en bois</w:t>
            </w:r>
            <w:r>
              <w:rPr>
                <w:noProof/>
                <w:webHidden/>
              </w:rPr>
              <w:tab/>
            </w:r>
            <w:r>
              <w:rPr>
                <w:noProof/>
                <w:webHidden/>
              </w:rPr>
              <w:fldChar w:fldCharType="begin"/>
            </w:r>
            <w:r>
              <w:rPr>
                <w:noProof/>
                <w:webHidden/>
              </w:rPr>
              <w:instrText xml:space="preserve"> PAGEREF _Toc112760325 \h </w:instrText>
            </w:r>
            <w:r>
              <w:rPr>
                <w:noProof/>
                <w:webHidden/>
              </w:rPr>
            </w:r>
            <w:r>
              <w:rPr>
                <w:noProof/>
                <w:webHidden/>
              </w:rPr>
              <w:fldChar w:fldCharType="separate"/>
            </w:r>
            <w:r>
              <w:rPr>
                <w:noProof/>
                <w:webHidden/>
              </w:rPr>
              <w:t>151</w:t>
            </w:r>
            <w:r>
              <w:rPr>
                <w:noProof/>
                <w:webHidden/>
              </w:rPr>
              <w:fldChar w:fldCharType="end"/>
            </w:r>
          </w:hyperlink>
        </w:p>
        <w:p w14:paraId="1B95025D" w14:textId="5EB59DC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6" w:history="1">
            <w:r w:rsidRPr="00FA10EE">
              <w:rPr>
                <w:rStyle w:val="Lienhypertexte"/>
                <w:noProof/>
              </w:rPr>
              <w:t>41.32.4b Portes de garage à usage collectif accordéon en aluminium</w:t>
            </w:r>
            <w:r>
              <w:rPr>
                <w:noProof/>
                <w:webHidden/>
              </w:rPr>
              <w:tab/>
            </w:r>
            <w:r>
              <w:rPr>
                <w:noProof/>
                <w:webHidden/>
              </w:rPr>
              <w:fldChar w:fldCharType="begin"/>
            </w:r>
            <w:r>
              <w:rPr>
                <w:noProof/>
                <w:webHidden/>
              </w:rPr>
              <w:instrText xml:space="preserve"> PAGEREF _Toc112760326 \h </w:instrText>
            </w:r>
            <w:r>
              <w:rPr>
                <w:noProof/>
                <w:webHidden/>
              </w:rPr>
            </w:r>
            <w:r>
              <w:rPr>
                <w:noProof/>
                <w:webHidden/>
              </w:rPr>
              <w:fldChar w:fldCharType="separate"/>
            </w:r>
            <w:r>
              <w:rPr>
                <w:noProof/>
                <w:webHidden/>
              </w:rPr>
              <w:t>152</w:t>
            </w:r>
            <w:r>
              <w:rPr>
                <w:noProof/>
                <w:webHidden/>
              </w:rPr>
              <w:fldChar w:fldCharType="end"/>
            </w:r>
          </w:hyperlink>
        </w:p>
        <w:p w14:paraId="3E88728A" w14:textId="3B2DEF0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7" w:history="1">
            <w:r w:rsidRPr="00FA10EE">
              <w:rPr>
                <w:rStyle w:val="Lienhypertexte"/>
                <w:noProof/>
              </w:rPr>
              <w:t>41.32.4c Portes de garage à usage collectif accordéon en acier</w:t>
            </w:r>
            <w:r>
              <w:rPr>
                <w:noProof/>
                <w:webHidden/>
              </w:rPr>
              <w:tab/>
            </w:r>
            <w:r>
              <w:rPr>
                <w:noProof/>
                <w:webHidden/>
              </w:rPr>
              <w:fldChar w:fldCharType="begin"/>
            </w:r>
            <w:r>
              <w:rPr>
                <w:noProof/>
                <w:webHidden/>
              </w:rPr>
              <w:instrText xml:space="preserve"> PAGEREF _Toc112760327 \h </w:instrText>
            </w:r>
            <w:r>
              <w:rPr>
                <w:noProof/>
                <w:webHidden/>
              </w:rPr>
            </w:r>
            <w:r>
              <w:rPr>
                <w:noProof/>
                <w:webHidden/>
              </w:rPr>
              <w:fldChar w:fldCharType="separate"/>
            </w:r>
            <w:r>
              <w:rPr>
                <w:noProof/>
                <w:webHidden/>
              </w:rPr>
              <w:t>152</w:t>
            </w:r>
            <w:r>
              <w:rPr>
                <w:noProof/>
                <w:webHidden/>
              </w:rPr>
              <w:fldChar w:fldCharType="end"/>
            </w:r>
          </w:hyperlink>
        </w:p>
        <w:p w14:paraId="139F0049" w14:textId="6C9BCE6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8" w:history="1">
            <w:r w:rsidRPr="00FA10EE">
              <w:rPr>
                <w:rStyle w:val="Lienhypertexte"/>
                <w:noProof/>
              </w:rPr>
              <w:t>41.32.4d Portes de garage à usage collectif accordéon en PVC</w:t>
            </w:r>
            <w:r>
              <w:rPr>
                <w:noProof/>
                <w:webHidden/>
              </w:rPr>
              <w:tab/>
            </w:r>
            <w:r>
              <w:rPr>
                <w:noProof/>
                <w:webHidden/>
              </w:rPr>
              <w:fldChar w:fldCharType="begin"/>
            </w:r>
            <w:r>
              <w:rPr>
                <w:noProof/>
                <w:webHidden/>
              </w:rPr>
              <w:instrText xml:space="preserve"> PAGEREF _Toc112760328 \h </w:instrText>
            </w:r>
            <w:r>
              <w:rPr>
                <w:noProof/>
                <w:webHidden/>
              </w:rPr>
            </w:r>
            <w:r>
              <w:rPr>
                <w:noProof/>
                <w:webHidden/>
              </w:rPr>
              <w:fldChar w:fldCharType="separate"/>
            </w:r>
            <w:r>
              <w:rPr>
                <w:noProof/>
                <w:webHidden/>
              </w:rPr>
              <w:t>152</w:t>
            </w:r>
            <w:r>
              <w:rPr>
                <w:noProof/>
                <w:webHidden/>
              </w:rPr>
              <w:fldChar w:fldCharType="end"/>
            </w:r>
          </w:hyperlink>
        </w:p>
        <w:p w14:paraId="55DAB66D" w14:textId="5101C4A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29" w:history="1">
            <w:r w:rsidRPr="00FA10EE">
              <w:rPr>
                <w:rStyle w:val="Lienhypertexte"/>
                <w:noProof/>
              </w:rPr>
              <w:t>41.32.4e Portes de garage à usage collectif accordéon en verre</w:t>
            </w:r>
            <w:r>
              <w:rPr>
                <w:noProof/>
                <w:webHidden/>
              </w:rPr>
              <w:tab/>
            </w:r>
            <w:r>
              <w:rPr>
                <w:noProof/>
                <w:webHidden/>
              </w:rPr>
              <w:fldChar w:fldCharType="begin"/>
            </w:r>
            <w:r>
              <w:rPr>
                <w:noProof/>
                <w:webHidden/>
              </w:rPr>
              <w:instrText xml:space="preserve"> PAGEREF _Toc112760329 \h </w:instrText>
            </w:r>
            <w:r>
              <w:rPr>
                <w:noProof/>
                <w:webHidden/>
              </w:rPr>
            </w:r>
            <w:r>
              <w:rPr>
                <w:noProof/>
                <w:webHidden/>
              </w:rPr>
              <w:fldChar w:fldCharType="separate"/>
            </w:r>
            <w:r>
              <w:rPr>
                <w:noProof/>
                <w:webHidden/>
              </w:rPr>
              <w:t>152</w:t>
            </w:r>
            <w:r>
              <w:rPr>
                <w:noProof/>
                <w:webHidden/>
              </w:rPr>
              <w:fldChar w:fldCharType="end"/>
            </w:r>
          </w:hyperlink>
        </w:p>
        <w:p w14:paraId="42955F7F" w14:textId="2B72527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0" w:history="1">
            <w:r w:rsidRPr="00FA10EE">
              <w:rPr>
                <w:rStyle w:val="Lienhypertexte"/>
                <w:noProof/>
              </w:rPr>
              <w:t>41.32.4f Portes de garage à usage collectif accordéon en matériaux composites</w:t>
            </w:r>
            <w:r>
              <w:rPr>
                <w:noProof/>
                <w:webHidden/>
              </w:rPr>
              <w:tab/>
            </w:r>
            <w:r>
              <w:rPr>
                <w:noProof/>
                <w:webHidden/>
              </w:rPr>
              <w:fldChar w:fldCharType="begin"/>
            </w:r>
            <w:r>
              <w:rPr>
                <w:noProof/>
                <w:webHidden/>
              </w:rPr>
              <w:instrText xml:space="preserve"> PAGEREF _Toc112760330 \h </w:instrText>
            </w:r>
            <w:r>
              <w:rPr>
                <w:noProof/>
                <w:webHidden/>
              </w:rPr>
            </w:r>
            <w:r>
              <w:rPr>
                <w:noProof/>
                <w:webHidden/>
              </w:rPr>
              <w:fldChar w:fldCharType="separate"/>
            </w:r>
            <w:r>
              <w:rPr>
                <w:noProof/>
                <w:webHidden/>
              </w:rPr>
              <w:t>152</w:t>
            </w:r>
            <w:r>
              <w:rPr>
                <w:noProof/>
                <w:webHidden/>
              </w:rPr>
              <w:fldChar w:fldCharType="end"/>
            </w:r>
          </w:hyperlink>
        </w:p>
        <w:p w14:paraId="777D5430" w14:textId="3C9E751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31" w:history="1">
            <w:r w:rsidRPr="00FA10EE">
              <w:rPr>
                <w:rStyle w:val="Lienhypertexte"/>
                <w:noProof/>
              </w:rPr>
              <w:t>41.32.5 Portes de garage à usage collectif à enroulement à lamelles CCTB 01.02</w:t>
            </w:r>
            <w:r>
              <w:rPr>
                <w:noProof/>
                <w:webHidden/>
              </w:rPr>
              <w:tab/>
            </w:r>
            <w:r>
              <w:rPr>
                <w:noProof/>
                <w:webHidden/>
              </w:rPr>
              <w:fldChar w:fldCharType="begin"/>
            </w:r>
            <w:r>
              <w:rPr>
                <w:noProof/>
                <w:webHidden/>
              </w:rPr>
              <w:instrText xml:space="preserve"> PAGEREF _Toc112760331 \h </w:instrText>
            </w:r>
            <w:r>
              <w:rPr>
                <w:noProof/>
                <w:webHidden/>
              </w:rPr>
            </w:r>
            <w:r>
              <w:rPr>
                <w:noProof/>
                <w:webHidden/>
              </w:rPr>
              <w:fldChar w:fldCharType="separate"/>
            </w:r>
            <w:r>
              <w:rPr>
                <w:noProof/>
                <w:webHidden/>
              </w:rPr>
              <w:t>152</w:t>
            </w:r>
            <w:r>
              <w:rPr>
                <w:noProof/>
                <w:webHidden/>
              </w:rPr>
              <w:fldChar w:fldCharType="end"/>
            </w:r>
          </w:hyperlink>
        </w:p>
        <w:p w14:paraId="1E13B977" w14:textId="51023F9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2" w:history="1">
            <w:r w:rsidRPr="00FA10EE">
              <w:rPr>
                <w:rStyle w:val="Lienhypertexte"/>
                <w:noProof/>
              </w:rPr>
              <w:t>41.32.5a Portes de garage à usage collectif à enroulement à lamelles en bois</w:t>
            </w:r>
            <w:r>
              <w:rPr>
                <w:noProof/>
                <w:webHidden/>
              </w:rPr>
              <w:tab/>
            </w:r>
            <w:r>
              <w:rPr>
                <w:noProof/>
                <w:webHidden/>
              </w:rPr>
              <w:fldChar w:fldCharType="begin"/>
            </w:r>
            <w:r>
              <w:rPr>
                <w:noProof/>
                <w:webHidden/>
              </w:rPr>
              <w:instrText xml:space="preserve"> PAGEREF _Toc112760332 \h </w:instrText>
            </w:r>
            <w:r>
              <w:rPr>
                <w:noProof/>
                <w:webHidden/>
              </w:rPr>
            </w:r>
            <w:r>
              <w:rPr>
                <w:noProof/>
                <w:webHidden/>
              </w:rPr>
              <w:fldChar w:fldCharType="separate"/>
            </w:r>
            <w:r>
              <w:rPr>
                <w:noProof/>
                <w:webHidden/>
              </w:rPr>
              <w:t>152</w:t>
            </w:r>
            <w:r>
              <w:rPr>
                <w:noProof/>
                <w:webHidden/>
              </w:rPr>
              <w:fldChar w:fldCharType="end"/>
            </w:r>
          </w:hyperlink>
        </w:p>
        <w:p w14:paraId="75BEBFCD" w14:textId="11C30BD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3" w:history="1">
            <w:r w:rsidRPr="00FA10EE">
              <w:rPr>
                <w:rStyle w:val="Lienhypertexte"/>
                <w:noProof/>
              </w:rPr>
              <w:t>41.32.5b Portes de garage à usage collectif à enroulement à lamelles en aluminium</w:t>
            </w:r>
            <w:r>
              <w:rPr>
                <w:noProof/>
                <w:webHidden/>
              </w:rPr>
              <w:tab/>
            </w:r>
            <w:r>
              <w:rPr>
                <w:noProof/>
                <w:webHidden/>
              </w:rPr>
              <w:fldChar w:fldCharType="begin"/>
            </w:r>
            <w:r>
              <w:rPr>
                <w:noProof/>
                <w:webHidden/>
              </w:rPr>
              <w:instrText xml:space="preserve"> PAGEREF _Toc112760333 \h </w:instrText>
            </w:r>
            <w:r>
              <w:rPr>
                <w:noProof/>
                <w:webHidden/>
              </w:rPr>
            </w:r>
            <w:r>
              <w:rPr>
                <w:noProof/>
                <w:webHidden/>
              </w:rPr>
              <w:fldChar w:fldCharType="separate"/>
            </w:r>
            <w:r>
              <w:rPr>
                <w:noProof/>
                <w:webHidden/>
              </w:rPr>
              <w:t>152</w:t>
            </w:r>
            <w:r>
              <w:rPr>
                <w:noProof/>
                <w:webHidden/>
              </w:rPr>
              <w:fldChar w:fldCharType="end"/>
            </w:r>
          </w:hyperlink>
        </w:p>
        <w:p w14:paraId="31D116CE" w14:textId="6234772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4" w:history="1">
            <w:r w:rsidRPr="00FA10EE">
              <w:rPr>
                <w:rStyle w:val="Lienhypertexte"/>
                <w:noProof/>
              </w:rPr>
              <w:t>41.32.5c Portes de garage à usage collectif à enroulement à lamelles en acier</w:t>
            </w:r>
            <w:r>
              <w:rPr>
                <w:noProof/>
                <w:webHidden/>
              </w:rPr>
              <w:tab/>
            </w:r>
            <w:r>
              <w:rPr>
                <w:noProof/>
                <w:webHidden/>
              </w:rPr>
              <w:fldChar w:fldCharType="begin"/>
            </w:r>
            <w:r>
              <w:rPr>
                <w:noProof/>
                <w:webHidden/>
              </w:rPr>
              <w:instrText xml:space="preserve"> PAGEREF _Toc112760334 \h </w:instrText>
            </w:r>
            <w:r>
              <w:rPr>
                <w:noProof/>
                <w:webHidden/>
              </w:rPr>
            </w:r>
            <w:r>
              <w:rPr>
                <w:noProof/>
                <w:webHidden/>
              </w:rPr>
              <w:fldChar w:fldCharType="separate"/>
            </w:r>
            <w:r>
              <w:rPr>
                <w:noProof/>
                <w:webHidden/>
              </w:rPr>
              <w:t>152</w:t>
            </w:r>
            <w:r>
              <w:rPr>
                <w:noProof/>
                <w:webHidden/>
              </w:rPr>
              <w:fldChar w:fldCharType="end"/>
            </w:r>
          </w:hyperlink>
        </w:p>
        <w:p w14:paraId="3D64B613" w14:textId="0770BA2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5" w:history="1">
            <w:r w:rsidRPr="00FA10EE">
              <w:rPr>
                <w:rStyle w:val="Lienhypertexte"/>
                <w:noProof/>
              </w:rPr>
              <w:t>41.32.5d Portes de garage à usage collectif à enroulement à lamelles en PVC</w:t>
            </w:r>
            <w:r>
              <w:rPr>
                <w:noProof/>
                <w:webHidden/>
              </w:rPr>
              <w:tab/>
            </w:r>
            <w:r>
              <w:rPr>
                <w:noProof/>
                <w:webHidden/>
              </w:rPr>
              <w:fldChar w:fldCharType="begin"/>
            </w:r>
            <w:r>
              <w:rPr>
                <w:noProof/>
                <w:webHidden/>
              </w:rPr>
              <w:instrText xml:space="preserve"> PAGEREF _Toc112760335 \h </w:instrText>
            </w:r>
            <w:r>
              <w:rPr>
                <w:noProof/>
                <w:webHidden/>
              </w:rPr>
            </w:r>
            <w:r>
              <w:rPr>
                <w:noProof/>
                <w:webHidden/>
              </w:rPr>
              <w:fldChar w:fldCharType="separate"/>
            </w:r>
            <w:r>
              <w:rPr>
                <w:noProof/>
                <w:webHidden/>
              </w:rPr>
              <w:t>152</w:t>
            </w:r>
            <w:r>
              <w:rPr>
                <w:noProof/>
                <w:webHidden/>
              </w:rPr>
              <w:fldChar w:fldCharType="end"/>
            </w:r>
          </w:hyperlink>
        </w:p>
        <w:p w14:paraId="5BA9DD8E" w14:textId="531C1D2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6" w:history="1">
            <w:r w:rsidRPr="00FA10EE">
              <w:rPr>
                <w:rStyle w:val="Lienhypertexte"/>
                <w:noProof/>
              </w:rPr>
              <w:t>41.32.5e Portes de garage à usage collectif à enroulement à lamelles en matériaux composites</w:t>
            </w:r>
            <w:r>
              <w:rPr>
                <w:noProof/>
                <w:webHidden/>
              </w:rPr>
              <w:tab/>
            </w:r>
            <w:r>
              <w:rPr>
                <w:noProof/>
                <w:webHidden/>
              </w:rPr>
              <w:fldChar w:fldCharType="begin"/>
            </w:r>
            <w:r>
              <w:rPr>
                <w:noProof/>
                <w:webHidden/>
              </w:rPr>
              <w:instrText xml:space="preserve"> PAGEREF _Toc112760336 \h </w:instrText>
            </w:r>
            <w:r>
              <w:rPr>
                <w:noProof/>
                <w:webHidden/>
              </w:rPr>
            </w:r>
            <w:r>
              <w:rPr>
                <w:noProof/>
                <w:webHidden/>
              </w:rPr>
              <w:fldChar w:fldCharType="separate"/>
            </w:r>
            <w:r>
              <w:rPr>
                <w:noProof/>
                <w:webHidden/>
              </w:rPr>
              <w:t>152</w:t>
            </w:r>
            <w:r>
              <w:rPr>
                <w:noProof/>
                <w:webHidden/>
              </w:rPr>
              <w:fldChar w:fldCharType="end"/>
            </w:r>
          </w:hyperlink>
        </w:p>
        <w:p w14:paraId="1EA56495" w14:textId="4129320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37" w:history="1">
            <w:r w:rsidRPr="00FA10EE">
              <w:rPr>
                <w:rStyle w:val="Lienhypertexte"/>
                <w:noProof/>
              </w:rPr>
              <w:t>41.32.6 Portes de garage à usage collectif à enroulement en toile CCTB 01.04</w:t>
            </w:r>
            <w:r>
              <w:rPr>
                <w:noProof/>
                <w:webHidden/>
              </w:rPr>
              <w:tab/>
            </w:r>
            <w:r>
              <w:rPr>
                <w:noProof/>
                <w:webHidden/>
              </w:rPr>
              <w:fldChar w:fldCharType="begin"/>
            </w:r>
            <w:r>
              <w:rPr>
                <w:noProof/>
                <w:webHidden/>
              </w:rPr>
              <w:instrText xml:space="preserve"> PAGEREF _Toc112760337 \h </w:instrText>
            </w:r>
            <w:r>
              <w:rPr>
                <w:noProof/>
                <w:webHidden/>
              </w:rPr>
            </w:r>
            <w:r>
              <w:rPr>
                <w:noProof/>
                <w:webHidden/>
              </w:rPr>
              <w:fldChar w:fldCharType="separate"/>
            </w:r>
            <w:r>
              <w:rPr>
                <w:noProof/>
                <w:webHidden/>
              </w:rPr>
              <w:t>152</w:t>
            </w:r>
            <w:r>
              <w:rPr>
                <w:noProof/>
                <w:webHidden/>
              </w:rPr>
              <w:fldChar w:fldCharType="end"/>
            </w:r>
          </w:hyperlink>
        </w:p>
        <w:p w14:paraId="4A10735B" w14:textId="5356D92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38" w:history="1">
            <w:r w:rsidRPr="00FA10EE">
              <w:rPr>
                <w:rStyle w:val="Lienhypertexte"/>
                <w:noProof/>
              </w:rPr>
              <w:t>41.32.6a Portes de garage à usage collectif à enroulement en toile</w:t>
            </w:r>
            <w:r>
              <w:rPr>
                <w:noProof/>
                <w:webHidden/>
              </w:rPr>
              <w:tab/>
            </w:r>
            <w:r>
              <w:rPr>
                <w:noProof/>
                <w:webHidden/>
              </w:rPr>
              <w:fldChar w:fldCharType="begin"/>
            </w:r>
            <w:r>
              <w:rPr>
                <w:noProof/>
                <w:webHidden/>
              </w:rPr>
              <w:instrText xml:space="preserve"> PAGEREF _Toc112760338 \h </w:instrText>
            </w:r>
            <w:r>
              <w:rPr>
                <w:noProof/>
                <w:webHidden/>
              </w:rPr>
            </w:r>
            <w:r>
              <w:rPr>
                <w:noProof/>
                <w:webHidden/>
              </w:rPr>
              <w:fldChar w:fldCharType="separate"/>
            </w:r>
            <w:r>
              <w:rPr>
                <w:noProof/>
                <w:webHidden/>
              </w:rPr>
              <w:t>152</w:t>
            </w:r>
            <w:r>
              <w:rPr>
                <w:noProof/>
                <w:webHidden/>
              </w:rPr>
              <w:fldChar w:fldCharType="end"/>
            </w:r>
          </w:hyperlink>
        </w:p>
        <w:p w14:paraId="742651FB" w14:textId="1A9DCA2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39" w:history="1">
            <w:r w:rsidRPr="00FA10EE">
              <w:rPr>
                <w:rStyle w:val="Lienhypertexte"/>
                <w:noProof/>
              </w:rPr>
              <w:t>41.32.7 Portes de garage à usage collectif à enroulement en grillage CCTB 01.04</w:t>
            </w:r>
            <w:r>
              <w:rPr>
                <w:noProof/>
                <w:webHidden/>
              </w:rPr>
              <w:tab/>
            </w:r>
            <w:r>
              <w:rPr>
                <w:noProof/>
                <w:webHidden/>
              </w:rPr>
              <w:fldChar w:fldCharType="begin"/>
            </w:r>
            <w:r>
              <w:rPr>
                <w:noProof/>
                <w:webHidden/>
              </w:rPr>
              <w:instrText xml:space="preserve"> PAGEREF _Toc112760339 \h </w:instrText>
            </w:r>
            <w:r>
              <w:rPr>
                <w:noProof/>
                <w:webHidden/>
              </w:rPr>
            </w:r>
            <w:r>
              <w:rPr>
                <w:noProof/>
                <w:webHidden/>
              </w:rPr>
              <w:fldChar w:fldCharType="separate"/>
            </w:r>
            <w:r>
              <w:rPr>
                <w:noProof/>
                <w:webHidden/>
              </w:rPr>
              <w:t>152</w:t>
            </w:r>
            <w:r>
              <w:rPr>
                <w:noProof/>
                <w:webHidden/>
              </w:rPr>
              <w:fldChar w:fldCharType="end"/>
            </w:r>
          </w:hyperlink>
        </w:p>
        <w:p w14:paraId="7D2407E9" w14:textId="1E18B9C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40" w:history="1">
            <w:r w:rsidRPr="00FA10EE">
              <w:rPr>
                <w:rStyle w:val="Lienhypertexte"/>
                <w:noProof/>
              </w:rPr>
              <w:t>41.32.7a Portes de garage à usage collectif à enroulement en grillage en acier</w:t>
            </w:r>
            <w:r>
              <w:rPr>
                <w:noProof/>
                <w:webHidden/>
              </w:rPr>
              <w:tab/>
            </w:r>
            <w:r>
              <w:rPr>
                <w:noProof/>
                <w:webHidden/>
              </w:rPr>
              <w:fldChar w:fldCharType="begin"/>
            </w:r>
            <w:r>
              <w:rPr>
                <w:noProof/>
                <w:webHidden/>
              </w:rPr>
              <w:instrText xml:space="preserve"> PAGEREF _Toc112760340 \h </w:instrText>
            </w:r>
            <w:r>
              <w:rPr>
                <w:noProof/>
                <w:webHidden/>
              </w:rPr>
            </w:r>
            <w:r>
              <w:rPr>
                <w:noProof/>
                <w:webHidden/>
              </w:rPr>
              <w:fldChar w:fldCharType="separate"/>
            </w:r>
            <w:r>
              <w:rPr>
                <w:noProof/>
                <w:webHidden/>
              </w:rPr>
              <w:t>152</w:t>
            </w:r>
            <w:r>
              <w:rPr>
                <w:noProof/>
                <w:webHidden/>
              </w:rPr>
              <w:fldChar w:fldCharType="end"/>
            </w:r>
          </w:hyperlink>
        </w:p>
        <w:p w14:paraId="6A506E0D" w14:textId="1CDA966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41" w:history="1">
            <w:r w:rsidRPr="00FA10EE">
              <w:rPr>
                <w:rStyle w:val="Lienhypertexte"/>
                <w:noProof/>
              </w:rPr>
              <w:t>41.32.7b Portes de garage à usage collectif à enroulement en grillage en aluminium</w:t>
            </w:r>
            <w:r>
              <w:rPr>
                <w:noProof/>
                <w:webHidden/>
              </w:rPr>
              <w:tab/>
            </w:r>
            <w:r>
              <w:rPr>
                <w:noProof/>
                <w:webHidden/>
              </w:rPr>
              <w:fldChar w:fldCharType="begin"/>
            </w:r>
            <w:r>
              <w:rPr>
                <w:noProof/>
                <w:webHidden/>
              </w:rPr>
              <w:instrText xml:space="preserve"> PAGEREF _Toc112760341 \h </w:instrText>
            </w:r>
            <w:r>
              <w:rPr>
                <w:noProof/>
                <w:webHidden/>
              </w:rPr>
            </w:r>
            <w:r>
              <w:rPr>
                <w:noProof/>
                <w:webHidden/>
              </w:rPr>
              <w:fldChar w:fldCharType="separate"/>
            </w:r>
            <w:r>
              <w:rPr>
                <w:noProof/>
                <w:webHidden/>
              </w:rPr>
              <w:t>152</w:t>
            </w:r>
            <w:r>
              <w:rPr>
                <w:noProof/>
                <w:webHidden/>
              </w:rPr>
              <w:fldChar w:fldCharType="end"/>
            </w:r>
          </w:hyperlink>
        </w:p>
        <w:p w14:paraId="2A9AE508" w14:textId="644BF06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42" w:history="1">
            <w:r w:rsidRPr="00FA10EE">
              <w:rPr>
                <w:rStyle w:val="Lienhypertexte"/>
                <w:noProof/>
              </w:rPr>
              <w:t>41.32.7c Portes de garage à usage collectif à enroulement en grillage en matières synthétiques</w:t>
            </w:r>
            <w:r>
              <w:rPr>
                <w:noProof/>
                <w:webHidden/>
              </w:rPr>
              <w:tab/>
            </w:r>
            <w:r>
              <w:rPr>
                <w:noProof/>
                <w:webHidden/>
              </w:rPr>
              <w:fldChar w:fldCharType="begin"/>
            </w:r>
            <w:r>
              <w:rPr>
                <w:noProof/>
                <w:webHidden/>
              </w:rPr>
              <w:instrText xml:space="preserve"> PAGEREF _Toc112760342 \h </w:instrText>
            </w:r>
            <w:r>
              <w:rPr>
                <w:noProof/>
                <w:webHidden/>
              </w:rPr>
            </w:r>
            <w:r>
              <w:rPr>
                <w:noProof/>
                <w:webHidden/>
              </w:rPr>
              <w:fldChar w:fldCharType="separate"/>
            </w:r>
            <w:r>
              <w:rPr>
                <w:noProof/>
                <w:webHidden/>
              </w:rPr>
              <w:t>152</w:t>
            </w:r>
            <w:r>
              <w:rPr>
                <w:noProof/>
                <w:webHidden/>
              </w:rPr>
              <w:fldChar w:fldCharType="end"/>
            </w:r>
          </w:hyperlink>
        </w:p>
        <w:p w14:paraId="1351247F" w14:textId="46B22BF0"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343" w:history="1">
            <w:r w:rsidRPr="00FA10EE">
              <w:rPr>
                <w:rStyle w:val="Lienhypertexte"/>
                <w:noProof/>
              </w:rPr>
              <w:t>41.4 Systèmes de façades CCTB 01.10</w:t>
            </w:r>
            <w:r>
              <w:rPr>
                <w:noProof/>
                <w:webHidden/>
              </w:rPr>
              <w:tab/>
            </w:r>
            <w:r>
              <w:rPr>
                <w:noProof/>
                <w:webHidden/>
              </w:rPr>
              <w:fldChar w:fldCharType="begin"/>
            </w:r>
            <w:r>
              <w:rPr>
                <w:noProof/>
                <w:webHidden/>
              </w:rPr>
              <w:instrText xml:space="preserve"> PAGEREF _Toc112760343 \h </w:instrText>
            </w:r>
            <w:r>
              <w:rPr>
                <w:noProof/>
                <w:webHidden/>
              </w:rPr>
            </w:r>
            <w:r>
              <w:rPr>
                <w:noProof/>
                <w:webHidden/>
              </w:rPr>
              <w:fldChar w:fldCharType="separate"/>
            </w:r>
            <w:r>
              <w:rPr>
                <w:noProof/>
                <w:webHidden/>
              </w:rPr>
              <w:t>152</w:t>
            </w:r>
            <w:r>
              <w:rPr>
                <w:noProof/>
                <w:webHidden/>
              </w:rPr>
              <w:fldChar w:fldCharType="end"/>
            </w:r>
          </w:hyperlink>
        </w:p>
        <w:p w14:paraId="2AF1E5A5" w14:textId="61D05C1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44" w:history="1">
            <w:r w:rsidRPr="00FA10EE">
              <w:rPr>
                <w:rStyle w:val="Lienhypertexte"/>
                <w:noProof/>
              </w:rPr>
              <w:t>41.41 Systèmes de façade VEP (vitrage extérieur parclosé) CCTB 01.02</w:t>
            </w:r>
            <w:r>
              <w:rPr>
                <w:noProof/>
                <w:webHidden/>
              </w:rPr>
              <w:tab/>
            </w:r>
            <w:r>
              <w:rPr>
                <w:noProof/>
                <w:webHidden/>
              </w:rPr>
              <w:fldChar w:fldCharType="begin"/>
            </w:r>
            <w:r>
              <w:rPr>
                <w:noProof/>
                <w:webHidden/>
              </w:rPr>
              <w:instrText xml:space="preserve"> PAGEREF _Toc112760344 \h </w:instrText>
            </w:r>
            <w:r>
              <w:rPr>
                <w:noProof/>
                <w:webHidden/>
              </w:rPr>
            </w:r>
            <w:r>
              <w:rPr>
                <w:noProof/>
                <w:webHidden/>
              </w:rPr>
              <w:fldChar w:fldCharType="separate"/>
            </w:r>
            <w:r>
              <w:rPr>
                <w:noProof/>
                <w:webHidden/>
              </w:rPr>
              <w:t>162</w:t>
            </w:r>
            <w:r>
              <w:rPr>
                <w:noProof/>
                <w:webHidden/>
              </w:rPr>
              <w:fldChar w:fldCharType="end"/>
            </w:r>
          </w:hyperlink>
        </w:p>
        <w:p w14:paraId="1D03A5B0" w14:textId="3CF9923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45" w:history="1">
            <w:r w:rsidRPr="00FA10EE">
              <w:rPr>
                <w:rStyle w:val="Lienhypertexte"/>
                <w:noProof/>
              </w:rPr>
              <w:t>41.41.1 Systèmes de façade VEP - structure bois CCTB 01.02</w:t>
            </w:r>
            <w:r>
              <w:rPr>
                <w:noProof/>
                <w:webHidden/>
              </w:rPr>
              <w:tab/>
            </w:r>
            <w:r>
              <w:rPr>
                <w:noProof/>
                <w:webHidden/>
              </w:rPr>
              <w:fldChar w:fldCharType="begin"/>
            </w:r>
            <w:r>
              <w:rPr>
                <w:noProof/>
                <w:webHidden/>
              </w:rPr>
              <w:instrText xml:space="preserve"> PAGEREF _Toc112760345 \h </w:instrText>
            </w:r>
            <w:r>
              <w:rPr>
                <w:noProof/>
                <w:webHidden/>
              </w:rPr>
            </w:r>
            <w:r>
              <w:rPr>
                <w:noProof/>
                <w:webHidden/>
              </w:rPr>
              <w:fldChar w:fldCharType="separate"/>
            </w:r>
            <w:r>
              <w:rPr>
                <w:noProof/>
                <w:webHidden/>
              </w:rPr>
              <w:t>162</w:t>
            </w:r>
            <w:r>
              <w:rPr>
                <w:noProof/>
                <w:webHidden/>
              </w:rPr>
              <w:fldChar w:fldCharType="end"/>
            </w:r>
          </w:hyperlink>
        </w:p>
        <w:p w14:paraId="2FF81400" w14:textId="637DC79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46" w:history="1">
            <w:r w:rsidRPr="00FA10EE">
              <w:rPr>
                <w:rStyle w:val="Lienhypertexte"/>
                <w:noProof/>
              </w:rPr>
              <w:t>41.41.1a Systèmes de façade VEP - structure bois</w:t>
            </w:r>
            <w:r>
              <w:rPr>
                <w:noProof/>
                <w:webHidden/>
              </w:rPr>
              <w:tab/>
            </w:r>
            <w:r>
              <w:rPr>
                <w:noProof/>
                <w:webHidden/>
              </w:rPr>
              <w:fldChar w:fldCharType="begin"/>
            </w:r>
            <w:r>
              <w:rPr>
                <w:noProof/>
                <w:webHidden/>
              </w:rPr>
              <w:instrText xml:space="preserve"> PAGEREF _Toc112760346 \h </w:instrText>
            </w:r>
            <w:r>
              <w:rPr>
                <w:noProof/>
                <w:webHidden/>
              </w:rPr>
            </w:r>
            <w:r>
              <w:rPr>
                <w:noProof/>
                <w:webHidden/>
              </w:rPr>
              <w:fldChar w:fldCharType="separate"/>
            </w:r>
            <w:r>
              <w:rPr>
                <w:noProof/>
                <w:webHidden/>
              </w:rPr>
              <w:t>162</w:t>
            </w:r>
            <w:r>
              <w:rPr>
                <w:noProof/>
                <w:webHidden/>
              </w:rPr>
              <w:fldChar w:fldCharType="end"/>
            </w:r>
          </w:hyperlink>
        </w:p>
        <w:p w14:paraId="5B240D47" w14:textId="751B6BC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47" w:history="1">
            <w:r w:rsidRPr="00FA10EE">
              <w:rPr>
                <w:rStyle w:val="Lienhypertexte"/>
                <w:noProof/>
              </w:rPr>
              <w:t>41.41.2 Systèmes de façade VEP - structure inox CCTB 01.02</w:t>
            </w:r>
            <w:r>
              <w:rPr>
                <w:noProof/>
                <w:webHidden/>
              </w:rPr>
              <w:tab/>
            </w:r>
            <w:r>
              <w:rPr>
                <w:noProof/>
                <w:webHidden/>
              </w:rPr>
              <w:fldChar w:fldCharType="begin"/>
            </w:r>
            <w:r>
              <w:rPr>
                <w:noProof/>
                <w:webHidden/>
              </w:rPr>
              <w:instrText xml:space="preserve"> PAGEREF _Toc112760347 \h </w:instrText>
            </w:r>
            <w:r>
              <w:rPr>
                <w:noProof/>
                <w:webHidden/>
              </w:rPr>
            </w:r>
            <w:r>
              <w:rPr>
                <w:noProof/>
                <w:webHidden/>
              </w:rPr>
              <w:fldChar w:fldCharType="separate"/>
            </w:r>
            <w:r>
              <w:rPr>
                <w:noProof/>
                <w:webHidden/>
              </w:rPr>
              <w:t>162</w:t>
            </w:r>
            <w:r>
              <w:rPr>
                <w:noProof/>
                <w:webHidden/>
              </w:rPr>
              <w:fldChar w:fldCharType="end"/>
            </w:r>
          </w:hyperlink>
        </w:p>
        <w:p w14:paraId="111E4F5D" w14:textId="68EE5D5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48" w:history="1">
            <w:r w:rsidRPr="00FA10EE">
              <w:rPr>
                <w:rStyle w:val="Lienhypertexte"/>
                <w:noProof/>
              </w:rPr>
              <w:t>41.41.2a Systèmes de façade VEP - structure inox</w:t>
            </w:r>
            <w:r>
              <w:rPr>
                <w:noProof/>
                <w:webHidden/>
              </w:rPr>
              <w:tab/>
            </w:r>
            <w:r>
              <w:rPr>
                <w:noProof/>
                <w:webHidden/>
              </w:rPr>
              <w:fldChar w:fldCharType="begin"/>
            </w:r>
            <w:r>
              <w:rPr>
                <w:noProof/>
                <w:webHidden/>
              </w:rPr>
              <w:instrText xml:space="preserve"> PAGEREF _Toc112760348 \h </w:instrText>
            </w:r>
            <w:r>
              <w:rPr>
                <w:noProof/>
                <w:webHidden/>
              </w:rPr>
            </w:r>
            <w:r>
              <w:rPr>
                <w:noProof/>
                <w:webHidden/>
              </w:rPr>
              <w:fldChar w:fldCharType="separate"/>
            </w:r>
            <w:r>
              <w:rPr>
                <w:noProof/>
                <w:webHidden/>
              </w:rPr>
              <w:t>162</w:t>
            </w:r>
            <w:r>
              <w:rPr>
                <w:noProof/>
                <w:webHidden/>
              </w:rPr>
              <w:fldChar w:fldCharType="end"/>
            </w:r>
          </w:hyperlink>
        </w:p>
        <w:p w14:paraId="52D74BD8" w14:textId="343EEC3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49" w:history="1">
            <w:r w:rsidRPr="00FA10EE">
              <w:rPr>
                <w:rStyle w:val="Lienhypertexte"/>
                <w:noProof/>
              </w:rPr>
              <w:t>41.41.3 Systèmes de façade VEP - structure alu CCTB 01.02</w:t>
            </w:r>
            <w:r>
              <w:rPr>
                <w:noProof/>
                <w:webHidden/>
              </w:rPr>
              <w:tab/>
            </w:r>
            <w:r>
              <w:rPr>
                <w:noProof/>
                <w:webHidden/>
              </w:rPr>
              <w:fldChar w:fldCharType="begin"/>
            </w:r>
            <w:r>
              <w:rPr>
                <w:noProof/>
                <w:webHidden/>
              </w:rPr>
              <w:instrText xml:space="preserve"> PAGEREF _Toc112760349 \h </w:instrText>
            </w:r>
            <w:r>
              <w:rPr>
                <w:noProof/>
                <w:webHidden/>
              </w:rPr>
            </w:r>
            <w:r>
              <w:rPr>
                <w:noProof/>
                <w:webHidden/>
              </w:rPr>
              <w:fldChar w:fldCharType="separate"/>
            </w:r>
            <w:r>
              <w:rPr>
                <w:noProof/>
                <w:webHidden/>
              </w:rPr>
              <w:t>162</w:t>
            </w:r>
            <w:r>
              <w:rPr>
                <w:noProof/>
                <w:webHidden/>
              </w:rPr>
              <w:fldChar w:fldCharType="end"/>
            </w:r>
          </w:hyperlink>
        </w:p>
        <w:p w14:paraId="28858BFD" w14:textId="7535B9D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50" w:history="1">
            <w:r w:rsidRPr="00FA10EE">
              <w:rPr>
                <w:rStyle w:val="Lienhypertexte"/>
                <w:noProof/>
              </w:rPr>
              <w:t>41.41.3a Systèmes de façade VEP - structure alu CCTB 01.10</w:t>
            </w:r>
            <w:r>
              <w:rPr>
                <w:noProof/>
                <w:webHidden/>
              </w:rPr>
              <w:tab/>
            </w:r>
            <w:r>
              <w:rPr>
                <w:noProof/>
                <w:webHidden/>
              </w:rPr>
              <w:fldChar w:fldCharType="begin"/>
            </w:r>
            <w:r>
              <w:rPr>
                <w:noProof/>
                <w:webHidden/>
              </w:rPr>
              <w:instrText xml:space="preserve"> PAGEREF _Toc112760350 \h </w:instrText>
            </w:r>
            <w:r>
              <w:rPr>
                <w:noProof/>
                <w:webHidden/>
              </w:rPr>
            </w:r>
            <w:r>
              <w:rPr>
                <w:noProof/>
                <w:webHidden/>
              </w:rPr>
              <w:fldChar w:fldCharType="separate"/>
            </w:r>
            <w:r>
              <w:rPr>
                <w:noProof/>
                <w:webHidden/>
              </w:rPr>
              <w:t>162</w:t>
            </w:r>
            <w:r>
              <w:rPr>
                <w:noProof/>
                <w:webHidden/>
              </w:rPr>
              <w:fldChar w:fldCharType="end"/>
            </w:r>
          </w:hyperlink>
        </w:p>
        <w:p w14:paraId="26583FAE" w14:textId="3585AC7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51" w:history="1">
            <w:r w:rsidRPr="00FA10EE">
              <w:rPr>
                <w:rStyle w:val="Lienhypertexte"/>
                <w:noProof/>
              </w:rPr>
              <w:t>41.41.4 Systèmes de façade VEP - structure mixte CCTB 01.02</w:t>
            </w:r>
            <w:r>
              <w:rPr>
                <w:noProof/>
                <w:webHidden/>
              </w:rPr>
              <w:tab/>
            </w:r>
            <w:r>
              <w:rPr>
                <w:noProof/>
                <w:webHidden/>
              </w:rPr>
              <w:fldChar w:fldCharType="begin"/>
            </w:r>
            <w:r>
              <w:rPr>
                <w:noProof/>
                <w:webHidden/>
              </w:rPr>
              <w:instrText xml:space="preserve"> PAGEREF _Toc112760351 \h </w:instrText>
            </w:r>
            <w:r>
              <w:rPr>
                <w:noProof/>
                <w:webHidden/>
              </w:rPr>
            </w:r>
            <w:r>
              <w:rPr>
                <w:noProof/>
                <w:webHidden/>
              </w:rPr>
              <w:fldChar w:fldCharType="separate"/>
            </w:r>
            <w:r>
              <w:rPr>
                <w:noProof/>
                <w:webHidden/>
              </w:rPr>
              <w:t>168</w:t>
            </w:r>
            <w:r>
              <w:rPr>
                <w:noProof/>
                <w:webHidden/>
              </w:rPr>
              <w:fldChar w:fldCharType="end"/>
            </w:r>
          </w:hyperlink>
        </w:p>
        <w:p w14:paraId="228FB6BA" w14:textId="22F2B99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52" w:history="1">
            <w:r w:rsidRPr="00FA10EE">
              <w:rPr>
                <w:rStyle w:val="Lienhypertexte"/>
                <w:noProof/>
              </w:rPr>
              <w:t>41.41.4a Systèmes de façade VEP - structure mixte</w:t>
            </w:r>
            <w:r>
              <w:rPr>
                <w:noProof/>
                <w:webHidden/>
              </w:rPr>
              <w:tab/>
            </w:r>
            <w:r>
              <w:rPr>
                <w:noProof/>
                <w:webHidden/>
              </w:rPr>
              <w:fldChar w:fldCharType="begin"/>
            </w:r>
            <w:r>
              <w:rPr>
                <w:noProof/>
                <w:webHidden/>
              </w:rPr>
              <w:instrText xml:space="preserve"> PAGEREF _Toc112760352 \h </w:instrText>
            </w:r>
            <w:r>
              <w:rPr>
                <w:noProof/>
                <w:webHidden/>
              </w:rPr>
            </w:r>
            <w:r>
              <w:rPr>
                <w:noProof/>
                <w:webHidden/>
              </w:rPr>
              <w:fldChar w:fldCharType="separate"/>
            </w:r>
            <w:r>
              <w:rPr>
                <w:noProof/>
                <w:webHidden/>
              </w:rPr>
              <w:t>168</w:t>
            </w:r>
            <w:r>
              <w:rPr>
                <w:noProof/>
                <w:webHidden/>
              </w:rPr>
              <w:fldChar w:fldCharType="end"/>
            </w:r>
          </w:hyperlink>
        </w:p>
        <w:p w14:paraId="7E61C01A" w14:textId="025E822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53" w:history="1">
            <w:r w:rsidRPr="00FA10EE">
              <w:rPr>
                <w:rStyle w:val="Lienhypertexte"/>
                <w:noProof/>
              </w:rPr>
              <w:t>41.42 Systèmes de façade VEC (vitrage extérieur collé) CCTB 01.02</w:t>
            </w:r>
            <w:r>
              <w:rPr>
                <w:noProof/>
                <w:webHidden/>
              </w:rPr>
              <w:tab/>
            </w:r>
            <w:r>
              <w:rPr>
                <w:noProof/>
                <w:webHidden/>
              </w:rPr>
              <w:fldChar w:fldCharType="begin"/>
            </w:r>
            <w:r>
              <w:rPr>
                <w:noProof/>
                <w:webHidden/>
              </w:rPr>
              <w:instrText xml:space="preserve"> PAGEREF _Toc112760353 \h </w:instrText>
            </w:r>
            <w:r>
              <w:rPr>
                <w:noProof/>
                <w:webHidden/>
              </w:rPr>
            </w:r>
            <w:r>
              <w:rPr>
                <w:noProof/>
                <w:webHidden/>
              </w:rPr>
              <w:fldChar w:fldCharType="separate"/>
            </w:r>
            <w:r>
              <w:rPr>
                <w:noProof/>
                <w:webHidden/>
              </w:rPr>
              <w:t>168</w:t>
            </w:r>
            <w:r>
              <w:rPr>
                <w:noProof/>
                <w:webHidden/>
              </w:rPr>
              <w:fldChar w:fldCharType="end"/>
            </w:r>
          </w:hyperlink>
        </w:p>
        <w:p w14:paraId="0713B10A" w14:textId="68CED0B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54" w:history="1">
            <w:r w:rsidRPr="00FA10EE">
              <w:rPr>
                <w:rStyle w:val="Lienhypertexte"/>
                <w:noProof/>
              </w:rPr>
              <w:t>41.42.1 Systèmes de façade VEC - structure bois CCTB 01.02</w:t>
            </w:r>
            <w:r>
              <w:rPr>
                <w:noProof/>
                <w:webHidden/>
              </w:rPr>
              <w:tab/>
            </w:r>
            <w:r>
              <w:rPr>
                <w:noProof/>
                <w:webHidden/>
              </w:rPr>
              <w:fldChar w:fldCharType="begin"/>
            </w:r>
            <w:r>
              <w:rPr>
                <w:noProof/>
                <w:webHidden/>
              </w:rPr>
              <w:instrText xml:space="preserve"> PAGEREF _Toc112760354 \h </w:instrText>
            </w:r>
            <w:r>
              <w:rPr>
                <w:noProof/>
                <w:webHidden/>
              </w:rPr>
            </w:r>
            <w:r>
              <w:rPr>
                <w:noProof/>
                <w:webHidden/>
              </w:rPr>
              <w:fldChar w:fldCharType="separate"/>
            </w:r>
            <w:r>
              <w:rPr>
                <w:noProof/>
                <w:webHidden/>
              </w:rPr>
              <w:t>168</w:t>
            </w:r>
            <w:r>
              <w:rPr>
                <w:noProof/>
                <w:webHidden/>
              </w:rPr>
              <w:fldChar w:fldCharType="end"/>
            </w:r>
          </w:hyperlink>
        </w:p>
        <w:p w14:paraId="197B8F66" w14:textId="7833688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55" w:history="1">
            <w:r w:rsidRPr="00FA10EE">
              <w:rPr>
                <w:rStyle w:val="Lienhypertexte"/>
                <w:noProof/>
              </w:rPr>
              <w:t>41.42.1a Systèmes de façade VEC - structure bois</w:t>
            </w:r>
            <w:r>
              <w:rPr>
                <w:noProof/>
                <w:webHidden/>
              </w:rPr>
              <w:tab/>
            </w:r>
            <w:r>
              <w:rPr>
                <w:noProof/>
                <w:webHidden/>
              </w:rPr>
              <w:fldChar w:fldCharType="begin"/>
            </w:r>
            <w:r>
              <w:rPr>
                <w:noProof/>
                <w:webHidden/>
              </w:rPr>
              <w:instrText xml:space="preserve"> PAGEREF _Toc112760355 \h </w:instrText>
            </w:r>
            <w:r>
              <w:rPr>
                <w:noProof/>
                <w:webHidden/>
              </w:rPr>
            </w:r>
            <w:r>
              <w:rPr>
                <w:noProof/>
                <w:webHidden/>
              </w:rPr>
              <w:fldChar w:fldCharType="separate"/>
            </w:r>
            <w:r>
              <w:rPr>
                <w:noProof/>
                <w:webHidden/>
              </w:rPr>
              <w:t>168</w:t>
            </w:r>
            <w:r>
              <w:rPr>
                <w:noProof/>
                <w:webHidden/>
              </w:rPr>
              <w:fldChar w:fldCharType="end"/>
            </w:r>
          </w:hyperlink>
        </w:p>
        <w:p w14:paraId="3438E976" w14:textId="6EF5DDA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56" w:history="1">
            <w:r w:rsidRPr="00FA10EE">
              <w:rPr>
                <w:rStyle w:val="Lienhypertexte"/>
                <w:noProof/>
              </w:rPr>
              <w:t>41.42.2 Systèmes de façade VEC - structure inox CCTB 01.02</w:t>
            </w:r>
            <w:r>
              <w:rPr>
                <w:noProof/>
                <w:webHidden/>
              </w:rPr>
              <w:tab/>
            </w:r>
            <w:r>
              <w:rPr>
                <w:noProof/>
                <w:webHidden/>
              </w:rPr>
              <w:fldChar w:fldCharType="begin"/>
            </w:r>
            <w:r>
              <w:rPr>
                <w:noProof/>
                <w:webHidden/>
              </w:rPr>
              <w:instrText xml:space="preserve"> PAGEREF _Toc112760356 \h </w:instrText>
            </w:r>
            <w:r>
              <w:rPr>
                <w:noProof/>
                <w:webHidden/>
              </w:rPr>
            </w:r>
            <w:r>
              <w:rPr>
                <w:noProof/>
                <w:webHidden/>
              </w:rPr>
              <w:fldChar w:fldCharType="separate"/>
            </w:r>
            <w:r>
              <w:rPr>
                <w:noProof/>
                <w:webHidden/>
              </w:rPr>
              <w:t>168</w:t>
            </w:r>
            <w:r>
              <w:rPr>
                <w:noProof/>
                <w:webHidden/>
              </w:rPr>
              <w:fldChar w:fldCharType="end"/>
            </w:r>
          </w:hyperlink>
        </w:p>
        <w:p w14:paraId="0661308F" w14:textId="2531B2F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57" w:history="1">
            <w:r w:rsidRPr="00FA10EE">
              <w:rPr>
                <w:rStyle w:val="Lienhypertexte"/>
                <w:noProof/>
              </w:rPr>
              <w:t>41.42.2a Systèmes de façade VEC - structure inox CCTB 01.10</w:t>
            </w:r>
            <w:r>
              <w:rPr>
                <w:noProof/>
                <w:webHidden/>
              </w:rPr>
              <w:tab/>
            </w:r>
            <w:r>
              <w:rPr>
                <w:noProof/>
                <w:webHidden/>
              </w:rPr>
              <w:fldChar w:fldCharType="begin"/>
            </w:r>
            <w:r>
              <w:rPr>
                <w:noProof/>
                <w:webHidden/>
              </w:rPr>
              <w:instrText xml:space="preserve"> PAGEREF _Toc112760357 \h </w:instrText>
            </w:r>
            <w:r>
              <w:rPr>
                <w:noProof/>
                <w:webHidden/>
              </w:rPr>
            </w:r>
            <w:r>
              <w:rPr>
                <w:noProof/>
                <w:webHidden/>
              </w:rPr>
              <w:fldChar w:fldCharType="separate"/>
            </w:r>
            <w:r>
              <w:rPr>
                <w:noProof/>
                <w:webHidden/>
              </w:rPr>
              <w:t>168</w:t>
            </w:r>
            <w:r>
              <w:rPr>
                <w:noProof/>
                <w:webHidden/>
              </w:rPr>
              <w:fldChar w:fldCharType="end"/>
            </w:r>
          </w:hyperlink>
        </w:p>
        <w:p w14:paraId="59908583" w14:textId="42BA8BB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58" w:history="1">
            <w:r w:rsidRPr="00FA10EE">
              <w:rPr>
                <w:rStyle w:val="Lienhypertexte"/>
                <w:noProof/>
              </w:rPr>
              <w:t>41.42.3 Systèmes de façade VEC - structure alu CCTB 01.02</w:t>
            </w:r>
            <w:r>
              <w:rPr>
                <w:noProof/>
                <w:webHidden/>
              </w:rPr>
              <w:tab/>
            </w:r>
            <w:r>
              <w:rPr>
                <w:noProof/>
                <w:webHidden/>
              </w:rPr>
              <w:fldChar w:fldCharType="begin"/>
            </w:r>
            <w:r>
              <w:rPr>
                <w:noProof/>
                <w:webHidden/>
              </w:rPr>
              <w:instrText xml:space="preserve"> PAGEREF _Toc112760358 \h </w:instrText>
            </w:r>
            <w:r>
              <w:rPr>
                <w:noProof/>
                <w:webHidden/>
              </w:rPr>
            </w:r>
            <w:r>
              <w:rPr>
                <w:noProof/>
                <w:webHidden/>
              </w:rPr>
              <w:fldChar w:fldCharType="separate"/>
            </w:r>
            <w:r>
              <w:rPr>
                <w:noProof/>
                <w:webHidden/>
              </w:rPr>
              <w:t>175</w:t>
            </w:r>
            <w:r>
              <w:rPr>
                <w:noProof/>
                <w:webHidden/>
              </w:rPr>
              <w:fldChar w:fldCharType="end"/>
            </w:r>
          </w:hyperlink>
        </w:p>
        <w:p w14:paraId="185EC8D6" w14:textId="142BB96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59" w:history="1">
            <w:r w:rsidRPr="00FA10EE">
              <w:rPr>
                <w:rStyle w:val="Lienhypertexte"/>
                <w:noProof/>
              </w:rPr>
              <w:t>41.42.3a Systèmes de façade VEC - structure alu</w:t>
            </w:r>
            <w:r>
              <w:rPr>
                <w:noProof/>
                <w:webHidden/>
              </w:rPr>
              <w:tab/>
            </w:r>
            <w:r>
              <w:rPr>
                <w:noProof/>
                <w:webHidden/>
              </w:rPr>
              <w:fldChar w:fldCharType="begin"/>
            </w:r>
            <w:r>
              <w:rPr>
                <w:noProof/>
                <w:webHidden/>
              </w:rPr>
              <w:instrText xml:space="preserve"> PAGEREF _Toc112760359 \h </w:instrText>
            </w:r>
            <w:r>
              <w:rPr>
                <w:noProof/>
                <w:webHidden/>
              </w:rPr>
            </w:r>
            <w:r>
              <w:rPr>
                <w:noProof/>
                <w:webHidden/>
              </w:rPr>
              <w:fldChar w:fldCharType="separate"/>
            </w:r>
            <w:r>
              <w:rPr>
                <w:noProof/>
                <w:webHidden/>
              </w:rPr>
              <w:t>175</w:t>
            </w:r>
            <w:r>
              <w:rPr>
                <w:noProof/>
                <w:webHidden/>
              </w:rPr>
              <w:fldChar w:fldCharType="end"/>
            </w:r>
          </w:hyperlink>
        </w:p>
        <w:p w14:paraId="074B6FD8" w14:textId="1D59C79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60" w:history="1">
            <w:r w:rsidRPr="00FA10EE">
              <w:rPr>
                <w:rStyle w:val="Lienhypertexte"/>
                <w:noProof/>
              </w:rPr>
              <w:t>41.42.4 Systèmes de façade VEC - structure mixte CCTB 01.02</w:t>
            </w:r>
            <w:r>
              <w:rPr>
                <w:noProof/>
                <w:webHidden/>
              </w:rPr>
              <w:tab/>
            </w:r>
            <w:r>
              <w:rPr>
                <w:noProof/>
                <w:webHidden/>
              </w:rPr>
              <w:fldChar w:fldCharType="begin"/>
            </w:r>
            <w:r>
              <w:rPr>
                <w:noProof/>
                <w:webHidden/>
              </w:rPr>
              <w:instrText xml:space="preserve"> PAGEREF _Toc112760360 \h </w:instrText>
            </w:r>
            <w:r>
              <w:rPr>
                <w:noProof/>
                <w:webHidden/>
              </w:rPr>
            </w:r>
            <w:r>
              <w:rPr>
                <w:noProof/>
                <w:webHidden/>
              </w:rPr>
              <w:fldChar w:fldCharType="separate"/>
            </w:r>
            <w:r>
              <w:rPr>
                <w:noProof/>
                <w:webHidden/>
              </w:rPr>
              <w:t>175</w:t>
            </w:r>
            <w:r>
              <w:rPr>
                <w:noProof/>
                <w:webHidden/>
              </w:rPr>
              <w:fldChar w:fldCharType="end"/>
            </w:r>
          </w:hyperlink>
        </w:p>
        <w:p w14:paraId="740E6A7D" w14:textId="1877393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61" w:history="1">
            <w:r w:rsidRPr="00FA10EE">
              <w:rPr>
                <w:rStyle w:val="Lienhypertexte"/>
                <w:noProof/>
              </w:rPr>
              <w:t>41.42.4a Systèmes de façade VEC - structure mixte</w:t>
            </w:r>
            <w:r>
              <w:rPr>
                <w:noProof/>
                <w:webHidden/>
              </w:rPr>
              <w:tab/>
            </w:r>
            <w:r>
              <w:rPr>
                <w:noProof/>
                <w:webHidden/>
              </w:rPr>
              <w:fldChar w:fldCharType="begin"/>
            </w:r>
            <w:r>
              <w:rPr>
                <w:noProof/>
                <w:webHidden/>
              </w:rPr>
              <w:instrText xml:space="preserve"> PAGEREF _Toc112760361 \h </w:instrText>
            </w:r>
            <w:r>
              <w:rPr>
                <w:noProof/>
                <w:webHidden/>
              </w:rPr>
            </w:r>
            <w:r>
              <w:rPr>
                <w:noProof/>
                <w:webHidden/>
              </w:rPr>
              <w:fldChar w:fldCharType="separate"/>
            </w:r>
            <w:r>
              <w:rPr>
                <w:noProof/>
                <w:webHidden/>
              </w:rPr>
              <w:t>175</w:t>
            </w:r>
            <w:r>
              <w:rPr>
                <w:noProof/>
                <w:webHidden/>
              </w:rPr>
              <w:fldChar w:fldCharType="end"/>
            </w:r>
          </w:hyperlink>
        </w:p>
        <w:p w14:paraId="68182003" w14:textId="1F59F91D"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62" w:history="1">
            <w:r w:rsidRPr="00FA10EE">
              <w:rPr>
                <w:rStyle w:val="Lienhypertexte"/>
                <w:noProof/>
              </w:rPr>
              <w:t>41.43 Systèmes de façade VEA (vitrage extérieur attaché) CCTB 01.02</w:t>
            </w:r>
            <w:r>
              <w:rPr>
                <w:noProof/>
                <w:webHidden/>
              </w:rPr>
              <w:tab/>
            </w:r>
            <w:r>
              <w:rPr>
                <w:noProof/>
                <w:webHidden/>
              </w:rPr>
              <w:fldChar w:fldCharType="begin"/>
            </w:r>
            <w:r>
              <w:rPr>
                <w:noProof/>
                <w:webHidden/>
              </w:rPr>
              <w:instrText xml:space="preserve"> PAGEREF _Toc112760362 \h </w:instrText>
            </w:r>
            <w:r>
              <w:rPr>
                <w:noProof/>
                <w:webHidden/>
              </w:rPr>
            </w:r>
            <w:r>
              <w:rPr>
                <w:noProof/>
                <w:webHidden/>
              </w:rPr>
              <w:fldChar w:fldCharType="separate"/>
            </w:r>
            <w:r>
              <w:rPr>
                <w:noProof/>
                <w:webHidden/>
              </w:rPr>
              <w:t>175</w:t>
            </w:r>
            <w:r>
              <w:rPr>
                <w:noProof/>
                <w:webHidden/>
              </w:rPr>
              <w:fldChar w:fldCharType="end"/>
            </w:r>
          </w:hyperlink>
        </w:p>
        <w:p w14:paraId="009114CB" w14:textId="209A187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63" w:history="1">
            <w:r w:rsidRPr="00FA10EE">
              <w:rPr>
                <w:rStyle w:val="Lienhypertexte"/>
                <w:noProof/>
              </w:rPr>
              <w:t>41.43.1 Systèmes de façade VEA - structure bois CCTB 01.02</w:t>
            </w:r>
            <w:r>
              <w:rPr>
                <w:noProof/>
                <w:webHidden/>
              </w:rPr>
              <w:tab/>
            </w:r>
            <w:r>
              <w:rPr>
                <w:noProof/>
                <w:webHidden/>
              </w:rPr>
              <w:fldChar w:fldCharType="begin"/>
            </w:r>
            <w:r>
              <w:rPr>
                <w:noProof/>
                <w:webHidden/>
              </w:rPr>
              <w:instrText xml:space="preserve"> PAGEREF _Toc112760363 \h </w:instrText>
            </w:r>
            <w:r>
              <w:rPr>
                <w:noProof/>
                <w:webHidden/>
              </w:rPr>
            </w:r>
            <w:r>
              <w:rPr>
                <w:noProof/>
                <w:webHidden/>
              </w:rPr>
              <w:fldChar w:fldCharType="separate"/>
            </w:r>
            <w:r>
              <w:rPr>
                <w:noProof/>
                <w:webHidden/>
              </w:rPr>
              <w:t>175</w:t>
            </w:r>
            <w:r>
              <w:rPr>
                <w:noProof/>
                <w:webHidden/>
              </w:rPr>
              <w:fldChar w:fldCharType="end"/>
            </w:r>
          </w:hyperlink>
        </w:p>
        <w:p w14:paraId="58D77355" w14:textId="2EBF365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64" w:history="1">
            <w:r w:rsidRPr="00FA10EE">
              <w:rPr>
                <w:rStyle w:val="Lienhypertexte"/>
                <w:noProof/>
              </w:rPr>
              <w:t>41.43.1a Systèmes de façade VEA - structure bois</w:t>
            </w:r>
            <w:r>
              <w:rPr>
                <w:noProof/>
                <w:webHidden/>
              </w:rPr>
              <w:tab/>
            </w:r>
            <w:r>
              <w:rPr>
                <w:noProof/>
                <w:webHidden/>
              </w:rPr>
              <w:fldChar w:fldCharType="begin"/>
            </w:r>
            <w:r>
              <w:rPr>
                <w:noProof/>
                <w:webHidden/>
              </w:rPr>
              <w:instrText xml:space="preserve"> PAGEREF _Toc112760364 \h </w:instrText>
            </w:r>
            <w:r>
              <w:rPr>
                <w:noProof/>
                <w:webHidden/>
              </w:rPr>
            </w:r>
            <w:r>
              <w:rPr>
                <w:noProof/>
                <w:webHidden/>
              </w:rPr>
              <w:fldChar w:fldCharType="separate"/>
            </w:r>
            <w:r>
              <w:rPr>
                <w:noProof/>
                <w:webHidden/>
              </w:rPr>
              <w:t>175</w:t>
            </w:r>
            <w:r>
              <w:rPr>
                <w:noProof/>
                <w:webHidden/>
              </w:rPr>
              <w:fldChar w:fldCharType="end"/>
            </w:r>
          </w:hyperlink>
        </w:p>
        <w:p w14:paraId="5C705793" w14:textId="5ED763D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65" w:history="1">
            <w:r w:rsidRPr="00FA10EE">
              <w:rPr>
                <w:rStyle w:val="Lienhypertexte"/>
                <w:noProof/>
              </w:rPr>
              <w:t>41.43.2 Systèmes de façade VEA - structure inox CCTB 01.02</w:t>
            </w:r>
            <w:r>
              <w:rPr>
                <w:noProof/>
                <w:webHidden/>
              </w:rPr>
              <w:tab/>
            </w:r>
            <w:r>
              <w:rPr>
                <w:noProof/>
                <w:webHidden/>
              </w:rPr>
              <w:fldChar w:fldCharType="begin"/>
            </w:r>
            <w:r>
              <w:rPr>
                <w:noProof/>
                <w:webHidden/>
              </w:rPr>
              <w:instrText xml:space="preserve"> PAGEREF _Toc112760365 \h </w:instrText>
            </w:r>
            <w:r>
              <w:rPr>
                <w:noProof/>
                <w:webHidden/>
              </w:rPr>
            </w:r>
            <w:r>
              <w:rPr>
                <w:noProof/>
                <w:webHidden/>
              </w:rPr>
              <w:fldChar w:fldCharType="separate"/>
            </w:r>
            <w:r>
              <w:rPr>
                <w:noProof/>
                <w:webHidden/>
              </w:rPr>
              <w:t>175</w:t>
            </w:r>
            <w:r>
              <w:rPr>
                <w:noProof/>
                <w:webHidden/>
              </w:rPr>
              <w:fldChar w:fldCharType="end"/>
            </w:r>
          </w:hyperlink>
        </w:p>
        <w:p w14:paraId="5CDC8395" w14:textId="2CA4253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66" w:history="1">
            <w:r w:rsidRPr="00FA10EE">
              <w:rPr>
                <w:rStyle w:val="Lienhypertexte"/>
                <w:noProof/>
              </w:rPr>
              <w:t>41.43.2a Systèmes de façade VEA - structure inox</w:t>
            </w:r>
            <w:r>
              <w:rPr>
                <w:noProof/>
                <w:webHidden/>
              </w:rPr>
              <w:tab/>
            </w:r>
            <w:r>
              <w:rPr>
                <w:noProof/>
                <w:webHidden/>
              </w:rPr>
              <w:fldChar w:fldCharType="begin"/>
            </w:r>
            <w:r>
              <w:rPr>
                <w:noProof/>
                <w:webHidden/>
              </w:rPr>
              <w:instrText xml:space="preserve"> PAGEREF _Toc112760366 \h </w:instrText>
            </w:r>
            <w:r>
              <w:rPr>
                <w:noProof/>
                <w:webHidden/>
              </w:rPr>
            </w:r>
            <w:r>
              <w:rPr>
                <w:noProof/>
                <w:webHidden/>
              </w:rPr>
              <w:fldChar w:fldCharType="separate"/>
            </w:r>
            <w:r>
              <w:rPr>
                <w:noProof/>
                <w:webHidden/>
              </w:rPr>
              <w:t>175</w:t>
            </w:r>
            <w:r>
              <w:rPr>
                <w:noProof/>
                <w:webHidden/>
              </w:rPr>
              <w:fldChar w:fldCharType="end"/>
            </w:r>
          </w:hyperlink>
        </w:p>
        <w:p w14:paraId="12B0DB86" w14:textId="25FC85F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67" w:history="1">
            <w:r w:rsidRPr="00FA10EE">
              <w:rPr>
                <w:rStyle w:val="Lienhypertexte"/>
                <w:noProof/>
              </w:rPr>
              <w:t>41.43.3 Systèmes de façade VEA - structure alu CCTB 01.02</w:t>
            </w:r>
            <w:r>
              <w:rPr>
                <w:noProof/>
                <w:webHidden/>
              </w:rPr>
              <w:tab/>
            </w:r>
            <w:r>
              <w:rPr>
                <w:noProof/>
                <w:webHidden/>
              </w:rPr>
              <w:fldChar w:fldCharType="begin"/>
            </w:r>
            <w:r>
              <w:rPr>
                <w:noProof/>
                <w:webHidden/>
              </w:rPr>
              <w:instrText xml:space="preserve"> PAGEREF _Toc112760367 \h </w:instrText>
            </w:r>
            <w:r>
              <w:rPr>
                <w:noProof/>
                <w:webHidden/>
              </w:rPr>
            </w:r>
            <w:r>
              <w:rPr>
                <w:noProof/>
                <w:webHidden/>
              </w:rPr>
              <w:fldChar w:fldCharType="separate"/>
            </w:r>
            <w:r>
              <w:rPr>
                <w:noProof/>
                <w:webHidden/>
              </w:rPr>
              <w:t>175</w:t>
            </w:r>
            <w:r>
              <w:rPr>
                <w:noProof/>
                <w:webHidden/>
              </w:rPr>
              <w:fldChar w:fldCharType="end"/>
            </w:r>
          </w:hyperlink>
        </w:p>
        <w:p w14:paraId="25E268D7" w14:textId="2947DA4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68" w:history="1">
            <w:r w:rsidRPr="00FA10EE">
              <w:rPr>
                <w:rStyle w:val="Lienhypertexte"/>
                <w:noProof/>
              </w:rPr>
              <w:t>41.43.3a Systèmes de façade VEA - structure alu CCTB 01.07</w:t>
            </w:r>
            <w:r>
              <w:rPr>
                <w:noProof/>
                <w:webHidden/>
              </w:rPr>
              <w:tab/>
            </w:r>
            <w:r>
              <w:rPr>
                <w:noProof/>
                <w:webHidden/>
              </w:rPr>
              <w:fldChar w:fldCharType="begin"/>
            </w:r>
            <w:r>
              <w:rPr>
                <w:noProof/>
                <w:webHidden/>
              </w:rPr>
              <w:instrText xml:space="preserve"> PAGEREF _Toc112760368 \h </w:instrText>
            </w:r>
            <w:r>
              <w:rPr>
                <w:noProof/>
                <w:webHidden/>
              </w:rPr>
            </w:r>
            <w:r>
              <w:rPr>
                <w:noProof/>
                <w:webHidden/>
              </w:rPr>
              <w:fldChar w:fldCharType="separate"/>
            </w:r>
            <w:r>
              <w:rPr>
                <w:noProof/>
                <w:webHidden/>
              </w:rPr>
              <w:t>175</w:t>
            </w:r>
            <w:r>
              <w:rPr>
                <w:noProof/>
                <w:webHidden/>
              </w:rPr>
              <w:fldChar w:fldCharType="end"/>
            </w:r>
          </w:hyperlink>
        </w:p>
        <w:p w14:paraId="79DCCCAE" w14:textId="643C052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69" w:history="1">
            <w:r w:rsidRPr="00FA10EE">
              <w:rPr>
                <w:rStyle w:val="Lienhypertexte"/>
                <w:noProof/>
              </w:rPr>
              <w:t>41.43.4 Systèmes de façade VEA - structure mixte CCTB 01.02</w:t>
            </w:r>
            <w:r>
              <w:rPr>
                <w:noProof/>
                <w:webHidden/>
              </w:rPr>
              <w:tab/>
            </w:r>
            <w:r>
              <w:rPr>
                <w:noProof/>
                <w:webHidden/>
              </w:rPr>
              <w:fldChar w:fldCharType="begin"/>
            </w:r>
            <w:r>
              <w:rPr>
                <w:noProof/>
                <w:webHidden/>
              </w:rPr>
              <w:instrText xml:space="preserve"> PAGEREF _Toc112760369 \h </w:instrText>
            </w:r>
            <w:r>
              <w:rPr>
                <w:noProof/>
                <w:webHidden/>
              </w:rPr>
            </w:r>
            <w:r>
              <w:rPr>
                <w:noProof/>
                <w:webHidden/>
              </w:rPr>
              <w:fldChar w:fldCharType="separate"/>
            </w:r>
            <w:r>
              <w:rPr>
                <w:noProof/>
                <w:webHidden/>
              </w:rPr>
              <w:t>175</w:t>
            </w:r>
            <w:r>
              <w:rPr>
                <w:noProof/>
                <w:webHidden/>
              </w:rPr>
              <w:fldChar w:fldCharType="end"/>
            </w:r>
          </w:hyperlink>
        </w:p>
        <w:p w14:paraId="26A5217A" w14:textId="50207CC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70" w:history="1">
            <w:r w:rsidRPr="00FA10EE">
              <w:rPr>
                <w:rStyle w:val="Lienhypertexte"/>
                <w:noProof/>
              </w:rPr>
              <w:t>41.43.4a Systèmes de façade VEA - structure mixte CCTB 01.10</w:t>
            </w:r>
            <w:r>
              <w:rPr>
                <w:noProof/>
                <w:webHidden/>
              </w:rPr>
              <w:tab/>
            </w:r>
            <w:r>
              <w:rPr>
                <w:noProof/>
                <w:webHidden/>
              </w:rPr>
              <w:fldChar w:fldCharType="begin"/>
            </w:r>
            <w:r>
              <w:rPr>
                <w:noProof/>
                <w:webHidden/>
              </w:rPr>
              <w:instrText xml:space="preserve"> PAGEREF _Toc112760370 \h </w:instrText>
            </w:r>
            <w:r>
              <w:rPr>
                <w:noProof/>
                <w:webHidden/>
              </w:rPr>
            </w:r>
            <w:r>
              <w:rPr>
                <w:noProof/>
                <w:webHidden/>
              </w:rPr>
              <w:fldChar w:fldCharType="separate"/>
            </w:r>
            <w:r>
              <w:rPr>
                <w:noProof/>
                <w:webHidden/>
              </w:rPr>
              <w:t>175</w:t>
            </w:r>
            <w:r>
              <w:rPr>
                <w:noProof/>
                <w:webHidden/>
              </w:rPr>
              <w:fldChar w:fldCharType="end"/>
            </w:r>
          </w:hyperlink>
        </w:p>
        <w:p w14:paraId="28021F50" w14:textId="6173458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71" w:history="1">
            <w:r w:rsidRPr="00FA10EE">
              <w:rPr>
                <w:rStyle w:val="Lienhypertexte"/>
                <w:noProof/>
              </w:rPr>
              <w:t>41.44 Systèmes de façade double peau CCTB 01.02</w:t>
            </w:r>
            <w:r>
              <w:rPr>
                <w:noProof/>
                <w:webHidden/>
              </w:rPr>
              <w:tab/>
            </w:r>
            <w:r>
              <w:rPr>
                <w:noProof/>
                <w:webHidden/>
              </w:rPr>
              <w:fldChar w:fldCharType="begin"/>
            </w:r>
            <w:r>
              <w:rPr>
                <w:noProof/>
                <w:webHidden/>
              </w:rPr>
              <w:instrText xml:space="preserve"> PAGEREF _Toc112760371 \h </w:instrText>
            </w:r>
            <w:r>
              <w:rPr>
                <w:noProof/>
                <w:webHidden/>
              </w:rPr>
            </w:r>
            <w:r>
              <w:rPr>
                <w:noProof/>
                <w:webHidden/>
              </w:rPr>
              <w:fldChar w:fldCharType="separate"/>
            </w:r>
            <w:r>
              <w:rPr>
                <w:noProof/>
                <w:webHidden/>
              </w:rPr>
              <w:t>180</w:t>
            </w:r>
            <w:r>
              <w:rPr>
                <w:noProof/>
                <w:webHidden/>
              </w:rPr>
              <w:fldChar w:fldCharType="end"/>
            </w:r>
          </w:hyperlink>
        </w:p>
        <w:p w14:paraId="7477F94E" w14:textId="3EE8A3B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72" w:history="1">
            <w:r w:rsidRPr="00FA10EE">
              <w:rPr>
                <w:rStyle w:val="Lienhypertexte"/>
                <w:noProof/>
              </w:rPr>
              <w:t>41.44.1 Systèmes de façade double peau</w:t>
            </w:r>
            <w:r>
              <w:rPr>
                <w:noProof/>
                <w:webHidden/>
              </w:rPr>
              <w:tab/>
            </w:r>
            <w:r>
              <w:rPr>
                <w:noProof/>
                <w:webHidden/>
              </w:rPr>
              <w:fldChar w:fldCharType="begin"/>
            </w:r>
            <w:r>
              <w:rPr>
                <w:noProof/>
                <w:webHidden/>
              </w:rPr>
              <w:instrText xml:space="preserve"> PAGEREF _Toc112760372 \h </w:instrText>
            </w:r>
            <w:r>
              <w:rPr>
                <w:noProof/>
                <w:webHidden/>
              </w:rPr>
            </w:r>
            <w:r>
              <w:rPr>
                <w:noProof/>
                <w:webHidden/>
              </w:rPr>
              <w:fldChar w:fldCharType="separate"/>
            </w:r>
            <w:r>
              <w:rPr>
                <w:noProof/>
                <w:webHidden/>
              </w:rPr>
              <w:t>180</w:t>
            </w:r>
            <w:r>
              <w:rPr>
                <w:noProof/>
                <w:webHidden/>
              </w:rPr>
              <w:fldChar w:fldCharType="end"/>
            </w:r>
          </w:hyperlink>
        </w:p>
        <w:p w14:paraId="39A41CD9" w14:textId="6858E78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73" w:history="1">
            <w:r w:rsidRPr="00FA10EE">
              <w:rPr>
                <w:rStyle w:val="Lienhypertexte"/>
                <w:noProof/>
              </w:rPr>
              <w:t>41.44.1a Systèmes de façade double peau</w:t>
            </w:r>
            <w:r>
              <w:rPr>
                <w:noProof/>
                <w:webHidden/>
              </w:rPr>
              <w:tab/>
            </w:r>
            <w:r>
              <w:rPr>
                <w:noProof/>
                <w:webHidden/>
              </w:rPr>
              <w:fldChar w:fldCharType="begin"/>
            </w:r>
            <w:r>
              <w:rPr>
                <w:noProof/>
                <w:webHidden/>
              </w:rPr>
              <w:instrText xml:space="preserve"> PAGEREF _Toc112760373 \h </w:instrText>
            </w:r>
            <w:r>
              <w:rPr>
                <w:noProof/>
                <w:webHidden/>
              </w:rPr>
            </w:r>
            <w:r>
              <w:rPr>
                <w:noProof/>
                <w:webHidden/>
              </w:rPr>
              <w:fldChar w:fldCharType="separate"/>
            </w:r>
            <w:r>
              <w:rPr>
                <w:noProof/>
                <w:webHidden/>
              </w:rPr>
              <w:t>180</w:t>
            </w:r>
            <w:r>
              <w:rPr>
                <w:noProof/>
                <w:webHidden/>
              </w:rPr>
              <w:fldChar w:fldCharType="end"/>
            </w:r>
          </w:hyperlink>
        </w:p>
        <w:p w14:paraId="67F37FE1" w14:textId="7215E72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74" w:history="1">
            <w:r w:rsidRPr="00FA10EE">
              <w:rPr>
                <w:rStyle w:val="Lienhypertexte"/>
                <w:noProof/>
              </w:rPr>
              <w:t>41.45 Systèmes de façade synthétiques CCTB 01.02</w:t>
            </w:r>
            <w:r>
              <w:rPr>
                <w:noProof/>
                <w:webHidden/>
              </w:rPr>
              <w:tab/>
            </w:r>
            <w:r>
              <w:rPr>
                <w:noProof/>
                <w:webHidden/>
              </w:rPr>
              <w:fldChar w:fldCharType="begin"/>
            </w:r>
            <w:r>
              <w:rPr>
                <w:noProof/>
                <w:webHidden/>
              </w:rPr>
              <w:instrText xml:space="preserve"> PAGEREF _Toc112760374 \h </w:instrText>
            </w:r>
            <w:r>
              <w:rPr>
                <w:noProof/>
                <w:webHidden/>
              </w:rPr>
            </w:r>
            <w:r>
              <w:rPr>
                <w:noProof/>
                <w:webHidden/>
              </w:rPr>
              <w:fldChar w:fldCharType="separate"/>
            </w:r>
            <w:r>
              <w:rPr>
                <w:noProof/>
                <w:webHidden/>
              </w:rPr>
              <w:t>180</w:t>
            </w:r>
            <w:r>
              <w:rPr>
                <w:noProof/>
                <w:webHidden/>
              </w:rPr>
              <w:fldChar w:fldCharType="end"/>
            </w:r>
          </w:hyperlink>
        </w:p>
        <w:p w14:paraId="037DCCC8" w14:textId="20C8A75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75" w:history="1">
            <w:r w:rsidRPr="00FA10EE">
              <w:rPr>
                <w:rStyle w:val="Lienhypertexte"/>
                <w:noProof/>
              </w:rPr>
              <w:t>41.45.1 Systèmes de façade synthétiques</w:t>
            </w:r>
            <w:r>
              <w:rPr>
                <w:noProof/>
                <w:webHidden/>
              </w:rPr>
              <w:tab/>
            </w:r>
            <w:r>
              <w:rPr>
                <w:noProof/>
                <w:webHidden/>
              </w:rPr>
              <w:fldChar w:fldCharType="begin"/>
            </w:r>
            <w:r>
              <w:rPr>
                <w:noProof/>
                <w:webHidden/>
              </w:rPr>
              <w:instrText xml:space="preserve"> PAGEREF _Toc112760375 \h </w:instrText>
            </w:r>
            <w:r>
              <w:rPr>
                <w:noProof/>
                <w:webHidden/>
              </w:rPr>
            </w:r>
            <w:r>
              <w:rPr>
                <w:noProof/>
                <w:webHidden/>
              </w:rPr>
              <w:fldChar w:fldCharType="separate"/>
            </w:r>
            <w:r>
              <w:rPr>
                <w:noProof/>
                <w:webHidden/>
              </w:rPr>
              <w:t>180</w:t>
            </w:r>
            <w:r>
              <w:rPr>
                <w:noProof/>
                <w:webHidden/>
              </w:rPr>
              <w:fldChar w:fldCharType="end"/>
            </w:r>
          </w:hyperlink>
        </w:p>
        <w:p w14:paraId="0C25D9AB" w14:textId="09EBCDC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76" w:history="1">
            <w:r w:rsidRPr="00FA10EE">
              <w:rPr>
                <w:rStyle w:val="Lienhypertexte"/>
                <w:noProof/>
              </w:rPr>
              <w:t>41.45.1a Systèmes de façade synthétiques</w:t>
            </w:r>
            <w:r>
              <w:rPr>
                <w:noProof/>
                <w:webHidden/>
              </w:rPr>
              <w:tab/>
            </w:r>
            <w:r>
              <w:rPr>
                <w:noProof/>
                <w:webHidden/>
              </w:rPr>
              <w:fldChar w:fldCharType="begin"/>
            </w:r>
            <w:r>
              <w:rPr>
                <w:noProof/>
                <w:webHidden/>
              </w:rPr>
              <w:instrText xml:space="preserve"> PAGEREF _Toc112760376 \h </w:instrText>
            </w:r>
            <w:r>
              <w:rPr>
                <w:noProof/>
                <w:webHidden/>
              </w:rPr>
            </w:r>
            <w:r>
              <w:rPr>
                <w:noProof/>
                <w:webHidden/>
              </w:rPr>
              <w:fldChar w:fldCharType="separate"/>
            </w:r>
            <w:r>
              <w:rPr>
                <w:noProof/>
                <w:webHidden/>
              </w:rPr>
              <w:t>180</w:t>
            </w:r>
            <w:r>
              <w:rPr>
                <w:noProof/>
                <w:webHidden/>
              </w:rPr>
              <w:fldChar w:fldCharType="end"/>
            </w:r>
          </w:hyperlink>
        </w:p>
        <w:p w14:paraId="231C33C3" w14:textId="503F020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377" w:history="1">
            <w:r w:rsidRPr="00FA10EE">
              <w:rPr>
                <w:rStyle w:val="Lienhypertexte"/>
                <w:noProof/>
              </w:rPr>
              <w:t>41.5 Volets et protections solaires extérieures CCTB 01.02</w:t>
            </w:r>
            <w:r>
              <w:rPr>
                <w:noProof/>
                <w:webHidden/>
              </w:rPr>
              <w:tab/>
            </w:r>
            <w:r>
              <w:rPr>
                <w:noProof/>
                <w:webHidden/>
              </w:rPr>
              <w:fldChar w:fldCharType="begin"/>
            </w:r>
            <w:r>
              <w:rPr>
                <w:noProof/>
                <w:webHidden/>
              </w:rPr>
              <w:instrText xml:space="preserve"> PAGEREF _Toc112760377 \h </w:instrText>
            </w:r>
            <w:r>
              <w:rPr>
                <w:noProof/>
                <w:webHidden/>
              </w:rPr>
            </w:r>
            <w:r>
              <w:rPr>
                <w:noProof/>
                <w:webHidden/>
              </w:rPr>
              <w:fldChar w:fldCharType="separate"/>
            </w:r>
            <w:r>
              <w:rPr>
                <w:noProof/>
                <w:webHidden/>
              </w:rPr>
              <w:t>180</w:t>
            </w:r>
            <w:r>
              <w:rPr>
                <w:noProof/>
                <w:webHidden/>
              </w:rPr>
              <w:fldChar w:fldCharType="end"/>
            </w:r>
          </w:hyperlink>
        </w:p>
        <w:p w14:paraId="0BFA93FD" w14:textId="3DDE868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378" w:history="1">
            <w:r w:rsidRPr="00FA10EE">
              <w:rPr>
                <w:rStyle w:val="Lienhypertexte"/>
                <w:noProof/>
              </w:rPr>
              <w:t>41.51 Volets CCTB 01.07</w:t>
            </w:r>
            <w:r>
              <w:rPr>
                <w:noProof/>
                <w:webHidden/>
              </w:rPr>
              <w:tab/>
            </w:r>
            <w:r>
              <w:rPr>
                <w:noProof/>
                <w:webHidden/>
              </w:rPr>
              <w:fldChar w:fldCharType="begin"/>
            </w:r>
            <w:r>
              <w:rPr>
                <w:noProof/>
                <w:webHidden/>
              </w:rPr>
              <w:instrText xml:space="preserve"> PAGEREF _Toc112760378 \h </w:instrText>
            </w:r>
            <w:r>
              <w:rPr>
                <w:noProof/>
                <w:webHidden/>
              </w:rPr>
            </w:r>
            <w:r>
              <w:rPr>
                <w:noProof/>
                <w:webHidden/>
              </w:rPr>
              <w:fldChar w:fldCharType="separate"/>
            </w:r>
            <w:r>
              <w:rPr>
                <w:noProof/>
                <w:webHidden/>
              </w:rPr>
              <w:t>180</w:t>
            </w:r>
            <w:r>
              <w:rPr>
                <w:noProof/>
                <w:webHidden/>
              </w:rPr>
              <w:fldChar w:fldCharType="end"/>
            </w:r>
          </w:hyperlink>
        </w:p>
        <w:p w14:paraId="270C03B7" w14:textId="7F2C833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79" w:history="1">
            <w:r w:rsidRPr="00FA10EE">
              <w:rPr>
                <w:rStyle w:val="Lienhypertexte"/>
                <w:noProof/>
              </w:rPr>
              <w:t>41.51.1 Volets roulants encastrés CCTB 01.10</w:t>
            </w:r>
            <w:r>
              <w:rPr>
                <w:noProof/>
                <w:webHidden/>
              </w:rPr>
              <w:tab/>
            </w:r>
            <w:r>
              <w:rPr>
                <w:noProof/>
                <w:webHidden/>
              </w:rPr>
              <w:fldChar w:fldCharType="begin"/>
            </w:r>
            <w:r>
              <w:rPr>
                <w:noProof/>
                <w:webHidden/>
              </w:rPr>
              <w:instrText xml:space="preserve"> PAGEREF _Toc112760379 \h </w:instrText>
            </w:r>
            <w:r>
              <w:rPr>
                <w:noProof/>
                <w:webHidden/>
              </w:rPr>
            </w:r>
            <w:r>
              <w:rPr>
                <w:noProof/>
                <w:webHidden/>
              </w:rPr>
              <w:fldChar w:fldCharType="separate"/>
            </w:r>
            <w:r>
              <w:rPr>
                <w:noProof/>
                <w:webHidden/>
              </w:rPr>
              <w:t>187</w:t>
            </w:r>
            <w:r>
              <w:rPr>
                <w:noProof/>
                <w:webHidden/>
              </w:rPr>
              <w:fldChar w:fldCharType="end"/>
            </w:r>
          </w:hyperlink>
        </w:p>
        <w:p w14:paraId="12F73CCE" w14:textId="6521488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0" w:history="1">
            <w:r w:rsidRPr="00FA10EE">
              <w:rPr>
                <w:rStyle w:val="Lienhypertexte"/>
                <w:noProof/>
              </w:rPr>
              <w:t>41.51.1a Volets roulants encastrés en bois massif / lamellé-collé</w:t>
            </w:r>
            <w:r>
              <w:rPr>
                <w:noProof/>
                <w:webHidden/>
              </w:rPr>
              <w:tab/>
            </w:r>
            <w:r>
              <w:rPr>
                <w:noProof/>
                <w:webHidden/>
              </w:rPr>
              <w:fldChar w:fldCharType="begin"/>
            </w:r>
            <w:r>
              <w:rPr>
                <w:noProof/>
                <w:webHidden/>
              </w:rPr>
              <w:instrText xml:space="preserve"> PAGEREF _Toc112760380 \h </w:instrText>
            </w:r>
            <w:r>
              <w:rPr>
                <w:noProof/>
                <w:webHidden/>
              </w:rPr>
            </w:r>
            <w:r>
              <w:rPr>
                <w:noProof/>
                <w:webHidden/>
              </w:rPr>
              <w:fldChar w:fldCharType="separate"/>
            </w:r>
            <w:r>
              <w:rPr>
                <w:noProof/>
                <w:webHidden/>
              </w:rPr>
              <w:t>190</w:t>
            </w:r>
            <w:r>
              <w:rPr>
                <w:noProof/>
                <w:webHidden/>
              </w:rPr>
              <w:fldChar w:fldCharType="end"/>
            </w:r>
          </w:hyperlink>
        </w:p>
        <w:p w14:paraId="31E45C97" w14:textId="01D2B6F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1" w:history="1">
            <w:r w:rsidRPr="00FA10EE">
              <w:rPr>
                <w:rStyle w:val="Lienhypertexte"/>
                <w:noProof/>
              </w:rPr>
              <w:t>41.51.1b Volets roulants encastrés en aluminium CCTB 01.10</w:t>
            </w:r>
            <w:r>
              <w:rPr>
                <w:noProof/>
                <w:webHidden/>
              </w:rPr>
              <w:tab/>
            </w:r>
            <w:r>
              <w:rPr>
                <w:noProof/>
                <w:webHidden/>
              </w:rPr>
              <w:fldChar w:fldCharType="begin"/>
            </w:r>
            <w:r>
              <w:rPr>
                <w:noProof/>
                <w:webHidden/>
              </w:rPr>
              <w:instrText xml:space="preserve"> PAGEREF _Toc112760381 \h </w:instrText>
            </w:r>
            <w:r>
              <w:rPr>
                <w:noProof/>
                <w:webHidden/>
              </w:rPr>
            </w:r>
            <w:r>
              <w:rPr>
                <w:noProof/>
                <w:webHidden/>
              </w:rPr>
              <w:fldChar w:fldCharType="separate"/>
            </w:r>
            <w:r>
              <w:rPr>
                <w:noProof/>
                <w:webHidden/>
              </w:rPr>
              <w:t>190</w:t>
            </w:r>
            <w:r>
              <w:rPr>
                <w:noProof/>
                <w:webHidden/>
              </w:rPr>
              <w:fldChar w:fldCharType="end"/>
            </w:r>
          </w:hyperlink>
        </w:p>
        <w:p w14:paraId="20C0D7B6" w14:textId="21E76AB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2" w:history="1">
            <w:r w:rsidRPr="00FA10EE">
              <w:rPr>
                <w:rStyle w:val="Lienhypertexte"/>
                <w:noProof/>
              </w:rPr>
              <w:t>41.51.1c Volets roulants encastrés en acier</w:t>
            </w:r>
            <w:r>
              <w:rPr>
                <w:noProof/>
                <w:webHidden/>
              </w:rPr>
              <w:tab/>
            </w:r>
            <w:r>
              <w:rPr>
                <w:noProof/>
                <w:webHidden/>
              </w:rPr>
              <w:fldChar w:fldCharType="begin"/>
            </w:r>
            <w:r>
              <w:rPr>
                <w:noProof/>
                <w:webHidden/>
              </w:rPr>
              <w:instrText xml:space="preserve"> PAGEREF _Toc112760382 \h </w:instrText>
            </w:r>
            <w:r>
              <w:rPr>
                <w:noProof/>
                <w:webHidden/>
              </w:rPr>
            </w:r>
            <w:r>
              <w:rPr>
                <w:noProof/>
                <w:webHidden/>
              </w:rPr>
              <w:fldChar w:fldCharType="separate"/>
            </w:r>
            <w:r>
              <w:rPr>
                <w:noProof/>
                <w:webHidden/>
              </w:rPr>
              <w:t>193</w:t>
            </w:r>
            <w:r>
              <w:rPr>
                <w:noProof/>
                <w:webHidden/>
              </w:rPr>
              <w:fldChar w:fldCharType="end"/>
            </w:r>
          </w:hyperlink>
        </w:p>
        <w:p w14:paraId="21202634" w14:textId="152D163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3" w:history="1">
            <w:r w:rsidRPr="00FA10EE">
              <w:rPr>
                <w:rStyle w:val="Lienhypertexte"/>
                <w:noProof/>
              </w:rPr>
              <w:t>41.51.1d Volets roulants encastrés en PVC CCTB 01.10</w:t>
            </w:r>
            <w:r>
              <w:rPr>
                <w:noProof/>
                <w:webHidden/>
              </w:rPr>
              <w:tab/>
            </w:r>
            <w:r>
              <w:rPr>
                <w:noProof/>
                <w:webHidden/>
              </w:rPr>
              <w:fldChar w:fldCharType="begin"/>
            </w:r>
            <w:r>
              <w:rPr>
                <w:noProof/>
                <w:webHidden/>
              </w:rPr>
              <w:instrText xml:space="preserve"> PAGEREF _Toc112760383 \h </w:instrText>
            </w:r>
            <w:r>
              <w:rPr>
                <w:noProof/>
                <w:webHidden/>
              </w:rPr>
            </w:r>
            <w:r>
              <w:rPr>
                <w:noProof/>
                <w:webHidden/>
              </w:rPr>
              <w:fldChar w:fldCharType="separate"/>
            </w:r>
            <w:r>
              <w:rPr>
                <w:noProof/>
                <w:webHidden/>
              </w:rPr>
              <w:t>193</w:t>
            </w:r>
            <w:r>
              <w:rPr>
                <w:noProof/>
                <w:webHidden/>
              </w:rPr>
              <w:fldChar w:fldCharType="end"/>
            </w:r>
          </w:hyperlink>
        </w:p>
        <w:p w14:paraId="69665E7F" w14:textId="6A9361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4" w:history="1">
            <w:r w:rsidRPr="00FA10EE">
              <w:rPr>
                <w:rStyle w:val="Lienhypertexte"/>
                <w:noProof/>
              </w:rPr>
              <w:t>41.51.1e Volets roulants encastrés en matériaux composites</w:t>
            </w:r>
            <w:r>
              <w:rPr>
                <w:noProof/>
                <w:webHidden/>
              </w:rPr>
              <w:tab/>
            </w:r>
            <w:r>
              <w:rPr>
                <w:noProof/>
                <w:webHidden/>
              </w:rPr>
              <w:fldChar w:fldCharType="begin"/>
            </w:r>
            <w:r>
              <w:rPr>
                <w:noProof/>
                <w:webHidden/>
              </w:rPr>
              <w:instrText xml:space="preserve"> PAGEREF _Toc112760384 \h </w:instrText>
            </w:r>
            <w:r>
              <w:rPr>
                <w:noProof/>
                <w:webHidden/>
              </w:rPr>
            </w:r>
            <w:r>
              <w:rPr>
                <w:noProof/>
                <w:webHidden/>
              </w:rPr>
              <w:fldChar w:fldCharType="separate"/>
            </w:r>
            <w:r>
              <w:rPr>
                <w:noProof/>
                <w:webHidden/>
              </w:rPr>
              <w:t>194</w:t>
            </w:r>
            <w:r>
              <w:rPr>
                <w:noProof/>
                <w:webHidden/>
              </w:rPr>
              <w:fldChar w:fldCharType="end"/>
            </w:r>
          </w:hyperlink>
        </w:p>
        <w:p w14:paraId="17442487" w14:textId="42D18B0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85" w:history="1">
            <w:r w:rsidRPr="00FA10EE">
              <w:rPr>
                <w:rStyle w:val="Lienhypertexte"/>
                <w:noProof/>
              </w:rPr>
              <w:t>41.51.2 Volets roulants appliqués CCTB 01.10</w:t>
            </w:r>
            <w:r>
              <w:rPr>
                <w:noProof/>
                <w:webHidden/>
              </w:rPr>
              <w:tab/>
            </w:r>
            <w:r>
              <w:rPr>
                <w:noProof/>
                <w:webHidden/>
              </w:rPr>
              <w:fldChar w:fldCharType="begin"/>
            </w:r>
            <w:r>
              <w:rPr>
                <w:noProof/>
                <w:webHidden/>
              </w:rPr>
              <w:instrText xml:space="preserve"> PAGEREF _Toc112760385 \h </w:instrText>
            </w:r>
            <w:r>
              <w:rPr>
                <w:noProof/>
                <w:webHidden/>
              </w:rPr>
            </w:r>
            <w:r>
              <w:rPr>
                <w:noProof/>
                <w:webHidden/>
              </w:rPr>
              <w:fldChar w:fldCharType="separate"/>
            </w:r>
            <w:r>
              <w:rPr>
                <w:noProof/>
                <w:webHidden/>
              </w:rPr>
              <w:t>194</w:t>
            </w:r>
            <w:r>
              <w:rPr>
                <w:noProof/>
                <w:webHidden/>
              </w:rPr>
              <w:fldChar w:fldCharType="end"/>
            </w:r>
          </w:hyperlink>
        </w:p>
        <w:p w14:paraId="2C3A0238" w14:textId="4F883F3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6" w:history="1">
            <w:r w:rsidRPr="00FA10EE">
              <w:rPr>
                <w:rStyle w:val="Lienhypertexte"/>
                <w:noProof/>
              </w:rPr>
              <w:t>41.51.2a Volets roulants appliqués en bois massif / lamellé-collé</w:t>
            </w:r>
            <w:r>
              <w:rPr>
                <w:noProof/>
                <w:webHidden/>
              </w:rPr>
              <w:tab/>
            </w:r>
            <w:r>
              <w:rPr>
                <w:noProof/>
                <w:webHidden/>
              </w:rPr>
              <w:fldChar w:fldCharType="begin"/>
            </w:r>
            <w:r>
              <w:rPr>
                <w:noProof/>
                <w:webHidden/>
              </w:rPr>
              <w:instrText xml:space="preserve"> PAGEREF _Toc112760386 \h </w:instrText>
            </w:r>
            <w:r>
              <w:rPr>
                <w:noProof/>
                <w:webHidden/>
              </w:rPr>
            </w:r>
            <w:r>
              <w:rPr>
                <w:noProof/>
                <w:webHidden/>
              </w:rPr>
              <w:fldChar w:fldCharType="separate"/>
            </w:r>
            <w:r>
              <w:rPr>
                <w:noProof/>
                <w:webHidden/>
              </w:rPr>
              <w:t>196</w:t>
            </w:r>
            <w:r>
              <w:rPr>
                <w:noProof/>
                <w:webHidden/>
              </w:rPr>
              <w:fldChar w:fldCharType="end"/>
            </w:r>
          </w:hyperlink>
        </w:p>
        <w:p w14:paraId="4873FA81" w14:textId="0A23ED9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7" w:history="1">
            <w:r w:rsidRPr="00FA10EE">
              <w:rPr>
                <w:rStyle w:val="Lienhypertexte"/>
                <w:noProof/>
              </w:rPr>
              <w:t>41.51.2b Volets roulants appliqués en aluminium</w:t>
            </w:r>
            <w:r>
              <w:rPr>
                <w:noProof/>
                <w:webHidden/>
              </w:rPr>
              <w:tab/>
            </w:r>
            <w:r>
              <w:rPr>
                <w:noProof/>
                <w:webHidden/>
              </w:rPr>
              <w:fldChar w:fldCharType="begin"/>
            </w:r>
            <w:r>
              <w:rPr>
                <w:noProof/>
                <w:webHidden/>
              </w:rPr>
              <w:instrText xml:space="preserve"> PAGEREF _Toc112760387 \h </w:instrText>
            </w:r>
            <w:r>
              <w:rPr>
                <w:noProof/>
                <w:webHidden/>
              </w:rPr>
            </w:r>
            <w:r>
              <w:rPr>
                <w:noProof/>
                <w:webHidden/>
              </w:rPr>
              <w:fldChar w:fldCharType="separate"/>
            </w:r>
            <w:r>
              <w:rPr>
                <w:noProof/>
                <w:webHidden/>
              </w:rPr>
              <w:t>196</w:t>
            </w:r>
            <w:r>
              <w:rPr>
                <w:noProof/>
                <w:webHidden/>
              </w:rPr>
              <w:fldChar w:fldCharType="end"/>
            </w:r>
          </w:hyperlink>
        </w:p>
        <w:p w14:paraId="245E10BD" w14:textId="20A48F6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8" w:history="1">
            <w:r w:rsidRPr="00FA10EE">
              <w:rPr>
                <w:rStyle w:val="Lienhypertexte"/>
                <w:noProof/>
              </w:rPr>
              <w:t>41.51.2c Volets roulants appliqués en acier</w:t>
            </w:r>
            <w:r>
              <w:rPr>
                <w:noProof/>
                <w:webHidden/>
              </w:rPr>
              <w:tab/>
            </w:r>
            <w:r>
              <w:rPr>
                <w:noProof/>
                <w:webHidden/>
              </w:rPr>
              <w:fldChar w:fldCharType="begin"/>
            </w:r>
            <w:r>
              <w:rPr>
                <w:noProof/>
                <w:webHidden/>
              </w:rPr>
              <w:instrText xml:space="preserve"> PAGEREF _Toc112760388 \h </w:instrText>
            </w:r>
            <w:r>
              <w:rPr>
                <w:noProof/>
                <w:webHidden/>
              </w:rPr>
            </w:r>
            <w:r>
              <w:rPr>
                <w:noProof/>
                <w:webHidden/>
              </w:rPr>
              <w:fldChar w:fldCharType="separate"/>
            </w:r>
            <w:r>
              <w:rPr>
                <w:noProof/>
                <w:webHidden/>
              </w:rPr>
              <w:t>196</w:t>
            </w:r>
            <w:r>
              <w:rPr>
                <w:noProof/>
                <w:webHidden/>
              </w:rPr>
              <w:fldChar w:fldCharType="end"/>
            </w:r>
          </w:hyperlink>
        </w:p>
        <w:p w14:paraId="47B4EF63" w14:textId="6BF04C1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89" w:history="1">
            <w:r w:rsidRPr="00FA10EE">
              <w:rPr>
                <w:rStyle w:val="Lienhypertexte"/>
                <w:noProof/>
              </w:rPr>
              <w:t>41.51.2d Volets roulants appliqués en PVC CCTB 01.10</w:t>
            </w:r>
            <w:r>
              <w:rPr>
                <w:noProof/>
                <w:webHidden/>
              </w:rPr>
              <w:tab/>
            </w:r>
            <w:r>
              <w:rPr>
                <w:noProof/>
                <w:webHidden/>
              </w:rPr>
              <w:fldChar w:fldCharType="begin"/>
            </w:r>
            <w:r>
              <w:rPr>
                <w:noProof/>
                <w:webHidden/>
              </w:rPr>
              <w:instrText xml:space="preserve"> PAGEREF _Toc112760389 \h </w:instrText>
            </w:r>
            <w:r>
              <w:rPr>
                <w:noProof/>
                <w:webHidden/>
              </w:rPr>
            </w:r>
            <w:r>
              <w:rPr>
                <w:noProof/>
                <w:webHidden/>
              </w:rPr>
              <w:fldChar w:fldCharType="separate"/>
            </w:r>
            <w:r>
              <w:rPr>
                <w:noProof/>
                <w:webHidden/>
              </w:rPr>
              <w:t>196</w:t>
            </w:r>
            <w:r>
              <w:rPr>
                <w:noProof/>
                <w:webHidden/>
              </w:rPr>
              <w:fldChar w:fldCharType="end"/>
            </w:r>
          </w:hyperlink>
        </w:p>
        <w:p w14:paraId="035082CF" w14:textId="0917510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0" w:history="1">
            <w:r w:rsidRPr="00FA10EE">
              <w:rPr>
                <w:rStyle w:val="Lienhypertexte"/>
                <w:noProof/>
              </w:rPr>
              <w:t>41.51.2e Volets roulants appliqués en matériaux composites</w:t>
            </w:r>
            <w:r>
              <w:rPr>
                <w:noProof/>
                <w:webHidden/>
              </w:rPr>
              <w:tab/>
            </w:r>
            <w:r>
              <w:rPr>
                <w:noProof/>
                <w:webHidden/>
              </w:rPr>
              <w:fldChar w:fldCharType="begin"/>
            </w:r>
            <w:r>
              <w:rPr>
                <w:noProof/>
                <w:webHidden/>
              </w:rPr>
              <w:instrText xml:space="preserve"> PAGEREF _Toc112760390 \h </w:instrText>
            </w:r>
            <w:r>
              <w:rPr>
                <w:noProof/>
                <w:webHidden/>
              </w:rPr>
            </w:r>
            <w:r>
              <w:rPr>
                <w:noProof/>
                <w:webHidden/>
              </w:rPr>
              <w:fldChar w:fldCharType="separate"/>
            </w:r>
            <w:r>
              <w:rPr>
                <w:noProof/>
                <w:webHidden/>
              </w:rPr>
              <w:t>197</w:t>
            </w:r>
            <w:r>
              <w:rPr>
                <w:noProof/>
                <w:webHidden/>
              </w:rPr>
              <w:fldChar w:fldCharType="end"/>
            </w:r>
          </w:hyperlink>
        </w:p>
        <w:p w14:paraId="42B6EA82" w14:textId="1483A17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91" w:history="1">
            <w:r w:rsidRPr="00FA10EE">
              <w:rPr>
                <w:rStyle w:val="Lienhypertexte"/>
                <w:noProof/>
              </w:rPr>
              <w:t>41.51.3 Volets roulants projetants CCTB 01.10</w:t>
            </w:r>
            <w:r>
              <w:rPr>
                <w:noProof/>
                <w:webHidden/>
              </w:rPr>
              <w:tab/>
            </w:r>
            <w:r>
              <w:rPr>
                <w:noProof/>
                <w:webHidden/>
              </w:rPr>
              <w:fldChar w:fldCharType="begin"/>
            </w:r>
            <w:r>
              <w:rPr>
                <w:noProof/>
                <w:webHidden/>
              </w:rPr>
              <w:instrText xml:space="preserve"> PAGEREF _Toc112760391 \h </w:instrText>
            </w:r>
            <w:r>
              <w:rPr>
                <w:noProof/>
                <w:webHidden/>
              </w:rPr>
            </w:r>
            <w:r>
              <w:rPr>
                <w:noProof/>
                <w:webHidden/>
              </w:rPr>
              <w:fldChar w:fldCharType="separate"/>
            </w:r>
            <w:r>
              <w:rPr>
                <w:noProof/>
                <w:webHidden/>
              </w:rPr>
              <w:t>197</w:t>
            </w:r>
            <w:r>
              <w:rPr>
                <w:noProof/>
                <w:webHidden/>
              </w:rPr>
              <w:fldChar w:fldCharType="end"/>
            </w:r>
          </w:hyperlink>
        </w:p>
        <w:p w14:paraId="7E4F569D" w14:textId="05CB451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2" w:history="1">
            <w:r w:rsidRPr="00FA10EE">
              <w:rPr>
                <w:rStyle w:val="Lienhypertexte"/>
                <w:noProof/>
              </w:rPr>
              <w:t>41.51.3a Volets roulants projetants en bois massif / lamellé-collé</w:t>
            </w:r>
            <w:r>
              <w:rPr>
                <w:noProof/>
                <w:webHidden/>
              </w:rPr>
              <w:tab/>
            </w:r>
            <w:r>
              <w:rPr>
                <w:noProof/>
                <w:webHidden/>
              </w:rPr>
              <w:fldChar w:fldCharType="begin"/>
            </w:r>
            <w:r>
              <w:rPr>
                <w:noProof/>
                <w:webHidden/>
              </w:rPr>
              <w:instrText xml:space="preserve"> PAGEREF _Toc112760392 \h </w:instrText>
            </w:r>
            <w:r>
              <w:rPr>
                <w:noProof/>
                <w:webHidden/>
              </w:rPr>
            </w:r>
            <w:r>
              <w:rPr>
                <w:noProof/>
                <w:webHidden/>
              </w:rPr>
              <w:fldChar w:fldCharType="separate"/>
            </w:r>
            <w:r>
              <w:rPr>
                <w:noProof/>
                <w:webHidden/>
              </w:rPr>
              <w:t>199</w:t>
            </w:r>
            <w:r>
              <w:rPr>
                <w:noProof/>
                <w:webHidden/>
              </w:rPr>
              <w:fldChar w:fldCharType="end"/>
            </w:r>
          </w:hyperlink>
        </w:p>
        <w:p w14:paraId="44BAD0A0" w14:textId="0FA7514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3" w:history="1">
            <w:r w:rsidRPr="00FA10EE">
              <w:rPr>
                <w:rStyle w:val="Lienhypertexte"/>
                <w:noProof/>
              </w:rPr>
              <w:t>41.51.3b Volets roulants projetants en aluminium</w:t>
            </w:r>
            <w:r>
              <w:rPr>
                <w:noProof/>
                <w:webHidden/>
              </w:rPr>
              <w:tab/>
            </w:r>
            <w:r>
              <w:rPr>
                <w:noProof/>
                <w:webHidden/>
              </w:rPr>
              <w:fldChar w:fldCharType="begin"/>
            </w:r>
            <w:r>
              <w:rPr>
                <w:noProof/>
                <w:webHidden/>
              </w:rPr>
              <w:instrText xml:space="preserve"> PAGEREF _Toc112760393 \h </w:instrText>
            </w:r>
            <w:r>
              <w:rPr>
                <w:noProof/>
                <w:webHidden/>
              </w:rPr>
            </w:r>
            <w:r>
              <w:rPr>
                <w:noProof/>
                <w:webHidden/>
              </w:rPr>
              <w:fldChar w:fldCharType="separate"/>
            </w:r>
            <w:r>
              <w:rPr>
                <w:noProof/>
                <w:webHidden/>
              </w:rPr>
              <w:t>199</w:t>
            </w:r>
            <w:r>
              <w:rPr>
                <w:noProof/>
                <w:webHidden/>
              </w:rPr>
              <w:fldChar w:fldCharType="end"/>
            </w:r>
          </w:hyperlink>
        </w:p>
        <w:p w14:paraId="4DE27340" w14:textId="3921F5A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4" w:history="1">
            <w:r w:rsidRPr="00FA10EE">
              <w:rPr>
                <w:rStyle w:val="Lienhypertexte"/>
                <w:noProof/>
              </w:rPr>
              <w:t>41.51.3c Volets roulants projetants en acier</w:t>
            </w:r>
            <w:r>
              <w:rPr>
                <w:noProof/>
                <w:webHidden/>
              </w:rPr>
              <w:tab/>
            </w:r>
            <w:r>
              <w:rPr>
                <w:noProof/>
                <w:webHidden/>
              </w:rPr>
              <w:fldChar w:fldCharType="begin"/>
            </w:r>
            <w:r>
              <w:rPr>
                <w:noProof/>
                <w:webHidden/>
              </w:rPr>
              <w:instrText xml:space="preserve"> PAGEREF _Toc112760394 \h </w:instrText>
            </w:r>
            <w:r>
              <w:rPr>
                <w:noProof/>
                <w:webHidden/>
              </w:rPr>
            </w:r>
            <w:r>
              <w:rPr>
                <w:noProof/>
                <w:webHidden/>
              </w:rPr>
              <w:fldChar w:fldCharType="separate"/>
            </w:r>
            <w:r>
              <w:rPr>
                <w:noProof/>
                <w:webHidden/>
              </w:rPr>
              <w:t>199</w:t>
            </w:r>
            <w:r>
              <w:rPr>
                <w:noProof/>
                <w:webHidden/>
              </w:rPr>
              <w:fldChar w:fldCharType="end"/>
            </w:r>
          </w:hyperlink>
        </w:p>
        <w:p w14:paraId="036C3206" w14:textId="2DDD267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5" w:history="1">
            <w:r w:rsidRPr="00FA10EE">
              <w:rPr>
                <w:rStyle w:val="Lienhypertexte"/>
                <w:noProof/>
              </w:rPr>
              <w:t>41.51.3d Volets roulants projetants en PVC CCTB 01.10</w:t>
            </w:r>
            <w:r>
              <w:rPr>
                <w:noProof/>
                <w:webHidden/>
              </w:rPr>
              <w:tab/>
            </w:r>
            <w:r>
              <w:rPr>
                <w:noProof/>
                <w:webHidden/>
              </w:rPr>
              <w:fldChar w:fldCharType="begin"/>
            </w:r>
            <w:r>
              <w:rPr>
                <w:noProof/>
                <w:webHidden/>
              </w:rPr>
              <w:instrText xml:space="preserve"> PAGEREF _Toc112760395 \h </w:instrText>
            </w:r>
            <w:r>
              <w:rPr>
                <w:noProof/>
                <w:webHidden/>
              </w:rPr>
            </w:r>
            <w:r>
              <w:rPr>
                <w:noProof/>
                <w:webHidden/>
              </w:rPr>
              <w:fldChar w:fldCharType="separate"/>
            </w:r>
            <w:r>
              <w:rPr>
                <w:noProof/>
                <w:webHidden/>
              </w:rPr>
              <w:t>199</w:t>
            </w:r>
            <w:r>
              <w:rPr>
                <w:noProof/>
                <w:webHidden/>
              </w:rPr>
              <w:fldChar w:fldCharType="end"/>
            </w:r>
          </w:hyperlink>
        </w:p>
        <w:p w14:paraId="68C7C680" w14:textId="121FB8A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6" w:history="1">
            <w:r w:rsidRPr="00FA10EE">
              <w:rPr>
                <w:rStyle w:val="Lienhypertexte"/>
                <w:noProof/>
              </w:rPr>
              <w:t>41.51.3e Volets roulants projetants en matériaux composites</w:t>
            </w:r>
            <w:r>
              <w:rPr>
                <w:noProof/>
                <w:webHidden/>
              </w:rPr>
              <w:tab/>
            </w:r>
            <w:r>
              <w:rPr>
                <w:noProof/>
                <w:webHidden/>
              </w:rPr>
              <w:fldChar w:fldCharType="begin"/>
            </w:r>
            <w:r>
              <w:rPr>
                <w:noProof/>
                <w:webHidden/>
              </w:rPr>
              <w:instrText xml:space="preserve"> PAGEREF _Toc112760396 \h </w:instrText>
            </w:r>
            <w:r>
              <w:rPr>
                <w:noProof/>
                <w:webHidden/>
              </w:rPr>
            </w:r>
            <w:r>
              <w:rPr>
                <w:noProof/>
                <w:webHidden/>
              </w:rPr>
              <w:fldChar w:fldCharType="separate"/>
            </w:r>
            <w:r>
              <w:rPr>
                <w:noProof/>
                <w:webHidden/>
              </w:rPr>
              <w:t>200</w:t>
            </w:r>
            <w:r>
              <w:rPr>
                <w:noProof/>
                <w:webHidden/>
              </w:rPr>
              <w:fldChar w:fldCharType="end"/>
            </w:r>
          </w:hyperlink>
        </w:p>
        <w:p w14:paraId="531710CA" w14:textId="301C373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397" w:history="1">
            <w:r w:rsidRPr="00FA10EE">
              <w:rPr>
                <w:rStyle w:val="Lienhypertexte"/>
                <w:noProof/>
              </w:rPr>
              <w:t>41.51.4 Volets battants CCTB 01.02</w:t>
            </w:r>
            <w:r>
              <w:rPr>
                <w:noProof/>
                <w:webHidden/>
              </w:rPr>
              <w:tab/>
            </w:r>
            <w:r>
              <w:rPr>
                <w:noProof/>
                <w:webHidden/>
              </w:rPr>
              <w:fldChar w:fldCharType="begin"/>
            </w:r>
            <w:r>
              <w:rPr>
                <w:noProof/>
                <w:webHidden/>
              </w:rPr>
              <w:instrText xml:space="preserve"> PAGEREF _Toc112760397 \h </w:instrText>
            </w:r>
            <w:r>
              <w:rPr>
                <w:noProof/>
                <w:webHidden/>
              </w:rPr>
            </w:r>
            <w:r>
              <w:rPr>
                <w:noProof/>
                <w:webHidden/>
              </w:rPr>
              <w:fldChar w:fldCharType="separate"/>
            </w:r>
            <w:r>
              <w:rPr>
                <w:noProof/>
                <w:webHidden/>
              </w:rPr>
              <w:t>200</w:t>
            </w:r>
            <w:r>
              <w:rPr>
                <w:noProof/>
                <w:webHidden/>
              </w:rPr>
              <w:fldChar w:fldCharType="end"/>
            </w:r>
          </w:hyperlink>
        </w:p>
        <w:p w14:paraId="36EBEBA0" w14:textId="39C97ED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8" w:history="1">
            <w:r w:rsidRPr="00FA10EE">
              <w:rPr>
                <w:rStyle w:val="Lienhypertexte"/>
                <w:noProof/>
              </w:rPr>
              <w:t>41.51.4a Volets battants en bois massif / lamellé-collé</w:t>
            </w:r>
            <w:r>
              <w:rPr>
                <w:noProof/>
                <w:webHidden/>
              </w:rPr>
              <w:tab/>
            </w:r>
            <w:r>
              <w:rPr>
                <w:noProof/>
                <w:webHidden/>
              </w:rPr>
              <w:fldChar w:fldCharType="begin"/>
            </w:r>
            <w:r>
              <w:rPr>
                <w:noProof/>
                <w:webHidden/>
              </w:rPr>
              <w:instrText xml:space="preserve"> PAGEREF _Toc112760398 \h </w:instrText>
            </w:r>
            <w:r>
              <w:rPr>
                <w:noProof/>
                <w:webHidden/>
              </w:rPr>
            </w:r>
            <w:r>
              <w:rPr>
                <w:noProof/>
                <w:webHidden/>
              </w:rPr>
              <w:fldChar w:fldCharType="separate"/>
            </w:r>
            <w:r>
              <w:rPr>
                <w:noProof/>
                <w:webHidden/>
              </w:rPr>
              <w:t>200</w:t>
            </w:r>
            <w:r>
              <w:rPr>
                <w:noProof/>
                <w:webHidden/>
              </w:rPr>
              <w:fldChar w:fldCharType="end"/>
            </w:r>
          </w:hyperlink>
        </w:p>
        <w:p w14:paraId="13BB3597" w14:textId="05E16FB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399" w:history="1">
            <w:r w:rsidRPr="00FA10EE">
              <w:rPr>
                <w:rStyle w:val="Lienhypertexte"/>
                <w:noProof/>
              </w:rPr>
              <w:t>41.51.4b Volets battants en aluminium</w:t>
            </w:r>
            <w:r>
              <w:rPr>
                <w:noProof/>
                <w:webHidden/>
              </w:rPr>
              <w:tab/>
            </w:r>
            <w:r>
              <w:rPr>
                <w:noProof/>
                <w:webHidden/>
              </w:rPr>
              <w:fldChar w:fldCharType="begin"/>
            </w:r>
            <w:r>
              <w:rPr>
                <w:noProof/>
                <w:webHidden/>
              </w:rPr>
              <w:instrText xml:space="preserve"> PAGEREF _Toc112760399 \h </w:instrText>
            </w:r>
            <w:r>
              <w:rPr>
                <w:noProof/>
                <w:webHidden/>
              </w:rPr>
            </w:r>
            <w:r>
              <w:rPr>
                <w:noProof/>
                <w:webHidden/>
              </w:rPr>
              <w:fldChar w:fldCharType="separate"/>
            </w:r>
            <w:r>
              <w:rPr>
                <w:noProof/>
                <w:webHidden/>
              </w:rPr>
              <w:t>200</w:t>
            </w:r>
            <w:r>
              <w:rPr>
                <w:noProof/>
                <w:webHidden/>
              </w:rPr>
              <w:fldChar w:fldCharType="end"/>
            </w:r>
          </w:hyperlink>
        </w:p>
        <w:p w14:paraId="10039AE1" w14:textId="0129160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0" w:history="1">
            <w:r w:rsidRPr="00FA10EE">
              <w:rPr>
                <w:rStyle w:val="Lienhypertexte"/>
                <w:noProof/>
              </w:rPr>
              <w:t>41.51.4c Volets battants en acier</w:t>
            </w:r>
            <w:r>
              <w:rPr>
                <w:noProof/>
                <w:webHidden/>
              </w:rPr>
              <w:tab/>
            </w:r>
            <w:r>
              <w:rPr>
                <w:noProof/>
                <w:webHidden/>
              </w:rPr>
              <w:fldChar w:fldCharType="begin"/>
            </w:r>
            <w:r>
              <w:rPr>
                <w:noProof/>
                <w:webHidden/>
              </w:rPr>
              <w:instrText xml:space="preserve"> PAGEREF _Toc112760400 \h </w:instrText>
            </w:r>
            <w:r>
              <w:rPr>
                <w:noProof/>
                <w:webHidden/>
              </w:rPr>
            </w:r>
            <w:r>
              <w:rPr>
                <w:noProof/>
                <w:webHidden/>
              </w:rPr>
              <w:fldChar w:fldCharType="separate"/>
            </w:r>
            <w:r>
              <w:rPr>
                <w:noProof/>
                <w:webHidden/>
              </w:rPr>
              <w:t>200</w:t>
            </w:r>
            <w:r>
              <w:rPr>
                <w:noProof/>
                <w:webHidden/>
              </w:rPr>
              <w:fldChar w:fldCharType="end"/>
            </w:r>
          </w:hyperlink>
        </w:p>
        <w:p w14:paraId="755965FA" w14:textId="08E05E0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1" w:history="1">
            <w:r w:rsidRPr="00FA10EE">
              <w:rPr>
                <w:rStyle w:val="Lienhypertexte"/>
                <w:noProof/>
              </w:rPr>
              <w:t>41.51.4d Volets battants en PVC</w:t>
            </w:r>
            <w:r>
              <w:rPr>
                <w:noProof/>
                <w:webHidden/>
              </w:rPr>
              <w:tab/>
            </w:r>
            <w:r>
              <w:rPr>
                <w:noProof/>
                <w:webHidden/>
              </w:rPr>
              <w:fldChar w:fldCharType="begin"/>
            </w:r>
            <w:r>
              <w:rPr>
                <w:noProof/>
                <w:webHidden/>
              </w:rPr>
              <w:instrText xml:space="preserve"> PAGEREF _Toc112760401 \h </w:instrText>
            </w:r>
            <w:r>
              <w:rPr>
                <w:noProof/>
                <w:webHidden/>
              </w:rPr>
            </w:r>
            <w:r>
              <w:rPr>
                <w:noProof/>
                <w:webHidden/>
              </w:rPr>
              <w:fldChar w:fldCharType="separate"/>
            </w:r>
            <w:r>
              <w:rPr>
                <w:noProof/>
                <w:webHidden/>
              </w:rPr>
              <w:t>200</w:t>
            </w:r>
            <w:r>
              <w:rPr>
                <w:noProof/>
                <w:webHidden/>
              </w:rPr>
              <w:fldChar w:fldCharType="end"/>
            </w:r>
          </w:hyperlink>
        </w:p>
        <w:p w14:paraId="01AA2986" w14:textId="5F7854D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2" w:history="1">
            <w:r w:rsidRPr="00FA10EE">
              <w:rPr>
                <w:rStyle w:val="Lienhypertexte"/>
                <w:noProof/>
              </w:rPr>
              <w:t>41.51.4e Volets battants en matériaux composites</w:t>
            </w:r>
            <w:r>
              <w:rPr>
                <w:noProof/>
                <w:webHidden/>
              </w:rPr>
              <w:tab/>
            </w:r>
            <w:r>
              <w:rPr>
                <w:noProof/>
                <w:webHidden/>
              </w:rPr>
              <w:fldChar w:fldCharType="begin"/>
            </w:r>
            <w:r>
              <w:rPr>
                <w:noProof/>
                <w:webHidden/>
              </w:rPr>
              <w:instrText xml:space="preserve"> PAGEREF _Toc112760402 \h </w:instrText>
            </w:r>
            <w:r>
              <w:rPr>
                <w:noProof/>
                <w:webHidden/>
              </w:rPr>
            </w:r>
            <w:r>
              <w:rPr>
                <w:noProof/>
                <w:webHidden/>
              </w:rPr>
              <w:fldChar w:fldCharType="separate"/>
            </w:r>
            <w:r>
              <w:rPr>
                <w:noProof/>
                <w:webHidden/>
              </w:rPr>
              <w:t>200</w:t>
            </w:r>
            <w:r>
              <w:rPr>
                <w:noProof/>
                <w:webHidden/>
              </w:rPr>
              <w:fldChar w:fldCharType="end"/>
            </w:r>
          </w:hyperlink>
        </w:p>
        <w:p w14:paraId="7807BD56" w14:textId="2DA5EEA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03" w:history="1">
            <w:r w:rsidRPr="00FA10EE">
              <w:rPr>
                <w:rStyle w:val="Lienhypertexte"/>
                <w:noProof/>
              </w:rPr>
              <w:t>41.51.5 Volets coulissants CCTB 01.02</w:t>
            </w:r>
            <w:r>
              <w:rPr>
                <w:noProof/>
                <w:webHidden/>
              </w:rPr>
              <w:tab/>
            </w:r>
            <w:r>
              <w:rPr>
                <w:noProof/>
                <w:webHidden/>
              </w:rPr>
              <w:fldChar w:fldCharType="begin"/>
            </w:r>
            <w:r>
              <w:rPr>
                <w:noProof/>
                <w:webHidden/>
              </w:rPr>
              <w:instrText xml:space="preserve"> PAGEREF _Toc112760403 \h </w:instrText>
            </w:r>
            <w:r>
              <w:rPr>
                <w:noProof/>
                <w:webHidden/>
              </w:rPr>
            </w:r>
            <w:r>
              <w:rPr>
                <w:noProof/>
                <w:webHidden/>
              </w:rPr>
              <w:fldChar w:fldCharType="separate"/>
            </w:r>
            <w:r>
              <w:rPr>
                <w:noProof/>
                <w:webHidden/>
              </w:rPr>
              <w:t>200</w:t>
            </w:r>
            <w:r>
              <w:rPr>
                <w:noProof/>
                <w:webHidden/>
              </w:rPr>
              <w:fldChar w:fldCharType="end"/>
            </w:r>
          </w:hyperlink>
        </w:p>
        <w:p w14:paraId="5BF78D45" w14:textId="58F78EC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4" w:history="1">
            <w:r w:rsidRPr="00FA10EE">
              <w:rPr>
                <w:rStyle w:val="Lienhypertexte"/>
                <w:noProof/>
              </w:rPr>
              <w:t>41.51.5a Volets coulissants en bois massif / lamellé-collé</w:t>
            </w:r>
            <w:r>
              <w:rPr>
                <w:noProof/>
                <w:webHidden/>
              </w:rPr>
              <w:tab/>
            </w:r>
            <w:r>
              <w:rPr>
                <w:noProof/>
                <w:webHidden/>
              </w:rPr>
              <w:fldChar w:fldCharType="begin"/>
            </w:r>
            <w:r>
              <w:rPr>
                <w:noProof/>
                <w:webHidden/>
              </w:rPr>
              <w:instrText xml:space="preserve"> PAGEREF _Toc112760404 \h </w:instrText>
            </w:r>
            <w:r>
              <w:rPr>
                <w:noProof/>
                <w:webHidden/>
              </w:rPr>
            </w:r>
            <w:r>
              <w:rPr>
                <w:noProof/>
                <w:webHidden/>
              </w:rPr>
              <w:fldChar w:fldCharType="separate"/>
            </w:r>
            <w:r>
              <w:rPr>
                <w:noProof/>
                <w:webHidden/>
              </w:rPr>
              <w:t>200</w:t>
            </w:r>
            <w:r>
              <w:rPr>
                <w:noProof/>
                <w:webHidden/>
              </w:rPr>
              <w:fldChar w:fldCharType="end"/>
            </w:r>
          </w:hyperlink>
        </w:p>
        <w:p w14:paraId="42F36D34" w14:textId="7C522B0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5" w:history="1">
            <w:r w:rsidRPr="00FA10EE">
              <w:rPr>
                <w:rStyle w:val="Lienhypertexte"/>
                <w:noProof/>
              </w:rPr>
              <w:t>41.51.5b Volets coulissants en aluminium</w:t>
            </w:r>
            <w:r>
              <w:rPr>
                <w:noProof/>
                <w:webHidden/>
              </w:rPr>
              <w:tab/>
            </w:r>
            <w:r>
              <w:rPr>
                <w:noProof/>
                <w:webHidden/>
              </w:rPr>
              <w:fldChar w:fldCharType="begin"/>
            </w:r>
            <w:r>
              <w:rPr>
                <w:noProof/>
                <w:webHidden/>
              </w:rPr>
              <w:instrText xml:space="preserve"> PAGEREF _Toc112760405 \h </w:instrText>
            </w:r>
            <w:r>
              <w:rPr>
                <w:noProof/>
                <w:webHidden/>
              </w:rPr>
            </w:r>
            <w:r>
              <w:rPr>
                <w:noProof/>
                <w:webHidden/>
              </w:rPr>
              <w:fldChar w:fldCharType="separate"/>
            </w:r>
            <w:r>
              <w:rPr>
                <w:noProof/>
                <w:webHidden/>
              </w:rPr>
              <w:t>200</w:t>
            </w:r>
            <w:r>
              <w:rPr>
                <w:noProof/>
                <w:webHidden/>
              </w:rPr>
              <w:fldChar w:fldCharType="end"/>
            </w:r>
          </w:hyperlink>
        </w:p>
        <w:p w14:paraId="0FB13544" w14:textId="5A6B2EE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6" w:history="1">
            <w:r w:rsidRPr="00FA10EE">
              <w:rPr>
                <w:rStyle w:val="Lienhypertexte"/>
                <w:noProof/>
              </w:rPr>
              <w:t>41.51.5c Volets coulissants en acier</w:t>
            </w:r>
            <w:r>
              <w:rPr>
                <w:noProof/>
                <w:webHidden/>
              </w:rPr>
              <w:tab/>
            </w:r>
            <w:r>
              <w:rPr>
                <w:noProof/>
                <w:webHidden/>
              </w:rPr>
              <w:fldChar w:fldCharType="begin"/>
            </w:r>
            <w:r>
              <w:rPr>
                <w:noProof/>
                <w:webHidden/>
              </w:rPr>
              <w:instrText xml:space="preserve"> PAGEREF _Toc112760406 \h </w:instrText>
            </w:r>
            <w:r>
              <w:rPr>
                <w:noProof/>
                <w:webHidden/>
              </w:rPr>
            </w:r>
            <w:r>
              <w:rPr>
                <w:noProof/>
                <w:webHidden/>
              </w:rPr>
              <w:fldChar w:fldCharType="separate"/>
            </w:r>
            <w:r>
              <w:rPr>
                <w:noProof/>
                <w:webHidden/>
              </w:rPr>
              <w:t>200</w:t>
            </w:r>
            <w:r>
              <w:rPr>
                <w:noProof/>
                <w:webHidden/>
              </w:rPr>
              <w:fldChar w:fldCharType="end"/>
            </w:r>
          </w:hyperlink>
        </w:p>
        <w:p w14:paraId="1C552F39" w14:textId="41A3222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7" w:history="1">
            <w:r w:rsidRPr="00FA10EE">
              <w:rPr>
                <w:rStyle w:val="Lienhypertexte"/>
                <w:noProof/>
              </w:rPr>
              <w:t>41.51.5d Volets coulissants en PVC</w:t>
            </w:r>
            <w:r>
              <w:rPr>
                <w:noProof/>
                <w:webHidden/>
              </w:rPr>
              <w:tab/>
            </w:r>
            <w:r>
              <w:rPr>
                <w:noProof/>
                <w:webHidden/>
              </w:rPr>
              <w:fldChar w:fldCharType="begin"/>
            </w:r>
            <w:r>
              <w:rPr>
                <w:noProof/>
                <w:webHidden/>
              </w:rPr>
              <w:instrText xml:space="preserve"> PAGEREF _Toc112760407 \h </w:instrText>
            </w:r>
            <w:r>
              <w:rPr>
                <w:noProof/>
                <w:webHidden/>
              </w:rPr>
            </w:r>
            <w:r>
              <w:rPr>
                <w:noProof/>
                <w:webHidden/>
              </w:rPr>
              <w:fldChar w:fldCharType="separate"/>
            </w:r>
            <w:r>
              <w:rPr>
                <w:noProof/>
                <w:webHidden/>
              </w:rPr>
              <w:t>200</w:t>
            </w:r>
            <w:r>
              <w:rPr>
                <w:noProof/>
                <w:webHidden/>
              </w:rPr>
              <w:fldChar w:fldCharType="end"/>
            </w:r>
          </w:hyperlink>
        </w:p>
        <w:p w14:paraId="0B01560F" w14:textId="183A467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08" w:history="1">
            <w:r w:rsidRPr="00FA10EE">
              <w:rPr>
                <w:rStyle w:val="Lienhypertexte"/>
                <w:noProof/>
              </w:rPr>
              <w:t>41.51.5e Volets coulissants en matériaux composites</w:t>
            </w:r>
            <w:r>
              <w:rPr>
                <w:noProof/>
                <w:webHidden/>
              </w:rPr>
              <w:tab/>
            </w:r>
            <w:r>
              <w:rPr>
                <w:noProof/>
                <w:webHidden/>
              </w:rPr>
              <w:fldChar w:fldCharType="begin"/>
            </w:r>
            <w:r>
              <w:rPr>
                <w:noProof/>
                <w:webHidden/>
              </w:rPr>
              <w:instrText xml:space="preserve"> PAGEREF _Toc112760408 \h </w:instrText>
            </w:r>
            <w:r>
              <w:rPr>
                <w:noProof/>
                <w:webHidden/>
              </w:rPr>
            </w:r>
            <w:r>
              <w:rPr>
                <w:noProof/>
                <w:webHidden/>
              </w:rPr>
              <w:fldChar w:fldCharType="separate"/>
            </w:r>
            <w:r>
              <w:rPr>
                <w:noProof/>
                <w:webHidden/>
              </w:rPr>
              <w:t>200</w:t>
            </w:r>
            <w:r>
              <w:rPr>
                <w:noProof/>
                <w:webHidden/>
              </w:rPr>
              <w:fldChar w:fldCharType="end"/>
            </w:r>
          </w:hyperlink>
        </w:p>
        <w:p w14:paraId="4D4F2157" w14:textId="19399E8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09" w:history="1">
            <w:r w:rsidRPr="00FA10EE">
              <w:rPr>
                <w:rStyle w:val="Lienhypertexte"/>
                <w:noProof/>
              </w:rPr>
              <w:t>41.51.6 Volets pliants ou à accordéon CCTB 01.02</w:t>
            </w:r>
            <w:r>
              <w:rPr>
                <w:noProof/>
                <w:webHidden/>
              </w:rPr>
              <w:tab/>
            </w:r>
            <w:r>
              <w:rPr>
                <w:noProof/>
                <w:webHidden/>
              </w:rPr>
              <w:fldChar w:fldCharType="begin"/>
            </w:r>
            <w:r>
              <w:rPr>
                <w:noProof/>
                <w:webHidden/>
              </w:rPr>
              <w:instrText xml:space="preserve"> PAGEREF _Toc112760409 \h </w:instrText>
            </w:r>
            <w:r>
              <w:rPr>
                <w:noProof/>
                <w:webHidden/>
              </w:rPr>
            </w:r>
            <w:r>
              <w:rPr>
                <w:noProof/>
                <w:webHidden/>
              </w:rPr>
              <w:fldChar w:fldCharType="separate"/>
            </w:r>
            <w:r>
              <w:rPr>
                <w:noProof/>
                <w:webHidden/>
              </w:rPr>
              <w:t>200</w:t>
            </w:r>
            <w:r>
              <w:rPr>
                <w:noProof/>
                <w:webHidden/>
              </w:rPr>
              <w:fldChar w:fldCharType="end"/>
            </w:r>
          </w:hyperlink>
        </w:p>
        <w:p w14:paraId="6FBEE0AB" w14:textId="4EDE104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0" w:history="1">
            <w:r w:rsidRPr="00FA10EE">
              <w:rPr>
                <w:rStyle w:val="Lienhypertexte"/>
                <w:noProof/>
              </w:rPr>
              <w:t>41.51.6a Volets pliants ou à accordéon en bois massif / lamellé-collé</w:t>
            </w:r>
            <w:r>
              <w:rPr>
                <w:noProof/>
                <w:webHidden/>
              </w:rPr>
              <w:tab/>
            </w:r>
            <w:r>
              <w:rPr>
                <w:noProof/>
                <w:webHidden/>
              </w:rPr>
              <w:fldChar w:fldCharType="begin"/>
            </w:r>
            <w:r>
              <w:rPr>
                <w:noProof/>
                <w:webHidden/>
              </w:rPr>
              <w:instrText xml:space="preserve"> PAGEREF _Toc112760410 \h </w:instrText>
            </w:r>
            <w:r>
              <w:rPr>
                <w:noProof/>
                <w:webHidden/>
              </w:rPr>
            </w:r>
            <w:r>
              <w:rPr>
                <w:noProof/>
                <w:webHidden/>
              </w:rPr>
              <w:fldChar w:fldCharType="separate"/>
            </w:r>
            <w:r>
              <w:rPr>
                <w:noProof/>
                <w:webHidden/>
              </w:rPr>
              <w:t>200</w:t>
            </w:r>
            <w:r>
              <w:rPr>
                <w:noProof/>
                <w:webHidden/>
              </w:rPr>
              <w:fldChar w:fldCharType="end"/>
            </w:r>
          </w:hyperlink>
        </w:p>
        <w:p w14:paraId="08BDE6B4" w14:textId="5872D1F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1" w:history="1">
            <w:r w:rsidRPr="00FA10EE">
              <w:rPr>
                <w:rStyle w:val="Lienhypertexte"/>
                <w:noProof/>
              </w:rPr>
              <w:t>41.51.6b Volets pliants ou à accordéon en aluminium</w:t>
            </w:r>
            <w:r>
              <w:rPr>
                <w:noProof/>
                <w:webHidden/>
              </w:rPr>
              <w:tab/>
            </w:r>
            <w:r>
              <w:rPr>
                <w:noProof/>
                <w:webHidden/>
              </w:rPr>
              <w:fldChar w:fldCharType="begin"/>
            </w:r>
            <w:r>
              <w:rPr>
                <w:noProof/>
                <w:webHidden/>
              </w:rPr>
              <w:instrText xml:space="preserve"> PAGEREF _Toc112760411 \h </w:instrText>
            </w:r>
            <w:r>
              <w:rPr>
                <w:noProof/>
                <w:webHidden/>
              </w:rPr>
            </w:r>
            <w:r>
              <w:rPr>
                <w:noProof/>
                <w:webHidden/>
              </w:rPr>
              <w:fldChar w:fldCharType="separate"/>
            </w:r>
            <w:r>
              <w:rPr>
                <w:noProof/>
                <w:webHidden/>
              </w:rPr>
              <w:t>200</w:t>
            </w:r>
            <w:r>
              <w:rPr>
                <w:noProof/>
                <w:webHidden/>
              </w:rPr>
              <w:fldChar w:fldCharType="end"/>
            </w:r>
          </w:hyperlink>
        </w:p>
        <w:p w14:paraId="78482E20" w14:textId="2AD9F3E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2" w:history="1">
            <w:r w:rsidRPr="00FA10EE">
              <w:rPr>
                <w:rStyle w:val="Lienhypertexte"/>
                <w:noProof/>
              </w:rPr>
              <w:t>41.51.6c Volets pliants ou à accordéon en acier</w:t>
            </w:r>
            <w:r>
              <w:rPr>
                <w:noProof/>
                <w:webHidden/>
              </w:rPr>
              <w:tab/>
            </w:r>
            <w:r>
              <w:rPr>
                <w:noProof/>
                <w:webHidden/>
              </w:rPr>
              <w:fldChar w:fldCharType="begin"/>
            </w:r>
            <w:r>
              <w:rPr>
                <w:noProof/>
                <w:webHidden/>
              </w:rPr>
              <w:instrText xml:space="preserve"> PAGEREF _Toc112760412 \h </w:instrText>
            </w:r>
            <w:r>
              <w:rPr>
                <w:noProof/>
                <w:webHidden/>
              </w:rPr>
            </w:r>
            <w:r>
              <w:rPr>
                <w:noProof/>
                <w:webHidden/>
              </w:rPr>
              <w:fldChar w:fldCharType="separate"/>
            </w:r>
            <w:r>
              <w:rPr>
                <w:noProof/>
                <w:webHidden/>
              </w:rPr>
              <w:t>200</w:t>
            </w:r>
            <w:r>
              <w:rPr>
                <w:noProof/>
                <w:webHidden/>
              </w:rPr>
              <w:fldChar w:fldCharType="end"/>
            </w:r>
          </w:hyperlink>
        </w:p>
        <w:p w14:paraId="041E7E4F" w14:textId="1D2A382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3" w:history="1">
            <w:r w:rsidRPr="00FA10EE">
              <w:rPr>
                <w:rStyle w:val="Lienhypertexte"/>
                <w:noProof/>
              </w:rPr>
              <w:t>41.51.6d Volets pliants ou à accordéon en PVC</w:t>
            </w:r>
            <w:r>
              <w:rPr>
                <w:noProof/>
                <w:webHidden/>
              </w:rPr>
              <w:tab/>
            </w:r>
            <w:r>
              <w:rPr>
                <w:noProof/>
                <w:webHidden/>
              </w:rPr>
              <w:fldChar w:fldCharType="begin"/>
            </w:r>
            <w:r>
              <w:rPr>
                <w:noProof/>
                <w:webHidden/>
              </w:rPr>
              <w:instrText xml:space="preserve"> PAGEREF _Toc112760413 \h </w:instrText>
            </w:r>
            <w:r>
              <w:rPr>
                <w:noProof/>
                <w:webHidden/>
              </w:rPr>
            </w:r>
            <w:r>
              <w:rPr>
                <w:noProof/>
                <w:webHidden/>
              </w:rPr>
              <w:fldChar w:fldCharType="separate"/>
            </w:r>
            <w:r>
              <w:rPr>
                <w:noProof/>
                <w:webHidden/>
              </w:rPr>
              <w:t>200</w:t>
            </w:r>
            <w:r>
              <w:rPr>
                <w:noProof/>
                <w:webHidden/>
              </w:rPr>
              <w:fldChar w:fldCharType="end"/>
            </w:r>
          </w:hyperlink>
        </w:p>
        <w:p w14:paraId="20E059C5" w14:textId="621EF47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4" w:history="1">
            <w:r w:rsidRPr="00FA10EE">
              <w:rPr>
                <w:rStyle w:val="Lienhypertexte"/>
                <w:noProof/>
              </w:rPr>
              <w:t>41.51.6e Volets pliants ou à accordéon en matériaux composites</w:t>
            </w:r>
            <w:r>
              <w:rPr>
                <w:noProof/>
                <w:webHidden/>
              </w:rPr>
              <w:tab/>
            </w:r>
            <w:r>
              <w:rPr>
                <w:noProof/>
                <w:webHidden/>
              </w:rPr>
              <w:fldChar w:fldCharType="begin"/>
            </w:r>
            <w:r>
              <w:rPr>
                <w:noProof/>
                <w:webHidden/>
              </w:rPr>
              <w:instrText xml:space="preserve"> PAGEREF _Toc112760414 \h </w:instrText>
            </w:r>
            <w:r>
              <w:rPr>
                <w:noProof/>
                <w:webHidden/>
              </w:rPr>
            </w:r>
            <w:r>
              <w:rPr>
                <w:noProof/>
                <w:webHidden/>
              </w:rPr>
              <w:fldChar w:fldCharType="separate"/>
            </w:r>
            <w:r>
              <w:rPr>
                <w:noProof/>
                <w:webHidden/>
              </w:rPr>
              <w:t>200</w:t>
            </w:r>
            <w:r>
              <w:rPr>
                <w:noProof/>
                <w:webHidden/>
              </w:rPr>
              <w:fldChar w:fldCharType="end"/>
            </w:r>
          </w:hyperlink>
        </w:p>
        <w:p w14:paraId="59E08F77" w14:textId="66D96C5D"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15" w:history="1">
            <w:r w:rsidRPr="00FA10EE">
              <w:rPr>
                <w:rStyle w:val="Lienhypertexte"/>
                <w:noProof/>
              </w:rPr>
              <w:t>41.52 Protections solaires extérieures CCTB 01.10</w:t>
            </w:r>
            <w:r>
              <w:rPr>
                <w:noProof/>
                <w:webHidden/>
              </w:rPr>
              <w:tab/>
            </w:r>
            <w:r>
              <w:rPr>
                <w:noProof/>
                <w:webHidden/>
              </w:rPr>
              <w:fldChar w:fldCharType="begin"/>
            </w:r>
            <w:r>
              <w:rPr>
                <w:noProof/>
                <w:webHidden/>
              </w:rPr>
              <w:instrText xml:space="preserve"> PAGEREF _Toc112760415 \h </w:instrText>
            </w:r>
            <w:r>
              <w:rPr>
                <w:noProof/>
                <w:webHidden/>
              </w:rPr>
            </w:r>
            <w:r>
              <w:rPr>
                <w:noProof/>
                <w:webHidden/>
              </w:rPr>
              <w:fldChar w:fldCharType="separate"/>
            </w:r>
            <w:r>
              <w:rPr>
                <w:noProof/>
                <w:webHidden/>
              </w:rPr>
              <w:t>200</w:t>
            </w:r>
            <w:r>
              <w:rPr>
                <w:noProof/>
                <w:webHidden/>
              </w:rPr>
              <w:fldChar w:fldCharType="end"/>
            </w:r>
          </w:hyperlink>
        </w:p>
        <w:p w14:paraId="16ECAB37" w14:textId="1A1546D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16" w:history="1">
            <w:r w:rsidRPr="00FA10EE">
              <w:rPr>
                <w:rStyle w:val="Lienhypertexte"/>
                <w:noProof/>
              </w:rPr>
              <w:t>41.52.1 Protections solaires extérieures fixes CCTB 01.02</w:t>
            </w:r>
            <w:r>
              <w:rPr>
                <w:noProof/>
                <w:webHidden/>
              </w:rPr>
              <w:tab/>
            </w:r>
            <w:r>
              <w:rPr>
                <w:noProof/>
                <w:webHidden/>
              </w:rPr>
              <w:fldChar w:fldCharType="begin"/>
            </w:r>
            <w:r>
              <w:rPr>
                <w:noProof/>
                <w:webHidden/>
              </w:rPr>
              <w:instrText xml:space="preserve"> PAGEREF _Toc112760416 \h </w:instrText>
            </w:r>
            <w:r>
              <w:rPr>
                <w:noProof/>
                <w:webHidden/>
              </w:rPr>
            </w:r>
            <w:r>
              <w:rPr>
                <w:noProof/>
                <w:webHidden/>
              </w:rPr>
              <w:fldChar w:fldCharType="separate"/>
            </w:r>
            <w:r>
              <w:rPr>
                <w:noProof/>
                <w:webHidden/>
              </w:rPr>
              <w:t>204</w:t>
            </w:r>
            <w:r>
              <w:rPr>
                <w:noProof/>
                <w:webHidden/>
              </w:rPr>
              <w:fldChar w:fldCharType="end"/>
            </w:r>
          </w:hyperlink>
        </w:p>
        <w:p w14:paraId="10710E70" w14:textId="2AAF777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7" w:history="1">
            <w:r w:rsidRPr="00FA10EE">
              <w:rPr>
                <w:rStyle w:val="Lienhypertexte"/>
                <w:noProof/>
              </w:rPr>
              <w:t>41.52.1a Protections solaires extérieures fixes à lamelles orientables CCTB 01.02</w:t>
            </w:r>
            <w:r>
              <w:rPr>
                <w:noProof/>
                <w:webHidden/>
              </w:rPr>
              <w:tab/>
            </w:r>
            <w:r>
              <w:rPr>
                <w:noProof/>
                <w:webHidden/>
              </w:rPr>
              <w:fldChar w:fldCharType="begin"/>
            </w:r>
            <w:r>
              <w:rPr>
                <w:noProof/>
                <w:webHidden/>
              </w:rPr>
              <w:instrText xml:space="preserve"> PAGEREF _Toc112760417 \h </w:instrText>
            </w:r>
            <w:r>
              <w:rPr>
                <w:noProof/>
                <w:webHidden/>
              </w:rPr>
            </w:r>
            <w:r>
              <w:rPr>
                <w:noProof/>
                <w:webHidden/>
              </w:rPr>
              <w:fldChar w:fldCharType="separate"/>
            </w:r>
            <w:r>
              <w:rPr>
                <w:noProof/>
                <w:webHidden/>
              </w:rPr>
              <w:t>204</w:t>
            </w:r>
            <w:r>
              <w:rPr>
                <w:noProof/>
                <w:webHidden/>
              </w:rPr>
              <w:fldChar w:fldCharType="end"/>
            </w:r>
          </w:hyperlink>
        </w:p>
        <w:p w14:paraId="5C438DAB" w14:textId="535ECB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8" w:history="1">
            <w:r w:rsidRPr="00FA10EE">
              <w:rPr>
                <w:rStyle w:val="Lienhypertexte"/>
                <w:noProof/>
              </w:rPr>
              <w:t>41.52.1b Protections solaires extérieures fixes à lamelles fixes CCTB 01.02</w:t>
            </w:r>
            <w:r>
              <w:rPr>
                <w:noProof/>
                <w:webHidden/>
              </w:rPr>
              <w:tab/>
            </w:r>
            <w:r>
              <w:rPr>
                <w:noProof/>
                <w:webHidden/>
              </w:rPr>
              <w:fldChar w:fldCharType="begin"/>
            </w:r>
            <w:r>
              <w:rPr>
                <w:noProof/>
                <w:webHidden/>
              </w:rPr>
              <w:instrText xml:space="preserve"> PAGEREF _Toc112760418 \h </w:instrText>
            </w:r>
            <w:r>
              <w:rPr>
                <w:noProof/>
                <w:webHidden/>
              </w:rPr>
            </w:r>
            <w:r>
              <w:rPr>
                <w:noProof/>
                <w:webHidden/>
              </w:rPr>
              <w:fldChar w:fldCharType="separate"/>
            </w:r>
            <w:r>
              <w:rPr>
                <w:noProof/>
                <w:webHidden/>
              </w:rPr>
              <w:t>204</w:t>
            </w:r>
            <w:r>
              <w:rPr>
                <w:noProof/>
                <w:webHidden/>
              </w:rPr>
              <w:fldChar w:fldCharType="end"/>
            </w:r>
          </w:hyperlink>
        </w:p>
        <w:p w14:paraId="269EAEB1" w14:textId="3421AEE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19" w:history="1">
            <w:r w:rsidRPr="00FA10EE">
              <w:rPr>
                <w:rStyle w:val="Lienhypertexte"/>
                <w:noProof/>
              </w:rPr>
              <w:t>41.52.1c Protections solaires extérieures fixes par panneaux</w:t>
            </w:r>
            <w:r>
              <w:rPr>
                <w:noProof/>
                <w:webHidden/>
              </w:rPr>
              <w:tab/>
            </w:r>
            <w:r>
              <w:rPr>
                <w:noProof/>
                <w:webHidden/>
              </w:rPr>
              <w:fldChar w:fldCharType="begin"/>
            </w:r>
            <w:r>
              <w:rPr>
                <w:noProof/>
                <w:webHidden/>
              </w:rPr>
              <w:instrText xml:space="preserve"> PAGEREF _Toc112760419 \h </w:instrText>
            </w:r>
            <w:r>
              <w:rPr>
                <w:noProof/>
                <w:webHidden/>
              </w:rPr>
            </w:r>
            <w:r>
              <w:rPr>
                <w:noProof/>
                <w:webHidden/>
              </w:rPr>
              <w:fldChar w:fldCharType="separate"/>
            </w:r>
            <w:r>
              <w:rPr>
                <w:noProof/>
                <w:webHidden/>
              </w:rPr>
              <w:t>204</w:t>
            </w:r>
            <w:r>
              <w:rPr>
                <w:noProof/>
                <w:webHidden/>
              </w:rPr>
              <w:fldChar w:fldCharType="end"/>
            </w:r>
          </w:hyperlink>
        </w:p>
        <w:p w14:paraId="30A08069" w14:textId="3B8FBC2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20" w:history="1">
            <w:r w:rsidRPr="00FA10EE">
              <w:rPr>
                <w:rStyle w:val="Lienhypertexte"/>
                <w:noProof/>
              </w:rPr>
              <w:t>41.52.1d Protections solaires extérieures fixes par toile</w:t>
            </w:r>
            <w:r>
              <w:rPr>
                <w:noProof/>
                <w:webHidden/>
              </w:rPr>
              <w:tab/>
            </w:r>
            <w:r>
              <w:rPr>
                <w:noProof/>
                <w:webHidden/>
              </w:rPr>
              <w:fldChar w:fldCharType="begin"/>
            </w:r>
            <w:r>
              <w:rPr>
                <w:noProof/>
                <w:webHidden/>
              </w:rPr>
              <w:instrText xml:space="preserve"> PAGEREF _Toc112760420 \h </w:instrText>
            </w:r>
            <w:r>
              <w:rPr>
                <w:noProof/>
                <w:webHidden/>
              </w:rPr>
            </w:r>
            <w:r>
              <w:rPr>
                <w:noProof/>
                <w:webHidden/>
              </w:rPr>
              <w:fldChar w:fldCharType="separate"/>
            </w:r>
            <w:r>
              <w:rPr>
                <w:noProof/>
                <w:webHidden/>
              </w:rPr>
              <w:t>204</w:t>
            </w:r>
            <w:r>
              <w:rPr>
                <w:noProof/>
                <w:webHidden/>
              </w:rPr>
              <w:fldChar w:fldCharType="end"/>
            </w:r>
          </w:hyperlink>
        </w:p>
        <w:p w14:paraId="186B1A42" w14:textId="6CFE4F5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21" w:history="1">
            <w:r w:rsidRPr="00FA10EE">
              <w:rPr>
                <w:rStyle w:val="Lienhypertexte"/>
                <w:noProof/>
              </w:rPr>
              <w:t>41.52.2 Protections solaires extérieures mobiles CCTB 01.04</w:t>
            </w:r>
            <w:r>
              <w:rPr>
                <w:noProof/>
                <w:webHidden/>
              </w:rPr>
              <w:tab/>
            </w:r>
            <w:r>
              <w:rPr>
                <w:noProof/>
                <w:webHidden/>
              </w:rPr>
              <w:fldChar w:fldCharType="begin"/>
            </w:r>
            <w:r>
              <w:rPr>
                <w:noProof/>
                <w:webHidden/>
              </w:rPr>
              <w:instrText xml:space="preserve"> PAGEREF _Toc112760421 \h </w:instrText>
            </w:r>
            <w:r>
              <w:rPr>
                <w:noProof/>
                <w:webHidden/>
              </w:rPr>
            </w:r>
            <w:r>
              <w:rPr>
                <w:noProof/>
                <w:webHidden/>
              </w:rPr>
              <w:fldChar w:fldCharType="separate"/>
            </w:r>
            <w:r>
              <w:rPr>
                <w:noProof/>
                <w:webHidden/>
              </w:rPr>
              <w:t>204</w:t>
            </w:r>
            <w:r>
              <w:rPr>
                <w:noProof/>
                <w:webHidden/>
              </w:rPr>
              <w:fldChar w:fldCharType="end"/>
            </w:r>
          </w:hyperlink>
        </w:p>
        <w:p w14:paraId="5FDB0ED8" w14:textId="4397715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22" w:history="1">
            <w:r w:rsidRPr="00FA10EE">
              <w:rPr>
                <w:rStyle w:val="Lienhypertexte"/>
                <w:noProof/>
              </w:rPr>
              <w:t>41.52.2a Protections solaires extérieures mobiles à lamelles orientables CCTB 01.10</w:t>
            </w:r>
            <w:r>
              <w:rPr>
                <w:noProof/>
                <w:webHidden/>
              </w:rPr>
              <w:tab/>
            </w:r>
            <w:r>
              <w:rPr>
                <w:noProof/>
                <w:webHidden/>
              </w:rPr>
              <w:fldChar w:fldCharType="begin"/>
            </w:r>
            <w:r>
              <w:rPr>
                <w:noProof/>
                <w:webHidden/>
              </w:rPr>
              <w:instrText xml:space="preserve"> PAGEREF _Toc112760422 \h </w:instrText>
            </w:r>
            <w:r>
              <w:rPr>
                <w:noProof/>
                <w:webHidden/>
              </w:rPr>
            </w:r>
            <w:r>
              <w:rPr>
                <w:noProof/>
                <w:webHidden/>
              </w:rPr>
              <w:fldChar w:fldCharType="separate"/>
            </w:r>
            <w:r>
              <w:rPr>
                <w:noProof/>
                <w:webHidden/>
              </w:rPr>
              <w:t>204</w:t>
            </w:r>
            <w:r>
              <w:rPr>
                <w:noProof/>
                <w:webHidden/>
              </w:rPr>
              <w:fldChar w:fldCharType="end"/>
            </w:r>
          </w:hyperlink>
        </w:p>
        <w:p w14:paraId="71D56F80" w14:textId="69223F0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23" w:history="1">
            <w:r w:rsidRPr="00FA10EE">
              <w:rPr>
                <w:rStyle w:val="Lienhypertexte"/>
                <w:noProof/>
              </w:rPr>
              <w:t>41.52.2b Protections solaires extérieures mobiles à lamelles fixes CCTB 01.04</w:t>
            </w:r>
            <w:r>
              <w:rPr>
                <w:noProof/>
                <w:webHidden/>
              </w:rPr>
              <w:tab/>
            </w:r>
            <w:r>
              <w:rPr>
                <w:noProof/>
                <w:webHidden/>
              </w:rPr>
              <w:fldChar w:fldCharType="begin"/>
            </w:r>
            <w:r>
              <w:rPr>
                <w:noProof/>
                <w:webHidden/>
              </w:rPr>
              <w:instrText xml:space="preserve"> PAGEREF _Toc112760423 \h </w:instrText>
            </w:r>
            <w:r>
              <w:rPr>
                <w:noProof/>
                <w:webHidden/>
              </w:rPr>
            </w:r>
            <w:r>
              <w:rPr>
                <w:noProof/>
                <w:webHidden/>
              </w:rPr>
              <w:fldChar w:fldCharType="separate"/>
            </w:r>
            <w:r>
              <w:rPr>
                <w:noProof/>
                <w:webHidden/>
              </w:rPr>
              <w:t>209</w:t>
            </w:r>
            <w:r>
              <w:rPr>
                <w:noProof/>
                <w:webHidden/>
              </w:rPr>
              <w:fldChar w:fldCharType="end"/>
            </w:r>
          </w:hyperlink>
        </w:p>
        <w:p w14:paraId="24236515" w14:textId="330B8E5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24" w:history="1">
            <w:r w:rsidRPr="00FA10EE">
              <w:rPr>
                <w:rStyle w:val="Lienhypertexte"/>
                <w:noProof/>
              </w:rPr>
              <w:t>41.52.2c Protections solaires extérieures mobiles par panneaux CCTB 01.04</w:t>
            </w:r>
            <w:r>
              <w:rPr>
                <w:noProof/>
                <w:webHidden/>
              </w:rPr>
              <w:tab/>
            </w:r>
            <w:r>
              <w:rPr>
                <w:noProof/>
                <w:webHidden/>
              </w:rPr>
              <w:fldChar w:fldCharType="begin"/>
            </w:r>
            <w:r>
              <w:rPr>
                <w:noProof/>
                <w:webHidden/>
              </w:rPr>
              <w:instrText xml:space="preserve"> PAGEREF _Toc112760424 \h </w:instrText>
            </w:r>
            <w:r>
              <w:rPr>
                <w:noProof/>
                <w:webHidden/>
              </w:rPr>
            </w:r>
            <w:r>
              <w:rPr>
                <w:noProof/>
                <w:webHidden/>
              </w:rPr>
              <w:fldChar w:fldCharType="separate"/>
            </w:r>
            <w:r>
              <w:rPr>
                <w:noProof/>
                <w:webHidden/>
              </w:rPr>
              <w:t>209</w:t>
            </w:r>
            <w:r>
              <w:rPr>
                <w:noProof/>
                <w:webHidden/>
              </w:rPr>
              <w:fldChar w:fldCharType="end"/>
            </w:r>
          </w:hyperlink>
        </w:p>
        <w:p w14:paraId="7CE99989" w14:textId="7F04270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25" w:history="1">
            <w:r w:rsidRPr="00FA10EE">
              <w:rPr>
                <w:rStyle w:val="Lienhypertexte"/>
                <w:noProof/>
              </w:rPr>
              <w:t>41.52.2d Protections solaires extérieures mobiles par toile CCTB 01.04</w:t>
            </w:r>
            <w:r>
              <w:rPr>
                <w:noProof/>
                <w:webHidden/>
              </w:rPr>
              <w:tab/>
            </w:r>
            <w:r>
              <w:rPr>
                <w:noProof/>
                <w:webHidden/>
              </w:rPr>
              <w:fldChar w:fldCharType="begin"/>
            </w:r>
            <w:r>
              <w:rPr>
                <w:noProof/>
                <w:webHidden/>
              </w:rPr>
              <w:instrText xml:space="preserve"> PAGEREF _Toc112760425 \h </w:instrText>
            </w:r>
            <w:r>
              <w:rPr>
                <w:noProof/>
                <w:webHidden/>
              </w:rPr>
            </w:r>
            <w:r>
              <w:rPr>
                <w:noProof/>
                <w:webHidden/>
              </w:rPr>
              <w:fldChar w:fldCharType="separate"/>
            </w:r>
            <w:r>
              <w:rPr>
                <w:noProof/>
                <w:webHidden/>
              </w:rPr>
              <w:t>209</w:t>
            </w:r>
            <w:r>
              <w:rPr>
                <w:noProof/>
                <w:webHidden/>
              </w:rPr>
              <w:fldChar w:fldCharType="end"/>
            </w:r>
          </w:hyperlink>
        </w:p>
        <w:p w14:paraId="28B424D7" w14:textId="1DA74B43"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426" w:history="1">
            <w:r w:rsidRPr="00FA10EE">
              <w:rPr>
                <w:rStyle w:val="Lienhypertexte"/>
                <w:noProof/>
              </w:rPr>
              <w:t>41.6 Vérandas / verrières CCTB 01.02</w:t>
            </w:r>
            <w:r>
              <w:rPr>
                <w:noProof/>
                <w:webHidden/>
              </w:rPr>
              <w:tab/>
            </w:r>
            <w:r>
              <w:rPr>
                <w:noProof/>
                <w:webHidden/>
              </w:rPr>
              <w:fldChar w:fldCharType="begin"/>
            </w:r>
            <w:r>
              <w:rPr>
                <w:noProof/>
                <w:webHidden/>
              </w:rPr>
              <w:instrText xml:space="preserve"> PAGEREF _Toc112760426 \h </w:instrText>
            </w:r>
            <w:r>
              <w:rPr>
                <w:noProof/>
                <w:webHidden/>
              </w:rPr>
            </w:r>
            <w:r>
              <w:rPr>
                <w:noProof/>
                <w:webHidden/>
              </w:rPr>
              <w:fldChar w:fldCharType="separate"/>
            </w:r>
            <w:r>
              <w:rPr>
                <w:noProof/>
                <w:webHidden/>
              </w:rPr>
              <w:t>209</w:t>
            </w:r>
            <w:r>
              <w:rPr>
                <w:noProof/>
                <w:webHidden/>
              </w:rPr>
              <w:fldChar w:fldCharType="end"/>
            </w:r>
          </w:hyperlink>
        </w:p>
        <w:p w14:paraId="21F6208D" w14:textId="506AFEA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27" w:history="1">
            <w:r w:rsidRPr="00FA10EE">
              <w:rPr>
                <w:rStyle w:val="Lienhypertexte"/>
                <w:noProof/>
              </w:rPr>
              <w:t>41.61 Vérandas / verrières en bois CCTB 01.02</w:t>
            </w:r>
            <w:r>
              <w:rPr>
                <w:noProof/>
                <w:webHidden/>
              </w:rPr>
              <w:tab/>
            </w:r>
            <w:r>
              <w:rPr>
                <w:noProof/>
                <w:webHidden/>
              </w:rPr>
              <w:fldChar w:fldCharType="begin"/>
            </w:r>
            <w:r>
              <w:rPr>
                <w:noProof/>
                <w:webHidden/>
              </w:rPr>
              <w:instrText xml:space="preserve"> PAGEREF _Toc112760427 \h </w:instrText>
            </w:r>
            <w:r>
              <w:rPr>
                <w:noProof/>
                <w:webHidden/>
              </w:rPr>
            </w:r>
            <w:r>
              <w:rPr>
                <w:noProof/>
                <w:webHidden/>
              </w:rPr>
              <w:fldChar w:fldCharType="separate"/>
            </w:r>
            <w:r>
              <w:rPr>
                <w:noProof/>
                <w:webHidden/>
              </w:rPr>
              <w:t>209</w:t>
            </w:r>
            <w:r>
              <w:rPr>
                <w:noProof/>
                <w:webHidden/>
              </w:rPr>
              <w:fldChar w:fldCharType="end"/>
            </w:r>
          </w:hyperlink>
        </w:p>
        <w:p w14:paraId="7A4B8FE5" w14:textId="4A3ECD3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28" w:history="1">
            <w:r w:rsidRPr="00FA10EE">
              <w:rPr>
                <w:rStyle w:val="Lienhypertexte"/>
                <w:noProof/>
              </w:rPr>
              <w:t>41.61.1 Vérandas / verrières en bois CCTB 01.04</w:t>
            </w:r>
            <w:r>
              <w:rPr>
                <w:noProof/>
                <w:webHidden/>
              </w:rPr>
              <w:tab/>
            </w:r>
            <w:r>
              <w:rPr>
                <w:noProof/>
                <w:webHidden/>
              </w:rPr>
              <w:fldChar w:fldCharType="begin"/>
            </w:r>
            <w:r>
              <w:rPr>
                <w:noProof/>
                <w:webHidden/>
              </w:rPr>
              <w:instrText xml:space="preserve"> PAGEREF _Toc112760428 \h </w:instrText>
            </w:r>
            <w:r>
              <w:rPr>
                <w:noProof/>
                <w:webHidden/>
              </w:rPr>
            </w:r>
            <w:r>
              <w:rPr>
                <w:noProof/>
                <w:webHidden/>
              </w:rPr>
              <w:fldChar w:fldCharType="separate"/>
            </w:r>
            <w:r>
              <w:rPr>
                <w:noProof/>
                <w:webHidden/>
              </w:rPr>
              <w:t>209</w:t>
            </w:r>
            <w:r>
              <w:rPr>
                <w:noProof/>
                <w:webHidden/>
              </w:rPr>
              <w:fldChar w:fldCharType="end"/>
            </w:r>
          </w:hyperlink>
        </w:p>
        <w:p w14:paraId="3FDC39C1" w14:textId="7C77AFE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29" w:history="1">
            <w:r w:rsidRPr="00FA10EE">
              <w:rPr>
                <w:rStyle w:val="Lienhypertexte"/>
                <w:noProof/>
              </w:rPr>
              <w:t>41.61.1a Vérandas / verrières en bois</w:t>
            </w:r>
            <w:r>
              <w:rPr>
                <w:noProof/>
                <w:webHidden/>
              </w:rPr>
              <w:tab/>
            </w:r>
            <w:r>
              <w:rPr>
                <w:noProof/>
                <w:webHidden/>
              </w:rPr>
              <w:fldChar w:fldCharType="begin"/>
            </w:r>
            <w:r>
              <w:rPr>
                <w:noProof/>
                <w:webHidden/>
              </w:rPr>
              <w:instrText xml:space="preserve"> PAGEREF _Toc112760429 \h </w:instrText>
            </w:r>
            <w:r>
              <w:rPr>
                <w:noProof/>
                <w:webHidden/>
              </w:rPr>
            </w:r>
            <w:r>
              <w:rPr>
                <w:noProof/>
                <w:webHidden/>
              </w:rPr>
              <w:fldChar w:fldCharType="separate"/>
            </w:r>
            <w:r>
              <w:rPr>
                <w:noProof/>
                <w:webHidden/>
              </w:rPr>
              <w:t>209</w:t>
            </w:r>
            <w:r>
              <w:rPr>
                <w:noProof/>
                <w:webHidden/>
              </w:rPr>
              <w:fldChar w:fldCharType="end"/>
            </w:r>
          </w:hyperlink>
        </w:p>
        <w:p w14:paraId="7EA07ACD" w14:textId="1E00948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30" w:history="1">
            <w:r w:rsidRPr="00FA10EE">
              <w:rPr>
                <w:rStyle w:val="Lienhypertexte"/>
                <w:noProof/>
              </w:rPr>
              <w:t>41.61.2 Vérandas / verrières en bois à composition mixte - profilés collaborants CCTB 01.02</w:t>
            </w:r>
            <w:r>
              <w:rPr>
                <w:noProof/>
                <w:webHidden/>
              </w:rPr>
              <w:tab/>
            </w:r>
            <w:r>
              <w:rPr>
                <w:noProof/>
                <w:webHidden/>
              </w:rPr>
              <w:fldChar w:fldCharType="begin"/>
            </w:r>
            <w:r>
              <w:rPr>
                <w:noProof/>
                <w:webHidden/>
              </w:rPr>
              <w:instrText xml:space="preserve"> PAGEREF _Toc112760430 \h </w:instrText>
            </w:r>
            <w:r>
              <w:rPr>
                <w:noProof/>
                <w:webHidden/>
              </w:rPr>
            </w:r>
            <w:r>
              <w:rPr>
                <w:noProof/>
                <w:webHidden/>
              </w:rPr>
              <w:fldChar w:fldCharType="separate"/>
            </w:r>
            <w:r>
              <w:rPr>
                <w:noProof/>
                <w:webHidden/>
              </w:rPr>
              <w:t>209</w:t>
            </w:r>
            <w:r>
              <w:rPr>
                <w:noProof/>
                <w:webHidden/>
              </w:rPr>
              <w:fldChar w:fldCharType="end"/>
            </w:r>
          </w:hyperlink>
        </w:p>
        <w:p w14:paraId="6D93F492" w14:textId="0494868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1" w:history="1">
            <w:r w:rsidRPr="00FA10EE">
              <w:rPr>
                <w:rStyle w:val="Lienhypertexte"/>
                <w:noProof/>
              </w:rPr>
              <w:t>41.61.2a Vérandas / verrières en bois à composition mixte - profilés collaborants en aluminium CCTB 01.02</w:t>
            </w:r>
            <w:r>
              <w:rPr>
                <w:noProof/>
                <w:webHidden/>
              </w:rPr>
              <w:tab/>
            </w:r>
            <w:r>
              <w:rPr>
                <w:noProof/>
                <w:webHidden/>
              </w:rPr>
              <w:fldChar w:fldCharType="begin"/>
            </w:r>
            <w:r>
              <w:rPr>
                <w:noProof/>
                <w:webHidden/>
              </w:rPr>
              <w:instrText xml:space="preserve"> PAGEREF _Toc112760431 \h </w:instrText>
            </w:r>
            <w:r>
              <w:rPr>
                <w:noProof/>
                <w:webHidden/>
              </w:rPr>
            </w:r>
            <w:r>
              <w:rPr>
                <w:noProof/>
                <w:webHidden/>
              </w:rPr>
              <w:fldChar w:fldCharType="separate"/>
            </w:r>
            <w:r>
              <w:rPr>
                <w:noProof/>
                <w:webHidden/>
              </w:rPr>
              <w:t>209</w:t>
            </w:r>
            <w:r>
              <w:rPr>
                <w:noProof/>
                <w:webHidden/>
              </w:rPr>
              <w:fldChar w:fldCharType="end"/>
            </w:r>
          </w:hyperlink>
        </w:p>
        <w:p w14:paraId="601A66AB" w14:textId="5DC3E04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32" w:history="1">
            <w:r w:rsidRPr="00FA10EE">
              <w:rPr>
                <w:rStyle w:val="Lienhypertexte"/>
                <w:noProof/>
              </w:rPr>
              <w:t>41.61.3 Vérandas / verrières en bois à composition mixte - profilés de finition CCTB 01.02</w:t>
            </w:r>
            <w:r>
              <w:rPr>
                <w:noProof/>
                <w:webHidden/>
              </w:rPr>
              <w:tab/>
            </w:r>
            <w:r>
              <w:rPr>
                <w:noProof/>
                <w:webHidden/>
              </w:rPr>
              <w:fldChar w:fldCharType="begin"/>
            </w:r>
            <w:r>
              <w:rPr>
                <w:noProof/>
                <w:webHidden/>
              </w:rPr>
              <w:instrText xml:space="preserve"> PAGEREF _Toc112760432 \h </w:instrText>
            </w:r>
            <w:r>
              <w:rPr>
                <w:noProof/>
                <w:webHidden/>
              </w:rPr>
            </w:r>
            <w:r>
              <w:rPr>
                <w:noProof/>
                <w:webHidden/>
              </w:rPr>
              <w:fldChar w:fldCharType="separate"/>
            </w:r>
            <w:r>
              <w:rPr>
                <w:noProof/>
                <w:webHidden/>
              </w:rPr>
              <w:t>209</w:t>
            </w:r>
            <w:r>
              <w:rPr>
                <w:noProof/>
                <w:webHidden/>
              </w:rPr>
              <w:fldChar w:fldCharType="end"/>
            </w:r>
          </w:hyperlink>
        </w:p>
        <w:p w14:paraId="6FE1A208" w14:textId="2FA9E9D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3" w:history="1">
            <w:r w:rsidRPr="00FA10EE">
              <w:rPr>
                <w:rStyle w:val="Lienhypertexte"/>
                <w:noProof/>
              </w:rPr>
              <w:t>41.61.3a Vérandas / verrières en bois à composition mixte - profilés de finition en aluminium CCTB 01.02</w:t>
            </w:r>
            <w:r>
              <w:rPr>
                <w:noProof/>
                <w:webHidden/>
              </w:rPr>
              <w:tab/>
            </w:r>
            <w:r>
              <w:rPr>
                <w:noProof/>
                <w:webHidden/>
              </w:rPr>
              <w:fldChar w:fldCharType="begin"/>
            </w:r>
            <w:r>
              <w:rPr>
                <w:noProof/>
                <w:webHidden/>
              </w:rPr>
              <w:instrText xml:space="preserve"> PAGEREF _Toc112760433 \h </w:instrText>
            </w:r>
            <w:r>
              <w:rPr>
                <w:noProof/>
                <w:webHidden/>
              </w:rPr>
            </w:r>
            <w:r>
              <w:rPr>
                <w:noProof/>
                <w:webHidden/>
              </w:rPr>
              <w:fldChar w:fldCharType="separate"/>
            </w:r>
            <w:r>
              <w:rPr>
                <w:noProof/>
                <w:webHidden/>
              </w:rPr>
              <w:t>209</w:t>
            </w:r>
            <w:r>
              <w:rPr>
                <w:noProof/>
                <w:webHidden/>
              </w:rPr>
              <w:fldChar w:fldCharType="end"/>
            </w:r>
          </w:hyperlink>
        </w:p>
        <w:p w14:paraId="3E120D09" w14:textId="489E891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4" w:history="1">
            <w:r w:rsidRPr="00FA10EE">
              <w:rPr>
                <w:rStyle w:val="Lienhypertexte"/>
                <w:noProof/>
              </w:rPr>
              <w:t>41.61.3b Vérandas / verrières en bois à composition mixte - profilés de finition en inox CCTB 01.02</w:t>
            </w:r>
            <w:r>
              <w:rPr>
                <w:noProof/>
                <w:webHidden/>
              </w:rPr>
              <w:tab/>
            </w:r>
            <w:r>
              <w:rPr>
                <w:noProof/>
                <w:webHidden/>
              </w:rPr>
              <w:fldChar w:fldCharType="begin"/>
            </w:r>
            <w:r>
              <w:rPr>
                <w:noProof/>
                <w:webHidden/>
              </w:rPr>
              <w:instrText xml:space="preserve"> PAGEREF _Toc112760434 \h </w:instrText>
            </w:r>
            <w:r>
              <w:rPr>
                <w:noProof/>
                <w:webHidden/>
              </w:rPr>
            </w:r>
            <w:r>
              <w:rPr>
                <w:noProof/>
                <w:webHidden/>
              </w:rPr>
              <w:fldChar w:fldCharType="separate"/>
            </w:r>
            <w:r>
              <w:rPr>
                <w:noProof/>
                <w:webHidden/>
              </w:rPr>
              <w:t>209</w:t>
            </w:r>
            <w:r>
              <w:rPr>
                <w:noProof/>
                <w:webHidden/>
              </w:rPr>
              <w:fldChar w:fldCharType="end"/>
            </w:r>
          </w:hyperlink>
        </w:p>
        <w:p w14:paraId="558ADD1F" w14:textId="1C28C89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5" w:history="1">
            <w:r w:rsidRPr="00FA10EE">
              <w:rPr>
                <w:rStyle w:val="Lienhypertexte"/>
                <w:noProof/>
              </w:rPr>
              <w:t>41.61.3c Vérandas / verrières en bois à composition mixte - profilés de finition en PVC CCTB 01.02</w:t>
            </w:r>
            <w:r>
              <w:rPr>
                <w:noProof/>
                <w:webHidden/>
              </w:rPr>
              <w:tab/>
            </w:r>
            <w:r>
              <w:rPr>
                <w:noProof/>
                <w:webHidden/>
              </w:rPr>
              <w:fldChar w:fldCharType="begin"/>
            </w:r>
            <w:r>
              <w:rPr>
                <w:noProof/>
                <w:webHidden/>
              </w:rPr>
              <w:instrText xml:space="preserve"> PAGEREF _Toc112760435 \h </w:instrText>
            </w:r>
            <w:r>
              <w:rPr>
                <w:noProof/>
                <w:webHidden/>
              </w:rPr>
            </w:r>
            <w:r>
              <w:rPr>
                <w:noProof/>
                <w:webHidden/>
              </w:rPr>
              <w:fldChar w:fldCharType="separate"/>
            </w:r>
            <w:r>
              <w:rPr>
                <w:noProof/>
                <w:webHidden/>
              </w:rPr>
              <w:t>209</w:t>
            </w:r>
            <w:r>
              <w:rPr>
                <w:noProof/>
                <w:webHidden/>
              </w:rPr>
              <w:fldChar w:fldCharType="end"/>
            </w:r>
          </w:hyperlink>
        </w:p>
        <w:p w14:paraId="4B51D9B5" w14:textId="13D1865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36" w:history="1">
            <w:r w:rsidRPr="00FA10EE">
              <w:rPr>
                <w:rStyle w:val="Lienhypertexte"/>
                <w:noProof/>
              </w:rPr>
              <w:t>41.61.4 Vérandas / verrières en bois à composition mixte - isolation intégrée CCTB 01.02</w:t>
            </w:r>
            <w:r>
              <w:rPr>
                <w:noProof/>
                <w:webHidden/>
              </w:rPr>
              <w:tab/>
            </w:r>
            <w:r>
              <w:rPr>
                <w:noProof/>
                <w:webHidden/>
              </w:rPr>
              <w:fldChar w:fldCharType="begin"/>
            </w:r>
            <w:r>
              <w:rPr>
                <w:noProof/>
                <w:webHidden/>
              </w:rPr>
              <w:instrText xml:space="preserve"> PAGEREF _Toc112760436 \h </w:instrText>
            </w:r>
            <w:r>
              <w:rPr>
                <w:noProof/>
                <w:webHidden/>
              </w:rPr>
            </w:r>
            <w:r>
              <w:rPr>
                <w:noProof/>
                <w:webHidden/>
              </w:rPr>
              <w:fldChar w:fldCharType="separate"/>
            </w:r>
            <w:r>
              <w:rPr>
                <w:noProof/>
                <w:webHidden/>
              </w:rPr>
              <w:t>209</w:t>
            </w:r>
            <w:r>
              <w:rPr>
                <w:noProof/>
                <w:webHidden/>
              </w:rPr>
              <w:fldChar w:fldCharType="end"/>
            </w:r>
          </w:hyperlink>
        </w:p>
        <w:p w14:paraId="1E19E0BA" w14:textId="2976561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7" w:history="1">
            <w:r w:rsidRPr="00FA10EE">
              <w:rPr>
                <w:rStyle w:val="Lienhypertexte"/>
                <w:noProof/>
              </w:rPr>
              <w:t>41.61.4a Vérandas / verrières en bois à composition mixte - isolation intégrée - finition en bois CCTB 01.02</w:t>
            </w:r>
            <w:r>
              <w:rPr>
                <w:noProof/>
                <w:webHidden/>
              </w:rPr>
              <w:tab/>
            </w:r>
            <w:r>
              <w:rPr>
                <w:noProof/>
                <w:webHidden/>
              </w:rPr>
              <w:fldChar w:fldCharType="begin"/>
            </w:r>
            <w:r>
              <w:rPr>
                <w:noProof/>
                <w:webHidden/>
              </w:rPr>
              <w:instrText xml:space="preserve"> PAGEREF _Toc112760437 \h </w:instrText>
            </w:r>
            <w:r>
              <w:rPr>
                <w:noProof/>
                <w:webHidden/>
              </w:rPr>
            </w:r>
            <w:r>
              <w:rPr>
                <w:noProof/>
                <w:webHidden/>
              </w:rPr>
              <w:fldChar w:fldCharType="separate"/>
            </w:r>
            <w:r>
              <w:rPr>
                <w:noProof/>
                <w:webHidden/>
              </w:rPr>
              <w:t>209</w:t>
            </w:r>
            <w:r>
              <w:rPr>
                <w:noProof/>
                <w:webHidden/>
              </w:rPr>
              <w:fldChar w:fldCharType="end"/>
            </w:r>
          </w:hyperlink>
        </w:p>
        <w:p w14:paraId="61CF0F98" w14:textId="7B19F33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8" w:history="1">
            <w:r w:rsidRPr="00FA10EE">
              <w:rPr>
                <w:rStyle w:val="Lienhypertexte"/>
                <w:noProof/>
              </w:rPr>
              <w:t>41.61.4b Vérandas / verrières en bois à composition mixte - isolation intégrée - finition en aluminium CCTB 01.02</w:t>
            </w:r>
            <w:r>
              <w:rPr>
                <w:noProof/>
                <w:webHidden/>
              </w:rPr>
              <w:tab/>
            </w:r>
            <w:r>
              <w:rPr>
                <w:noProof/>
                <w:webHidden/>
              </w:rPr>
              <w:fldChar w:fldCharType="begin"/>
            </w:r>
            <w:r>
              <w:rPr>
                <w:noProof/>
                <w:webHidden/>
              </w:rPr>
              <w:instrText xml:space="preserve"> PAGEREF _Toc112760438 \h </w:instrText>
            </w:r>
            <w:r>
              <w:rPr>
                <w:noProof/>
                <w:webHidden/>
              </w:rPr>
            </w:r>
            <w:r>
              <w:rPr>
                <w:noProof/>
                <w:webHidden/>
              </w:rPr>
              <w:fldChar w:fldCharType="separate"/>
            </w:r>
            <w:r>
              <w:rPr>
                <w:noProof/>
                <w:webHidden/>
              </w:rPr>
              <w:t>209</w:t>
            </w:r>
            <w:r>
              <w:rPr>
                <w:noProof/>
                <w:webHidden/>
              </w:rPr>
              <w:fldChar w:fldCharType="end"/>
            </w:r>
          </w:hyperlink>
        </w:p>
        <w:p w14:paraId="5F9613C2" w14:textId="721B104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39" w:history="1">
            <w:r w:rsidRPr="00FA10EE">
              <w:rPr>
                <w:rStyle w:val="Lienhypertexte"/>
                <w:noProof/>
              </w:rPr>
              <w:t>41.61.4c Vérandas / verrières en bois à composition mixte - isolation intégrée - finition en inox CCTB 01.10</w:t>
            </w:r>
            <w:r>
              <w:rPr>
                <w:noProof/>
                <w:webHidden/>
              </w:rPr>
              <w:tab/>
            </w:r>
            <w:r>
              <w:rPr>
                <w:noProof/>
                <w:webHidden/>
              </w:rPr>
              <w:fldChar w:fldCharType="begin"/>
            </w:r>
            <w:r>
              <w:rPr>
                <w:noProof/>
                <w:webHidden/>
              </w:rPr>
              <w:instrText xml:space="preserve"> PAGEREF _Toc112760439 \h </w:instrText>
            </w:r>
            <w:r>
              <w:rPr>
                <w:noProof/>
                <w:webHidden/>
              </w:rPr>
            </w:r>
            <w:r>
              <w:rPr>
                <w:noProof/>
                <w:webHidden/>
              </w:rPr>
              <w:fldChar w:fldCharType="separate"/>
            </w:r>
            <w:r>
              <w:rPr>
                <w:noProof/>
                <w:webHidden/>
              </w:rPr>
              <w:t>209</w:t>
            </w:r>
            <w:r>
              <w:rPr>
                <w:noProof/>
                <w:webHidden/>
              </w:rPr>
              <w:fldChar w:fldCharType="end"/>
            </w:r>
          </w:hyperlink>
        </w:p>
        <w:p w14:paraId="1B80D5A4" w14:textId="436AB05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40" w:history="1">
            <w:r w:rsidRPr="00FA10EE">
              <w:rPr>
                <w:rStyle w:val="Lienhypertexte"/>
                <w:noProof/>
              </w:rPr>
              <w:t>41.61.4d Vérandas / verrières en bois à composition mixte - isolation intégrée - finition en PVC CCTB 01.02</w:t>
            </w:r>
            <w:r>
              <w:rPr>
                <w:noProof/>
                <w:webHidden/>
              </w:rPr>
              <w:tab/>
            </w:r>
            <w:r>
              <w:rPr>
                <w:noProof/>
                <w:webHidden/>
              </w:rPr>
              <w:fldChar w:fldCharType="begin"/>
            </w:r>
            <w:r>
              <w:rPr>
                <w:noProof/>
                <w:webHidden/>
              </w:rPr>
              <w:instrText xml:space="preserve"> PAGEREF _Toc112760440 \h </w:instrText>
            </w:r>
            <w:r>
              <w:rPr>
                <w:noProof/>
                <w:webHidden/>
              </w:rPr>
            </w:r>
            <w:r>
              <w:rPr>
                <w:noProof/>
                <w:webHidden/>
              </w:rPr>
              <w:fldChar w:fldCharType="separate"/>
            </w:r>
            <w:r>
              <w:rPr>
                <w:noProof/>
                <w:webHidden/>
              </w:rPr>
              <w:t>217</w:t>
            </w:r>
            <w:r>
              <w:rPr>
                <w:noProof/>
                <w:webHidden/>
              </w:rPr>
              <w:fldChar w:fldCharType="end"/>
            </w:r>
          </w:hyperlink>
        </w:p>
        <w:p w14:paraId="3890B817" w14:textId="3E8438B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41" w:history="1">
            <w:r w:rsidRPr="00FA10EE">
              <w:rPr>
                <w:rStyle w:val="Lienhypertexte"/>
                <w:noProof/>
              </w:rPr>
              <w:t>41.62 Vérandas / verrières métalliques CCTB 01.04</w:t>
            </w:r>
            <w:r>
              <w:rPr>
                <w:noProof/>
                <w:webHidden/>
              </w:rPr>
              <w:tab/>
            </w:r>
            <w:r>
              <w:rPr>
                <w:noProof/>
                <w:webHidden/>
              </w:rPr>
              <w:fldChar w:fldCharType="begin"/>
            </w:r>
            <w:r>
              <w:rPr>
                <w:noProof/>
                <w:webHidden/>
              </w:rPr>
              <w:instrText xml:space="preserve"> PAGEREF _Toc112760441 \h </w:instrText>
            </w:r>
            <w:r>
              <w:rPr>
                <w:noProof/>
                <w:webHidden/>
              </w:rPr>
            </w:r>
            <w:r>
              <w:rPr>
                <w:noProof/>
                <w:webHidden/>
              </w:rPr>
              <w:fldChar w:fldCharType="separate"/>
            </w:r>
            <w:r>
              <w:rPr>
                <w:noProof/>
                <w:webHidden/>
              </w:rPr>
              <w:t>217</w:t>
            </w:r>
            <w:r>
              <w:rPr>
                <w:noProof/>
                <w:webHidden/>
              </w:rPr>
              <w:fldChar w:fldCharType="end"/>
            </w:r>
          </w:hyperlink>
        </w:p>
        <w:p w14:paraId="22F31716" w14:textId="57F21F2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42" w:history="1">
            <w:r w:rsidRPr="00FA10EE">
              <w:rPr>
                <w:rStyle w:val="Lienhypertexte"/>
                <w:noProof/>
              </w:rPr>
              <w:t>41.62.1 Vérandas / verrières en aluminium  CCTB 01.04</w:t>
            </w:r>
            <w:r>
              <w:rPr>
                <w:noProof/>
                <w:webHidden/>
              </w:rPr>
              <w:tab/>
            </w:r>
            <w:r>
              <w:rPr>
                <w:noProof/>
                <w:webHidden/>
              </w:rPr>
              <w:fldChar w:fldCharType="begin"/>
            </w:r>
            <w:r>
              <w:rPr>
                <w:noProof/>
                <w:webHidden/>
              </w:rPr>
              <w:instrText xml:space="preserve"> PAGEREF _Toc112760442 \h </w:instrText>
            </w:r>
            <w:r>
              <w:rPr>
                <w:noProof/>
                <w:webHidden/>
              </w:rPr>
            </w:r>
            <w:r>
              <w:rPr>
                <w:noProof/>
                <w:webHidden/>
              </w:rPr>
              <w:fldChar w:fldCharType="separate"/>
            </w:r>
            <w:r>
              <w:rPr>
                <w:noProof/>
                <w:webHidden/>
              </w:rPr>
              <w:t>217</w:t>
            </w:r>
            <w:r>
              <w:rPr>
                <w:noProof/>
                <w:webHidden/>
              </w:rPr>
              <w:fldChar w:fldCharType="end"/>
            </w:r>
          </w:hyperlink>
        </w:p>
        <w:p w14:paraId="62C95A77" w14:textId="7E38E17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43" w:history="1">
            <w:r w:rsidRPr="00FA10EE">
              <w:rPr>
                <w:rStyle w:val="Lienhypertexte"/>
                <w:noProof/>
              </w:rPr>
              <w:t>41.62.1a Vérandas / verrières en aluminium sans coupure thermique</w:t>
            </w:r>
            <w:r>
              <w:rPr>
                <w:noProof/>
                <w:webHidden/>
              </w:rPr>
              <w:tab/>
            </w:r>
            <w:r>
              <w:rPr>
                <w:noProof/>
                <w:webHidden/>
              </w:rPr>
              <w:fldChar w:fldCharType="begin"/>
            </w:r>
            <w:r>
              <w:rPr>
                <w:noProof/>
                <w:webHidden/>
              </w:rPr>
              <w:instrText xml:space="preserve"> PAGEREF _Toc112760443 \h </w:instrText>
            </w:r>
            <w:r>
              <w:rPr>
                <w:noProof/>
                <w:webHidden/>
              </w:rPr>
            </w:r>
            <w:r>
              <w:rPr>
                <w:noProof/>
                <w:webHidden/>
              </w:rPr>
              <w:fldChar w:fldCharType="separate"/>
            </w:r>
            <w:r>
              <w:rPr>
                <w:noProof/>
                <w:webHidden/>
              </w:rPr>
              <w:t>217</w:t>
            </w:r>
            <w:r>
              <w:rPr>
                <w:noProof/>
                <w:webHidden/>
              </w:rPr>
              <w:fldChar w:fldCharType="end"/>
            </w:r>
          </w:hyperlink>
        </w:p>
        <w:p w14:paraId="61A07F44" w14:textId="1915001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44" w:history="1">
            <w:r w:rsidRPr="00FA10EE">
              <w:rPr>
                <w:rStyle w:val="Lienhypertexte"/>
                <w:noProof/>
              </w:rPr>
              <w:t>41.62.1b Vérandas / verrières en aluminium avec coupure thermique</w:t>
            </w:r>
            <w:r>
              <w:rPr>
                <w:noProof/>
                <w:webHidden/>
              </w:rPr>
              <w:tab/>
            </w:r>
            <w:r>
              <w:rPr>
                <w:noProof/>
                <w:webHidden/>
              </w:rPr>
              <w:fldChar w:fldCharType="begin"/>
            </w:r>
            <w:r>
              <w:rPr>
                <w:noProof/>
                <w:webHidden/>
              </w:rPr>
              <w:instrText xml:space="preserve"> PAGEREF _Toc112760444 \h </w:instrText>
            </w:r>
            <w:r>
              <w:rPr>
                <w:noProof/>
                <w:webHidden/>
              </w:rPr>
            </w:r>
            <w:r>
              <w:rPr>
                <w:noProof/>
                <w:webHidden/>
              </w:rPr>
              <w:fldChar w:fldCharType="separate"/>
            </w:r>
            <w:r>
              <w:rPr>
                <w:noProof/>
                <w:webHidden/>
              </w:rPr>
              <w:t>217</w:t>
            </w:r>
            <w:r>
              <w:rPr>
                <w:noProof/>
                <w:webHidden/>
              </w:rPr>
              <w:fldChar w:fldCharType="end"/>
            </w:r>
          </w:hyperlink>
        </w:p>
        <w:p w14:paraId="653F2D17" w14:textId="5592B05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45" w:history="1">
            <w:r w:rsidRPr="00FA10EE">
              <w:rPr>
                <w:rStyle w:val="Lienhypertexte"/>
                <w:noProof/>
              </w:rPr>
              <w:t>41.62.2 Vérandas / verrières en acier  CCTB 01.04</w:t>
            </w:r>
            <w:r>
              <w:rPr>
                <w:noProof/>
                <w:webHidden/>
              </w:rPr>
              <w:tab/>
            </w:r>
            <w:r>
              <w:rPr>
                <w:noProof/>
                <w:webHidden/>
              </w:rPr>
              <w:fldChar w:fldCharType="begin"/>
            </w:r>
            <w:r>
              <w:rPr>
                <w:noProof/>
                <w:webHidden/>
              </w:rPr>
              <w:instrText xml:space="preserve"> PAGEREF _Toc112760445 \h </w:instrText>
            </w:r>
            <w:r>
              <w:rPr>
                <w:noProof/>
                <w:webHidden/>
              </w:rPr>
            </w:r>
            <w:r>
              <w:rPr>
                <w:noProof/>
                <w:webHidden/>
              </w:rPr>
              <w:fldChar w:fldCharType="separate"/>
            </w:r>
            <w:r>
              <w:rPr>
                <w:noProof/>
                <w:webHidden/>
              </w:rPr>
              <w:t>217</w:t>
            </w:r>
            <w:r>
              <w:rPr>
                <w:noProof/>
                <w:webHidden/>
              </w:rPr>
              <w:fldChar w:fldCharType="end"/>
            </w:r>
          </w:hyperlink>
        </w:p>
        <w:p w14:paraId="43B1BFF2" w14:textId="66BCB19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46" w:history="1">
            <w:r w:rsidRPr="00FA10EE">
              <w:rPr>
                <w:rStyle w:val="Lienhypertexte"/>
                <w:noProof/>
              </w:rPr>
              <w:t>41.62.2a Vérandas / verrières en acier sans coupure thermique</w:t>
            </w:r>
            <w:r>
              <w:rPr>
                <w:noProof/>
                <w:webHidden/>
              </w:rPr>
              <w:tab/>
            </w:r>
            <w:r>
              <w:rPr>
                <w:noProof/>
                <w:webHidden/>
              </w:rPr>
              <w:fldChar w:fldCharType="begin"/>
            </w:r>
            <w:r>
              <w:rPr>
                <w:noProof/>
                <w:webHidden/>
              </w:rPr>
              <w:instrText xml:space="preserve"> PAGEREF _Toc112760446 \h </w:instrText>
            </w:r>
            <w:r>
              <w:rPr>
                <w:noProof/>
                <w:webHidden/>
              </w:rPr>
            </w:r>
            <w:r>
              <w:rPr>
                <w:noProof/>
                <w:webHidden/>
              </w:rPr>
              <w:fldChar w:fldCharType="separate"/>
            </w:r>
            <w:r>
              <w:rPr>
                <w:noProof/>
                <w:webHidden/>
              </w:rPr>
              <w:t>217</w:t>
            </w:r>
            <w:r>
              <w:rPr>
                <w:noProof/>
                <w:webHidden/>
              </w:rPr>
              <w:fldChar w:fldCharType="end"/>
            </w:r>
          </w:hyperlink>
        </w:p>
        <w:p w14:paraId="151D72AB" w14:textId="6B57D17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47" w:history="1">
            <w:r w:rsidRPr="00FA10EE">
              <w:rPr>
                <w:rStyle w:val="Lienhypertexte"/>
                <w:noProof/>
              </w:rPr>
              <w:t>41.62.2b Vérandas / verrières en acier avec coupure thermique</w:t>
            </w:r>
            <w:r>
              <w:rPr>
                <w:noProof/>
                <w:webHidden/>
              </w:rPr>
              <w:tab/>
            </w:r>
            <w:r>
              <w:rPr>
                <w:noProof/>
                <w:webHidden/>
              </w:rPr>
              <w:fldChar w:fldCharType="begin"/>
            </w:r>
            <w:r>
              <w:rPr>
                <w:noProof/>
                <w:webHidden/>
              </w:rPr>
              <w:instrText xml:space="preserve"> PAGEREF _Toc112760447 \h </w:instrText>
            </w:r>
            <w:r>
              <w:rPr>
                <w:noProof/>
                <w:webHidden/>
              </w:rPr>
            </w:r>
            <w:r>
              <w:rPr>
                <w:noProof/>
                <w:webHidden/>
              </w:rPr>
              <w:fldChar w:fldCharType="separate"/>
            </w:r>
            <w:r>
              <w:rPr>
                <w:noProof/>
                <w:webHidden/>
              </w:rPr>
              <w:t>217</w:t>
            </w:r>
            <w:r>
              <w:rPr>
                <w:noProof/>
                <w:webHidden/>
              </w:rPr>
              <w:fldChar w:fldCharType="end"/>
            </w:r>
          </w:hyperlink>
        </w:p>
        <w:p w14:paraId="25C4D61A" w14:textId="7F8B02B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48" w:history="1">
            <w:r w:rsidRPr="00FA10EE">
              <w:rPr>
                <w:rStyle w:val="Lienhypertexte"/>
                <w:noProof/>
              </w:rPr>
              <w:t>41.62.3 Vérandas / verrières en fonte</w:t>
            </w:r>
            <w:r>
              <w:rPr>
                <w:noProof/>
                <w:webHidden/>
              </w:rPr>
              <w:tab/>
            </w:r>
            <w:r>
              <w:rPr>
                <w:noProof/>
                <w:webHidden/>
              </w:rPr>
              <w:fldChar w:fldCharType="begin"/>
            </w:r>
            <w:r>
              <w:rPr>
                <w:noProof/>
                <w:webHidden/>
              </w:rPr>
              <w:instrText xml:space="preserve"> PAGEREF _Toc112760448 \h </w:instrText>
            </w:r>
            <w:r>
              <w:rPr>
                <w:noProof/>
                <w:webHidden/>
              </w:rPr>
            </w:r>
            <w:r>
              <w:rPr>
                <w:noProof/>
                <w:webHidden/>
              </w:rPr>
              <w:fldChar w:fldCharType="separate"/>
            </w:r>
            <w:r>
              <w:rPr>
                <w:noProof/>
                <w:webHidden/>
              </w:rPr>
              <w:t>218</w:t>
            </w:r>
            <w:r>
              <w:rPr>
                <w:noProof/>
                <w:webHidden/>
              </w:rPr>
              <w:fldChar w:fldCharType="end"/>
            </w:r>
          </w:hyperlink>
        </w:p>
        <w:p w14:paraId="0B565DF8" w14:textId="718027F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49" w:history="1">
            <w:r w:rsidRPr="00FA10EE">
              <w:rPr>
                <w:rStyle w:val="Lienhypertexte"/>
                <w:noProof/>
              </w:rPr>
              <w:t>41.62.3a Vérandas / verrières en fonte</w:t>
            </w:r>
            <w:r>
              <w:rPr>
                <w:noProof/>
                <w:webHidden/>
              </w:rPr>
              <w:tab/>
            </w:r>
            <w:r>
              <w:rPr>
                <w:noProof/>
                <w:webHidden/>
              </w:rPr>
              <w:fldChar w:fldCharType="begin"/>
            </w:r>
            <w:r>
              <w:rPr>
                <w:noProof/>
                <w:webHidden/>
              </w:rPr>
              <w:instrText xml:space="preserve"> PAGEREF _Toc112760449 \h </w:instrText>
            </w:r>
            <w:r>
              <w:rPr>
                <w:noProof/>
                <w:webHidden/>
              </w:rPr>
            </w:r>
            <w:r>
              <w:rPr>
                <w:noProof/>
                <w:webHidden/>
              </w:rPr>
              <w:fldChar w:fldCharType="separate"/>
            </w:r>
            <w:r>
              <w:rPr>
                <w:noProof/>
                <w:webHidden/>
              </w:rPr>
              <w:t>218</w:t>
            </w:r>
            <w:r>
              <w:rPr>
                <w:noProof/>
                <w:webHidden/>
              </w:rPr>
              <w:fldChar w:fldCharType="end"/>
            </w:r>
          </w:hyperlink>
        </w:p>
        <w:p w14:paraId="0B5FA141" w14:textId="08FAEB1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50" w:history="1">
            <w:r w:rsidRPr="00FA10EE">
              <w:rPr>
                <w:rStyle w:val="Lienhypertexte"/>
                <w:noProof/>
              </w:rPr>
              <w:t>41.62.4 Vérandas / verrières en fer forgé</w:t>
            </w:r>
            <w:r>
              <w:rPr>
                <w:noProof/>
                <w:webHidden/>
              </w:rPr>
              <w:tab/>
            </w:r>
            <w:r>
              <w:rPr>
                <w:noProof/>
                <w:webHidden/>
              </w:rPr>
              <w:fldChar w:fldCharType="begin"/>
            </w:r>
            <w:r>
              <w:rPr>
                <w:noProof/>
                <w:webHidden/>
              </w:rPr>
              <w:instrText xml:space="preserve"> PAGEREF _Toc112760450 \h </w:instrText>
            </w:r>
            <w:r>
              <w:rPr>
                <w:noProof/>
                <w:webHidden/>
              </w:rPr>
            </w:r>
            <w:r>
              <w:rPr>
                <w:noProof/>
                <w:webHidden/>
              </w:rPr>
              <w:fldChar w:fldCharType="separate"/>
            </w:r>
            <w:r>
              <w:rPr>
                <w:noProof/>
                <w:webHidden/>
              </w:rPr>
              <w:t>218</w:t>
            </w:r>
            <w:r>
              <w:rPr>
                <w:noProof/>
                <w:webHidden/>
              </w:rPr>
              <w:fldChar w:fldCharType="end"/>
            </w:r>
          </w:hyperlink>
        </w:p>
        <w:p w14:paraId="6EB9E9E4" w14:textId="66178EA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51" w:history="1">
            <w:r w:rsidRPr="00FA10EE">
              <w:rPr>
                <w:rStyle w:val="Lienhypertexte"/>
                <w:noProof/>
              </w:rPr>
              <w:t>41.62.4a Vérandas / verrières en fer forgé</w:t>
            </w:r>
            <w:r>
              <w:rPr>
                <w:noProof/>
                <w:webHidden/>
              </w:rPr>
              <w:tab/>
            </w:r>
            <w:r>
              <w:rPr>
                <w:noProof/>
                <w:webHidden/>
              </w:rPr>
              <w:fldChar w:fldCharType="begin"/>
            </w:r>
            <w:r>
              <w:rPr>
                <w:noProof/>
                <w:webHidden/>
              </w:rPr>
              <w:instrText xml:space="preserve"> PAGEREF _Toc112760451 \h </w:instrText>
            </w:r>
            <w:r>
              <w:rPr>
                <w:noProof/>
                <w:webHidden/>
              </w:rPr>
            </w:r>
            <w:r>
              <w:rPr>
                <w:noProof/>
                <w:webHidden/>
              </w:rPr>
              <w:fldChar w:fldCharType="separate"/>
            </w:r>
            <w:r>
              <w:rPr>
                <w:noProof/>
                <w:webHidden/>
              </w:rPr>
              <w:t>218</w:t>
            </w:r>
            <w:r>
              <w:rPr>
                <w:noProof/>
                <w:webHidden/>
              </w:rPr>
              <w:fldChar w:fldCharType="end"/>
            </w:r>
          </w:hyperlink>
        </w:p>
        <w:p w14:paraId="6D4EC144" w14:textId="4E7B40E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52" w:history="1">
            <w:r w:rsidRPr="00FA10EE">
              <w:rPr>
                <w:rStyle w:val="Lienhypertexte"/>
                <w:noProof/>
              </w:rPr>
              <w:t>41.63 Vérandas / verrières en PVC CCTB 01.02</w:t>
            </w:r>
            <w:r>
              <w:rPr>
                <w:noProof/>
                <w:webHidden/>
              </w:rPr>
              <w:tab/>
            </w:r>
            <w:r>
              <w:rPr>
                <w:noProof/>
                <w:webHidden/>
              </w:rPr>
              <w:fldChar w:fldCharType="begin"/>
            </w:r>
            <w:r>
              <w:rPr>
                <w:noProof/>
                <w:webHidden/>
              </w:rPr>
              <w:instrText xml:space="preserve"> PAGEREF _Toc112760452 \h </w:instrText>
            </w:r>
            <w:r>
              <w:rPr>
                <w:noProof/>
                <w:webHidden/>
              </w:rPr>
            </w:r>
            <w:r>
              <w:rPr>
                <w:noProof/>
                <w:webHidden/>
              </w:rPr>
              <w:fldChar w:fldCharType="separate"/>
            </w:r>
            <w:r>
              <w:rPr>
                <w:noProof/>
                <w:webHidden/>
              </w:rPr>
              <w:t>218</w:t>
            </w:r>
            <w:r>
              <w:rPr>
                <w:noProof/>
                <w:webHidden/>
              </w:rPr>
              <w:fldChar w:fldCharType="end"/>
            </w:r>
          </w:hyperlink>
        </w:p>
        <w:p w14:paraId="01594E36" w14:textId="12A77D4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53" w:history="1">
            <w:r w:rsidRPr="00FA10EE">
              <w:rPr>
                <w:rStyle w:val="Lienhypertexte"/>
                <w:noProof/>
              </w:rPr>
              <w:t>41.63.1 Vérandas / verrières en PVC</w:t>
            </w:r>
            <w:r>
              <w:rPr>
                <w:noProof/>
                <w:webHidden/>
              </w:rPr>
              <w:tab/>
            </w:r>
            <w:r>
              <w:rPr>
                <w:noProof/>
                <w:webHidden/>
              </w:rPr>
              <w:fldChar w:fldCharType="begin"/>
            </w:r>
            <w:r>
              <w:rPr>
                <w:noProof/>
                <w:webHidden/>
              </w:rPr>
              <w:instrText xml:space="preserve"> PAGEREF _Toc112760453 \h </w:instrText>
            </w:r>
            <w:r>
              <w:rPr>
                <w:noProof/>
                <w:webHidden/>
              </w:rPr>
            </w:r>
            <w:r>
              <w:rPr>
                <w:noProof/>
                <w:webHidden/>
              </w:rPr>
              <w:fldChar w:fldCharType="separate"/>
            </w:r>
            <w:r>
              <w:rPr>
                <w:noProof/>
                <w:webHidden/>
              </w:rPr>
              <w:t>218</w:t>
            </w:r>
            <w:r>
              <w:rPr>
                <w:noProof/>
                <w:webHidden/>
              </w:rPr>
              <w:fldChar w:fldCharType="end"/>
            </w:r>
          </w:hyperlink>
        </w:p>
        <w:p w14:paraId="5A1A0E82" w14:textId="3E83036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54" w:history="1">
            <w:r w:rsidRPr="00FA10EE">
              <w:rPr>
                <w:rStyle w:val="Lienhypertexte"/>
                <w:noProof/>
              </w:rPr>
              <w:t>41.63.1a Vérandas / verrières en PVC</w:t>
            </w:r>
            <w:r>
              <w:rPr>
                <w:noProof/>
                <w:webHidden/>
              </w:rPr>
              <w:tab/>
            </w:r>
            <w:r>
              <w:rPr>
                <w:noProof/>
                <w:webHidden/>
              </w:rPr>
              <w:fldChar w:fldCharType="begin"/>
            </w:r>
            <w:r>
              <w:rPr>
                <w:noProof/>
                <w:webHidden/>
              </w:rPr>
              <w:instrText xml:space="preserve"> PAGEREF _Toc112760454 \h </w:instrText>
            </w:r>
            <w:r>
              <w:rPr>
                <w:noProof/>
                <w:webHidden/>
              </w:rPr>
            </w:r>
            <w:r>
              <w:rPr>
                <w:noProof/>
                <w:webHidden/>
              </w:rPr>
              <w:fldChar w:fldCharType="separate"/>
            </w:r>
            <w:r>
              <w:rPr>
                <w:noProof/>
                <w:webHidden/>
              </w:rPr>
              <w:t>218</w:t>
            </w:r>
            <w:r>
              <w:rPr>
                <w:noProof/>
                <w:webHidden/>
              </w:rPr>
              <w:fldChar w:fldCharType="end"/>
            </w:r>
          </w:hyperlink>
        </w:p>
        <w:p w14:paraId="34AB8777" w14:textId="112A3D7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55" w:history="1">
            <w:r w:rsidRPr="00FA10EE">
              <w:rPr>
                <w:rStyle w:val="Lienhypertexte"/>
                <w:noProof/>
              </w:rPr>
              <w:t>41.64 Vérandas / verrières en matériaux composites CCTB 01.02</w:t>
            </w:r>
            <w:r>
              <w:rPr>
                <w:noProof/>
                <w:webHidden/>
              </w:rPr>
              <w:tab/>
            </w:r>
            <w:r>
              <w:rPr>
                <w:noProof/>
                <w:webHidden/>
              </w:rPr>
              <w:fldChar w:fldCharType="begin"/>
            </w:r>
            <w:r>
              <w:rPr>
                <w:noProof/>
                <w:webHidden/>
              </w:rPr>
              <w:instrText xml:space="preserve"> PAGEREF _Toc112760455 \h </w:instrText>
            </w:r>
            <w:r>
              <w:rPr>
                <w:noProof/>
                <w:webHidden/>
              </w:rPr>
            </w:r>
            <w:r>
              <w:rPr>
                <w:noProof/>
                <w:webHidden/>
              </w:rPr>
              <w:fldChar w:fldCharType="separate"/>
            </w:r>
            <w:r>
              <w:rPr>
                <w:noProof/>
                <w:webHidden/>
              </w:rPr>
              <w:t>218</w:t>
            </w:r>
            <w:r>
              <w:rPr>
                <w:noProof/>
                <w:webHidden/>
              </w:rPr>
              <w:fldChar w:fldCharType="end"/>
            </w:r>
          </w:hyperlink>
        </w:p>
        <w:p w14:paraId="3378B74C" w14:textId="1BBB80D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56" w:history="1">
            <w:r w:rsidRPr="00FA10EE">
              <w:rPr>
                <w:rStyle w:val="Lienhypertexte"/>
                <w:noProof/>
              </w:rPr>
              <w:t>41.64.1 Vérandas / verrières en mélange PVC/bois (dans la masse) CCTB 01.02</w:t>
            </w:r>
            <w:r>
              <w:rPr>
                <w:noProof/>
                <w:webHidden/>
              </w:rPr>
              <w:tab/>
            </w:r>
            <w:r>
              <w:rPr>
                <w:noProof/>
                <w:webHidden/>
              </w:rPr>
              <w:fldChar w:fldCharType="begin"/>
            </w:r>
            <w:r>
              <w:rPr>
                <w:noProof/>
                <w:webHidden/>
              </w:rPr>
              <w:instrText xml:space="preserve"> PAGEREF _Toc112760456 \h </w:instrText>
            </w:r>
            <w:r>
              <w:rPr>
                <w:noProof/>
                <w:webHidden/>
              </w:rPr>
            </w:r>
            <w:r>
              <w:rPr>
                <w:noProof/>
                <w:webHidden/>
              </w:rPr>
              <w:fldChar w:fldCharType="separate"/>
            </w:r>
            <w:r>
              <w:rPr>
                <w:noProof/>
                <w:webHidden/>
              </w:rPr>
              <w:t>218</w:t>
            </w:r>
            <w:r>
              <w:rPr>
                <w:noProof/>
                <w:webHidden/>
              </w:rPr>
              <w:fldChar w:fldCharType="end"/>
            </w:r>
          </w:hyperlink>
        </w:p>
        <w:p w14:paraId="391CBAFF" w14:textId="41217AC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57" w:history="1">
            <w:r w:rsidRPr="00FA10EE">
              <w:rPr>
                <w:rStyle w:val="Lienhypertexte"/>
                <w:noProof/>
              </w:rPr>
              <w:t>41.64.1a Vérandas / verrières en mélange PVC/bois (dans la masse)</w:t>
            </w:r>
            <w:r>
              <w:rPr>
                <w:noProof/>
                <w:webHidden/>
              </w:rPr>
              <w:tab/>
            </w:r>
            <w:r>
              <w:rPr>
                <w:noProof/>
                <w:webHidden/>
              </w:rPr>
              <w:fldChar w:fldCharType="begin"/>
            </w:r>
            <w:r>
              <w:rPr>
                <w:noProof/>
                <w:webHidden/>
              </w:rPr>
              <w:instrText xml:space="preserve"> PAGEREF _Toc112760457 \h </w:instrText>
            </w:r>
            <w:r>
              <w:rPr>
                <w:noProof/>
                <w:webHidden/>
              </w:rPr>
            </w:r>
            <w:r>
              <w:rPr>
                <w:noProof/>
                <w:webHidden/>
              </w:rPr>
              <w:fldChar w:fldCharType="separate"/>
            </w:r>
            <w:r>
              <w:rPr>
                <w:noProof/>
                <w:webHidden/>
              </w:rPr>
              <w:t>218</w:t>
            </w:r>
            <w:r>
              <w:rPr>
                <w:noProof/>
                <w:webHidden/>
              </w:rPr>
              <w:fldChar w:fldCharType="end"/>
            </w:r>
          </w:hyperlink>
        </w:p>
        <w:p w14:paraId="1E3EA10E" w14:textId="2F05E3E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58" w:history="1">
            <w:r w:rsidRPr="00FA10EE">
              <w:rPr>
                <w:rStyle w:val="Lienhypertexte"/>
                <w:noProof/>
              </w:rPr>
              <w:t>41.65 Vérandas / verrières - éléments de renfort</w:t>
            </w:r>
            <w:r>
              <w:rPr>
                <w:noProof/>
                <w:webHidden/>
              </w:rPr>
              <w:tab/>
            </w:r>
            <w:r>
              <w:rPr>
                <w:noProof/>
                <w:webHidden/>
              </w:rPr>
              <w:fldChar w:fldCharType="begin"/>
            </w:r>
            <w:r>
              <w:rPr>
                <w:noProof/>
                <w:webHidden/>
              </w:rPr>
              <w:instrText xml:space="preserve"> PAGEREF _Toc112760458 \h </w:instrText>
            </w:r>
            <w:r>
              <w:rPr>
                <w:noProof/>
                <w:webHidden/>
              </w:rPr>
            </w:r>
            <w:r>
              <w:rPr>
                <w:noProof/>
                <w:webHidden/>
              </w:rPr>
              <w:fldChar w:fldCharType="separate"/>
            </w:r>
            <w:r>
              <w:rPr>
                <w:noProof/>
                <w:webHidden/>
              </w:rPr>
              <w:t>218</w:t>
            </w:r>
            <w:r>
              <w:rPr>
                <w:noProof/>
                <w:webHidden/>
              </w:rPr>
              <w:fldChar w:fldCharType="end"/>
            </w:r>
          </w:hyperlink>
        </w:p>
        <w:p w14:paraId="63B55673" w14:textId="30D6190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59" w:history="1">
            <w:r w:rsidRPr="00FA10EE">
              <w:rPr>
                <w:rStyle w:val="Lienhypertexte"/>
                <w:noProof/>
              </w:rPr>
              <w:t>41.65.1 Vérandas / verrières - éléments de renfort en bois</w:t>
            </w:r>
            <w:r>
              <w:rPr>
                <w:noProof/>
                <w:webHidden/>
              </w:rPr>
              <w:tab/>
            </w:r>
            <w:r>
              <w:rPr>
                <w:noProof/>
                <w:webHidden/>
              </w:rPr>
              <w:fldChar w:fldCharType="begin"/>
            </w:r>
            <w:r>
              <w:rPr>
                <w:noProof/>
                <w:webHidden/>
              </w:rPr>
              <w:instrText xml:space="preserve"> PAGEREF _Toc112760459 \h </w:instrText>
            </w:r>
            <w:r>
              <w:rPr>
                <w:noProof/>
                <w:webHidden/>
              </w:rPr>
            </w:r>
            <w:r>
              <w:rPr>
                <w:noProof/>
                <w:webHidden/>
              </w:rPr>
              <w:fldChar w:fldCharType="separate"/>
            </w:r>
            <w:r>
              <w:rPr>
                <w:noProof/>
                <w:webHidden/>
              </w:rPr>
              <w:t>218</w:t>
            </w:r>
            <w:r>
              <w:rPr>
                <w:noProof/>
                <w:webHidden/>
              </w:rPr>
              <w:fldChar w:fldCharType="end"/>
            </w:r>
          </w:hyperlink>
        </w:p>
        <w:p w14:paraId="3EC254BE" w14:textId="5B404B5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60" w:history="1">
            <w:r w:rsidRPr="00FA10EE">
              <w:rPr>
                <w:rStyle w:val="Lienhypertexte"/>
                <w:noProof/>
              </w:rPr>
              <w:t>41.65.1a Vérandas / verrières - éléments de renfort en bois</w:t>
            </w:r>
            <w:r>
              <w:rPr>
                <w:noProof/>
                <w:webHidden/>
              </w:rPr>
              <w:tab/>
            </w:r>
            <w:r>
              <w:rPr>
                <w:noProof/>
                <w:webHidden/>
              </w:rPr>
              <w:fldChar w:fldCharType="begin"/>
            </w:r>
            <w:r>
              <w:rPr>
                <w:noProof/>
                <w:webHidden/>
              </w:rPr>
              <w:instrText xml:space="preserve"> PAGEREF _Toc112760460 \h </w:instrText>
            </w:r>
            <w:r>
              <w:rPr>
                <w:noProof/>
                <w:webHidden/>
              </w:rPr>
            </w:r>
            <w:r>
              <w:rPr>
                <w:noProof/>
                <w:webHidden/>
              </w:rPr>
              <w:fldChar w:fldCharType="separate"/>
            </w:r>
            <w:r>
              <w:rPr>
                <w:noProof/>
                <w:webHidden/>
              </w:rPr>
              <w:t>218</w:t>
            </w:r>
            <w:r>
              <w:rPr>
                <w:noProof/>
                <w:webHidden/>
              </w:rPr>
              <w:fldChar w:fldCharType="end"/>
            </w:r>
          </w:hyperlink>
        </w:p>
        <w:p w14:paraId="4039C421" w14:textId="6CB5365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61" w:history="1">
            <w:r w:rsidRPr="00FA10EE">
              <w:rPr>
                <w:rStyle w:val="Lienhypertexte"/>
                <w:noProof/>
              </w:rPr>
              <w:t>41.65.2 Vérandas / verrières - éléments de renfort en aluminium</w:t>
            </w:r>
            <w:r>
              <w:rPr>
                <w:noProof/>
                <w:webHidden/>
              </w:rPr>
              <w:tab/>
            </w:r>
            <w:r>
              <w:rPr>
                <w:noProof/>
                <w:webHidden/>
              </w:rPr>
              <w:fldChar w:fldCharType="begin"/>
            </w:r>
            <w:r>
              <w:rPr>
                <w:noProof/>
                <w:webHidden/>
              </w:rPr>
              <w:instrText xml:space="preserve"> PAGEREF _Toc112760461 \h </w:instrText>
            </w:r>
            <w:r>
              <w:rPr>
                <w:noProof/>
                <w:webHidden/>
              </w:rPr>
            </w:r>
            <w:r>
              <w:rPr>
                <w:noProof/>
                <w:webHidden/>
              </w:rPr>
              <w:fldChar w:fldCharType="separate"/>
            </w:r>
            <w:r>
              <w:rPr>
                <w:noProof/>
                <w:webHidden/>
              </w:rPr>
              <w:t>218</w:t>
            </w:r>
            <w:r>
              <w:rPr>
                <w:noProof/>
                <w:webHidden/>
              </w:rPr>
              <w:fldChar w:fldCharType="end"/>
            </w:r>
          </w:hyperlink>
        </w:p>
        <w:p w14:paraId="03260E4B" w14:textId="0D3B721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62" w:history="1">
            <w:r w:rsidRPr="00FA10EE">
              <w:rPr>
                <w:rStyle w:val="Lienhypertexte"/>
                <w:noProof/>
              </w:rPr>
              <w:t>41.65.2a Vérandas / verrières - éléments de renfort en aluminium</w:t>
            </w:r>
            <w:r>
              <w:rPr>
                <w:noProof/>
                <w:webHidden/>
              </w:rPr>
              <w:tab/>
            </w:r>
            <w:r>
              <w:rPr>
                <w:noProof/>
                <w:webHidden/>
              </w:rPr>
              <w:fldChar w:fldCharType="begin"/>
            </w:r>
            <w:r>
              <w:rPr>
                <w:noProof/>
                <w:webHidden/>
              </w:rPr>
              <w:instrText xml:space="preserve"> PAGEREF _Toc112760462 \h </w:instrText>
            </w:r>
            <w:r>
              <w:rPr>
                <w:noProof/>
                <w:webHidden/>
              </w:rPr>
            </w:r>
            <w:r>
              <w:rPr>
                <w:noProof/>
                <w:webHidden/>
              </w:rPr>
              <w:fldChar w:fldCharType="separate"/>
            </w:r>
            <w:r>
              <w:rPr>
                <w:noProof/>
                <w:webHidden/>
              </w:rPr>
              <w:t>218</w:t>
            </w:r>
            <w:r>
              <w:rPr>
                <w:noProof/>
                <w:webHidden/>
              </w:rPr>
              <w:fldChar w:fldCharType="end"/>
            </w:r>
          </w:hyperlink>
        </w:p>
        <w:p w14:paraId="65FF00BA" w14:textId="48B59BC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63" w:history="1">
            <w:r w:rsidRPr="00FA10EE">
              <w:rPr>
                <w:rStyle w:val="Lienhypertexte"/>
                <w:noProof/>
              </w:rPr>
              <w:t>41.65.3 Vérandas / verrières - éléments de renfort en acier</w:t>
            </w:r>
            <w:r>
              <w:rPr>
                <w:noProof/>
                <w:webHidden/>
              </w:rPr>
              <w:tab/>
            </w:r>
            <w:r>
              <w:rPr>
                <w:noProof/>
                <w:webHidden/>
              </w:rPr>
              <w:fldChar w:fldCharType="begin"/>
            </w:r>
            <w:r>
              <w:rPr>
                <w:noProof/>
                <w:webHidden/>
              </w:rPr>
              <w:instrText xml:space="preserve"> PAGEREF _Toc112760463 \h </w:instrText>
            </w:r>
            <w:r>
              <w:rPr>
                <w:noProof/>
                <w:webHidden/>
              </w:rPr>
            </w:r>
            <w:r>
              <w:rPr>
                <w:noProof/>
                <w:webHidden/>
              </w:rPr>
              <w:fldChar w:fldCharType="separate"/>
            </w:r>
            <w:r>
              <w:rPr>
                <w:noProof/>
                <w:webHidden/>
              </w:rPr>
              <w:t>218</w:t>
            </w:r>
            <w:r>
              <w:rPr>
                <w:noProof/>
                <w:webHidden/>
              </w:rPr>
              <w:fldChar w:fldCharType="end"/>
            </w:r>
          </w:hyperlink>
        </w:p>
        <w:p w14:paraId="02CBC33B" w14:textId="04B4837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64" w:history="1">
            <w:r w:rsidRPr="00FA10EE">
              <w:rPr>
                <w:rStyle w:val="Lienhypertexte"/>
                <w:noProof/>
              </w:rPr>
              <w:t>41.65.3a Vérandas / verrières - éléments de renfort en acier</w:t>
            </w:r>
            <w:r>
              <w:rPr>
                <w:noProof/>
                <w:webHidden/>
              </w:rPr>
              <w:tab/>
            </w:r>
            <w:r>
              <w:rPr>
                <w:noProof/>
                <w:webHidden/>
              </w:rPr>
              <w:fldChar w:fldCharType="begin"/>
            </w:r>
            <w:r>
              <w:rPr>
                <w:noProof/>
                <w:webHidden/>
              </w:rPr>
              <w:instrText xml:space="preserve"> PAGEREF _Toc112760464 \h </w:instrText>
            </w:r>
            <w:r>
              <w:rPr>
                <w:noProof/>
                <w:webHidden/>
              </w:rPr>
            </w:r>
            <w:r>
              <w:rPr>
                <w:noProof/>
                <w:webHidden/>
              </w:rPr>
              <w:fldChar w:fldCharType="separate"/>
            </w:r>
            <w:r>
              <w:rPr>
                <w:noProof/>
                <w:webHidden/>
              </w:rPr>
              <w:t>218</w:t>
            </w:r>
            <w:r>
              <w:rPr>
                <w:noProof/>
                <w:webHidden/>
              </w:rPr>
              <w:fldChar w:fldCharType="end"/>
            </w:r>
          </w:hyperlink>
        </w:p>
        <w:p w14:paraId="5E0D68E0" w14:textId="58D21DD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65" w:history="1">
            <w:r w:rsidRPr="00FA10EE">
              <w:rPr>
                <w:rStyle w:val="Lienhypertexte"/>
                <w:noProof/>
              </w:rPr>
              <w:t>41.65.4 Vérandas / verrières - éléments de renfort mixte</w:t>
            </w:r>
            <w:r>
              <w:rPr>
                <w:noProof/>
                <w:webHidden/>
              </w:rPr>
              <w:tab/>
            </w:r>
            <w:r>
              <w:rPr>
                <w:noProof/>
                <w:webHidden/>
              </w:rPr>
              <w:fldChar w:fldCharType="begin"/>
            </w:r>
            <w:r>
              <w:rPr>
                <w:noProof/>
                <w:webHidden/>
              </w:rPr>
              <w:instrText xml:space="preserve"> PAGEREF _Toc112760465 \h </w:instrText>
            </w:r>
            <w:r>
              <w:rPr>
                <w:noProof/>
                <w:webHidden/>
              </w:rPr>
            </w:r>
            <w:r>
              <w:rPr>
                <w:noProof/>
                <w:webHidden/>
              </w:rPr>
              <w:fldChar w:fldCharType="separate"/>
            </w:r>
            <w:r>
              <w:rPr>
                <w:noProof/>
                <w:webHidden/>
              </w:rPr>
              <w:t>218</w:t>
            </w:r>
            <w:r>
              <w:rPr>
                <w:noProof/>
                <w:webHidden/>
              </w:rPr>
              <w:fldChar w:fldCharType="end"/>
            </w:r>
          </w:hyperlink>
        </w:p>
        <w:p w14:paraId="437D4D4B" w14:textId="258C71D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66" w:history="1">
            <w:r w:rsidRPr="00FA10EE">
              <w:rPr>
                <w:rStyle w:val="Lienhypertexte"/>
                <w:noProof/>
              </w:rPr>
              <w:t>41.65.4a Vérandas / verrières - éléments de renfort mixte</w:t>
            </w:r>
            <w:r>
              <w:rPr>
                <w:noProof/>
                <w:webHidden/>
              </w:rPr>
              <w:tab/>
            </w:r>
            <w:r>
              <w:rPr>
                <w:noProof/>
                <w:webHidden/>
              </w:rPr>
              <w:fldChar w:fldCharType="begin"/>
            </w:r>
            <w:r>
              <w:rPr>
                <w:noProof/>
                <w:webHidden/>
              </w:rPr>
              <w:instrText xml:space="preserve"> PAGEREF _Toc112760466 \h </w:instrText>
            </w:r>
            <w:r>
              <w:rPr>
                <w:noProof/>
                <w:webHidden/>
              </w:rPr>
            </w:r>
            <w:r>
              <w:rPr>
                <w:noProof/>
                <w:webHidden/>
              </w:rPr>
              <w:fldChar w:fldCharType="separate"/>
            </w:r>
            <w:r>
              <w:rPr>
                <w:noProof/>
                <w:webHidden/>
              </w:rPr>
              <w:t>218</w:t>
            </w:r>
            <w:r>
              <w:rPr>
                <w:noProof/>
                <w:webHidden/>
              </w:rPr>
              <w:fldChar w:fldCharType="end"/>
            </w:r>
          </w:hyperlink>
        </w:p>
        <w:p w14:paraId="390B00A7" w14:textId="71B8ACAD"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467" w:history="1">
            <w:r w:rsidRPr="00FA10EE">
              <w:rPr>
                <w:rStyle w:val="Lienhypertexte"/>
                <w:noProof/>
              </w:rPr>
              <w:t>41.7 Eléments particuliers / accessoires / signalétique CCTB 01.02</w:t>
            </w:r>
            <w:r>
              <w:rPr>
                <w:noProof/>
                <w:webHidden/>
              </w:rPr>
              <w:tab/>
            </w:r>
            <w:r>
              <w:rPr>
                <w:noProof/>
                <w:webHidden/>
              </w:rPr>
              <w:fldChar w:fldCharType="begin"/>
            </w:r>
            <w:r>
              <w:rPr>
                <w:noProof/>
                <w:webHidden/>
              </w:rPr>
              <w:instrText xml:space="preserve"> PAGEREF _Toc112760467 \h </w:instrText>
            </w:r>
            <w:r>
              <w:rPr>
                <w:noProof/>
                <w:webHidden/>
              </w:rPr>
            </w:r>
            <w:r>
              <w:rPr>
                <w:noProof/>
                <w:webHidden/>
              </w:rPr>
              <w:fldChar w:fldCharType="separate"/>
            </w:r>
            <w:r>
              <w:rPr>
                <w:noProof/>
                <w:webHidden/>
              </w:rPr>
              <w:t>218</w:t>
            </w:r>
            <w:r>
              <w:rPr>
                <w:noProof/>
                <w:webHidden/>
              </w:rPr>
              <w:fldChar w:fldCharType="end"/>
            </w:r>
          </w:hyperlink>
        </w:p>
        <w:p w14:paraId="7624C84D" w14:textId="0BAC400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68" w:history="1">
            <w:r w:rsidRPr="00FA10EE">
              <w:rPr>
                <w:rStyle w:val="Lienhypertexte"/>
                <w:noProof/>
              </w:rPr>
              <w:t>41.71 Seuils CCTB 01.02</w:t>
            </w:r>
            <w:r>
              <w:rPr>
                <w:noProof/>
                <w:webHidden/>
              </w:rPr>
              <w:tab/>
            </w:r>
            <w:r>
              <w:rPr>
                <w:noProof/>
                <w:webHidden/>
              </w:rPr>
              <w:fldChar w:fldCharType="begin"/>
            </w:r>
            <w:r>
              <w:rPr>
                <w:noProof/>
                <w:webHidden/>
              </w:rPr>
              <w:instrText xml:space="preserve"> PAGEREF _Toc112760468 \h </w:instrText>
            </w:r>
            <w:r>
              <w:rPr>
                <w:noProof/>
                <w:webHidden/>
              </w:rPr>
            </w:r>
            <w:r>
              <w:rPr>
                <w:noProof/>
                <w:webHidden/>
              </w:rPr>
              <w:fldChar w:fldCharType="separate"/>
            </w:r>
            <w:r>
              <w:rPr>
                <w:noProof/>
                <w:webHidden/>
              </w:rPr>
              <w:t>218</w:t>
            </w:r>
            <w:r>
              <w:rPr>
                <w:noProof/>
                <w:webHidden/>
              </w:rPr>
              <w:fldChar w:fldCharType="end"/>
            </w:r>
          </w:hyperlink>
        </w:p>
        <w:p w14:paraId="7C2536AB" w14:textId="041F0BE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69" w:history="1">
            <w:r w:rsidRPr="00FA10EE">
              <w:rPr>
                <w:rStyle w:val="Lienhypertexte"/>
                <w:noProof/>
              </w:rPr>
              <w:t>41.71.1 Seuils intégrés au système de châssis CCTB 01.10</w:t>
            </w:r>
            <w:r>
              <w:rPr>
                <w:noProof/>
                <w:webHidden/>
              </w:rPr>
              <w:tab/>
            </w:r>
            <w:r>
              <w:rPr>
                <w:noProof/>
                <w:webHidden/>
              </w:rPr>
              <w:fldChar w:fldCharType="begin"/>
            </w:r>
            <w:r>
              <w:rPr>
                <w:noProof/>
                <w:webHidden/>
              </w:rPr>
              <w:instrText xml:space="preserve"> PAGEREF _Toc112760469 \h </w:instrText>
            </w:r>
            <w:r>
              <w:rPr>
                <w:noProof/>
                <w:webHidden/>
              </w:rPr>
            </w:r>
            <w:r>
              <w:rPr>
                <w:noProof/>
                <w:webHidden/>
              </w:rPr>
              <w:fldChar w:fldCharType="separate"/>
            </w:r>
            <w:r>
              <w:rPr>
                <w:noProof/>
                <w:webHidden/>
              </w:rPr>
              <w:t>218</w:t>
            </w:r>
            <w:r>
              <w:rPr>
                <w:noProof/>
                <w:webHidden/>
              </w:rPr>
              <w:fldChar w:fldCharType="end"/>
            </w:r>
          </w:hyperlink>
        </w:p>
        <w:p w14:paraId="3AAF3256" w14:textId="3DA8829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0" w:history="1">
            <w:r w:rsidRPr="00FA10EE">
              <w:rPr>
                <w:rStyle w:val="Lienhypertexte"/>
                <w:noProof/>
              </w:rPr>
              <w:t>41.71.1a Seuils intégrés au système de châssis en bois CCTB 01.02</w:t>
            </w:r>
            <w:r>
              <w:rPr>
                <w:noProof/>
                <w:webHidden/>
              </w:rPr>
              <w:tab/>
            </w:r>
            <w:r>
              <w:rPr>
                <w:noProof/>
                <w:webHidden/>
              </w:rPr>
              <w:fldChar w:fldCharType="begin"/>
            </w:r>
            <w:r>
              <w:rPr>
                <w:noProof/>
                <w:webHidden/>
              </w:rPr>
              <w:instrText xml:space="preserve"> PAGEREF _Toc112760470 \h </w:instrText>
            </w:r>
            <w:r>
              <w:rPr>
                <w:noProof/>
                <w:webHidden/>
              </w:rPr>
            </w:r>
            <w:r>
              <w:rPr>
                <w:noProof/>
                <w:webHidden/>
              </w:rPr>
              <w:fldChar w:fldCharType="separate"/>
            </w:r>
            <w:r>
              <w:rPr>
                <w:noProof/>
                <w:webHidden/>
              </w:rPr>
              <w:t>219</w:t>
            </w:r>
            <w:r>
              <w:rPr>
                <w:noProof/>
                <w:webHidden/>
              </w:rPr>
              <w:fldChar w:fldCharType="end"/>
            </w:r>
          </w:hyperlink>
        </w:p>
        <w:p w14:paraId="6E2ADC97" w14:textId="07D53B5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1" w:history="1">
            <w:r w:rsidRPr="00FA10EE">
              <w:rPr>
                <w:rStyle w:val="Lienhypertexte"/>
                <w:noProof/>
              </w:rPr>
              <w:t>41.71.1b Seuils intégrés au système de châssis en aluminium CCTB 01.10</w:t>
            </w:r>
            <w:r>
              <w:rPr>
                <w:noProof/>
                <w:webHidden/>
              </w:rPr>
              <w:tab/>
            </w:r>
            <w:r>
              <w:rPr>
                <w:noProof/>
                <w:webHidden/>
              </w:rPr>
              <w:fldChar w:fldCharType="begin"/>
            </w:r>
            <w:r>
              <w:rPr>
                <w:noProof/>
                <w:webHidden/>
              </w:rPr>
              <w:instrText xml:space="preserve"> PAGEREF _Toc112760471 \h </w:instrText>
            </w:r>
            <w:r>
              <w:rPr>
                <w:noProof/>
                <w:webHidden/>
              </w:rPr>
            </w:r>
            <w:r>
              <w:rPr>
                <w:noProof/>
                <w:webHidden/>
              </w:rPr>
              <w:fldChar w:fldCharType="separate"/>
            </w:r>
            <w:r>
              <w:rPr>
                <w:noProof/>
                <w:webHidden/>
              </w:rPr>
              <w:t>219</w:t>
            </w:r>
            <w:r>
              <w:rPr>
                <w:noProof/>
                <w:webHidden/>
              </w:rPr>
              <w:fldChar w:fldCharType="end"/>
            </w:r>
          </w:hyperlink>
        </w:p>
        <w:p w14:paraId="7D5D7467" w14:textId="798083B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2" w:history="1">
            <w:r w:rsidRPr="00FA10EE">
              <w:rPr>
                <w:rStyle w:val="Lienhypertexte"/>
                <w:noProof/>
              </w:rPr>
              <w:t>41.71.1c Seuils intégrés au système de châssis en acier CCTB 01.02</w:t>
            </w:r>
            <w:r>
              <w:rPr>
                <w:noProof/>
                <w:webHidden/>
              </w:rPr>
              <w:tab/>
            </w:r>
            <w:r>
              <w:rPr>
                <w:noProof/>
                <w:webHidden/>
              </w:rPr>
              <w:fldChar w:fldCharType="begin"/>
            </w:r>
            <w:r>
              <w:rPr>
                <w:noProof/>
                <w:webHidden/>
              </w:rPr>
              <w:instrText xml:space="preserve"> PAGEREF _Toc112760472 \h </w:instrText>
            </w:r>
            <w:r>
              <w:rPr>
                <w:noProof/>
                <w:webHidden/>
              </w:rPr>
            </w:r>
            <w:r>
              <w:rPr>
                <w:noProof/>
                <w:webHidden/>
              </w:rPr>
              <w:fldChar w:fldCharType="separate"/>
            </w:r>
            <w:r>
              <w:rPr>
                <w:noProof/>
                <w:webHidden/>
              </w:rPr>
              <w:t>219</w:t>
            </w:r>
            <w:r>
              <w:rPr>
                <w:noProof/>
                <w:webHidden/>
              </w:rPr>
              <w:fldChar w:fldCharType="end"/>
            </w:r>
          </w:hyperlink>
        </w:p>
        <w:p w14:paraId="054794D3" w14:textId="69DC4CA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3" w:history="1">
            <w:r w:rsidRPr="00FA10EE">
              <w:rPr>
                <w:rStyle w:val="Lienhypertexte"/>
                <w:noProof/>
              </w:rPr>
              <w:t>41.71.1d Seuils intégrés au système de châssis en PVC CCTB 01.02</w:t>
            </w:r>
            <w:r>
              <w:rPr>
                <w:noProof/>
                <w:webHidden/>
              </w:rPr>
              <w:tab/>
            </w:r>
            <w:r>
              <w:rPr>
                <w:noProof/>
                <w:webHidden/>
              </w:rPr>
              <w:fldChar w:fldCharType="begin"/>
            </w:r>
            <w:r>
              <w:rPr>
                <w:noProof/>
                <w:webHidden/>
              </w:rPr>
              <w:instrText xml:space="preserve"> PAGEREF _Toc112760473 \h </w:instrText>
            </w:r>
            <w:r>
              <w:rPr>
                <w:noProof/>
                <w:webHidden/>
              </w:rPr>
            </w:r>
            <w:r>
              <w:rPr>
                <w:noProof/>
                <w:webHidden/>
              </w:rPr>
              <w:fldChar w:fldCharType="separate"/>
            </w:r>
            <w:r>
              <w:rPr>
                <w:noProof/>
                <w:webHidden/>
              </w:rPr>
              <w:t>219</w:t>
            </w:r>
            <w:r>
              <w:rPr>
                <w:noProof/>
                <w:webHidden/>
              </w:rPr>
              <w:fldChar w:fldCharType="end"/>
            </w:r>
          </w:hyperlink>
        </w:p>
        <w:p w14:paraId="26250A71" w14:textId="4EBCA6C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74" w:history="1">
            <w:r w:rsidRPr="00FA10EE">
              <w:rPr>
                <w:rStyle w:val="Lienhypertexte"/>
                <w:noProof/>
              </w:rPr>
              <w:t>41.71.2 Seuils posés a posteriori</w:t>
            </w:r>
            <w:r>
              <w:rPr>
                <w:noProof/>
                <w:webHidden/>
              </w:rPr>
              <w:tab/>
            </w:r>
            <w:r>
              <w:rPr>
                <w:noProof/>
                <w:webHidden/>
              </w:rPr>
              <w:fldChar w:fldCharType="begin"/>
            </w:r>
            <w:r>
              <w:rPr>
                <w:noProof/>
                <w:webHidden/>
              </w:rPr>
              <w:instrText xml:space="preserve"> PAGEREF _Toc112760474 \h </w:instrText>
            </w:r>
            <w:r>
              <w:rPr>
                <w:noProof/>
                <w:webHidden/>
              </w:rPr>
            </w:r>
            <w:r>
              <w:rPr>
                <w:noProof/>
                <w:webHidden/>
              </w:rPr>
              <w:fldChar w:fldCharType="separate"/>
            </w:r>
            <w:r>
              <w:rPr>
                <w:noProof/>
                <w:webHidden/>
              </w:rPr>
              <w:t>220</w:t>
            </w:r>
            <w:r>
              <w:rPr>
                <w:noProof/>
                <w:webHidden/>
              </w:rPr>
              <w:fldChar w:fldCharType="end"/>
            </w:r>
          </w:hyperlink>
        </w:p>
        <w:p w14:paraId="760E55D5" w14:textId="57C23C4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5" w:history="1">
            <w:r w:rsidRPr="00FA10EE">
              <w:rPr>
                <w:rStyle w:val="Lienhypertexte"/>
                <w:noProof/>
              </w:rPr>
              <w:t>41.71.2a Seuils posés a posteriori en pierre / béton / fibre ciment</w:t>
            </w:r>
            <w:r>
              <w:rPr>
                <w:noProof/>
                <w:webHidden/>
              </w:rPr>
              <w:tab/>
            </w:r>
            <w:r>
              <w:rPr>
                <w:noProof/>
                <w:webHidden/>
              </w:rPr>
              <w:fldChar w:fldCharType="begin"/>
            </w:r>
            <w:r>
              <w:rPr>
                <w:noProof/>
                <w:webHidden/>
              </w:rPr>
              <w:instrText xml:space="preserve"> PAGEREF _Toc112760475 \h </w:instrText>
            </w:r>
            <w:r>
              <w:rPr>
                <w:noProof/>
                <w:webHidden/>
              </w:rPr>
            </w:r>
            <w:r>
              <w:rPr>
                <w:noProof/>
                <w:webHidden/>
              </w:rPr>
              <w:fldChar w:fldCharType="separate"/>
            </w:r>
            <w:r>
              <w:rPr>
                <w:noProof/>
                <w:webHidden/>
              </w:rPr>
              <w:t>220</w:t>
            </w:r>
            <w:r>
              <w:rPr>
                <w:noProof/>
                <w:webHidden/>
              </w:rPr>
              <w:fldChar w:fldCharType="end"/>
            </w:r>
          </w:hyperlink>
        </w:p>
        <w:p w14:paraId="1EFFC2D8" w14:textId="1C7AC19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6" w:history="1">
            <w:r w:rsidRPr="00FA10EE">
              <w:rPr>
                <w:rStyle w:val="Lienhypertexte"/>
                <w:noProof/>
              </w:rPr>
              <w:t>41.71.2b Seuils posés a posteriori métalliques</w:t>
            </w:r>
            <w:r>
              <w:rPr>
                <w:noProof/>
                <w:webHidden/>
              </w:rPr>
              <w:tab/>
            </w:r>
            <w:r>
              <w:rPr>
                <w:noProof/>
                <w:webHidden/>
              </w:rPr>
              <w:fldChar w:fldCharType="begin"/>
            </w:r>
            <w:r>
              <w:rPr>
                <w:noProof/>
                <w:webHidden/>
              </w:rPr>
              <w:instrText xml:space="preserve"> PAGEREF _Toc112760476 \h </w:instrText>
            </w:r>
            <w:r>
              <w:rPr>
                <w:noProof/>
                <w:webHidden/>
              </w:rPr>
            </w:r>
            <w:r>
              <w:rPr>
                <w:noProof/>
                <w:webHidden/>
              </w:rPr>
              <w:fldChar w:fldCharType="separate"/>
            </w:r>
            <w:r>
              <w:rPr>
                <w:noProof/>
                <w:webHidden/>
              </w:rPr>
              <w:t>220</w:t>
            </w:r>
            <w:r>
              <w:rPr>
                <w:noProof/>
                <w:webHidden/>
              </w:rPr>
              <w:fldChar w:fldCharType="end"/>
            </w:r>
          </w:hyperlink>
        </w:p>
        <w:p w14:paraId="54E292B0" w14:textId="74CFB0D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7" w:history="1">
            <w:r w:rsidRPr="00FA10EE">
              <w:rPr>
                <w:rStyle w:val="Lienhypertexte"/>
                <w:noProof/>
              </w:rPr>
              <w:t>41.71.2c Seuils posés a posteriori synthétiques</w:t>
            </w:r>
            <w:r>
              <w:rPr>
                <w:noProof/>
                <w:webHidden/>
              </w:rPr>
              <w:tab/>
            </w:r>
            <w:r>
              <w:rPr>
                <w:noProof/>
                <w:webHidden/>
              </w:rPr>
              <w:fldChar w:fldCharType="begin"/>
            </w:r>
            <w:r>
              <w:rPr>
                <w:noProof/>
                <w:webHidden/>
              </w:rPr>
              <w:instrText xml:space="preserve"> PAGEREF _Toc112760477 \h </w:instrText>
            </w:r>
            <w:r>
              <w:rPr>
                <w:noProof/>
                <w:webHidden/>
              </w:rPr>
            </w:r>
            <w:r>
              <w:rPr>
                <w:noProof/>
                <w:webHidden/>
              </w:rPr>
              <w:fldChar w:fldCharType="separate"/>
            </w:r>
            <w:r>
              <w:rPr>
                <w:noProof/>
                <w:webHidden/>
              </w:rPr>
              <w:t>220</w:t>
            </w:r>
            <w:r>
              <w:rPr>
                <w:noProof/>
                <w:webHidden/>
              </w:rPr>
              <w:fldChar w:fldCharType="end"/>
            </w:r>
          </w:hyperlink>
        </w:p>
        <w:p w14:paraId="132248F3" w14:textId="479D8D5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78" w:history="1">
            <w:r w:rsidRPr="00FA10EE">
              <w:rPr>
                <w:rStyle w:val="Lienhypertexte"/>
                <w:noProof/>
              </w:rPr>
              <w:t>41.71.2d Seuils posés a posteriori en matériau composite</w:t>
            </w:r>
            <w:r>
              <w:rPr>
                <w:noProof/>
                <w:webHidden/>
              </w:rPr>
              <w:tab/>
            </w:r>
            <w:r>
              <w:rPr>
                <w:noProof/>
                <w:webHidden/>
              </w:rPr>
              <w:fldChar w:fldCharType="begin"/>
            </w:r>
            <w:r>
              <w:rPr>
                <w:noProof/>
                <w:webHidden/>
              </w:rPr>
              <w:instrText xml:space="preserve"> PAGEREF _Toc112760478 \h </w:instrText>
            </w:r>
            <w:r>
              <w:rPr>
                <w:noProof/>
                <w:webHidden/>
              </w:rPr>
            </w:r>
            <w:r>
              <w:rPr>
                <w:noProof/>
                <w:webHidden/>
              </w:rPr>
              <w:fldChar w:fldCharType="separate"/>
            </w:r>
            <w:r>
              <w:rPr>
                <w:noProof/>
                <w:webHidden/>
              </w:rPr>
              <w:t>220</w:t>
            </w:r>
            <w:r>
              <w:rPr>
                <w:noProof/>
                <w:webHidden/>
              </w:rPr>
              <w:fldChar w:fldCharType="end"/>
            </w:r>
          </w:hyperlink>
        </w:p>
        <w:p w14:paraId="2555520B" w14:textId="03B008E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79" w:history="1">
            <w:r w:rsidRPr="00FA10EE">
              <w:rPr>
                <w:rStyle w:val="Lienhypertexte"/>
                <w:noProof/>
              </w:rPr>
              <w:t>41.71.3 Seuils - protections en plomb pour seuil existant</w:t>
            </w:r>
            <w:r>
              <w:rPr>
                <w:noProof/>
                <w:webHidden/>
              </w:rPr>
              <w:tab/>
            </w:r>
            <w:r>
              <w:rPr>
                <w:noProof/>
                <w:webHidden/>
              </w:rPr>
              <w:fldChar w:fldCharType="begin"/>
            </w:r>
            <w:r>
              <w:rPr>
                <w:noProof/>
                <w:webHidden/>
              </w:rPr>
              <w:instrText xml:space="preserve"> PAGEREF _Toc112760479 \h </w:instrText>
            </w:r>
            <w:r>
              <w:rPr>
                <w:noProof/>
                <w:webHidden/>
              </w:rPr>
            </w:r>
            <w:r>
              <w:rPr>
                <w:noProof/>
                <w:webHidden/>
              </w:rPr>
              <w:fldChar w:fldCharType="separate"/>
            </w:r>
            <w:r>
              <w:rPr>
                <w:noProof/>
                <w:webHidden/>
              </w:rPr>
              <w:t>220</w:t>
            </w:r>
            <w:r>
              <w:rPr>
                <w:noProof/>
                <w:webHidden/>
              </w:rPr>
              <w:fldChar w:fldCharType="end"/>
            </w:r>
          </w:hyperlink>
        </w:p>
        <w:p w14:paraId="55393993" w14:textId="0C854CC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80" w:history="1">
            <w:r w:rsidRPr="00FA10EE">
              <w:rPr>
                <w:rStyle w:val="Lienhypertexte"/>
                <w:noProof/>
              </w:rPr>
              <w:t>41.71.3a Seuils - protections en plomb pour seuil existant</w:t>
            </w:r>
            <w:r>
              <w:rPr>
                <w:noProof/>
                <w:webHidden/>
              </w:rPr>
              <w:tab/>
            </w:r>
            <w:r>
              <w:rPr>
                <w:noProof/>
                <w:webHidden/>
              </w:rPr>
              <w:fldChar w:fldCharType="begin"/>
            </w:r>
            <w:r>
              <w:rPr>
                <w:noProof/>
                <w:webHidden/>
              </w:rPr>
              <w:instrText xml:space="preserve"> PAGEREF _Toc112760480 \h </w:instrText>
            </w:r>
            <w:r>
              <w:rPr>
                <w:noProof/>
                <w:webHidden/>
              </w:rPr>
            </w:r>
            <w:r>
              <w:rPr>
                <w:noProof/>
                <w:webHidden/>
              </w:rPr>
              <w:fldChar w:fldCharType="separate"/>
            </w:r>
            <w:r>
              <w:rPr>
                <w:noProof/>
                <w:webHidden/>
              </w:rPr>
              <w:t>220</w:t>
            </w:r>
            <w:r>
              <w:rPr>
                <w:noProof/>
                <w:webHidden/>
              </w:rPr>
              <w:fldChar w:fldCharType="end"/>
            </w:r>
          </w:hyperlink>
        </w:p>
        <w:p w14:paraId="0F62A47B" w14:textId="1010ED5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81" w:history="1">
            <w:r w:rsidRPr="00FA10EE">
              <w:rPr>
                <w:rStyle w:val="Lienhypertexte"/>
                <w:noProof/>
              </w:rPr>
              <w:t>41.72 Quincailleries CCTB 01.10</w:t>
            </w:r>
            <w:r>
              <w:rPr>
                <w:noProof/>
                <w:webHidden/>
              </w:rPr>
              <w:tab/>
            </w:r>
            <w:r>
              <w:rPr>
                <w:noProof/>
                <w:webHidden/>
              </w:rPr>
              <w:fldChar w:fldCharType="begin"/>
            </w:r>
            <w:r>
              <w:rPr>
                <w:noProof/>
                <w:webHidden/>
              </w:rPr>
              <w:instrText xml:space="preserve"> PAGEREF _Toc112760481 \h </w:instrText>
            </w:r>
            <w:r>
              <w:rPr>
                <w:noProof/>
                <w:webHidden/>
              </w:rPr>
            </w:r>
            <w:r>
              <w:rPr>
                <w:noProof/>
                <w:webHidden/>
              </w:rPr>
              <w:fldChar w:fldCharType="separate"/>
            </w:r>
            <w:r>
              <w:rPr>
                <w:noProof/>
                <w:webHidden/>
              </w:rPr>
              <w:t>220</w:t>
            </w:r>
            <w:r>
              <w:rPr>
                <w:noProof/>
                <w:webHidden/>
              </w:rPr>
              <w:fldChar w:fldCharType="end"/>
            </w:r>
          </w:hyperlink>
        </w:p>
        <w:p w14:paraId="564CC19F" w14:textId="4DC9925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82" w:history="1">
            <w:r w:rsidRPr="00FA10EE">
              <w:rPr>
                <w:rStyle w:val="Lienhypertexte"/>
                <w:noProof/>
              </w:rPr>
              <w:t>41.72.1 Charnières et paumelles CCTB 01.04</w:t>
            </w:r>
            <w:r>
              <w:rPr>
                <w:noProof/>
                <w:webHidden/>
              </w:rPr>
              <w:tab/>
            </w:r>
            <w:r>
              <w:rPr>
                <w:noProof/>
                <w:webHidden/>
              </w:rPr>
              <w:fldChar w:fldCharType="begin"/>
            </w:r>
            <w:r>
              <w:rPr>
                <w:noProof/>
                <w:webHidden/>
              </w:rPr>
              <w:instrText xml:space="preserve"> PAGEREF _Toc112760482 \h </w:instrText>
            </w:r>
            <w:r>
              <w:rPr>
                <w:noProof/>
                <w:webHidden/>
              </w:rPr>
            </w:r>
            <w:r>
              <w:rPr>
                <w:noProof/>
                <w:webHidden/>
              </w:rPr>
              <w:fldChar w:fldCharType="separate"/>
            </w:r>
            <w:r>
              <w:rPr>
                <w:noProof/>
                <w:webHidden/>
              </w:rPr>
              <w:t>221</w:t>
            </w:r>
            <w:r>
              <w:rPr>
                <w:noProof/>
                <w:webHidden/>
              </w:rPr>
              <w:fldChar w:fldCharType="end"/>
            </w:r>
          </w:hyperlink>
        </w:p>
        <w:p w14:paraId="59ACE0C7" w14:textId="2A46AC4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83" w:history="1">
            <w:r w:rsidRPr="00FA10EE">
              <w:rPr>
                <w:rStyle w:val="Lienhypertexte"/>
                <w:noProof/>
              </w:rPr>
              <w:t>41.72.1a Charnières et paumelles CCTB 01.10</w:t>
            </w:r>
            <w:r>
              <w:rPr>
                <w:noProof/>
                <w:webHidden/>
              </w:rPr>
              <w:tab/>
            </w:r>
            <w:r>
              <w:rPr>
                <w:noProof/>
                <w:webHidden/>
              </w:rPr>
              <w:fldChar w:fldCharType="begin"/>
            </w:r>
            <w:r>
              <w:rPr>
                <w:noProof/>
                <w:webHidden/>
              </w:rPr>
              <w:instrText xml:space="preserve"> PAGEREF _Toc112760483 \h </w:instrText>
            </w:r>
            <w:r>
              <w:rPr>
                <w:noProof/>
                <w:webHidden/>
              </w:rPr>
            </w:r>
            <w:r>
              <w:rPr>
                <w:noProof/>
                <w:webHidden/>
              </w:rPr>
              <w:fldChar w:fldCharType="separate"/>
            </w:r>
            <w:r>
              <w:rPr>
                <w:noProof/>
                <w:webHidden/>
              </w:rPr>
              <w:t>221</w:t>
            </w:r>
            <w:r>
              <w:rPr>
                <w:noProof/>
                <w:webHidden/>
              </w:rPr>
              <w:fldChar w:fldCharType="end"/>
            </w:r>
          </w:hyperlink>
        </w:p>
        <w:p w14:paraId="58382156" w14:textId="4AE7226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84" w:history="1">
            <w:r w:rsidRPr="00FA10EE">
              <w:rPr>
                <w:rStyle w:val="Lienhypertexte"/>
                <w:noProof/>
              </w:rPr>
              <w:t>41.72.2 Serrures CCTB 01.02</w:t>
            </w:r>
            <w:r>
              <w:rPr>
                <w:noProof/>
                <w:webHidden/>
              </w:rPr>
              <w:tab/>
            </w:r>
            <w:r>
              <w:rPr>
                <w:noProof/>
                <w:webHidden/>
              </w:rPr>
              <w:fldChar w:fldCharType="begin"/>
            </w:r>
            <w:r>
              <w:rPr>
                <w:noProof/>
                <w:webHidden/>
              </w:rPr>
              <w:instrText xml:space="preserve"> PAGEREF _Toc112760484 \h </w:instrText>
            </w:r>
            <w:r>
              <w:rPr>
                <w:noProof/>
                <w:webHidden/>
              </w:rPr>
            </w:r>
            <w:r>
              <w:rPr>
                <w:noProof/>
                <w:webHidden/>
              </w:rPr>
              <w:fldChar w:fldCharType="separate"/>
            </w:r>
            <w:r>
              <w:rPr>
                <w:noProof/>
                <w:webHidden/>
              </w:rPr>
              <w:t>222</w:t>
            </w:r>
            <w:r>
              <w:rPr>
                <w:noProof/>
                <w:webHidden/>
              </w:rPr>
              <w:fldChar w:fldCharType="end"/>
            </w:r>
          </w:hyperlink>
        </w:p>
        <w:p w14:paraId="7C63C16C" w14:textId="3B25FB4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85" w:history="1">
            <w:r w:rsidRPr="00FA10EE">
              <w:rPr>
                <w:rStyle w:val="Lienhypertexte"/>
                <w:noProof/>
              </w:rPr>
              <w:t>41.72.2a Serrures CCTB 01.10</w:t>
            </w:r>
            <w:r>
              <w:rPr>
                <w:noProof/>
                <w:webHidden/>
              </w:rPr>
              <w:tab/>
            </w:r>
            <w:r>
              <w:rPr>
                <w:noProof/>
                <w:webHidden/>
              </w:rPr>
              <w:fldChar w:fldCharType="begin"/>
            </w:r>
            <w:r>
              <w:rPr>
                <w:noProof/>
                <w:webHidden/>
              </w:rPr>
              <w:instrText xml:space="preserve"> PAGEREF _Toc112760485 \h </w:instrText>
            </w:r>
            <w:r>
              <w:rPr>
                <w:noProof/>
                <w:webHidden/>
              </w:rPr>
            </w:r>
            <w:r>
              <w:rPr>
                <w:noProof/>
                <w:webHidden/>
              </w:rPr>
              <w:fldChar w:fldCharType="separate"/>
            </w:r>
            <w:r>
              <w:rPr>
                <w:noProof/>
                <w:webHidden/>
              </w:rPr>
              <w:t>222</w:t>
            </w:r>
            <w:r>
              <w:rPr>
                <w:noProof/>
                <w:webHidden/>
              </w:rPr>
              <w:fldChar w:fldCharType="end"/>
            </w:r>
          </w:hyperlink>
        </w:p>
        <w:p w14:paraId="1A003CA1" w14:textId="7684323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86" w:history="1">
            <w:r w:rsidRPr="00FA10EE">
              <w:rPr>
                <w:rStyle w:val="Lienhypertexte"/>
                <w:noProof/>
              </w:rPr>
              <w:t>41.72.3 Poignées CCTB 01.02</w:t>
            </w:r>
            <w:r>
              <w:rPr>
                <w:noProof/>
                <w:webHidden/>
              </w:rPr>
              <w:tab/>
            </w:r>
            <w:r>
              <w:rPr>
                <w:noProof/>
                <w:webHidden/>
              </w:rPr>
              <w:fldChar w:fldCharType="begin"/>
            </w:r>
            <w:r>
              <w:rPr>
                <w:noProof/>
                <w:webHidden/>
              </w:rPr>
              <w:instrText xml:space="preserve"> PAGEREF _Toc112760486 \h </w:instrText>
            </w:r>
            <w:r>
              <w:rPr>
                <w:noProof/>
                <w:webHidden/>
              </w:rPr>
            </w:r>
            <w:r>
              <w:rPr>
                <w:noProof/>
                <w:webHidden/>
              </w:rPr>
              <w:fldChar w:fldCharType="separate"/>
            </w:r>
            <w:r>
              <w:rPr>
                <w:noProof/>
                <w:webHidden/>
              </w:rPr>
              <w:t>225</w:t>
            </w:r>
            <w:r>
              <w:rPr>
                <w:noProof/>
                <w:webHidden/>
              </w:rPr>
              <w:fldChar w:fldCharType="end"/>
            </w:r>
          </w:hyperlink>
        </w:p>
        <w:p w14:paraId="1622B1A6" w14:textId="033D41F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87" w:history="1">
            <w:r w:rsidRPr="00FA10EE">
              <w:rPr>
                <w:rStyle w:val="Lienhypertexte"/>
                <w:noProof/>
              </w:rPr>
              <w:t>41.72.3a Poignées CCTB 01.10</w:t>
            </w:r>
            <w:r>
              <w:rPr>
                <w:noProof/>
                <w:webHidden/>
              </w:rPr>
              <w:tab/>
            </w:r>
            <w:r>
              <w:rPr>
                <w:noProof/>
                <w:webHidden/>
              </w:rPr>
              <w:fldChar w:fldCharType="begin"/>
            </w:r>
            <w:r>
              <w:rPr>
                <w:noProof/>
                <w:webHidden/>
              </w:rPr>
              <w:instrText xml:space="preserve"> PAGEREF _Toc112760487 \h </w:instrText>
            </w:r>
            <w:r>
              <w:rPr>
                <w:noProof/>
                <w:webHidden/>
              </w:rPr>
            </w:r>
            <w:r>
              <w:rPr>
                <w:noProof/>
                <w:webHidden/>
              </w:rPr>
              <w:fldChar w:fldCharType="separate"/>
            </w:r>
            <w:r>
              <w:rPr>
                <w:noProof/>
                <w:webHidden/>
              </w:rPr>
              <w:t>227</w:t>
            </w:r>
            <w:r>
              <w:rPr>
                <w:noProof/>
                <w:webHidden/>
              </w:rPr>
              <w:fldChar w:fldCharType="end"/>
            </w:r>
          </w:hyperlink>
        </w:p>
        <w:p w14:paraId="4C05F9E2" w14:textId="015557E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88" w:history="1">
            <w:r w:rsidRPr="00FA10EE">
              <w:rPr>
                <w:rStyle w:val="Lienhypertexte"/>
                <w:noProof/>
              </w:rPr>
              <w:t>41.72.4 Systèmes d'ouverture et de fermeture CCTB 01.02</w:t>
            </w:r>
            <w:r>
              <w:rPr>
                <w:noProof/>
                <w:webHidden/>
              </w:rPr>
              <w:tab/>
            </w:r>
            <w:r>
              <w:rPr>
                <w:noProof/>
                <w:webHidden/>
              </w:rPr>
              <w:fldChar w:fldCharType="begin"/>
            </w:r>
            <w:r>
              <w:rPr>
                <w:noProof/>
                <w:webHidden/>
              </w:rPr>
              <w:instrText xml:space="preserve"> PAGEREF _Toc112760488 \h </w:instrText>
            </w:r>
            <w:r>
              <w:rPr>
                <w:noProof/>
                <w:webHidden/>
              </w:rPr>
            </w:r>
            <w:r>
              <w:rPr>
                <w:noProof/>
                <w:webHidden/>
              </w:rPr>
              <w:fldChar w:fldCharType="separate"/>
            </w:r>
            <w:r>
              <w:rPr>
                <w:noProof/>
                <w:webHidden/>
              </w:rPr>
              <w:t>229</w:t>
            </w:r>
            <w:r>
              <w:rPr>
                <w:noProof/>
                <w:webHidden/>
              </w:rPr>
              <w:fldChar w:fldCharType="end"/>
            </w:r>
          </w:hyperlink>
        </w:p>
        <w:p w14:paraId="1C501F02" w14:textId="1C7120C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89" w:history="1">
            <w:r w:rsidRPr="00FA10EE">
              <w:rPr>
                <w:rStyle w:val="Lienhypertexte"/>
                <w:noProof/>
              </w:rPr>
              <w:t>41.72.4a Systèmes d'ouverture mécaniques CCTB 01.10</w:t>
            </w:r>
            <w:r>
              <w:rPr>
                <w:noProof/>
                <w:webHidden/>
              </w:rPr>
              <w:tab/>
            </w:r>
            <w:r>
              <w:rPr>
                <w:noProof/>
                <w:webHidden/>
              </w:rPr>
              <w:fldChar w:fldCharType="begin"/>
            </w:r>
            <w:r>
              <w:rPr>
                <w:noProof/>
                <w:webHidden/>
              </w:rPr>
              <w:instrText xml:space="preserve"> PAGEREF _Toc112760489 \h </w:instrText>
            </w:r>
            <w:r>
              <w:rPr>
                <w:noProof/>
                <w:webHidden/>
              </w:rPr>
            </w:r>
            <w:r>
              <w:rPr>
                <w:noProof/>
                <w:webHidden/>
              </w:rPr>
              <w:fldChar w:fldCharType="separate"/>
            </w:r>
            <w:r>
              <w:rPr>
                <w:noProof/>
                <w:webHidden/>
              </w:rPr>
              <w:t>229</w:t>
            </w:r>
            <w:r>
              <w:rPr>
                <w:noProof/>
                <w:webHidden/>
              </w:rPr>
              <w:fldChar w:fldCharType="end"/>
            </w:r>
          </w:hyperlink>
        </w:p>
        <w:p w14:paraId="48C24347" w14:textId="4A6DDF5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0" w:history="1">
            <w:r w:rsidRPr="00FA10EE">
              <w:rPr>
                <w:rStyle w:val="Lienhypertexte"/>
                <w:noProof/>
              </w:rPr>
              <w:t>41.72.4b Systèmes d'ouverture électroniques CCTB 01.10</w:t>
            </w:r>
            <w:r>
              <w:rPr>
                <w:noProof/>
                <w:webHidden/>
              </w:rPr>
              <w:tab/>
            </w:r>
            <w:r>
              <w:rPr>
                <w:noProof/>
                <w:webHidden/>
              </w:rPr>
              <w:fldChar w:fldCharType="begin"/>
            </w:r>
            <w:r>
              <w:rPr>
                <w:noProof/>
                <w:webHidden/>
              </w:rPr>
              <w:instrText xml:space="preserve"> PAGEREF _Toc112760490 \h </w:instrText>
            </w:r>
            <w:r>
              <w:rPr>
                <w:noProof/>
                <w:webHidden/>
              </w:rPr>
            </w:r>
            <w:r>
              <w:rPr>
                <w:noProof/>
                <w:webHidden/>
              </w:rPr>
              <w:fldChar w:fldCharType="separate"/>
            </w:r>
            <w:r>
              <w:rPr>
                <w:noProof/>
                <w:webHidden/>
              </w:rPr>
              <w:t>232</w:t>
            </w:r>
            <w:r>
              <w:rPr>
                <w:noProof/>
                <w:webHidden/>
              </w:rPr>
              <w:fldChar w:fldCharType="end"/>
            </w:r>
          </w:hyperlink>
        </w:p>
        <w:p w14:paraId="5F9BD36E" w14:textId="3FEE84F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1" w:history="1">
            <w:r w:rsidRPr="00FA10EE">
              <w:rPr>
                <w:rStyle w:val="Lienhypertexte"/>
                <w:noProof/>
              </w:rPr>
              <w:t>41.72.4c Barres anti-panique CCTB 01.10</w:t>
            </w:r>
            <w:r>
              <w:rPr>
                <w:noProof/>
                <w:webHidden/>
              </w:rPr>
              <w:tab/>
            </w:r>
            <w:r>
              <w:rPr>
                <w:noProof/>
                <w:webHidden/>
              </w:rPr>
              <w:fldChar w:fldCharType="begin"/>
            </w:r>
            <w:r>
              <w:rPr>
                <w:noProof/>
                <w:webHidden/>
              </w:rPr>
              <w:instrText xml:space="preserve"> PAGEREF _Toc112760491 \h </w:instrText>
            </w:r>
            <w:r>
              <w:rPr>
                <w:noProof/>
                <w:webHidden/>
              </w:rPr>
            </w:r>
            <w:r>
              <w:rPr>
                <w:noProof/>
                <w:webHidden/>
              </w:rPr>
              <w:fldChar w:fldCharType="separate"/>
            </w:r>
            <w:r>
              <w:rPr>
                <w:noProof/>
                <w:webHidden/>
              </w:rPr>
              <w:t>235</w:t>
            </w:r>
            <w:r>
              <w:rPr>
                <w:noProof/>
                <w:webHidden/>
              </w:rPr>
              <w:fldChar w:fldCharType="end"/>
            </w:r>
          </w:hyperlink>
        </w:p>
        <w:p w14:paraId="780B1E97" w14:textId="10C9422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2" w:history="1">
            <w:r w:rsidRPr="00FA10EE">
              <w:rPr>
                <w:rStyle w:val="Lienhypertexte"/>
                <w:noProof/>
              </w:rPr>
              <w:t>41.72.4d Ferme-portes CCTB 01.10</w:t>
            </w:r>
            <w:r>
              <w:rPr>
                <w:noProof/>
                <w:webHidden/>
              </w:rPr>
              <w:tab/>
            </w:r>
            <w:r>
              <w:rPr>
                <w:noProof/>
                <w:webHidden/>
              </w:rPr>
              <w:fldChar w:fldCharType="begin"/>
            </w:r>
            <w:r>
              <w:rPr>
                <w:noProof/>
                <w:webHidden/>
              </w:rPr>
              <w:instrText xml:space="preserve"> PAGEREF _Toc112760492 \h </w:instrText>
            </w:r>
            <w:r>
              <w:rPr>
                <w:noProof/>
                <w:webHidden/>
              </w:rPr>
            </w:r>
            <w:r>
              <w:rPr>
                <w:noProof/>
                <w:webHidden/>
              </w:rPr>
              <w:fldChar w:fldCharType="separate"/>
            </w:r>
            <w:r>
              <w:rPr>
                <w:noProof/>
                <w:webHidden/>
              </w:rPr>
              <w:t>238</w:t>
            </w:r>
            <w:r>
              <w:rPr>
                <w:noProof/>
                <w:webHidden/>
              </w:rPr>
              <w:fldChar w:fldCharType="end"/>
            </w:r>
          </w:hyperlink>
        </w:p>
        <w:p w14:paraId="5DA17BD1" w14:textId="33DFD2C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3" w:history="1">
            <w:r w:rsidRPr="00FA10EE">
              <w:rPr>
                <w:rStyle w:val="Lienhypertexte"/>
                <w:noProof/>
              </w:rPr>
              <w:t>41.72.4e Dispositifs d'arrêt de porte CCTB 01.10</w:t>
            </w:r>
            <w:r>
              <w:rPr>
                <w:noProof/>
                <w:webHidden/>
              </w:rPr>
              <w:tab/>
            </w:r>
            <w:r>
              <w:rPr>
                <w:noProof/>
                <w:webHidden/>
              </w:rPr>
              <w:fldChar w:fldCharType="begin"/>
            </w:r>
            <w:r>
              <w:rPr>
                <w:noProof/>
                <w:webHidden/>
              </w:rPr>
              <w:instrText xml:space="preserve"> PAGEREF _Toc112760493 \h </w:instrText>
            </w:r>
            <w:r>
              <w:rPr>
                <w:noProof/>
                <w:webHidden/>
              </w:rPr>
            </w:r>
            <w:r>
              <w:rPr>
                <w:noProof/>
                <w:webHidden/>
              </w:rPr>
              <w:fldChar w:fldCharType="separate"/>
            </w:r>
            <w:r>
              <w:rPr>
                <w:noProof/>
                <w:webHidden/>
              </w:rPr>
              <w:t>239</w:t>
            </w:r>
            <w:r>
              <w:rPr>
                <w:noProof/>
                <w:webHidden/>
              </w:rPr>
              <w:fldChar w:fldCharType="end"/>
            </w:r>
          </w:hyperlink>
        </w:p>
        <w:p w14:paraId="1717EF99" w14:textId="5E4C090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4" w:history="1">
            <w:r w:rsidRPr="00FA10EE">
              <w:rPr>
                <w:rStyle w:val="Lienhypertexte"/>
                <w:noProof/>
              </w:rPr>
              <w:t>41.72.4f Espagnolettes</w:t>
            </w:r>
            <w:r>
              <w:rPr>
                <w:noProof/>
                <w:webHidden/>
              </w:rPr>
              <w:tab/>
            </w:r>
            <w:r>
              <w:rPr>
                <w:noProof/>
                <w:webHidden/>
              </w:rPr>
              <w:fldChar w:fldCharType="begin"/>
            </w:r>
            <w:r>
              <w:rPr>
                <w:noProof/>
                <w:webHidden/>
              </w:rPr>
              <w:instrText xml:space="preserve"> PAGEREF _Toc112760494 \h </w:instrText>
            </w:r>
            <w:r>
              <w:rPr>
                <w:noProof/>
                <w:webHidden/>
              </w:rPr>
            </w:r>
            <w:r>
              <w:rPr>
                <w:noProof/>
                <w:webHidden/>
              </w:rPr>
              <w:fldChar w:fldCharType="separate"/>
            </w:r>
            <w:r>
              <w:rPr>
                <w:noProof/>
                <w:webHidden/>
              </w:rPr>
              <w:t>240</w:t>
            </w:r>
            <w:r>
              <w:rPr>
                <w:noProof/>
                <w:webHidden/>
              </w:rPr>
              <w:fldChar w:fldCharType="end"/>
            </w:r>
          </w:hyperlink>
        </w:p>
        <w:p w14:paraId="0C4F7EED" w14:textId="2034A79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5" w:history="1">
            <w:r w:rsidRPr="00FA10EE">
              <w:rPr>
                <w:rStyle w:val="Lienhypertexte"/>
                <w:noProof/>
              </w:rPr>
              <w:t>41.72.4g Crémones</w:t>
            </w:r>
            <w:r>
              <w:rPr>
                <w:noProof/>
                <w:webHidden/>
              </w:rPr>
              <w:tab/>
            </w:r>
            <w:r>
              <w:rPr>
                <w:noProof/>
                <w:webHidden/>
              </w:rPr>
              <w:fldChar w:fldCharType="begin"/>
            </w:r>
            <w:r>
              <w:rPr>
                <w:noProof/>
                <w:webHidden/>
              </w:rPr>
              <w:instrText xml:space="preserve"> PAGEREF _Toc112760495 \h </w:instrText>
            </w:r>
            <w:r>
              <w:rPr>
                <w:noProof/>
                <w:webHidden/>
              </w:rPr>
            </w:r>
            <w:r>
              <w:rPr>
                <w:noProof/>
                <w:webHidden/>
              </w:rPr>
              <w:fldChar w:fldCharType="separate"/>
            </w:r>
            <w:r>
              <w:rPr>
                <w:noProof/>
                <w:webHidden/>
              </w:rPr>
              <w:t>240</w:t>
            </w:r>
            <w:r>
              <w:rPr>
                <w:noProof/>
                <w:webHidden/>
              </w:rPr>
              <w:fldChar w:fldCharType="end"/>
            </w:r>
          </w:hyperlink>
        </w:p>
        <w:p w14:paraId="60C5025E" w14:textId="0134646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6" w:history="1">
            <w:r w:rsidRPr="00FA10EE">
              <w:rPr>
                <w:rStyle w:val="Lienhypertexte"/>
                <w:noProof/>
              </w:rPr>
              <w:t>41.72.4h Verrous</w:t>
            </w:r>
            <w:r>
              <w:rPr>
                <w:noProof/>
                <w:webHidden/>
              </w:rPr>
              <w:tab/>
            </w:r>
            <w:r>
              <w:rPr>
                <w:noProof/>
                <w:webHidden/>
              </w:rPr>
              <w:fldChar w:fldCharType="begin"/>
            </w:r>
            <w:r>
              <w:rPr>
                <w:noProof/>
                <w:webHidden/>
              </w:rPr>
              <w:instrText xml:space="preserve"> PAGEREF _Toc112760496 \h </w:instrText>
            </w:r>
            <w:r>
              <w:rPr>
                <w:noProof/>
                <w:webHidden/>
              </w:rPr>
            </w:r>
            <w:r>
              <w:rPr>
                <w:noProof/>
                <w:webHidden/>
              </w:rPr>
              <w:fldChar w:fldCharType="separate"/>
            </w:r>
            <w:r>
              <w:rPr>
                <w:noProof/>
                <w:webHidden/>
              </w:rPr>
              <w:t>240</w:t>
            </w:r>
            <w:r>
              <w:rPr>
                <w:noProof/>
                <w:webHidden/>
              </w:rPr>
              <w:fldChar w:fldCharType="end"/>
            </w:r>
          </w:hyperlink>
        </w:p>
        <w:p w14:paraId="00F8B9CD" w14:textId="6121208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497" w:history="1">
            <w:r w:rsidRPr="00FA10EE">
              <w:rPr>
                <w:rStyle w:val="Lienhypertexte"/>
                <w:noProof/>
              </w:rPr>
              <w:t>41.72.5 Axes d'ouverture sur pivots CCTB 01.02</w:t>
            </w:r>
            <w:r>
              <w:rPr>
                <w:noProof/>
                <w:webHidden/>
              </w:rPr>
              <w:tab/>
            </w:r>
            <w:r>
              <w:rPr>
                <w:noProof/>
                <w:webHidden/>
              </w:rPr>
              <w:fldChar w:fldCharType="begin"/>
            </w:r>
            <w:r>
              <w:rPr>
                <w:noProof/>
                <w:webHidden/>
              </w:rPr>
              <w:instrText xml:space="preserve"> PAGEREF _Toc112760497 \h </w:instrText>
            </w:r>
            <w:r>
              <w:rPr>
                <w:noProof/>
                <w:webHidden/>
              </w:rPr>
            </w:r>
            <w:r>
              <w:rPr>
                <w:noProof/>
                <w:webHidden/>
              </w:rPr>
              <w:fldChar w:fldCharType="separate"/>
            </w:r>
            <w:r>
              <w:rPr>
                <w:noProof/>
                <w:webHidden/>
              </w:rPr>
              <w:t>240</w:t>
            </w:r>
            <w:r>
              <w:rPr>
                <w:noProof/>
                <w:webHidden/>
              </w:rPr>
              <w:fldChar w:fldCharType="end"/>
            </w:r>
          </w:hyperlink>
        </w:p>
        <w:p w14:paraId="60FCA54B" w14:textId="1871523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498" w:history="1">
            <w:r w:rsidRPr="00FA10EE">
              <w:rPr>
                <w:rStyle w:val="Lienhypertexte"/>
                <w:noProof/>
              </w:rPr>
              <w:t>41.72.5a Axes d'ouverture sur pivots</w:t>
            </w:r>
            <w:r>
              <w:rPr>
                <w:noProof/>
                <w:webHidden/>
              </w:rPr>
              <w:tab/>
            </w:r>
            <w:r>
              <w:rPr>
                <w:noProof/>
                <w:webHidden/>
              </w:rPr>
              <w:fldChar w:fldCharType="begin"/>
            </w:r>
            <w:r>
              <w:rPr>
                <w:noProof/>
                <w:webHidden/>
              </w:rPr>
              <w:instrText xml:space="preserve"> PAGEREF _Toc112760498 \h </w:instrText>
            </w:r>
            <w:r>
              <w:rPr>
                <w:noProof/>
                <w:webHidden/>
              </w:rPr>
            </w:r>
            <w:r>
              <w:rPr>
                <w:noProof/>
                <w:webHidden/>
              </w:rPr>
              <w:fldChar w:fldCharType="separate"/>
            </w:r>
            <w:r>
              <w:rPr>
                <w:noProof/>
                <w:webHidden/>
              </w:rPr>
              <w:t>240</w:t>
            </w:r>
            <w:r>
              <w:rPr>
                <w:noProof/>
                <w:webHidden/>
              </w:rPr>
              <w:fldChar w:fldCharType="end"/>
            </w:r>
          </w:hyperlink>
        </w:p>
        <w:p w14:paraId="575E1473" w14:textId="4D629D4C"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499" w:history="1">
            <w:r w:rsidRPr="00FA10EE">
              <w:rPr>
                <w:rStyle w:val="Lienhypertexte"/>
                <w:noProof/>
              </w:rPr>
              <w:t>41.73 Huisseries extérieures CCTB 01.02</w:t>
            </w:r>
            <w:r>
              <w:rPr>
                <w:noProof/>
                <w:webHidden/>
              </w:rPr>
              <w:tab/>
            </w:r>
            <w:r>
              <w:rPr>
                <w:noProof/>
                <w:webHidden/>
              </w:rPr>
              <w:fldChar w:fldCharType="begin"/>
            </w:r>
            <w:r>
              <w:rPr>
                <w:noProof/>
                <w:webHidden/>
              </w:rPr>
              <w:instrText xml:space="preserve"> PAGEREF _Toc112760499 \h </w:instrText>
            </w:r>
            <w:r>
              <w:rPr>
                <w:noProof/>
                <w:webHidden/>
              </w:rPr>
            </w:r>
            <w:r>
              <w:rPr>
                <w:noProof/>
                <w:webHidden/>
              </w:rPr>
              <w:fldChar w:fldCharType="separate"/>
            </w:r>
            <w:r>
              <w:rPr>
                <w:noProof/>
                <w:webHidden/>
              </w:rPr>
              <w:t>240</w:t>
            </w:r>
            <w:r>
              <w:rPr>
                <w:noProof/>
                <w:webHidden/>
              </w:rPr>
              <w:fldChar w:fldCharType="end"/>
            </w:r>
          </w:hyperlink>
        </w:p>
        <w:p w14:paraId="4F435BCA" w14:textId="41E7954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00" w:history="1">
            <w:r w:rsidRPr="00FA10EE">
              <w:rPr>
                <w:rStyle w:val="Lienhypertexte"/>
                <w:noProof/>
              </w:rPr>
              <w:t>41.73.1 Huisseries extérieures intégrées au système de châssis</w:t>
            </w:r>
            <w:r>
              <w:rPr>
                <w:noProof/>
                <w:webHidden/>
              </w:rPr>
              <w:tab/>
            </w:r>
            <w:r>
              <w:rPr>
                <w:noProof/>
                <w:webHidden/>
              </w:rPr>
              <w:fldChar w:fldCharType="begin"/>
            </w:r>
            <w:r>
              <w:rPr>
                <w:noProof/>
                <w:webHidden/>
              </w:rPr>
              <w:instrText xml:space="preserve"> PAGEREF _Toc112760500 \h </w:instrText>
            </w:r>
            <w:r>
              <w:rPr>
                <w:noProof/>
                <w:webHidden/>
              </w:rPr>
            </w:r>
            <w:r>
              <w:rPr>
                <w:noProof/>
                <w:webHidden/>
              </w:rPr>
              <w:fldChar w:fldCharType="separate"/>
            </w:r>
            <w:r>
              <w:rPr>
                <w:noProof/>
                <w:webHidden/>
              </w:rPr>
              <w:t>240</w:t>
            </w:r>
            <w:r>
              <w:rPr>
                <w:noProof/>
                <w:webHidden/>
              </w:rPr>
              <w:fldChar w:fldCharType="end"/>
            </w:r>
          </w:hyperlink>
        </w:p>
        <w:p w14:paraId="66253051" w14:textId="01CFAB1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01" w:history="1">
            <w:r w:rsidRPr="00FA10EE">
              <w:rPr>
                <w:rStyle w:val="Lienhypertexte"/>
                <w:noProof/>
              </w:rPr>
              <w:t>41.73.1a Huisseries extérieures en bois intégrées au système de châssis en bois</w:t>
            </w:r>
            <w:r>
              <w:rPr>
                <w:noProof/>
                <w:webHidden/>
              </w:rPr>
              <w:tab/>
            </w:r>
            <w:r>
              <w:rPr>
                <w:noProof/>
                <w:webHidden/>
              </w:rPr>
              <w:fldChar w:fldCharType="begin"/>
            </w:r>
            <w:r>
              <w:rPr>
                <w:noProof/>
                <w:webHidden/>
              </w:rPr>
              <w:instrText xml:space="preserve"> PAGEREF _Toc112760501 \h </w:instrText>
            </w:r>
            <w:r>
              <w:rPr>
                <w:noProof/>
                <w:webHidden/>
              </w:rPr>
            </w:r>
            <w:r>
              <w:rPr>
                <w:noProof/>
                <w:webHidden/>
              </w:rPr>
              <w:fldChar w:fldCharType="separate"/>
            </w:r>
            <w:r>
              <w:rPr>
                <w:noProof/>
                <w:webHidden/>
              </w:rPr>
              <w:t>240</w:t>
            </w:r>
            <w:r>
              <w:rPr>
                <w:noProof/>
                <w:webHidden/>
              </w:rPr>
              <w:fldChar w:fldCharType="end"/>
            </w:r>
          </w:hyperlink>
        </w:p>
        <w:p w14:paraId="3BBB8EC2" w14:textId="4BAC48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02" w:history="1">
            <w:r w:rsidRPr="00FA10EE">
              <w:rPr>
                <w:rStyle w:val="Lienhypertexte"/>
                <w:noProof/>
              </w:rPr>
              <w:t>41.73.1b Huisseries extérieures en aluminium intégrées au système de châssis en aluminium CCTB 01.10</w:t>
            </w:r>
            <w:r>
              <w:rPr>
                <w:noProof/>
                <w:webHidden/>
              </w:rPr>
              <w:tab/>
            </w:r>
            <w:r>
              <w:rPr>
                <w:noProof/>
                <w:webHidden/>
              </w:rPr>
              <w:fldChar w:fldCharType="begin"/>
            </w:r>
            <w:r>
              <w:rPr>
                <w:noProof/>
                <w:webHidden/>
              </w:rPr>
              <w:instrText xml:space="preserve"> PAGEREF _Toc112760502 \h </w:instrText>
            </w:r>
            <w:r>
              <w:rPr>
                <w:noProof/>
                <w:webHidden/>
              </w:rPr>
            </w:r>
            <w:r>
              <w:rPr>
                <w:noProof/>
                <w:webHidden/>
              </w:rPr>
              <w:fldChar w:fldCharType="separate"/>
            </w:r>
            <w:r>
              <w:rPr>
                <w:noProof/>
                <w:webHidden/>
              </w:rPr>
              <w:t>240</w:t>
            </w:r>
            <w:r>
              <w:rPr>
                <w:noProof/>
                <w:webHidden/>
              </w:rPr>
              <w:fldChar w:fldCharType="end"/>
            </w:r>
          </w:hyperlink>
        </w:p>
        <w:p w14:paraId="25608191" w14:textId="7FF65DC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03" w:history="1">
            <w:r w:rsidRPr="00FA10EE">
              <w:rPr>
                <w:rStyle w:val="Lienhypertexte"/>
                <w:noProof/>
              </w:rPr>
              <w:t>41.73.1c Huisseries extérieures en acier intégrées au système de châssis en acier</w:t>
            </w:r>
            <w:r>
              <w:rPr>
                <w:noProof/>
                <w:webHidden/>
              </w:rPr>
              <w:tab/>
            </w:r>
            <w:r>
              <w:rPr>
                <w:noProof/>
                <w:webHidden/>
              </w:rPr>
              <w:fldChar w:fldCharType="begin"/>
            </w:r>
            <w:r>
              <w:rPr>
                <w:noProof/>
                <w:webHidden/>
              </w:rPr>
              <w:instrText xml:space="preserve"> PAGEREF _Toc112760503 \h </w:instrText>
            </w:r>
            <w:r>
              <w:rPr>
                <w:noProof/>
                <w:webHidden/>
              </w:rPr>
            </w:r>
            <w:r>
              <w:rPr>
                <w:noProof/>
                <w:webHidden/>
              </w:rPr>
              <w:fldChar w:fldCharType="separate"/>
            </w:r>
            <w:r>
              <w:rPr>
                <w:noProof/>
                <w:webHidden/>
              </w:rPr>
              <w:t>244</w:t>
            </w:r>
            <w:r>
              <w:rPr>
                <w:noProof/>
                <w:webHidden/>
              </w:rPr>
              <w:fldChar w:fldCharType="end"/>
            </w:r>
          </w:hyperlink>
        </w:p>
        <w:p w14:paraId="02577065" w14:textId="5EAD74D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04" w:history="1">
            <w:r w:rsidRPr="00FA10EE">
              <w:rPr>
                <w:rStyle w:val="Lienhypertexte"/>
                <w:noProof/>
              </w:rPr>
              <w:t>41.73.1d Huisseries extérieures en PVC intégrées au système de châssis en PVC</w:t>
            </w:r>
            <w:r>
              <w:rPr>
                <w:noProof/>
                <w:webHidden/>
              </w:rPr>
              <w:tab/>
            </w:r>
            <w:r>
              <w:rPr>
                <w:noProof/>
                <w:webHidden/>
              </w:rPr>
              <w:fldChar w:fldCharType="begin"/>
            </w:r>
            <w:r>
              <w:rPr>
                <w:noProof/>
                <w:webHidden/>
              </w:rPr>
              <w:instrText xml:space="preserve"> PAGEREF _Toc112760504 \h </w:instrText>
            </w:r>
            <w:r>
              <w:rPr>
                <w:noProof/>
                <w:webHidden/>
              </w:rPr>
            </w:r>
            <w:r>
              <w:rPr>
                <w:noProof/>
                <w:webHidden/>
              </w:rPr>
              <w:fldChar w:fldCharType="separate"/>
            </w:r>
            <w:r>
              <w:rPr>
                <w:noProof/>
                <w:webHidden/>
              </w:rPr>
              <w:t>244</w:t>
            </w:r>
            <w:r>
              <w:rPr>
                <w:noProof/>
                <w:webHidden/>
              </w:rPr>
              <w:fldChar w:fldCharType="end"/>
            </w:r>
          </w:hyperlink>
        </w:p>
        <w:p w14:paraId="6F7F8890" w14:textId="0B4D82C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505" w:history="1">
            <w:r w:rsidRPr="00FA10EE">
              <w:rPr>
                <w:rStyle w:val="Lienhypertexte"/>
                <w:noProof/>
              </w:rPr>
              <w:t>41.74 Ouvrages de raccord et finition CCTB 01.02</w:t>
            </w:r>
            <w:r>
              <w:rPr>
                <w:noProof/>
                <w:webHidden/>
              </w:rPr>
              <w:tab/>
            </w:r>
            <w:r>
              <w:rPr>
                <w:noProof/>
                <w:webHidden/>
              </w:rPr>
              <w:fldChar w:fldCharType="begin"/>
            </w:r>
            <w:r>
              <w:rPr>
                <w:noProof/>
                <w:webHidden/>
              </w:rPr>
              <w:instrText xml:space="preserve"> PAGEREF _Toc112760505 \h </w:instrText>
            </w:r>
            <w:r>
              <w:rPr>
                <w:noProof/>
                <w:webHidden/>
              </w:rPr>
            </w:r>
            <w:r>
              <w:rPr>
                <w:noProof/>
                <w:webHidden/>
              </w:rPr>
              <w:fldChar w:fldCharType="separate"/>
            </w:r>
            <w:r>
              <w:rPr>
                <w:noProof/>
                <w:webHidden/>
              </w:rPr>
              <w:t>244</w:t>
            </w:r>
            <w:r>
              <w:rPr>
                <w:noProof/>
                <w:webHidden/>
              </w:rPr>
              <w:fldChar w:fldCharType="end"/>
            </w:r>
          </w:hyperlink>
        </w:p>
        <w:p w14:paraId="0AA6ED29" w14:textId="173016E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06" w:history="1">
            <w:r w:rsidRPr="00FA10EE">
              <w:rPr>
                <w:rStyle w:val="Lienhypertexte"/>
                <w:noProof/>
              </w:rPr>
              <w:t>41.74.1 Joints de resserrage CCTB 01.04</w:t>
            </w:r>
            <w:r>
              <w:rPr>
                <w:noProof/>
                <w:webHidden/>
              </w:rPr>
              <w:tab/>
            </w:r>
            <w:r>
              <w:rPr>
                <w:noProof/>
                <w:webHidden/>
              </w:rPr>
              <w:fldChar w:fldCharType="begin"/>
            </w:r>
            <w:r>
              <w:rPr>
                <w:noProof/>
                <w:webHidden/>
              </w:rPr>
              <w:instrText xml:space="preserve"> PAGEREF _Toc112760506 \h </w:instrText>
            </w:r>
            <w:r>
              <w:rPr>
                <w:noProof/>
                <w:webHidden/>
              </w:rPr>
            </w:r>
            <w:r>
              <w:rPr>
                <w:noProof/>
                <w:webHidden/>
              </w:rPr>
              <w:fldChar w:fldCharType="separate"/>
            </w:r>
            <w:r>
              <w:rPr>
                <w:noProof/>
                <w:webHidden/>
              </w:rPr>
              <w:t>244</w:t>
            </w:r>
            <w:r>
              <w:rPr>
                <w:noProof/>
                <w:webHidden/>
              </w:rPr>
              <w:fldChar w:fldCharType="end"/>
            </w:r>
          </w:hyperlink>
        </w:p>
        <w:p w14:paraId="40E4F737" w14:textId="11CB2BF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07" w:history="1">
            <w:r w:rsidRPr="00FA10EE">
              <w:rPr>
                <w:rStyle w:val="Lienhypertexte"/>
                <w:noProof/>
              </w:rPr>
              <w:t>41.74.2 Profilés de resserrage CCTB 01.10</w:t>
            </w:r>
            <w:r>
              <w:rPr>
                <w:noProof/>
                <w:webHidden/>
              </w:rPr>
              <w:tab/>
            </w:r>
            <w:r>
              <w:rPr>
                <w:noProof/>
                <w:webHidden/>
              </w:rPr>
              <w:fldChar w:fldCharType="begin"/>
            </w:r>
            <w:r>
              <w:rPr>
                <w:noProof/>
                <w:webHidden/>
              </w:rPr>
              <w:instrText xml:space="preserve"> PAGEREF _Toc112760507 \h </w:instrText>
            </w:r>
            <w:r>
              <w:rPr>
                <w:noProof/>
                <w:webHidden/>
              </w:rPr>
            </w:r>
            <w:r>
              <w:rPr>
                <w:noProof/>
                <w:webHidden/>
              </w:rPr>
              <w:fldChar w:fldCharType="separate"/>
            </w:r>
            <w:r>
              <w:rPr>
                <w:noProof/>
                <w:webHidden/>
              </w:rPr>
              <w:t>244</w:t>
            </w:r>
            <w:r>
              <w:rPr>
                <w:noProof/>
                <w:webHidden/>
              </w:rPr>
              <w:fldChar w:fldCharType="end"/>
            </w:r>
          </w:hyperlink>
        </w:p>
        <w:p w14:paraId="2AECD119" w14:textId="49DEFCA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08" w:history="1">
            <w:r w:rsidRPr="00FA10EE">
              <w:rPr>
                <w:rStyle w:val="Lienhypertexte"/>
                <w:noProof/>
              </w:rPr>
              <w:t>41.74.2a Profilés de resserrage en bois CCTB 01.10</w:t>
            </w:r>
            <w:r>
              <w:rPr>
                <w:noProof/>
                <w:webHidden/>
              </w:rPr>
              <w:tab/>
            </w:r>
            <w:r>
              <w:rPr>
                <w:noProof/>
                <w:webHidden/>
              </w:rPr>
              <w:fldChar w:fldCharType="begin"/>
            </w:r>
            <w:r>
              <w:rPr>
                <w:noProof/>
                <w:webHidden/>
              </w:rPr>
              <w:instrText xml:space="preserve"> PAGEREF _Toc112760508 \h </w:instrText>
            </w:r>
            <w:r>
              <w:rPr>
                <w:noProof/>
                <w:webHidden/>
              </w:rPr>
            </w:r>
            <w:r>
              <w:rPr>
                <w:noProof/>
                <w:webHidden/>
              </w:rPr>
              <w:fldChar w:fldCharType="separate"/>
            </w:r>
            <w:r>
              <w:rPr>
                <w:noProof/>
                <w:webHidden/>
              </w:rPr>
              <w:t>245</w:t>
            </w:r>
            <w:r>
              <w:rPr>
                <w:noProof/>
                <w:webHidden/>
              </w:rPr>
              <w:fldChar w:fldCharType="end"/>
            </w:r>
          </w:hyperlink>
        </w:p>
        <w:p w14:paraId="5A1E76EF" w14:textId="0A2714C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09" w:history="1">
            <w:r w:rsidRPr="00FA10EE">
              <w:rPr>
                <w:rStyle w:val="Lienhypertexte"/>
                <w:noProof/>
              </w:rPr>
              <w:t>41.74.2b Profilés de resserrage en métal CCTB 01.10</w:t>
            </w:r>
            <w:r>
              <w:rPr>
                <w:noProof/>
                <w:webHidden/>
              </w:rPr>
              <w:tab/>
            </w:r>
            <w:r>
              <w:rPr>
                <w:noProof/>
                <w:webHidden/>
              </w:rPr>
              <w:fldChar w:fldCharType="begin"/>
            </w:r>
            <w:r>
              <w:rPr>
                <w:noProof/>
                <w:webHidden/>
              </w:rPr>
              <w:instrText xml:space="preserve"> PAGEREF _Toc112760509 \h </w:instrText>
            </w:r>
            <w:r>
              <w:rPr>
                <w:noProof/>
                <w:webHidden/>
              </w:rPr>
            </w:r>
            <w:r>
              <w:rPr>
                <w:noProof/>
                <w:webHidden/>
              </w:rPr>
              <w:fldChar w:fldCharType="separate"/>
            </w:r>
            <w:r>
              <w:rPr>
                <w:noProof/>
                <w:webHidden/>
              </w:rPr>
              <w:t>247</w:t>
            </w:r>
            <w:r>
              <w:rPr>
                <w:noProof/>
                <w:webHidden/>
              </w:rPr>
              <w:fldChar w:fldCharType="end"/>
            </w:r>
          </w:hyperlink>
        </w:p>
        <w:p w14:paraId="5DC59A45" w14:textId="7B7E58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10" w:history="1">
            <w:r w:rsidRPr="00FA10EE">
              <w:rPr>
                <w:rStyle w:val="Lienhypertexte"/>
                <w:noProof/>
              </w:rPr>
              <w:t>41.74.2c Profilés de resserrage en synthétique CCTB 01.10</w:t>
            </w:r>
            <w:r>
              <w:rPr>
                <w:noProof/>
                <w:webHidden/>
              </w:rPr>
              <w:tab/>
            </w:r>
            <w:r>
              <w:rPr>
                <w:noProof/>
                <w:webHidden/>
              </w:rPr>
              <w:fldChar w:fldCharType="begin"/>
            </w:r>
            <w:r>
              <w:rPr>
                <w:noProof/>
                <w:webHidden/>
              </w:rPr>
              <w:instrText xml:space="preserve"> PAGEREF _Toc112760510 \h </w:instrText>
            </w:r>
            <w:r>
              <w:rPr>
                <w:noProof/>
                <w:webHidden/>
              </w:rPr>
            </w:r>
            <w:r>
              <w:rPr>
                <w:noProof/>
                <w:webHidden/>
              </w:rPr>
              <w:fldChar w:fldCharType="separate"/>
            </w:r>
            <w:r>
              <w:rPr>
                <w:noProof/>
                <w:webHidden/>
              </w:rPr>
              <w:t>251</w:t>
            </w:r>
            <w:r>
              <w:rPr>
                <w:noProof/>
                <w:webHidden/>
              </w:rPr>
              <w:fldChar w:fldCharType="end"/>
            </w:r>
          </w:hyperlink>
        </w:p>
        <w:p w14:paraId="00BC350B" w14:textId="31706D8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511" w:history="1">
            <w:r w:rsidRPr="00FA10EE">
              <w:rPr>
                <w:rStyle w:val="Lienhypertexte"/>
                <w:noProof/>
              </w:rPr>
              <w:t>41.75 Ouvertures de ventilation CCTB 01.10</w:t>
            </w:r>
            <w:r>
              <w:rPr>
                <w:noProof/>
                <w:webHidden/>
              </w:rPr>
              <w:tab/>
            </w:r>
            <w:r>
              <w:rPr>
                <w:noProof/>
                <w:webHidden/>
              </w:rPr>
              <w:fldChar w:fldCharType="begin"/>
            </w:r>
            <w:r>
              <w:rPr>
                <w:noProof/>
                <w:webHidden/>
              </w:rPr>
              <w:instrText xml:space="preserve"> PAGEREF _Toc112760511 \h </w:instrText>
            </w:r>
            <w:r>
              <w:rPr>
                <w:noProof/>
                <w:webHidden/>
              </w:rPr>
            </w:r>
            <w:r>
              <w:rPr>
                <w:noProof/>
                <w:webHidden/>
              </w:rPr>
              <w:fldChar w:fldCharType="separate"/>
            </w:r>
            <w:r>
              <w:rPr>
                <w:noProof/>
                <w:webHidden/>
              </w:rPr>
              <w:t>254</w:t>
            </w:r>
            <w:r>
              <w:rPr>
                <w:noProof/>
                <w:webHidden/>
              </w:rPr>
              <w:fldChar w:fldCharType="end"/>
            </w:r>
          </w:hyperlink>
        </w:p>
        <w:p w14:paraId="4F4B90A8" w14:textId="2668860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12" w:history="1">
            <w:r w:rsidRPr="00FA10EE">
              <w:rPr>
                <w:rStyle w:val="Lienhypertexte"/>
                <w:noProof/>
              </w:rPr>
              <w:t>41.75.1 Ouvertures d'amenée d'air réglables CCTB 01.02</w:t>
            </w:r>
            <w:r>
              <w:rPr>
                <w:noProof/>
                <w:webHidden/>
              </w:rPr>
              <w:tab/>
            </w:r>
            <w:r>
              <w:rPr>
                <w:noProof/>
                <w:webHidden/>
              </w:rPr>
              <w:fldChar w:fldCharType="begin"/>
            </w:r>
            <w:r>
              <w:rPr>
                <w:noProof/>
                <w:webHidden/>
              </w:rPr>
              <w:instrText xml:space="preserve"> PAGEREF _Toc112760512 \h </w:instrText>
            </w:r>
            <w:r>
              <w:rPr>
                <w:noProof/>
                <w:webHidden/>
              </w:rPr>
            </w:r>
            <w:r>
              <w:rPr>
                <w:noProof/>
                <w:webHidden/>
              </w:rPr>
              <w:fldChar w:fldCharType="separate"/>
            </w:r>
            <w:r>
              <w:rPr>
                <w:noProof/>
                <w:webHidden/>
              </w:rPr>
              <w:t>255</w:t>
            </w:r>
            <w:r>
              <w:rPr>
                <w:noProof/>
                <w:webHidden/>
              </w:rPr>
              <w:fldChar w:fldCharType="end"/>
            </w:r>
          </w:hyperlink>
        </w:p>
        <w:p w14:paraId="20F95693" w14:textId="5B43468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13" w:history="1">
            <w:r w:rsidRPr="00FA10EE">
              <w:rPr>
                <w:rStyle w:val="Lienhypertexte"/>
                <w:noProof/>
              </w:rPr>
              <w:t>41.75.1a Ouvertures d'amenée d'air dans le mur CCTB 01.10</w:t>
            </w:r>
            <w:r>
              <w:rPr>
                <w:noProof/>
                <w:webHidden/>
              </w:rPr>
              <w:tab/>
            </w:r>
            <w:r>
              <w:rPr>
                <w:noProof/>
                <w:webHidden/>
              </w:rPr>
              <w:fldChar w:fldCharType="begin"/>
            </w:r>
            <w:r>
              <w:rPr>
                <w:noProof/>
                <w:webHidden/>
              </w:rPr>
              <w:instrText xml:space="preserve"> PAGEREF _Toc112760513 \h </w:instrText>
            </w:r>
            <w:r>
              <w:rPr>
                <w:noProof/>
                <w:webHidden/>
              </w:rPr>
            </w:r>
            <w:r>
              <w:rPr>
                <w:noProof/>
                <w:webHidden/>
              </w:rPr>
              <w:fldChar w:fldCharType="separate"/>
            </w:r>
            <w:r>
              <w:rPr>
                <w:noProof/>
                <w:webHidden/>
              </w:rPr>
              <w:t>255</w:t>
            </w:r>
            <w:r>
              <w:rPr>
                <w:noProof/>
                <w:webHidden/>
              </w:rPr>
              <w:fldChar w:fldCharType="end"/>
            </w:r>
          </w:hyperlink>
        </w:p>
        <w:p w14:paraId="187B06AB" w14:textId="2E0F3D9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14" w:history="1">
            <w:r w:rsidRPr="00FA10EE">
              <w:rPr>
                <w:rStyle w:val="Lienhypertexte"/>
                <w:noProof/>
              </w:rPr>
              <w:t>41.75.1b Ouvertures d'amenée d'air dans baie hors châssis CCTB 01.10</w:t>
            </w:r>
            <w:r>
              <w:rPr>
                <w:noProof/>
                <w:webHidden/>
              </w:rPr>
              <w:tab/>
            </w:r>
            <w:r>
              <w:rPr>
                <w:noProof/>
                <w:webHidden/>
              </w:rPr>
              <w:fldChar w:fldCharType="begin"/>
            </w:r>
            <w:r>
              <w:rPr>
                <w:noProof/>
                <w:webHidden/>
              </w:rPr>
              <w:instrText xml:space="preserve"> PAGEREF _Toc112760514 \h </w:instrText>
            </w:r>
            <w:r>
              <w:rPr>
                <w:noProof/>
                <w:webHidden/>
              </w:rPr>
            </w:r>
            <w:r>
              <w:rPr>
                <w:noProof/>
                <w:webHidden/>
              </w:rPr>
              <w:fldChar w:fldCharType="separate"/>
            </w:r>
            <w:r>
              <w:rPr>
                <w:noProof/>
                <w:webHidden/>
              </w:rPr>
              <w:t>257</w:t>
            </w:r>
            <w:r>
              <w:rPr>
                <w:noProof/>
                <w:webHidden/>
              </w:rPr>
              <w:fldChar w:fldCharType="end"/>
            </w:r>
          </w:hyperlink>
        </w:p>
        <w:p w14:paraId="42BB899D" w14:textId="18030B6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15" w:history="1">
            <w:r w:rsidRPr="00FA10EE">
              <w:rPr>
                <w:rStyle w:val="Lienhypertexte"/>
                <w:noProof/>
              </w:rPr>
              <w:t>41.75.1c Ouvertures d'amenée d'air dans quincaillerie CCTB 01.02</w:t>
            </w:r>
            <w:r>
              <w:rPr>
                <w:noProof/>
                <w:webHidden/>
              </w:rPr>
              <w:tab/>
            </w:r>
            <w:r>
              <w:rPr>
                <w:noProof/>
                <w:webHidden/>
              </w:rPr>
              <w:fldChar w:fldCharType="begin"/>
            </w:r>
            <w:r>
              <w:rPr>
                <w:noProof/>
                <w:webHidden/>
              </w:rPr>
              <w:instrText xml:space="preserve"> PAGEREF _Toc112760515 \h </w:instrText>
            </w:r>
            <w:r>
              <w:rPr>
                <w:noProof/>
                <w:webHidden/>
              </w:rPr>
            </w:r>
            <w:r>
              <w:rPr>
                <w:noProof/>
                <w:webHidden/>
              </w:rPr>
              <w:fldChar w:fldCharType="separate"/>
            </w:r>
            <w:r>
              <w:rPr>
                <w:noProof/>
                <w:webHidden/>
              </w:rPr>
              <w:t>259</w:t>
            </w:r>
            <w:r>
              <w:rPr>
                <w:noProof/>
                <w:webHidden/>
              </w:rPr>
              <w:fldChar w:fldCharType="end"/>
            </w:r>
          </w:hyperlink>
        </w:p>
        <w:p w14:paraId="2F9B2E6B" w14:textId="425DCC6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16" w:history="1">
            <w:r w:rsidRPr="00FA10EE">
              <w:rPr>
                <w:rStyle w:val="Lienhypertexte"/>
                <w:noProof/>
              </w:rPr>
              <w:t>41.75.1d Ouvertures d'amenée d'air dans vitrage CCTB 01.10</w:t>
            </w:r>
            <w:r>
              <w:rPr>
                <w:noProof/>
                <w:webHidden/>
              </w:rPr>
              <w:tab/>
            </w:r>
            <w:r>
              <w:rPr>
                <w:noProof/>
                <w:webHidden/>
              </w:rPr>
              <w:fldChar w:fldCharType="begin"/>
            </w:r>
            <w:r>
              <w:rPr>
                <w:noProof/>
                <w:webHidden/>
              </w:rPr>
              <w:instrText xml:space="preserve"> PAGEREF _Toc112760516 \h </w:instrText>
            </w:r>
            <w:r>
              <w:rPr>
                <w:noProof/>
                <w:webHidden/>
              </w:rPr>
            </w:r>
            <w:r>
              <w:rPr>
                <w:noProof/>
                <w:webHidden/>
              </w:rPr>
              <w:fldChar w:fldCharType="separate"/>
            </w:r>
            <w:r>
              <w:rPr>
                <w:noProof/>
                <w:webHidden/>
              </w:rPr>
              <w:t>259</w:t>
            </w:r>
            <w:r>
              <w:rPr>
                <w:noProof/>
                <w:webHidden/>
              </w:rPr>
              <w:fldChar w:fldCharType="end"/>
            </w:r>
          </w:hyperlink>
        </w:p>
        <w:p w14:paraId="6F50854D" w14:textId="79CD263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17" w:history="1">
            <w:r w:rsidRPr="00FA10EE">
              <w:rPr>
                <w:rStyle w:val="Lienhypertexte"/>
                <w:noProof/>
              </w:rPr>
              <w:t>41.75.1e Ouvertures d'amenée d'air dans le profil de châssis CCTB 01.10</w:t>
            </w:r>
            <w:r>
              <w:rPr>
                <w:noProof/>
                <w:webHidden/>
              </w:rPr>
              <w:tab/>
            </w:r>
            <w:r>
              <w:rPr>
                <w:noProof/>
                <w:webHidden/>
              </w:rPr>
              <w:fldChar w:fldCharType="begin"/>
            </w:r>
            <w:r>
              <w:rPr>
                <w:noProof/>
                <w:webHidden/>
              </w:rPr>
              <w:instrText xml:space="preserve"> PAGEREF _Toc112760517 \h </w:instrText>
            </w:r>
            <w:r>
              <w:rPr>
                <w:noProof/>
                <w:webHidden/>
              </w:rPr>
            </w:r>
            <w:r>
              <w:rPr>
                <w:noProof/>
                <w:webHidden/>
              </w:rPr>
              <w:fldChar w:fldCharType="separate"/>
            </w:r>
            <w:r>
              <w:rPr>
                <w:noProof/>
                <w:webHidden/>
              </w:rPr>
              <w:t>262</w:t>
            </w:r>
            <w:r>
              <w:rPr>
                <w:noProof/>
                <w:webHidden/>
              </w:rPr>
              <w:fldChar w:fldCharType="end"/>
            </w:r>
          </w:hyperlink>
        </w:p>
        <w:p w14:paraId="7F16D148" w14:textId="38ED73F9"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518" w:history="1">
            <w:r w:rsidRPr="00FA10EE">
              <w:rPr>
                <w:rStyle w:val="Lienhypertexte"/>
                <w:noProof/>
              </w:rPr>
              <w:t>41.76 Accessoires et signalétique CCTB 01.04</w:t>
            </w:r>
            <w:r>
              <w:rPr>
                <w:noProof/>
                <w:webHidden/>
              </w:rPr>
              <w:tab/>
            </w:r>
            <w:r>
              <w:rPr>
                <w:noProof/>
                <w:webHidden/>
              </w:rPr>
              <w:fldChar w:fldCharType="begin"/>
            </w:r>
            <w:r>
              <w:rPr>
                <w:noProof/>
                <w:webHidden/>
              </w:rPr>
              <w:instrText xml:space="preserve"> PAGEREF _Toc112760518 \h </w:instrText>
            </w:r>
            <w:r>
              <w:rPr>
                <w:noProof/>
                <w:webHidden/>
              </w:rPr>
            </w:r>
            <w:r>
              <w:rPr>
                <w:noProof/>
                <w:webHidden/>
              </w:rPr>
              <w:fldChar w:fldCharType="separate"/>
            </w:r>
            <w:r>
              <w:rPr>
                <w:noProof/>
                <w:webHidden/>
              </w:rPr>
              <w:t>267</w:t>
            </w:r>
            <w:r>
              <w:rPr>
                <w:noProof/>
                <w:webHidden/>
              </w:rPr>
              <w:fldChar w:fldCharType="end"/>
            </w:r>
          </w:hyperlink>
        </w:p>
        <w:p w14:paraId="2967B02B" w14:textId="2BACAFE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19" w:history="1">
            <w:r w:rsidRPr="00FA10EE">
              <w:rPr>
                <w:rStyle w:val="Lienhypertexte"/>
                <w:noProof/>
              </w:rPr>
              <w:t>41.76.1 Accessoires CCTB 01.02</w:t>
            </w:r>
            <w:r>
              <w:rPr>
                <w:noProof/>
                <w:webHidden/>
              </w:rPr>
              <w:tab/>
            </w:r>
            <w:r>
              <w:rPr>
                <w:noProof/>
                <w:webHidden/>
              </w:rPr>
              <w:fldChar w:fldCharType="begin"/>
            </w:r>
            <w:r>
              <w:rPr>
                <w:noProof/>
                <w:webHidden/>
              </w:rPr>
              <w:instrText xml:space="preserve"> PAGEREF _Toc112760519 \h </w:instrText>
            </w:r>
            <w:r>
              <w:rPr>
                <w:noProof/>
                <w:webHidden/>
              </w:rPr>
            </w:r>
            <w:r>
              <w:rPr>
                <w:noProof/>
                <w:webHidden/>
              </w:rPr>
              <w:fldChar w:fldCharType="separate"/>
            </w:r>
            <w:r>
              <w:rPr>
                <w:noProof/>
                <w:webHidden/>
              </w:rPr>
              <w:t>267</w:t>
            </w:r>
            <w:r>
              <w:rPr>
                <w:noProof/>
                <w:webHidden/>
              </w:rPr>
              <w:fldChar w:fldCharType="end"/>
            </w:r>
          </w:hyperlink>
        </w:p>
        <w:p w14:paraId="09DE2296" w14:textId="1192D39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0" w:history="1">
            <w:r w:rsidRPr="00FA10EE">
              <w:rPr>
                <w:rStyle w:val="Lienhypertexte"/>
                <w:noProof/>
              </w:rPr>
              <w:t>41.76.1a Boîtes aux lettres CCTB 01.10</w:t>
            </w:r>
            <w:r>
              <w:rPr>
                <w:noProof/>
                <w:webHidden/>
              </w:rPr>
              <w:tab/>
            </w:r>
            <w:r>
              <w:rPr>
                <w:noProof/>
                <w:webHidden/>
              </w:rPr>
              <w:fldChar w:fldCharType="begin"/>
            </w:r>
            <w:r>
              <w:rPr>
                <w:noProof/>
                <w:webHidden/>
              </w:rPr>
              <w:instrText xml:space="preserve"> PAGEREF _Toc112760520 \h </w:instrText>
            </w:r>
            <w:r>
              <w:rPr>
                <w:noProof/>
                <w:webHidden/>
              </w:rPr>
            </w:r>
            <w:r>
              <w:rPr>
                <w:noProof/>
                <w:webHidden/>
              </w:rPr>
              <w:fldChar w:fldCharType="separate"/>
            </w:r>
            <w:r>
              <w:rPr>
                <w:noProof/>
                <w:webHidden/>
              </w:rPr>
              <w:t>267</w:t>
            </w:r>
            <w:r>
              <w:rPr>
                <w:noProof/>
                <w:webHidden/>
              </w:rPr>
              <w:fldChar w:fldCharType="end"/>
            </w:r>
          </w:hyperlink>
        </w:p>
        <w:p w14:paraId="29E19A7A" w14:textId="0A0FBB2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1" w:history="1">
            <w:r w:rsidRPr="00FA10EE">
              <w:rPr>
                <w:rStyle w:val="Lienhypertexte"/>
                <w:noProof/>
              </w:rPr>
              <w:t>41.76.1b Judas CCTB 01.10</w:t>
            </w:r>
            <w:r>
              <w:rPr>
                <w:noProof/>
                <w:webHidden/>
              </w:rPr>
              <w:tab/>
            </w:r>
            <w:r>
              <w:rPr>
                <w:noProof/>
                <w:webHidden/>
              </w:rPr>
              <w:fldChar w:fldCharType="begin"/>
            </w:r>
            <w:r>
              <w:rPr>
                <w:noProof/>
                <w:webHidden/>
              </w:rPr>
              <w:instrText xml:space="preserve"> PAGEREF _Toc112760521 \h </w:instrText>
            </w:r>
            <w:r>
              <w:rPr>
                <w:noProof/>
                <w:webHidden/>
              </w:rPr>
            </w:r>
            <w:r>
              <w:rPr>
                <w:noProof/>
                <w:webHidden/>
              </w:rPr>
              <w:fldChar w:fldCharType="separate"/>
            </w:r>
            <w:r>
              <w:rPr>
                <w:noProof/>
                <w:webHidden/>
              </w:rPr>
              <w:t>268</w:t>
            </w:r>
            <w:r>
              <w:rPr>
                <w:noProof/>
                <w:webHidden/>
              </w:rPr>
              <w:fldChar w:fldCharType="end"/>
            </w:r>
          </w:hyperlink>
        </w:p>
        <w:p w14:paraId="4EF006D2" w14:textId="548BDA6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2" w:history="1">
            <w:r w:rsidRPr="00FA10EE">
              <w:rPr>
                <w:rStyle w:val="Lienhypertexte"/>
                <w:noProof/>
              </w:rPr>
              <w:t>41.76.1c Plaques de protection CCTB 01.10</w:t>
            </w:r>
            <w:r>
              <w:rPr>
                <w:noProof/>
                <w:webHidden/>
              </w:rPr>
              <w:tab/>
            </w:r>
            <w:r>
              <w:rPr>
                <w:noProof/>
                <w:webHidden/>
              </w:rPr>
              <w:fldChar w:fldCharType="begin"/>
            </w:r>
            <w:r>
              <w:rPr>
                <w:noProof/>
                <w:webHidden/>
              </w:rPr>
              <w:instrText xml:space="preserve"> PAGEREF _Toc112760522 \h </w:instrText>
            </w:r>
            <w:r>
              <w:rPr>
                <w:noProof/>
                <w:webHidden/>
              </w:rPr>
            </w:r>
            <w:r>
              <w:rPr>
                <w:noProof/>
                <w:webHidden/>
              </w:rPr>
              <w:fldChar w:fldCharType="separate"/>
            </w:r>
            <w:r>
              <w:rPr>
                <w:noProof/>
                <w:webHidden/>
              </w:rPr>
              <w:t>269</w:t>
            </w:r>
            <w:r>
              <w:rPr>
                <w:noProof/>
                <w:webHidden/>
              </w:rPr>
              <w:fldChar w:fldCharType="end"/>
            </w:r>
          </w:hyperlink>
        </w:p>
        <w:p w14:paraId="69429196" w14:textId="4B7C88E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3" w:history="1">
            <w:r w:rsidRPr="00FA10EE">
              <w:rPr>
                <w:rStyle w:val="Lienhypertexte"/>
                <w:noProof/>
              </w:rPr>
              <w:t>41.76.1d Plaquettes - n° de maison CCTB 01.10</w:t>
            </w:r>
            <w:r>
              <w:rPr>
                <w:noProof/>
                <w:webHidden/>
              </w:rPr>
              <w:tab/>
            </w:r>
            <w:r>
              <w:rPr>
                <w:noProof/>
                <w:webHidden/>
              </w:rPr>
              <w:fldChar w:fldCharType="begin"/>
            </w:r>
            <w:r>
              <w:rPr>
                <w:noProof/>
                <w:webHidden/>
              </w:rPr>
              <w:instrText xml:space="preserve"> PAGEREF _Toc112760523 \h </w:instrText>
            </w:r>
            <w:r>
              <w:rPr>
                <w:noProof/>
                <w:webHidden/>
              </w:rPr>
            </w:r>
            <w:r>
              <w:rPr>
                <w:noProof/>
                <w:webHidden/>
              </w:rPr>
              <w:fldChar w:fldCharType="separate"/>
            </w:r>
            <w:r>
              <w:rPr>
                <w:noProof/>
                <w:webHidden/>
              </w:rPr>
              <w:t>270</w:t>
            </w:r>
            <w:r>
              <w:rPr>
                <w:noProof/>
                <w:webHidden/>
              </w:rPr>
              <w:fldChar w:fldCharType="end"/>
            </w:r>
          </w:hyperlink>
        </w:p>
        <w:p w14:paraId="39D80587" w14:textId="4B3E6DA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24" w:history="1">
            <w:r w:rsidRPr="00FA10EE">
              <w:rPr>
                <w:rStyle w:val="Lienhypertexte"/>
                <w:noProof/>
              </w:rPr>
              <w:t>41.76.2 Signalétique CCTB 01.02</w:t>
            </w:r>
            <w:r>
              <w:rPr>
                <w:noProof/>
                <w:webHidden/>
              </w:rPr>
              <w:tab/>
            </w:r>
            <w:r>
              <w:rPr>
                <w:noProof/>
                <w:webHidden/>
              </w:rPr>
              <w:fldChar w:fldCharType="begin"/>
            </w:r>
            <w:r>
              <w:rPr>
                <w:noProof/>
                <w:webHidden/>
              </w:rPr>
              <w:instrText xml:space="preserve"> PAGEREF _Toc112760524 \h </w:instrText>
            </w:r>
            <w:r>
              <w:rPr>
                <w:noProof/>
                <w:webHidden/>
              </w:rPr>
            </w:r>
            <w:r>
              <w:rPr>
                <w:noProof/>
                <w:webHidden/>
              </w:rPr>
              <w:fldChar w:fldCharType="separate"/>
            </w:r>
            <w:r>
              <w:rPr>
                <w:noProof/>
                <w:webHidden/>
              </w:rPr>
              <w:t>271</w:t>
            </w:r>
            <w:r>
              <w:rPr>
                <w:noProof/>
                <w:webHidden/>
              </w:rPr>
              <w:fldChar w:fldCharType="end"/>
            </w:r>
          </w:hyperlink>
        </w:p>
        <w:p w14:paraId="2F58E44F" w14:textId="19A9919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5" w:history="1">
            <w:r w:rsidRPr="00FA10EE">
              <w:rPr>
                <w:rStyle w:val="Lienhypertexte"/>
                <w:noProof/>
              </w:rPr>
              <w:t>41.76.2a Motifs de visibilité sur vitrage CCTB 01.10</w:t>
            </w:r>
            <w:r>
              <w:rPr>
                <w:noProof/>
                <w:webHidden/>
              </w:rPr>
              <w:tab/>
            </w:r>
            <w:r>
              <w:rPr>
                <w:noProof/>
                <w:webHidden/>
              </w:rPr>
              <w:fldChar w:fldCharType="begin"/>
            </w:r>
            <w:r>
              <w:rPr>
                <w:noProof/>
                <w:webHidden/>
              </w:rPr>
              <w:instrText xml:space="preserve"> PAGEREF _Toc112760525 \h </w:instrText>
            </w:r>
            <w:r>
              <w:rPr>
                <w:noProof/>
                <w:webHidden/>
              </w:rPr>
            </w:r>
            <w:r>
              <w:rPr>
                <w:noProof/>
                <w:webHidden/>
              </w:rPr>
              <w:fldChar w:fldCharType="separate"/>
            </w:r>
            <w:r>
              <w:rPr>
                <w:noProof/>
                <w:webHidden/>
              </w:rPr>
              <w:t>271</w:t>
            </w:r>
            <w:r>
              <w:rPr>
                <w:noProof/>
                <w:webHidden/>
              </w:rPr>
              <w:fldChar w:fldCharType="end"/>
            </w:r>
          </w:hyperlink>
        </w:p>
        <w:p w14:paraId="003B837E" w14:textId="0E15FCF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6" w:history="1">
            <w:r w:rsidRPr="00FA10EE">
              <w:rPr>
                <w:rStyle w:val="Lienhypertexte"/>
                <w:noProof/>
              </w:rPr>
              <w:t>41.76.2b Plaques indicatives</w:t>
            </w:r>
            <w:r>
              <w:rPr>
                <w:noProof/>
                <w:webHidden/>
              </w:rPr>
              <w:tab/>
            </w:r>
            <w:r>
              <w:rPr>
                <w:noProof/>
                <w:webHidden/>
              </w:rPr>
              <w:fldChar w:fldCharType="begin"/>
            </w:r>
            <w:r>
              <w:rPr>
                <w:noProof/>
                <w:webHidden/>
              </w:rPr>
              <w:instrText xml:space="preserve"> PAGEREF _Toc112760526 \h </w:instrText>
            </w:r>
            <w:r>
              <w:rPr>
                <w:noProof/>
                <w:webHidden/>
              </w:rPr>
            </w:r>
            <w:r>
              <w:rPr>
                <w:noProof/>
                <w:webHidden/>
              </w:rPr>
              <w:fldChar w:fldCharType="separate"/>
            </w:r>
            <w:r>
              <w:rPr>
                <w:noProof/>
                <w:webHidden/>
              </w:rPr>
              <w:t>272</w:t>
            </w:r>
            <w:r>
              <w:rPr>
                <w:noProof/>
                <w:webHidden/>
              </w:rPr>
              <w:fldChar w:fldCharType="end"/>
            </w:r>
          </w:hyperlink>
        </w:p>
        <w:p w14:paraId="0630359E" w14:textId="0199AAB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7" w:history="1">
            <w:r w:rsidRPr="00FA10EE">
              <w:rPr>
                <w:rStyle w:val="Lienhypertexte"/>
                <w:noProof/>
              </w:rPr>
              <w:t>41.76.2c Motifs indicatifs</w:t>
            </w:r>
            <w:r>
              <w:rPr>
                <w:noProof/>
                <w:webHidden/>
              </w:rPr>
              <w:tab/>
            </w:r>
            <w:r>
              <w:rPr>
                <w:noProof/>
                <w:webHidden/>
              </w:rPr>
              <w:fldChar w:fldCharType="begin"/>
            </w:r>
            <w:r>
              <w:rPr>
                <w:noProof/>
                <w:webHidden/>
              </w:rPr>
              <w:instrText xml:space="preserve"> PAGEREF _Toc112760527 \h </w:instrText>
            </w:r>
            <w:r>
              <w:rPr>
                <w:noProof/>
                <w:webHidden/>
              </w:rPr>
            </w:r>
            <w:r>
              <w:rPr>
                <w:noProof/>
                <w:webHidden/>
              </w:rPr>
              <w:fldChar w:fldCharType="separate"/>
            </w:r>
            <w:r>
              <w:rPr>
                <w:noProof/>
                <w:webHidden/>
              </w:rPr>
              <w:t>272</w:t>
            </w:r>
            <w:r>
              <w:rPr>
                <w:noProof/>
                <w:webHidden/>
              </w:rPr>
              <w:fldChar w:fldCharType="end"/>
            </w:r>
          </w:hyperlink>
        </w:p>
        <w:p w14:paraId="0285B4C3" w14:textId="1B22F99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28" w:history="1">
            <w:r w:rsidRPr="00FA10EE">
              <w:rPr>
                <w:rStyle w:val="Lienhypertexte"/>
                <w:noProof/>
              </w:rPr>
              <w:t>41.76.2d Enseignes</w:t>
            </w:r>
            <w:r>
              <w:rPr>
                <w:noProof/>
                <w:webHidden/>
              </w:rPr>
              <w:tab/>
            </w:r>
            <w:r>
              <w:rPr>
                <w:noProof/>
                <w:webHidden/>
              </w:rPr>
              <w:fldChar w:fldCharType="begin"/>
            </w:r>
            <w:r>
              <w:rPr>
                <w:noProof/>
                <w:webHidden/>
              </w:rPr>
              <w:instrText xml:space="preserve"> PAGEREF _Toc112760528 \h </w:instrText>
            </w:r>
            <w:r>
              <w:rPr>
                <w:noProof/>
                <w:webHidden/>
              </w:rPr>
            </w:r>
            <w:r>
              <w:rPr>
                <w:noProof/>
                <w:webHidden/>
              </w:rPr>
              <w:fldChar w:fldCharType="separate"/>
            </w:r>
            <w:r>
              <w:rPr>
                <w:noProof/>
                <w:webHidden/>
              </w:rPr>
              <w:t>272</w:t>
            </w:r>
            <w:r>
              <w:rPr>
                <w:noProof/>
                <w:webHidden/>
              </w:rPr>
              <w:fldChar w:fldCharType="end"/>
            </w:r>
          </w:hyperlink>
        </w:p>
        <w:p w14:paraId="5E744DD4" w14:textId="74CD4F2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529" w:history="1">
            <w:r w:rsidRPr="00FA10EE">
              <w:rPr>
                <w:rStyle w:val="Lienhypertexte"/>
                <w:noProof/>
              </w:rPr>
              <w:t>41.77 Eléments de renfort</w:t>
            </w:r>
            <w:r>
              <w:rPr>
                <w:noProof/>
                <w:webHidden/>
              </w:rPr>
              <w:tab/>
            </w:r>
            <w:r>
              <w:rPr>
                <w:noProof/>
                <w:webHidden/>
              </w:rPr>
              <w:fldChar w:fldCharType="begin"/>
            </w:r>
            <w:r>
              <w:rPr>
                <w:noProof/>
                <w:webHidden/>
              </w:rPr>
              <w:instrText xml:space="preserve"> PAGEREF _Toc112760529 \h </w:instrText>
            </w:r>
            <w:r>
              <w:rPr>
                <w:noProof/>
                <w:webHidden/>
              </w:rPr>
            </w:r>
            <w:r>
              <w:rPr>
                <w:noProof/>
                <w:webHidden/>
              </w:rPr>
              <w:fldChar w:fldCharType="separate"/>
            </w:r>
            <w:r>
              <w:rPr>
                <w:noProof/>
                <w:webHidden/>
              </w:rPr>
              <w:t>272</w:t>
            </w:r>
            <w:r>
              <w:rPr>
                <w:noProof/>
                <w:webHidden/>
              </w:rPr>
              <w:fldChar w:fldCharType="end"/>
            </w:r>
          </w:hyperlink>
        </w:p>
        <w:p w14:paraId="2EDA9F65" w14:textId="4933BF4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30" w:history="1">
            <w:r w:rsidRPr="00FA10EE">
              <w:rPr>
                <w:rStyle w:val="Lienhypertexte"/>
                <w:noProof/>
              </w:rPr>
              <w:t>41.77.1 Eléments de renfort en bois pour menuiseries extérieures</w:t>
            </w:r>
            <w:r>
              <w:rPr>
                <w:noProof/>
                <w:webHidden/>
              </w:rPr>
              <w:tab/>
            </w:r>
            <w:r>
              <w:rPr>
                <w:noProof/>
                <w:webHidden/>
              </w:rPr>
              <w:fldChar w:fldCharType="begin"/>
            </w:r>
            <w:r>
              <w:rPr>
                <w:noProof/>
                <w:webHidden/>
              </w:rPr>
              <w:instrText xml:space="preserve"> PAGEREF _Toc112760530 \h </w:instrText>
            </w:r>
            <w:r>
              <w:rPr>
                <w:noProof/>
                <w:webHidden/>
              </w:rPr>
            </w:r>
            <w:r>
              <w:rPr>
                <w:noProof/>
                <w:webHidden/>
              </w:rPr>
              <w:fldChar w:fldCharType="separate"/>
            </w:r>
            <w:r>
              <w:rPr>
                <w:noProof/>
                <w:webHidden/>
              </w:rPr>
              <w:t>272</w:t>
            </w:r>
            <w:r>
              <w:rPr>
                <w:noProof/>
                <w:webHidden/>
              </w:rPr>
              <w:fldChar w:fldCharType="end"/>
            </w:r>
          </w:hyperlink>
        </w:p>
        <w:p w14:paraId="1421A635" w14:textId="3A5A984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31" w:history="1">
            <w:r w:rsidRPr="00FA10EE">
              <w:rPr>
                <w:rStyle w:val="Lienhypertexte"/>
                <w:noProof/>
              </w:rPr>
              <w:t>41.77.1a Eléments de renfort en bois pour menuiseries extérieures</w:t>
            </w:r>
            <w:r>
              <w:rPr>
                <w:noProof/>
                <w:webHidden/>
              </w:rPr>
              <w:tab/>
            </w:r>
            <w:r>
              <w:rPr>
                <w:noProof/>
                <w:webHidden/>
              </w:rPr>
              <w:fldChar w:fldCharType="begin"/>
            </w:r>
            <w:r>
              <w:rPr>
                <w:noProof/>
                <w:webHidden/>
              </w:rPr>
              <w:instrText xml:space="preserve"> PAGEREF _Toc112760531 \h </w:instrText>
            </w:r>
            <w:r>
              <w:rPr>
                <w:noProof/>
                <w:webHidden/>
              </w:rPr>
            </w:r>
            <w:r>
              <w:rPr>
                <w:noProof/>
                <w:webHidden/>
              </w:rPr>
              <w:fldChar w:fldCharType="separate"/>
            </w:r>
            <w:r>
              <w:rPr>
                <w:noProof/>
                <w:webHidden/>
              </w:rPr>
              <w:t>272</w:t>
            </w:r>
            <w:r>
              <w:rPr>
                <w:noProof/>
                <w:webHidden/>
              </w:rPr>
              <w:fldChar w:fldCharType="end"/>
            </w:r>
          </w:hyperlink>
        </w:p>
        <w:p w14:paraId="69F201CA" w14:textId="1E7924A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32" w:history="1">
            <w:r w:rsidRPr="00FA10EE">
              <w:rPr>
                <w:rStyle w:val="Lienhypertexte"/>
                <w:noProof/>
              </w:rPr>
              <w:t>41.77.2 Eléments de renfort en aluminium pour menuiseries extérieures</w:t>
            </w:r>
            <w:r>
              <w:rPr>
                <w:noProof/>
                <w:webHidden/>
              </w:rPr>
              <w:tab/>
            </w:r>
            <w:r>
              <w:rPr>
                <w:noProof/>
                <w:webHidden/>
              </w:rPr>
              <w:fldChar w:fldCharType="begin"/>
            </w:r>
            <w:r>
              <w:rPr>
                <w:noProof/>
                <w:webHidden/>
              </w:rPr>
              <w:instrText xml:space="preserve"> PAGEREF _Toc112760532 \h </w:instrText>
            </w:r>
            <w:r>
              <w:rPr>
                <w:noProof/>
                <w:webHidden/>
              </w:rPr>
            </w:r>
            <w:r>
              <w:rPr>
                <w:noProof/>
                <w:webHidden/>
              </w:rPr>
              <w:fldChar w:fldCharType="separate"/>
            </w:r>
            <w:r>
              <w:rPr>
                <w:noProof/>
                <w:webHidden/>
              </w:rPr>
              <w:t>272</w:t>
            </w:r>
            <w:r>
              <w:rPr>
                <w:noProof/>
                <w:webHidden/>
              </w:rPr>
              <w:fldChar w:fldCharType="end"/>
            </w:r>
          </w:hyperlink>
        </w:p>
        <w:p w14:paraId="043B879D" w14:textId="43BE4CA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33" w:history="1">
            <w:r w:rsidRPr="00FA10EE">
              <w:rPr>
                <w:rStyle w:val="Lienhypertexte"/>
                <w:noProof/>
              </w:rPr>
              <w:t>41.77.2a Eléments de renfort en aluminium pour menuiseries extérieures</w:t>
            </w:r>
            <w:r>
              <w:rPr>
                <w:noProof/>
                <w:webHidden/>
              </w:rPr>
              <w:tab/>
            </w:r>
            <w:r>
              <w:rPr>
                <w:noProof/>
                <w:webHidden/>
              </w:rPr>
              <w:fldChar w:fldCharType="begin"/>
            </w:r>
            <w:r>
              <w:rPr>
                <w:noProof/>
                <w:webHidden/>
              </w:rPr>
              <w:instrText xml:space="preserve"> PAGEREF _Toc112760533 \h </w:instrText>
            </w:r>
            <w:r>
              <w:rPr>
                <w:noProof/>
                <w:webHidden/>
              </w:rPr>
            </w:r>
            <w:r>
              <w:rPr>
                <w:noProof/>
                <w:webHidden/>
              </w:rPr>
              <w:fldChar w:fldCharType="separate"/>
            </w:r>
            <w:r>
              <w:rPr>
                <w:noProof/>
                <w:webHidden/>
              </w:rPr>
              <w:t>272</w:t>
            </w:r>
            <w:r>
              <w:rPr>
                <w:noProof/>
                <w:webHidden/>
              </w:rPr>
              <w:fldChar w:fldCharType="end"/>
            </w:r>
          </w:hyperlink>
        </w:p>
        <w:p w14:paraId="7ACE54B8" w14:textId="54B6147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34" w:history="1">
            <w:r w:rsidRPr="00FA10EE">
              <w:rPr>
                <w:rStyle w:val="Lienhypertexte"/>
                <w:noProof/>
              </w:rPr>
              <w:t>41.77.3 Eléments de renfort en acier pour menuiseries extérieures</w:t>
            </w:r>
            <w:r>
              <w:rPr>
                <w:noProof/>
                <w:webHidden/>
              </w:rPr>
              <w:tab/>
            </w:r>
            <w:r>
              <w:rPr>
                <w:noProof/>
                <w:webHidden/>
              </w:rPr>
              <w:fldChar w:fldCharType="begin"/>
            </w:r>
            <w:r>
              <w:rPr>
                <w:noProof/>
                <w:webHidden/>
              </w:rPr>
              <w:instrText xml:space="preserve"> PAGEREF _Toc112760534 \h </w:instrText>
            </w:r>
            <w:r>
              <w:rPr>
                <w:noProof/>
                <w:webHidden/>
              </w:rPr>
            </w:r>
            <w:r>
              <w:rPr>
                <w:noProof/>
                <w:webHidden/>
              </w:rPr>
              <w:fldChar w:fldCharType="separate"/>
            </w:r>
            <w:r>
              <w:rPr>
                <w:noProof/>
                <w:webHidden/>
              </w:rPr>
              <w:t>272</w:t>
            </w:r>
            <w:r>
              <w:rPr>
                <w:noProof/>
                <w:webHidden/>
              </w:rPr>
              <w:fldChar w:fldCharType="end"/>
            </w:r>
          </w:hyperlink>
        </w:p>
        <w:p w14:paraId="58950A02" w14:textId="59AB4B6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35" w:history="1">
            <w:r w:rsidRPr="00FA10EE">
              <w:rPr>
                <w:rStyle w:val="Lienhypertexte"/>
                <w:noProof/>
              </w:rPr>
              <w:t>41.77.3a Eléments de renfort en acier pour menuiseries extérieures</w:t>
            </w:r>
            <w:r>
              <w:rPr>
                <w:noProof/>
                <w:webHidden/>
              </w:rPr>
              <w:tab/>
            </w:r>
            <w:r>
              <w:rPr>
                <w:noProof/>
                <w:webHidden/>
              </w:rPr>
              <w:fldChar w:fldCharType="begin"/>
            </w:r>
            <w:r>
              <w:rPr>
                <w:noProof/>
                <w:webHidden/>
              </w:rPr>
              <w:instrText xml:space="preserve"> PAGEREF _Toc112760535 \h </w:instrText>
            </w:r>
            <w:r>
              <w:rPr>
                <w:noProof/>
                <w:webHidden/>
              </w:rPr>
            </w:r>
            <w:r>
              <w:rPr>
                <w:noProof/>
                <w:webHidden/>
              </w:rPr>
              <w:fldChar w:fldCharType="separate"/>
            </w:r>
            <w:r>
              <w:rPr>
                <w:noProof/>
                <w:webHidden/>
              </w:rPr>
              <w:t>272</w:t>
            </w:r>
            <w:r>
              <w:rPr>
                <w:noProof/>
                <w:webHidden/>
              </w:rPr>
              <w:fldChar w:fldCharType="end"/>
            </w:r>
          </w:hyperlink>
        </w:p>
        <w:p w14:paraId="68ADCF9B" w14:textId="564342D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36" w:history="1">
            <w:r w:rsidRPr="00FA10EE">
              <w:rPr>
                <w:rStyle w:val="Lienhypertexte"/>
                <w:noProof/>
              </w:rPr>
              <w:t>41.77.4 Eléments de renfort mixtes pour menuiseries extérieures</w:t>
            </w:r>
            <w:r>
              <w:rPr>
                <w:noProof/>
                <w:webHidden/>
              </w:rPr>
              <w:tab/>
            </w:r>
            <w:r>
              <w:rPr>
                <w:noProof/>
                <w:webHidden/>
              </w:rPr>
              <w:fldChar w:fldCharType="begin"/>
            </w:r>
            <w:r>
              <w:rPr>
                <w:noProof/>
                <w:webHidden/>
              </w:rPr>
              <w:instrText xml:space="preserve"> PAGEREF _Toc112760536 \h </w:instrText>
            </w:r>
            <w:r>
              <w:rPr>
                <w:noProof/>
                <w:webHidden/>
              </w:rPr>
            </w:r>
            <w:r>
              <w:rPr>
                <w:noProof/>
                <w:webHidden/>
              </w:rPr>
              <w:fldChar w:fldCharType="separate"/>
            </w:r>
            <w:r>
              <w:rPr>
                <w:noProof/>
                <w:webHidden/>
              </w:rPr>
              <w:t>272</w:t>
            </w:r>
            <w:r>
              <w:rPr>
                <w:noProof/>
                <w:webHidden/>
              </w:rPr>
              <w:fldChar w:fldCharType="end"/>
            </w:r>
          </w:hyperlink>
        </w:p>
        <w:p w14:paraId="6F026830" w14:textId="7B2221A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37" w:history="1">
            <w:r w:rsidRPr="00FA10EE">
              <w:rPr>
                <w:rStyle w:val="Lienhypertexte"/>
                <w:noProof/>
              </w:rPr>
              <w:t>41.77.4a Eléments de renfort mixtes pour menuiseries extérieures</w:t>
            </w:r>
            <w:r>
              <w:rPr>
                <w:noProof/>
                <w:webHidden/>
              </w:rPr>
              <w:tab/>
            </w:r>
            <w:r>
              <w:rPr>
                <w:noProof/>
                <w:webHidden/>
              </w:rPr>
              <w:fldChar w:fldCharType="begin"/>
            </w:r>
            <w:r>
              <w:rPr>
                <w:noProof/>
                <w:webHidden/>
              </w:rPr>
              <w:instrText xml:space="preserve"> PAGEREF _Toc112760537 \h </w:instrText>
            </w:r>
            <w:r>
              <w:rPr>
                <w:noProof/>
                <w:webHidden/>
              </w:rPr>
            </w:r>
            <w:r>
              <w:rPr>
                <w:noProof/>
                <w:webHidden/>
              </w:rPr>
              <w:fldChar w:fldCharType="separate"/>
            </w:r>
            <w:r>
              <w:rPr>
                <w:noProof/>
                <w:webHidden/>
              </w:rPr>
              <w:t>272</w:t>
            </w:r>
            <w:r>
              <w:rPr>
                <w:noProof/>
                <w:webHidden/>
              </w:rPr>
              <w:fldChar w:fldCharType="end"/>
            </w:r>
          </w:hyperlink>
        </w:p>
        <w:p w14:paraId="4A63F572" w14:textId="3B440934"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538" w:history="1">
            <w:r w:rsidRPr="00FA10EE">
              <w:rPr>
                <w:rStyle w:val="Lienhypertexte"/>
                <w:noProof/>
              </w:rPr>
              <w:t>41.8 Menuiseries extérieures - rénovation CCTB 01.02</w:t>
            </w:r>
            <w:r>
              <w:rPr>
                <w:noProof/>
                <w:webHidden/>
              </w:rPr>
              <w:tab/>
            </w:r>
            <w:r>
              <w:rPr>
                <w:noProof/>
                <w:webHidden/>
              </w:rPr>
              <w:fldChar w:fldCharType="begin"/>
            </w:r>
            <w:r>
              <w:rPr>
                <w:noProof/>
                <w:webHidden/>
              </w:rPr>
              <w:instrText xml:space="preserve"> PAGEREF _Toc112760538 \h </w:instrText>
            </w:r>
            <w:r>
              <w:rPr>
                <w:noProof/>
                <w:webHidden/>
              </w:rPr>
            </w:r>
            <w:r>
              <w:rPr>
                <w:noProof/>
                <w:webHidden/>
              </w:rPr>
              <w:fldChar w:fldCharType="separate"/>
            </w:r>
            <w:r>
              <w:rPr>
                <w:noProof/>
                <w:webHidden/>
              </w:rPr>
              <w:t>272</w:t>
            </w:r>
            <w:r>
              <w:rPr>
                <w:noProof/>
                <w:webHidden/>
              </w:rPr>
              <w:fldChar w:fldCharType="end"/>
            </w:r>
          </w:hyperlink>
        </w:p>
        <w:p w14:paraId="77CBE190" w14:textId="413B45B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539" w:history="1">
            <w:r w:rsidRPr="00FA10EE">
              <w:rPr>
                <w:rStyle w:val="Lienhypertexte"/>
                <w:noProof/>
              </w:rPr>
              <w:t>41.81 Fenêtres et portes-fenêtres - rénovation</w:t>
            </w:r>
            <w:r>
              <w:rPr>
                <w:noProof/>
                <w:webHidden/>
              </w:rPr>
              <w:tab/>
            </w:r>
            <w:r>
              <w:rPr>
                <w:noProof/>
                <w:webHidden/>
              </w:rPr>
              <w:fldChar w:fldCharType="begin"/>
            </w:r>
            <w:r>
              <w:rPr>
                <w:noProof/>
                <w:webHidden/>
              </w:rPr>
              <w:instrText xml:space="preserve"> PAGEREF _Toc112760539 \h </w:instrText>
            </w:r>
            <w:r>
              <w:rPr>
                <w:noProof/>
                <w:webHidden/>
              </w:rPr>
            </w:r>
            <w:r>
              <w:rPr>
                <w:noProof/>
                <w:webHidden/>
              </w:rPr>
              <w:fldChar w:fldCharType="separate"/>
            </w:r>
            <w:r>
              <w:rPr>
                <w:noProof/>
                <w:webHidden/>
              </w:rPr>
              <w:t>272</w:t>
            </w:r>
            <w:r>
              <w:rPr>
                <w:noProof/>
                <w:webHidden/>
              </w:rPr>
              <w:fldChar w:fldCharType="end"/>
            </w:r>
          </w:hyperlink>
        </w:p>
        <w:p w14:paraId="639958A2" w14:textId="766086F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40" w:history="1">
            <w:r w:rsidRPr="00FA10EE">
              <w:rPr>
                <w:rStyle w:val="Lienhypertexte"/>
                <w:noProof/>
              </w:rPr>
              <w:t>41.81.1 Fenêtres et portes-fenêtres en bois - rénovation</w:t>
            </w:r>
            <w:r>
              <w:rPr>
                <w:noProof/>
                <w:webHidden/>
              </w:rPr>
              <w:tab/>
            </w:r>
            <w:r>
              <w:rPr>
                <w:noProof/>
                <w:webHidden/>
              </w:rPr>
              <w:fldChar w:fldCharType="begin"/>
            </w:r>
            <w:r>
              <w:rPr>
                <w:noProof/>
                <w:webHidden/>
              </w:rPr>
              <w:instrText xml:space="preserve"> PAGEREF _Toc112760540 \h </w:instrText>
            </w:r>
            <w:r>
              <w:rPr>
                <w:noProof/>
                <w:webHidden/>
              </w:rPr>
            </w:r>
            <w:r>
              <w:rPr>
                <w:noProof/>
                <w:webHidden/>
              </w:rPr>
              <w:fldChar w:fldCharType="separate"/>
            </w:r>
            <w:r>
              <w:rPr>
                <w:noProof/>
                <w:webHidden/>
              </w:rPr>
              <w:t>272</w:t>
            </w:r>
            <w:r>
              <w:rPr>
                <w:noProof/>
                <w:webHidden/>
              </w:rPr>
              <w:fldChar w:fldCharType="end"/>
            </w:r>
          </w:hyperlink>
        </w:p>
        <w:p w14:paraId="0CEA1A7E" w14:textId="7123F30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1" w:history="1">
            <w:r w:rsidRPr="00FA10EE">
              <w:rPr>
                <w:rStyle w:val="Lienhypertexte"/>
                <w:noProof/>
              </w:rPr>
              <w:t>41.81.1a Fenêtres et portes-fenêtres en bois - rénovation - greffes de bois</w:t>
            </w:r>
            <w:r>
              <w:rPr>
                <w:noProof/>
                <w:webHidden/>
              </w:rPr>
              <w:tab/>
            </w:r>
            <w:r>
              <w:rPr>
                <w:noProof/>
                <w:webHidden/>
              </w:rPr>
              <w:fldChar w:fldCharType="begin"/>
            </w:r>
            <w:r>
              <w:rPr>
                <w:noProof/>
                <w:webHidden/>
              </w:rPr>
              <w:instrText xml:space="preserve"> PAGEREF _Toc112760541 \h </w:instrText>
            </w:r>
            <w:r>
              <w:rPr>
                <w:noProof/>
                <w:webHidden/>
              </w:rPr>
            </w:r>
            <w:r>
              <w:rPr>
                <w:noProof/>
                <w:webHidden/>
              </w:rPr>
              <w:fldChar w:fldCharType="separate"/>
            </w:r>
            <w:r>
              <w:rPr>
                <w:noProof/>
                <w:webHidden/>
              </w:rPr>
              <w:t>272</w:t>
            </w:r>
            <w:r>
              <w:rPr>
                <w:noProof/>
                <w:webHidden/>
              </w:rPr>
              <w:fldChar w:fldCharType="end"/>
            </w:r>
          </w:hyperlink>
        </w:p>
        <w:p w14:paraId="0C070CDF" w14:textId="6A36750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2" w:history="1">
            <w:r w:rsidRPr="00FA10EE">
              <w:rPr>
                <w:rStyle w:val="Lienhypertexte"/>
                <w:noProof/>
              </w:rPr>
              <w:t>41.81.1b Fenêtres et portes-fenêtres en bois - rénovation - réparation résine</w:t>
            </w:r>
            <w:r>
              <w:rPr>
                <w:noProof/>
                <w:webHidden/>
              </w:rPr>
              <w:tab/>
            </w:r>
            <w:r>
              <w:rPr>
                <w:noProof/>
                <w:webHidden/>
              </w:rPr>
              <w:fldChar w:fldCharType="begin"/>
            </w:r>
            <w:r>
              <w:rPr>
                <w:noProof/>
                <w:webHidden/>
              </w:rPr>
              <w:instrText xml:space="preserve"> PAGEREF _Toc112760542 \h </w:instrText>
            </w:r>
            <w:r>
              <w:rPr>
                <w:noProof/>
                <w:webHidden/>
              </w:rPr>
            </w:r>
            <w:r>
              <w:rPr>
                <w:noProof/>
                <w:webHidden/>
              </w:rPr>
              <w:fldChar w:fldCharType="separate"/>
            </w:r>
            <w:r>
              <w:rPr>
                <w:noProof/>
                <w:webHidden/>
              </w:rPr>
              <w:t>272</w:t>
            </w:r>
            <w:r>
              <w:rPr>
                <w:noProof/>
                <w:webHidden/>
              </w:rPr>
              <w:fldChar w:fldCharType="end"/>
            </w:r>
          </w:hyperlink>
        </w:p>
        <w:p w14:paraId="05858A3A" w14:textId="577B7EE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3" w:history="1">
            <w:r w:rsidRPr="00FA10EE">
              <w:rPr>
                <w:rStyle w:val="Lienhypertexte"/>
                <w:noProof/>
              </w:rPr>
              <w:t>41.81.1c Fenêtres et portes-fenêtres en bois - rénovation - révision des quincailleries</w:t>
            </w:r>
            <w:r>
              <w:rPr>
                <w:noProof/>
                <w:webHidden/>
              </w:rPr>
              <w:tab/>
            </w:r>
            <w:r>
              <w:rPr>
                <w:noProof/>
                <w:webHidden/>
              </w:rPr>
              <w:fldChar w:fldCharType="begin"/>
            </w:r>
            <w:r>
              <w:rPr>
                <w:noProof/>
                <w:webHidden/>
              </w:rPr>
              <w:instrText xml:space="preserve"> PAGEREF _Toc112760543 \h </w:instrText>
            </w:r>
            <w:r>
              <w:rPr>
                <w:noProof/>
                <w:webHidden/>
              </w:rPr>
            </w:r>
            <w:r>
              <w:rPr>
                <w:noProof/>
                <w:webHidden/>
              </w:rPr>
              <w:fldChar w:fldCharType="separate"/>
            </w:r>
            <w:r>
              <w:rPr>
                <w:noProof/>
                <w:webHidden/>
              </w:rPr>
              <w:t>273</w:t>
            </w:r>
            <w:r>
              <w:rPr>
                <w:noProof/>
                <w:webHidden/>
              </w:rPr>
              <w:fldChar w:fldCharType="end"/>
            </w:r>
          </w:hyperlink>
        </w:p>
        <w:p w14:paraId="6F1483EC" w14:textId="64D3535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4" w:history="1">
            <w:r w:rsidRPr="00FA10EE">
              <w:rPr>
                <w:rStyle w:val="Lienhypertexte"/>
                <w:noProof/>
              </w:rPr>
              <w:t>41.81.1d Fenêtres et portes-fenêtres en bois - rénovation - restitution des quincailleries à l'identique</w:t>
            </w:r>
            <w:r>
              <w:rPr>
                <w:noProof/>
                <w:webHidden/>
              </w:rPr>
              <w:tab/>
            </w:r>
            <w:r>
              <w:rPr>
                <w:noProof/>
                <w:webHidden/>
              </w:rPr>
              <w:fldChar w:fldCharType="begin"/>
            </w:r>
            <w:r>
              <w:rPr>
                <w:noProof/>
                <w:webHidden/>
              </w:rPr>
              <w:instrText xml:space="preserve"> PAGEREF _Toc112760544 \h </w:instrText>
            </w:r>
            <w:r>
              <w:rPr>
                <w:noProof/>
                <w:webHidden/>
              </w:rPr>
            </w:r>
            <w:r>
              <w:rPr>
                <w:noProof/>
                <w:webHidden/>
              </w:rPr>
              <w:fldChar w:fldCharType="separate"/>
            </w:r>
            <w:r>
              <w:rPr>
                <w:noProof/>
                <w:webHidden/>
              </w:rPr>
              <w:t>273</w:t>
            </w:r>
            <w:r>
              <w:rPr>
                <w:noProof/>
                <w:webHidden/>
              </w:rPr>
              <w:fldChar w:fldCharType="end"/>
            </w:r>
          </w:hyperlink>
        </w:p>
        <w:p w14:paraId="0115DF10" w14:textId="516ACF4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5" w:history="1">
            <w:r w:rsidRPr="00FA10EE">
              <w:rPr>
                <w:rStyle w:val="Lienhypertexte"/>
                <w:noProof/>
              </w:rPr>
              <w:t>41.81.1e Fenêtres et portes-fenêtres en bois - rénovation - masticage</w:t>
            </w:r>
            <w:r>
              <w:rPr>
                <w:noProof/>
                <w:webHidden/>
              </w:rPr>
              <w:tab/>
            </w:r>
            <w:r>
              <w:rPr>
                <w:noProof/>
                <w:webHidden/>
              </w:rPr>
              <w:fldChar w:fldCharType="begin"/>
            </w:r>
            <w:r>
              <w:rPr>
                <w:noProof/>
                <w:webHidden/>
              </w:rPr>
              <w:instrText xml:space="preserve"> PAGEREF _Toc112760545 \h </w:instrText>
            </w:r>
            <w:r>
              <w:rPr>
                <w:noProof/>
                <w:webHidden/>
              </w:rPr>
            </w:r>
            <w:r>
              <w:rPr>
                <w:noProof/>
                <w:webHidden/>
              </w:rPr>
              <w:fldChar w:fldCharType="separate"/>
            </w:r>
            <w:r>
              <w:rPr>
                <w:noProof/>
                <w:webHidden/>
              </w:rPr>
              <w:t>273</w:t>
            </w:r>
            <w:r>
              <w:rPr>
                <w:noProof/>
                <w:webHidden/>
              </w:rPr>
              <w:fldChar w:fldCharType="end"/>
            </w:r>
          </w:hyperlink>
        </w:p>
        <w:p w14:paraId="3F1B12B3" w14:textId="1AE1DE6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6" w:history="1">
            <w:r w:rsidRPr="00FA10EE">
              <w:rPr>
                <w:rStyle w:val="Lienhypertexte"/>
                <w:noProof/>
              </w:rPr>
              <w:t>41.81.1f Fenêtres et portes-fenêtres en bois - rénovation - traitements de préservation du bois</w:t>
            </w:r>
            <w:r>
              <w:rPr>
                <w:noProof/>
                <w:webHidden/>
              </w:rPr>
              <w:tab/>
            </w:r>
            <w:r>
              <w:rPr>
                <w:noProof/>
                <w:webHidden/>
              </w:rPr>
              <w:fldChar w:fldCharType="begin"/>
            </w:r>
            <w:r>
              <w:rPr>
                <w:noProof/>
                <w:webHidden/>
              </w:rPr>
              <w:instrText xml:space="preserve"> PAGEREF _Toc112760546 \h </w:instrText>
            </w:r>
            <w:r>
              <w:rPr>
                <w:noProof/>
                <w:webHidden/>
              </w:rPr>
            </w:r>
            <w:r>
              <w:rPr>
                <w:noProof/>
                <w:webHidden/>
              </w:rPr>
              <w:fldChar w:fldCharType="separate"/>
            </w:r>
            <w:r>
              <w:rPr>
                <w:noProof/>
                <w:webHidden/>
              </w:rPr>
              <w:t>273</w:t>
            </w:r>
            <w:r>
              <w:rPr>
                <w:noProof/>
                <w:webHidden/>
              </w:rPr>
              <w:fldChar w:fldCharType="end"/>
            </w:r>
          </w:hyperlink>
        </w:p>
        <w:p w14:paraId="0CA9251D" w14:textId="25626DF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7" w:history="1">
            <w:r w:rsidRPr="00FA10EE">
              <w:rPr>
                <w:rStyle w:val="Lienhypertexte"/>
                <w:noProof/>
              </w:rPr>
              <w:t>41.81.1g Fenêtres et portes-fenêtres en bois - rénovation - déposes et reposes des tablettes intérieures CCTB 01.07</w:t>
            </w:r>
            <w:r>
              <w:rPr>
                <w:noProof/>
                <w:webHidden/>
              </w:rPr>
              <w:tab/>
            </w:r>
            <w:r>
              <w:rPr>
                <w:noProof/>
                <w:webHidden/>
              </w:rPr>
              <w:fldChar w:fldCharType="begin"/>
            </w:r>
            <w:r>
              <w:rPr>
                <w:noProof/>
                <w:webHidden/>
              </w:rPr>
              <w:instrText xml:space="preserve"> PAGEREF _Toc112760547 \h </w:instrText>
            </w:r>
            <w:r>
              <w:rPr>
                <w:noProof/>
                <w:webHidden/>
              </w:rPr>
            </w:r>
            <w:r>
              <w:rPr>
                <w:noProof/>
                <w:webHidden/>
              </w:rPr>
              <w:fldChar w:fldCharType="separate"/>
            </w:r>
            <w:r>
              <w:rPr>
                <w:noProof/>
                <w:webHidden/>
              </w:rPr>
              <w:t>273</w:t>
            </w:r>
            <w:r>
              <w:rPr>
                <w:noProof/>
                <w:webHidden/>
              </w:rPr>
              <w:fldChar w:fldCharType="end"/>
            </w:r>
          </w:hyperlink>
        </w:p>
        <w:p w14:paraId="50017E6F" w14:textId="45A472B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8" w:history="1">
            <w:r w:rsidRPr="00FA10EE">
              <w:rPr>
                <w:rStyle w:val="Lienhypertexte"/>
                <w:noProof/>
              </w:rPr>
              <w:t>41.81.1h Fenêtres et portes-fenêtres en bois - rénovation - amélioration de l'étanchéité / embrèvement du joint</w:t>
            </w:r>
            <w:r>
              <w:rPr>
                <w:noProof/>
                <w:webHidden/>
              </w:rPr>
              <w:tab/>
            </w:r>
            <w:r>
              <w:rPr>
                <w:noProof/>
                <w:webHidden/>
              </w:rPr>
              <w:fldChar w:fldCharType="begin"/>
            </w:r>
            <w:r>
              <w:rPr>
                <w:noProof/>
                <w:webHidden/>
              </w:rPr>
              <w:instrText xml:space="preserve"> PAGEREF _Toc112760548 \h </w:instrText>
            </w:r>
            <w:r>
              <w:rPr>
                <w:noProof/>
                <w:webHidden/>
              </w:rPr>
            </w:r>
            <w:r>
              <w:rPr>
                <w:noProof/>
                <w:webHidden/>
              </w:rPr>
              <w:fldChar w:fldCharType="separate"/>
            </w:r>
            <w:r>
              <w:rPr>
                <w:noProof/>
                <w:webHidden/>
              </w:rPr>
              <w:t>273</w:t>
            </w:r>
            <w:r>
              <w:rPr>
                <w:noProof/>
                <w:webHidden/>
              </w:rPr>
              <w:fldChar w:fldCharType="end"/>
            </w:r>
          </w:hyperlink>
        </w:p>
        <w:p w14:paraId="645C4B4D" w14:textId="65ED16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49" w:history="1">
            <w:r w:rsidRPr="00FA10EE">
              <w:rPr>
                <w:rStyle w:val="Lienhypertexte"/>
                <w:noProof/>
              </w:rPr>
              <w:t>41.81.1i Fenêtres et portes-fenêtres en bois - rénovation - survitrages</w:t>
            </w:r>
            <w:r>
              <w:rPr>
                <w:noProof/>
                <w:webHidden/>
              </w:rPr>
              <w:tab/>
            </w:r>
            <w:r>
              <w:rPr>
                <w:noProof/>
                <w:webHidden/>
              </w:rPr>
              <w:fldChar w:fldCharType="begin"/>
            </w:r>
            <w:r>
              <w:rPr>
                <w:noProof/>
                <w:webHidden/>
              </w:rPr>
              <w:instrText xml:space="preserve"> PAGEREF _Toc112760549 \h </w:instrText>
            </w:r>
            <w:r>
              <w:rPr>
                <w:noProof/>
                <w:webHidden/>
              </w:rPr>
            </w:r>
            <w:r>
              <w:rPr>
                <w:noProof/>
                <w:webHidden/>
              </w:rPr>
              <w:fldChar w:fldCharType="separate"/>
            </w:r>
            <w:r>
              <w:rPr>
                <w:noProof/>
                <w:webHidden/>
              </w:rPr>
              <w:t>273</w:t>
            </w:r>
            <w:r>
              <w:rPr>
                <w:noProof/>
                <w:webHidden/>
              </w:rPr>
              <w:fldChar w:fldCharType="end"/>
            </w:r>
          </w:hyperlink>
        </w:p>
        <w:p w14:paraId="43C1C727" w14:textId="4CD6016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50" w:history="1">
            <w:r w:rsidRPr="00FA10EE">
              <w:rPr>
                <w:rStyle w:val="Lienhypertexte"/>
                <w:noProof/>
              </w:rPr>
              <w:t>41.81.2 Fenêtres et portes-fenêtres en aluminium - rénovation</w:t>
            </w:r>
            <w:r>
              <w:rPr>
                <w:noProof/>
                <w:webHidden/>
              </w:rPr>
              <w:tab/>
            </w:r>
            <w:r>
              <w:rPr>
                <w:noProof/>
                <w:webHidden/>
              </w:rPr>
              <w:fldChar w:fldCharType="begin"/>
            </w:r>
            <w:r>
              <w:rPr>
                <w:noProof/>
                <w:webHidden/>
              </w:rPr>
              <w:instrText xml:space="preserve"> PAGEREF _Toc112760550 \h </w:instrText>
            </w:r>
            <w:r>
              <w:rPr>
                <w:noProof/>
                <w:webHidden/>
              </w:rPr>
            </w:r>
            <w:r>
              <w:rPr>
                <w:noProof/>
                <w:webHidden/>
              </w:rPr>
              <w:fldChar w:fldCharType="separate"/>
            </w:r>
            <w:r>
              <w:rPr>
                <w:noProof/>
                <w:webHidden/>
              </w:rPr>
              <w:t>273</w:t>
            </w:r>
            <w:r>
              <w:rPr>
                <w:noProof/>
                <w:webHidden/>
              </w:rPr>
              <w:fldChar w:fldCharType="end"/>
            </w:r>
          </w:hyperlink>
        </w:p>
        <w:p w14:paraId="7C01F882" w14:textId="0EA70BC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1" w:history="1">
            <w:r w:rsidRPr="00FA10EE">
              <w:rPr>
                <w:rStyle w:val="Lienhypertexte"/>
                <w:noProof/>
              </w:rPr>
              <w:t>41.81.2a Fenêtres et portes-fenêtres en aluminium - rénovation - remplacement de profilés en aluminium</w:t>
            </w:r>
            <w:r>
              <w:rPr>
                <w:noProof/>
                <w:webHidden/>
              </w:rPr>
              <w:tab/>
            </w:r>
            <w:r>
              <w:rPr>
                <w:noProof/>
                <w:webHidden/>
              </w:rPr>
              <w:fldChar w:fldCharType="begin"/>
            </w:r>
            <w:r>
              <w:rPr>
                <w:noProof/>
                <w:webHidden/>
              </w:rPr>
              <w:instrText xml:space="preserve"> PAGEREF _Toc112760551 \h </w:instrText>
            </w:r>
            <w:r>
              <w:rPr>
                <w:noProof/>
                <w:webHidden/>
              </w:rPr>
            </w:r>
            <w:r>
              <w:rPr>
                <w:noProof/>
                <w:webHidden/>
              </w:rPr>
              <w:fldChar w:fldCharType="separate"/>
            </w:r>
            <w:r>
              <w:rPr>
                <w:noProof/>
                <w:webHidden/>
              </w:rPr>
              <w:t>273</w:t>
            </w:r>
            <w:r>
              <w:rPr>
                <w:noProof/>
                <w:webHidden/>
              </w:rPr>
              <w:fldChar w:fldCharType="end"/>
            </w:r>
          </w:hyperlink>
        </w:p>
        <w:p w14:paraId="72A78F28" w14:textId="6A38F50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2" w:history="1">
            <w:r w:rsidRPr="00FA10EE">
              <w:rPr>
                <w:rStyle w:val="Lienhypertexte"/>
                <w:noProof/>
              </w:rPr>
              <w:t>41.81.2b Fenêtres et portes-fenêtres en aluminium - rénovation - réparation de profilés en aluminium</w:t>
            </w:r>
            <w:r>
              <w:rPr>
                <w:noProof/>
                <w:webHidden/>
              </w:rPr>
              <w:tab/>
            </w:r>
            <w:r>
              <w:rPr>
                <w:noProof/>
                <w:webHidden/>
              </w:rPr>
              <w:fldChar w:fldCharType="begin"/>
            </w:r>
            <w:r>
              <w:rPr>
                <w:noProof/>
                <w:webHidden/>
              </w:rPr>
              <w:instrText xml:space="preserve"> PAGEREF _Toc112760552 \h </w:instrText>
            </w:r>
            <w:r>
              <w:rPr>
                <w:noProof/>
                <w:webHidden/>
              </w:rPr>
            </w:r>
            <w:r>
              <w:rPr>
                <w:noProof/>
                <w:webHidden/>
              </w:rPr>
              <w:fldChar w:fldCharType="separate"/>
            </w:r>
            <w:r>
              <w:rPr>
                <w:noProof/>
                <w:webHidden/>
              </w:rPr>
              <w:t>273</w:t>
            </w:r>
            <w:r>
              <w:rPr>
                <w:noProof/>
                <w:webHidden/>
              </w:rPr>
              <w:fldChar w:fldCharType="end"/>
            </w:r>
          </w:hyperlink>
        </w:p>
        <w:p w14:paraId="212BDC28" w14:textId="48EE352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3" w:history="1">
            <w:r w:rsidRPr="00FA10EE">
              <w:rPr>
                <w:rStyle w:val="Lienhypertexte"/>
                <w:noProof/>
              </w:rPr>
              <w:t>41.81.2c Fenêtres et portes-fenêtres en aluminium - rénovation - révision des quincailleries</w:t>
            </w:r>
            <w:r>
              <w:rPr>
                <w:noProof/>
                <w:webHidden/>
              </w:rPr>
              <w:tab/>
            </w:r>
            <w:r>
              <w:rPr>
                <w:noProof/>
                <w:webHidden/>
              </w:rPr>
              <w:fldChar w:fldCharType="begin"/>
            </w:r>
            <w:r>
              <w:rPr>
                <w:noProof/>
                <w:webHidden/>
              </w:rPr>
              <w:instrText xml:space="preserve"> PAGEREF _Toc112760553 \h </w:instrText>
            </w:r>
            <w:r>
              <w:rPr>
                <w:noProof/>
                <w:webHidden/>
              </w:rPr>
            </w:r>
            <w:r>
              <w:rPr>
                <w:noProof/>
                <w:webHidden/>
              </w:rPr>
              <w:fldChar w:fldCharType="separate"/>
            </w:r>
            <w:r>
              <w:rPr>
                <w:noProof/>
                <w:webHidden/>
              </w:rPr>
              <w:t>273</w:t>
            </w:r>
            <w:r>
              <w:rPr>
                <w:noProof/>
                <w:webHidden/>
              </w:rPr>
              <w:fldChar w:fldCharType="end"/>
            </w:r>
          </w:hyperlink>
        </w:p>
        <w:p w14:paraId="2AA9B04B" w14:textId="76A7525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4" w:history="1">
            <w:r w:rsidRPr="00FA10EE">
              <w:rPr>
                <w:rStyle w:val="Lienhypertexte"/>
                <w:noProof/>
              </w:rPr>
              <w:t>41.81.2d Fenêtres et portes-fenêtres en aluminium - rénovation - restitution des quincailleries à l'identique</w:t>
            </w:r>
            <w:r>
              <w:rPr>
                <w:noProof/>
                <w:webHidden/>
              </w:rPr>
              <w:tab/>
            </w:r>
            <w:r>
              <w:rPr>
                <w:noProof/>
                <w:webHidden/>
              </w:rPr>
              <w:fldChar w:fldCharType="begin"/>
            </w:r>
            <w:r>
              <w:rPr>
                <w:noProof/>
                <w:webHidden/>
              </w:rPr>
              <w:instrText xml:space="preserve"> PAGEREF _Toc112760554 \h </w:instrText>
            </w:r>
            <w:r>
              <w:rPr>
                <w:noProof/>
                <w:webHidden/>
              </w:rPr>
            </w:r>
            <w:r>
              <w:rPr>
                <w:noProof/>
                <w:webHidden/>
              </w:rPr>
              <w:fldChar w:fldCharType="separate"/>
            </w:r>
            <w:r>
              <w:rPr>
                <w:noProof/>
                <w:webHidden/>
              </w:rPr>
              <w:t>273</w:t>
            </w:r>
            <w:r>
              <w:rPr>
                <w:noProof/>
                <w:webHidden/>
              </w:rPr>
              <w:fldChar w:fldCharType="end"/>
            </w:r>
          </w:hyperlink>
        </w:p>
        <w:p w14:paraId="4ADCE4D8" w14:textId="582993A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5" w:history="1">
            <w:r w:rsidRPr="00FA10EE">
              <w:rPr>
                <w:rStyle w:val="Lienhypertexte"/>
                <w:noProof/>
              </w:rPr>
              <w:t>41.81.2e Fenêtres et portes-fenêtres en aluminium - rénovation - masticage</w:t>
            </w:r>
            <w:r>
              <w:rPr>
                <w:noProof/>
                <w:webHidden/>
              </w:rPr>
              <w:tab/>
            </w:r>
            <w:r>
              <w:rPr>
                <w:noProof/>
                <w:webHidden/>
              </w:rPr>
              <w:fldChar w:fldCharType="begin"/>
            </w:r>
            <w:r>
              <w:rPr>
                <w:noProof/>
                <w:webHidden/>
              </w:rPr>
              <w:instrText xml:space="preserve"> PAGEREF _Toc112760555 \h </w:instrText>
            </w:r>
            <w:r>
              <w:rPr>
                <w:noProof/>
                <w:webHidden/>
              </w:rPr>
            </w:r>
            <w:r>
              <w:rPr>
                <w:noProof/>
                <w:webHidden/>
              </w:rPr>
              <w:fldChar w:fldCharType="separate"/>
            </w:r>
            <w:r>
              <w:rPr>
                <w:noProof/>
                <w:webHidden/>
              </w:rPr>
              <w:t>273</w:t>
            </w:r>
            <w:r>
              <w:rPr>
                <w:noProof/>
                <w:webHidden/>
              </w:rPr>
              <w:fldChar w:fldCharType="end"/>
            </w:r>
          </w:hyperlink>
        </w:p>
        <w:p w14:paraId="174403C5" w14:textId="3ADAFE1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6" w:history="1">
            <w:r w:rsidRPr="00FA10EE">
              <w:rPr>
                <w:rStyle w:val="Lienhypertexte"/>
                <w:noProof/>
              </w:rPr>
              <w:t>41.81.2f Fenêtres et portes-fenêtres en aluminium - rénovation - traitements des profilés</w:t>
            </w:r>
            <w:r>
              <w:rPr>
                <w:noProof/>
                <w:webHidden/>
              </w:rPr>
              <w:tab/>
            </w:r>
            <w:r>
              <w:rPr>
                <w:noProof/>
                <w:webHidden/>
              </w:rPr>
              <w:fldChar w:fldCharType="begin"/>
            </w:r>
            <w:r>
              <w:rPr>
                <w:noProof/>
                <w:webHidden/>
              </w:rPr>
              <w:instrText xml:space="preserve"> PAGEREF _Toc112760556 \h </w:instrText>
            </w:r>
            <w:r>
              <w:rPr>
                <w:noProof/>
                <w:webHidden/>
              </w:rPr>
            </w:r>
            <w:r>
              <w:rPr>
                <w:noProof/>
                <w:webHidden/>
              </w:rPr>
              <w:fldChar w:fldCharType="separate"/>
            </w:r>
            <w:r>
              <w:rPr>
                <w:noProof/>
                <w:webHidden/>
              </w:rPr>
              <w:t>273</w:t>
            </w:r>
            <w:r>
              <w:rPr>
                <w:noProof/>
                <w:webHidden/>
              </w:rPr>
              <w:fldChar w:fldCharType="end"/>
            </w:r>
          </w:hyperlink>
        </w:p>
        <w:p w14:paraId="2751531E" w14:textId="0A7C43A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7" w:history="1">
            <w:r w:rsidRPr="00FA10EE">
              <w:rPr>
                <w:rStyle w:val="Lienhypertexte"/>
                <w:noProof/>
              </w:rPr>
              <w:t>41.81.2g Fenêtres et portes-fenêtres en aluminium - rénovation - déposes et reposes des tablettes intérieures CCTB 01.07</w:t>
            </w:r>
            <w:r>
              <w:rPr>
                <w:noProof/>
                <w:webHidden/>
              </w:rPr>
              <w:tab/>
            </w:r>
            <w:r>
              <w:rPr>
                <w:noProof/>
                <w:webHidden/>
              </w:rPr>
              <w:fldChar w:fldCharType="begin"/>
            </w:r>
            <w:r>
              <w:rPr>
                <w:noProof/>
                <w:webHidden/>
              </w:rPr>
              <w:instrText xml:space="preserve"> PAGEREF _Toc112760557 \h </w:instrText>
            </w:r>
            <w:r>
              <w:rPr>
                <w:noProof/>
                <w:webHidden/>
              </w:rPr>
            </w:r>
            <w:r>
              <w:rPr>
                <w:noProof/>
                <w:webHidden/>
              </w:rPr>
              <w:fldChar w:fldCharType="separate"/>
            </w:r>
            <w:r>
              <w:rPr>
                <w:noProof/>
                <w:webHidden/>
              </w:rPr>
              <w:t>273</w:t>
            </w:r>
            <w:r>
              <w:rPr>
                <w:noProof/>
                <w:webHidden/>
              </w:rPr>
              <w:fldChar w:fldCharType="end"/>
            </w:r>
          </w:hyperlink>
        </w:p>
        <w:p w14:paraId="75EE625D" w14:textId="605C072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8" w:history="1">
            <w:r w:rsidRPr="00FA10EE">
              <w:rPr>
                <w:rStyle w:val="Lienhypertexte"/>
                <w:noProof/>
              </w:rPr>
              <w:t>41.81.2h Fenêtres et portes-fenêtres en aluminium - rénovation - amélioration de l'étanchéité</w:t>
            </w:r>
            <w:r>
              <w:rPr>
                <w:noProof/>
                <w:webHidden/>
              </w:rPr>
              <w:tab/>
            </w:r>
            <w:r>
              <w:rPr>
                <w:noProof/>
                <w:webHidden/>
              </w:rPr>
              <w:fldChar w:fldCharType="begin"/>
            </w:r>
            <w:r>
              <w:rPr>
                <w:noProof/>
                <w:webHidden/>
              </w:rPr>
              <w:instrText xml:space="preserve"> PAGEREF _Toc112760558 \h </w:instrText>
            </w:r>
            <w:r>
              <w:rPr>
                <w:noProof/>
                <w:webHidden/>
              </w:rPr>
            </w:r>
            <w:r>
              <w:rPr>
                <w:noProof/>
                <w:webHidden/>
              </w:rPr>
              <w:fldChar w:fldCharType="separate"/>
            </w:r>
            <w:r>
              <w:rPr>
                <w:noProof/>
                <w:webHidden/>
              </w:rPr>
              <w:t>273</w:t>
            </w:r>
            <w:r>
              <w:rPr>
                <w:noProof/>
                <w:webHidden/>
              </w:rPr>
              <w:fldChar w:fldCharType="end"/>
            </w:r>
          </w:hyperlink>
        </w:p>
        <w:p w14:paraId="55407A07" w14:textId="2B0EF9B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59" w:history="1">
            <w:r w:rsidRPr="00FA10EE">
              <w:rPr>
                <w:rStyle w:val="Lienhypertexte"/>
                <w:noProof/>
              </w:rPr>
              <w:t>41.81.2i Fenêtres et portes-fenêtres en aluminium - rénovation - survitrages</w:t>
            </w:r>
            <w:r>
              <w:rPr>
                <w:noProof/>
                <w:webHidden/>
              </w:rPr>
              <w:tab/>
            </w:r>
            <w:r>
              <w:rPr>
                <w:noProof/>
                <w:webHidden/>
              </w:rPr>
              <w:fldChar w:fldCharType="begin"/>
            </w:r>
            <w:r>
              <w:rPr>
                <w:noProof/>
                <w:webHidden/>
              </w:rPr>
              <w:instrText xml:space="preserve"> PAGEREF _Toc112760559 \h </w:instrText>
            </w:r>
            <w:r>
              <w:rPr>
                <w:noProof/>
                <w:webHidden/>
              </w:rPr>
            </w:r>
            <w:r>
              <w:rPr>
                <w:noProof/>
                <w:webHidden/>
              </w:rPr>
              <w:fldChar w:fldCharType="separate"/>
            </w:r>
            <w:r>
              <w:rPr>
                <w:noProof/>
                <w:webHidden/>
              </w:rPr>
              <w:t>273</w:t>
            </w:r>
            <w:r>
              <w:rPr>
                <w:noProof/>
                <w:webHidden/>
              </w:rPr>
              <w:fldChar w:fldCharType="end"/>
            </w:r>
          </w:hyperlink>
        </w:p>
        <w:p w14:paraId="25963C48" w14:textId="328A8D9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60" w:history="1">
            <w:r w:rsidRPr="00FA10EE">
              <w:rPr>
                <w:rStyle w:val="Lienhypertexte"/>
                <w:noProof/>
              </w:rPr>
              <w:t>41.81.3 Fenêtres et portes-fenêtres en acier - rénovation</w:t>
            </w:r>
            <w:r>
              <w:rPr>
                <w:noProof/>
                <w:webHidden/>
              </w:rPr>
              <w:tab/>
            </w:r>
            <w:r>
              <w:rPr>
                <w:noProof/>
                <w:webHidden/>
              </w:rPr>
              <w:fldChar w:fldCharType="begin"/>
            </w:r>
            <w:r>
              <w:rPr>
                <w:noProof/>
                <w:webHidden/>
              </w:rPr>
              <w:instrText xml:space="preserve"> PAGEREF _Toc112760560 \h </w:instrText>
            </w:r>
            <w:r>
              <w:rPr>
                <w:noProof/>
                <w:webHidden/>
              </w:rPr>
            </w:r>
            <w:r>
              <w:rPr>
                <w:noProof/>
                <w:webHidden/>
              </w:rPr>
              <w:fldChar w:fldCharType="separate"/>
            </w:r>
            <w:r>
              <w:rPr>
                <w:noProof/>
                <w:webHidden/>
              </w:rPr>
              <w:t>273</w:t>
            </w:r>
            <w:r>
              <w:rPr>
                <w:noProof/>
                <w:webHidden/>
              </w:rPr>
              <w:fldChar w:fldCharType="end"/>
            </w:r>
          </w:hyperlink>
        </w:p>
        <w:p w14:paraId="0F93528D" w14:textId="6FBF6CB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1" w:history="1">
            <w:r w:rsidRPr="00FA10EE">
              <w:rPr>
                <w:rStyle w:val="Lienhypertexte"/>
                <w:noProof/>
              </w:rPr>
              <w:t>41.81.3a Fenêtres et portes-fenêtres en acier - rénovation - remplacement de profilés métalliques</w:t>
            </w:r>
            <w:r>
              <w:rPr>
                <w:noProof/>
                <w:webHidden/>
              </w:rPr>
              <w:tab/>
            </w:r>
            <w:r>
              <w:rPr>
                <w:noProof/>
                <w:webHidden/>
              </w:rPr>
              <w:fldChar w:fldCharType="begin"/>
            </w:r>
            <w:r>
              <w:rPr>
                <w:noProof/>
                <w:webHidden/>
              </w:rPr>
              <w:instrText xml:space="preserve"> PAGEREF _Toc112760561 \h </w:instrText>
            </w:r>
            <w:r>
              <w:rPr>
                <w:noProof/>
                <w:webHidden/>
              </w:rPr>
            </w:r>
            <w:r>
              <w:rPr>
                <w:noProof/>
                <w:webHidden/>
              </w:rPr>
              <w:fldChar w:fldCharType="separate"/>
            </w:r>
            <w:r>
              <w:rPr>
                <w:noProof/>
                <w:webHidden/>
              </w:rPr>
              <w:t>273</w:t>
            </w:r>
            <w:r>
              <w:rPr>
                <w:noProof/>
                <w:webHidden/>
              </w:rPr>
              <w:fldChar w:fldCharType="end"/>
            </w:r>
          </w:hyperlink>
        </w:p>
        <w:p w14:paraId="21D2AE23" w14:textId="1E65AB0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2" w:history="1">
            <w:r w:rsidRPr="00FA10EE">
              <w:rPr>
                <w:rStyle w:val="Lienhypertexte"/>
                <w:noProof/>
              </w:rPr>
              <w:t>41.81.3b Fenêtres et portes-fenêtres en acier - rénovation - réparation de profilés métalliques</w:t>
            </w:r>
            <w:r>
              <w:rPr>
                <w:noProof/>
                <w:webHidden/>
              </w:rPr>
              <w:tab/>
            </w:r>
            <w:r>
              <w:rPr>
                <w:noProof/>
                <w:webHidden/>
              </w:rPr>
              <w:fldChar w:fldCharType="begin"/>
            </w:r>
            <w:r>
              <w:rPr>
                <w:noProof/>
                <w:webHidden/>
              </w:rPr>
              <w:instrText xml:space="preserve"> PAGEREF _Toc112760562 \h </w:instrText>
            </w:r>
            <w:r>
              <w:rPr>
                <w:noProof/>
                <w:webHidden/>
              </w:rPr>
            </w:r>
            <w:r>
              <w:rPr>
                <w:noProof/>
                <w:webHidden/>
              </w:rPr>
              <w:fldChar w:fldCharType="separate"/>
            </w:r>
            <w:r>
              <w:rPr>
                <w:noProof/>
                <w:webHidden/>
              </w:rPr>
              <w:t>274</w:t>
            </w:r>
            <w:r>
              <w:rPr>
                <w:noProof/>
                <w:webHidden/>
              </w:rPr>
              <w:fldChar w:fldCharType="end"/>
            </w:r>
          </w:hyperlink>
        </w:p>
        <w:p w14:paraId="2A6F300F" w14:textId="5E15B12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3" w:history="1">
            <w:r w:rsidRPr="00FA10EE">
              <w:rPr>
                <w:rStyle w:val="Lienhypertexte"/>
                <w:noProof/>
              </w:rPr>
              <w:t>41.81.3c Fenêtres et portes-fenêtres en acier - rénovation - révision des quincailleries</w:t>
            </w:r>
            <w:r>
              <w:rPr>
                <w:noProof/>
                <w:webHidden/>
              </w:rPr>
              <w:tab/>
            </w:r>
            <w:r>
              <w:rPr>
                <w:noProof/>
                <w:webHidden/>
              </w:rPr>
              <w:fldChar w:fldCharType="begin"/>
            </w:r>
            <w:r>
              <w:rPr>
                <w:noProof/>
                <w:webHidden/>
              </w:rPr>
              <w:instrText xml:space="preserve"> PAGEREF _Toc112760563 \h </w:instrText>
            </w:r>
            <w:r>
              <w:rPr>
                <w:noProof/>
                <w:webHidden/>
              </w:rPr>
            </w:r>
            <w:r>
              <w:rPr>
                <w:noProof/>
                <w:webHidden/>
              </w:rPr>
              <w:fldChar w:fldCharType="separate"/>
            </w:r>
            <w:r>
              <w:rPr>
                <w:noProof/>
                <w:webHidden/>
              </w:rPr>
              <w:t>274</w:t>
            </w:r>
            <w:r>
              <w:rPr>
                <w:noProof/>
                <w:webHidden/>
              </w:rPr>
              <w:fldChar w:fldCharType="end"/>
            </w:r>
          </w:hyperlink>
        </w:p>
        <w:p w14:paraId="069383E6" w14:textId="52D7375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4" w:history="1">
            <w:r w:rsidRPr="00FA10EE">
              <w:rPr>
                <w:rStyle w:val="Lienhypertexte"/>
                <w:noProof/>
              </w:rPr>
              <w:t>41.81.3d Fenêtres et portes-fenêtres en acier - rénovation - restitution des quincailleries à l'identique</w:t>
            </w:r>
            <w:r>
              <w:rPr>
                <w:noProof/>
                <w:webHidden/>
              </w:rPr>
              <w:tab/>
            </w:r>
            <w:r>
              <w:rPr>
                <w:noProof/>
                <w:webHidden/>
              </w:rPr>
              <w:fldChar w:fldCharType="begin"/>
            </w:r>
            <w:r>
              <w:rPr>
                <w:noProof/>
                <w:webHidden/>
              </w:rPr>
              <w:instrText xml:space="preserve"> PAGEREF _Toc112760564 \h </w:instrText>
            </w:r>
            <w:r>
              <w:rPr>
                <w:noProof/>
                <w:webHidden/>
              </w:rPr>
            </w:r>
            <w:r>
              <w:rPr>
                <w:noProof/>
                <w:webHidden/>
              </w:rPr>
              <w:fldChar w:fldCharType="separate"/>
            </w:r>
            <w:r>
              <w:rPr>
                <w:noProof/>
                <w:webHidden/>
              </w:rPr>
              <w:t>274</w:t>
            </w:r>
            <w:r>
              <w:rPr>
                <w:noProof/>
                <w:webHidden/>
              </w:rPr>
              <w:fldChar w:fldCharType="end"/>
            </w:r>
          </w:hyperlink>
        </w:p>
        <w:p w14:paraId="6437B6DD" w14:textId="0ECC137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5" w:history="1">
            <w:r w:rsidRPr="00FA10EE">
              <w:rPr>
                <w:rStyle w:val="Lienhypertexte"/>
                <w:noProof/>
              </w:rPr>
              <w:t>41.81.3e Fenêtres et portes-fenêtres en acier - rénovation - masticage</w:t>
            </w:r>
            <w:r>
              <w:rPr>
                <w:noProof/>
                <w:webHidden/>
              </w:rPr>
              <w:tab/>
            </w:r>
            <w:r>
              <w:rPr>
                <w:noProof/>
                <w:webHidden/>
              </w:rPr>
              <w:fldChar w:fldCharType="begin"/>
            </w:r>
            <w:r>
              <w:rPr>
                <w:noProof/>
                <w:webHidden/>
              </w:rPr>
              <w:instrText xml:space="preserve"> PAGEREF _Toc112760565 \h </w:instrText>
            </w:r>
            <w:r>
              <w:rPr>
                <w:noProof/>
                <w:webHidden/>
              </w:rPr>
            </w:r>
            <w:r>
              <w:rPr>
                <w:noProof/>
                <w:webHidden/>
              </w:rPr>
              <w:fldChar w:fldCharType="separate"/>
            </w:r>
            <w:r>
              <w:rPr>
                <w:noProof/>
                <w:webHidden/>
              </w:rPr>
              <w:t>274</w:t>
            </w:r>
            <w:r>
              <w:rPr>
                <w:noProof/>
                <w:webHidden/>
              </w:rPr>
              <w:fldChar w:fldCharType="end"/>
            </w:r>
          </w:hyperlink>
        </w:p>
        <w:p w14:paraId="486F31D9" w14:textId="710B2F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6" w:history="1">
            <w:r w:rsidRPr="00FA10EE">
              <w:rPr>
                <w:rStyle w:val="Lienhypertexte"/>
                <w:noProof/>
              </w:rPr>
              <w:t>41.81.3f Fenêtres et portes-fenêtres en acier - rénovation - traitements des profilés</w:t>
            </w:r>
            <w:r>
              <w:rPr>
                <w:noProof/>
                <w:webHidden/>
              </w:rPr>
              <w:tab/>
            </w:r>
            <w:r>
              <w:rPr>
                <w:noProof/>
                <w:webHidden/>
              </w:rPr>
              <w:fldChar w:fldCharType="begin"/>
            </w:r>
            <w:r>
              <w:rPr>
                <w:noProof/>
                <w:webHidden/>
              </w:rPr>
              <w:instrText xml:space="preserve"> PAGEREF _Toc112760566 \h </w:instrText>
            </w:r>
            <w:r>
              <w:rPr>
                <w:noProof/>
                <w:webHidden/>
              </w:rPr>
            </w:r>
            <w:r>
              <w:rPr>
                <w:noProof/>
                <w:webHidden/>
              </w:rPr>
              <w:fldChar w:fldCharType="separate"/>
            </w:r>
            <w:r>
              <w:rPr>
                <w:noProof/>
                <w:webHidden/>
              </w:rPr>
              <w:t>274</w:t>
            </w:r>
            <w:r>
              <w:rPr>
                <w:noProof/>
                <w:webHidden/>
              </w:rPr>
              <w:fldChar w:fldCharType="end"/>
            </w:r>
          </w:hyperlink>
        </w:p>
        <w:p w14:paraId="6CD82B72" w14:textId="18CFBF1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7" w:history="1">
            <w:r w:rsidRPr="00FA10EE">
              <w:rPr>
                <w:rStyle w:val="Lienhypertexte"/>
                <w:noProof/>
              </w:rPr>
              <w:t>41.81.3g Fenêtres et portes-fenêtres en acier - rénovation - déposes et reposes des tablettes intérieures CCTB 01.07</w:t>
            </w:r>
            <w:r>
              <w:rPr>
                <w:noProof/>
                <w:webHidden/>
              </w:rPr>
              <w:tab/>
            </w:r>
            <w:r>
              <w:rPr>
                <w:noProof/>
                <w:webHidden/>
              </w:rPr>
              <w:fldChar w:fldCharType="begin"/>
            </w:r>
            <w:r>
              <w:rPr>
                <w:noProof/>
                <w:webHidden/>
              </w:rPr>
              <w:instrText xml:space="preserve"> PAGEREF _Toc112760567 \h </w:instrText>
            </w:r>
            <w:r>
              <w:rPr>
                <w:noProof/>
                <w:webHidden/>
              </w:rPr>
            </w:r>
            <w:r>
              <w:rPr>
                <w:noProof/>
                <w:webHidden/>
              </w:rPr>
              <w:fldChar w:fldCharType="separate"/>
            </w:r>
            <w:r>
              <w:rPr>
                <w:noProof/>
                <w:webHidden/>
              </w:rPr>
              <w:t>274</w:t>
            </w:r>
            <w:r>
              <w:rPr>
                <w:noProof/>
                <w:webHidden/>
              </w:rPr>
              <w:fldChar w:fldCharType="end"/>
            </w:r>
          </w:hyperlink>
        </w:p>
        <w:p w14:paraId="3C07978B" w14:textId="5AFBB1C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8" w:history="1">
            <w:r w:rsidRPr="00FA10EE">
              <w:rPr>
                <w:rStyle w:val="Lienhypertexte"/>
                <w:noProof/>
              </w:rPr>
              <w:t>41.81.3h Fenêtres et portes-fenêtres en acier - rénovation - amélioration de l'étanchéité</w:t>
            </w:r>
            <w:r>
              <w:rPr>
                <w:noProof/>
                <w:webHidden/>
              </w:rPr>
              <w:tab/>
            </w:r>
            <w:r>
              <w:rPr>
                <w:noProof/>
                <w:webHidden/>
              </w:rPr>
              <w:fldChar w:fldCharType="begin"/>
            </w:r>
            <w:r>
              <w:rPr>
                <w:noProof/>
                <w:webHidden/>
              </w:rPr>
              <w:instrText xml:space="preserve"> PAGEREF _Toc112760568 \h </w:instrText>
            </w:r>
            <w:r>
              <w:rPr>
                <w:noProof/>
                <w:webHidden/>
              </w:rPr>
            </w:r>
            <w:r>
              <w:rPr>
                <w:noProof/>
                <w:webHidden/>
              </w:rPr>
              <w:fldChar w:fldCharType="separate"/>
            </w:r>
            <w:r>
              <w:rPr>
                <w:noProof/>
                <w:webHidden/>
              </w:rPr>
              <w:t>274</w:t>
            </w:r>
            <w:r>
              <w:rPr>
                <w:noProof/>
                <w:webHidden/>
              </w:rPr>
              <w:fldChar w:fldCharType="end"/>
            </w:r>
          </w:hyperlink>
        </w:p>
        <w:p w14:paraId="0A4D9554" w14:textId="2308AA0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69" w:history="1">
            <w:r w:rsidRPr="00FA10EE">
              <w:rPr>
                <w:rStyle w:val="Lienhypertexte"/>
                <w:noProof/>
              </w:rPr>
              <w:t>41.81.3i Fenêtres et portes-fenêtres en acier - rénovation - survitrages</w:t>
            </w:r>
            <w:r>
              <w:rPr>
                <w:noProof/>
                <w:webHidden/>
              </w:rPr>
              <w:tab/>
            </w:r>
            <w:r>
              <w:rPr>
                <w:noProof/>
                <w:webHidden/>
              </w:rPr>
              <w:fldChar w:fldCharType="begin"/>
            </w:r>
            <w:r>
              <w:rPr>
                <w:noProof/>
                <w:webHidden/>
              </w:rPr>
              <w:instrText xml:space="preserve"> PAGEREF _Toc112760569 \h </w:instrText>
            </w:r>
            <w:r>
              <w:rPr>
                <w:noProof/>
                <w:webHidden/>
              </w:rPr>
            </w:r>
            <w:r>
              <w:rPr>
                <w:noProof/>
                <w:webHidden/>
              </w:rPr>
              <w:fldChar w:fldCharType="separate"/>
            </w:r>
            <w:r>
              <w:rPr>
                <w:noProof/>
                <w:webHidden/>
              </w:rPr>
              <w:t>274</w:t>
            </w:r>
            <w:r>
              <w:rPr>
                <w:noProof/>
                <w:webHidden/>
              </w:rPr>
              <w:fldChar w:fldCharType="end"/>
            </w:r>
          </w:hyperlink>
        </w:p>
        <w:p w14:paraId="5D666538" w14:textId="388BA07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70" w:history="1">
            <w:r w:rsidRPr="00FA10EE">
              <w:rPr>
                <w:rStyle w:val="Lienhypertexte"/>
                <w:noProof/>
              </w:rPr>
              <w:t>41.81.4 Fenêtres et portes-fenêtres en PVC - rénovation</w:t>
            </w:r>
            <w:r>
              <w:rPr>
                <w:noProof/>
                <w:webHidden/>
              </w:rPr>
              <w:tab/>
            </w:r>
            <w:r>
              <w:rPr>
                <w:noProof/>
                <w:webHidden/>
              </w:rPr>
              <w:fldChar w:fldCharType="begin"/>
            </w:r>
            <w:r>
              <w:rPr>
                <w:noProof/>
                <w:webHidden/>
              </w:rPr>
              <w:instrText xml:space="preserve"> PAGEREF _Toc112760570 \h </w:instrText>
            </w:r>
            <w:r>
              <w:rPr>
                <w:noProof/>
                <w:webHidden/>
              </w:rPr>
            </w:r>
            <w:r>
              <w:rPr>
                <w:noProof/>
                <w:webHidden/>
              </w:rPr>
              <w:fldChar w:fldCharType="separate"/>
            </w:r>
            <w:r>
              <w:rPr>
                <w:noProof/>
                <w:webHidden/>
              </w:rPr>
              <w:t>274</w:t>
            </w:r>
            <w:r>
              <w:rPr>
                <w:noProof/>
                <w:webHidden/>
              </w:rPr>
              <w:fldChar w:fldCharType="end"/>
            </w:r>
          </w:hyperlink>
        </w:p>
        <w:p w14:paraId="3C460DE7" w14:textId="0FCC90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1" w:history="1">
            <w:r w:rsidRPr="00FA10EE">
              <w:rPr>
                <w:rStyle w:val="Lienhypertexte"/>
                <w:noProof/>
              </w:rPr>
              <w:t>41.81.4a Fenêtres et portes-fenêtres en PVC - rénovation</w:t>
            </w:r>
            <w:r>
              <w:rPr>
                <w:noProof/>
                <w:webHidden/>
              </w:rPr>
              <w:tab/>
            </w:r>
            <w:r>
              <w:rPr>
                <w:noProof/>
                <w:webHidden/>
              </w:rPr>
              <w:fldChar w:fldCharType="begin"/>
            </w:r>
            <w:r>
              <w:rPr>
                <w:noProof/>
                <w:webHidden/>
              </w:rPr>
              <w:instrText xml:space="preserve"> PAGEREF _Toc112760571 \h </w:instrText>
            </w:r>
            <w:r>
              <w:rPr>
                <w:noProof/>
                <w:webHidden/>
              </w:rPr>
            </w:r>
            <w:r>
              <w:rPr>
                <w:noProof/>
                <w:webHidden/>
              </w:rPr>
              <w:fldChar w:fldCharType="separate"/>
            </w:r>
            <w:r>
              <w:rPr>
                <w:noProof/>
                <w:webHidden/>
              </w:rPr>
              <w:t>274</w:t>
            </w:r>
            <w:r>
              <w:rPr>
                <w:noProof/>
                <w:webHidden/>
              </w:rPr>
              <w:fldChar w:fldCharType="end"/>
            </w:r>
          </w:hyperlink>
        </w:p>
        <w:p w14:paraId="66903AB8" w14:textId="7230FDE9"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572" w:history="1">
            <w:r w:rsidRPr="00FA10EE">
              <w:rPr>
                <w:rStyle w:val="Lienhypertexte"/>
                <w:noProof/>
              </w:rPr>
              <w:t>41.82 Portes d'entrée - rénovation</w:t>
            </w:r>
            <w:r>
              <w:rPr>
                <w:noProof/>
                <w:webHidden/>
              </w:rPr>
              <w:tab/>
            </w:r>
            <w:r>
              <w:rPr>
                <w:noProof/>
                <w:webHidden/>
              </w:rPr>
              <w:fldChar w:fldCharType="begin"/>
            </w:r>
            <w:r>
              <w:rPr>
                <w:noProof/>
                <w:webHidden/>
              </w:rPr>
              <w:instrText xml:space="preserve"> PAGEREF _Toc112760572 \h </w:instrText>
            </w:r>
            <w:r>
              <w:rPr>
                <w:noProof/>
                <w:webHidden/>
              </w:rPr>
            </w:r>
            <w:r>
              <w:rPr>
                <w:noProof/>
                <w:webHidden/>
              </w:rPr>
              <w:fldChar w:fldCharType="separate"/>
            </w:r>
            <w:r>
              <w:rPr>
                <w:noProof/>
                <w:webHidden/>
              </w:rPr>
              <w:t>274</w:t>
            </w:r>
            <w:r>
              <w:rPr>
                <w:noProof/>
                <w:webHidden/>
              </w:rPr>
              <w:fldChar w:fldCharType="end"/>
            </w:r>
          </w:hyperlink>
        </w:p>
        <w:p w14:paraId="4629A2F3" w14:textId="1BD742C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73" w:history="1">
            <w:r w:rsidRPr="00FA10EE">
              <w:rPr>
                <w:rStyle w:val="Lienhypertexte"/>
                <w:noProof/>
              </w:rPr>
              <w:t>41.82.1 Portes d'entrée en bois - rénovation</w:t>
            </w:r>
            <w:r>
              <w:rPr>
                <w:noProof/>
                <w:webHidden/>
              </w:rPr>
              <w:tab/>
            </w:r>
            <w:r>
              <w:rPr>
                <w:noProof/>
                <w:webHidden/>
              </w:rPr>
              <w:fldChar w:fldCharType="begin"/>
            </w:r>
            <w:r>
              <w:rPr>
                <w:noProof/>
                <w:webHidden/>
              </w:rPr>
              <w:instrText xml:space="preserve"> PAGEREF _Toc112760573 \h </w:instrText>
            </w:r>
            <w:r>
              <w:rPr>
                <w:noProof/>
                <w:webHidden/>
              </w:rPr>
            </w:r>
            <w:r>
              <w:rPr>
                <w:noProof/>
                <w:webHidden/>
              </w:rPr>
              <w:fldChar w:fldCharType="separate"/>
            </w:r>
            <w:r>
              <w:rPr>
                <w:noProof/>
                <w:webHidden/>
              </w:rPr>
              <w:t>274</w:t>
            </w:r>
            <w:r>
              <w:rPr>
                <w:noProof/>
                <w:webHidden/>
              </w:rPr>
              <w:fldChar w:fldCharType="end"/>
            </w:r>
          </w:hyperlink>
        </w:p>
        <w:p w14:paraId="465D12A7" w14:textId="067C927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4" w:history="1">
            <w:r w:rsidRPr="00FA10EE">
              <w:rPr>
                <w:rStyle w:val="Lienhypertexte"/>
                <w:noProof/>
              </w:rPr>
              <w:t>41.82.1a Portes d'entrée en bois - rénovation - greffes de bois</w:t>
            </w:r>
            <w:r>
              <w:rPr>
                <w:noProof/>
                <w:webHidden/>
              </w:rPr>
              <w:tab/>
            </w:r>
            <w:r>
              <w:rPr>
                <w:noProof/>
                <w:webHidden/>
              </w:rPr>
              <w:fldChar w:fldCharType="begin"/>
            </w:r>
            <w:r>
              <w:rPr>
                <w:noProof/>
                <w:webHidden/>
              </w:rPr>
              <w:instrText xml:space="preserve"> PAGEREF _Toc112760574 \h </w:instrText>
            </w:r>
            <w:r>
              <w:rPr>
                <w:noProof/>
                <w:webHidden/>
              </w:rPr>
            </w:r>
            <w:r>
              <w:rPr>
                <w:noProof/>
                <w:webHidden/>
              </w:rPr>
              <w:fldChar w:fldCharType="separate"/>
            </w:r>
            <w:r>
              <w:rPr>
                <w:noProof/>
                <w:webHidden/>
              </w:rPr>
              <w:t>274</w:t>
            </w:r>
            <w:r>
              <w:rPr>
                <w:noProof/>
                <w:webHidden/>
              </w:rPr>
              <w:fldChar w:fldCharType="end"/>
            </w:r>
          </w:hyperlink>
        </w:p>
        <w:p w14:paraId="7BA16A5B" w14:textId="0D0AE08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5" w:history="1">
            <w:r w:rsidRPr="00FA10EE">
              <w:rPr>
                <w:rStyle w:val="Lienhypertexte"/>
                <w:noProof/>
              </w:rPr>
              <w:t>41.82.1b Portes d'entrée en bois - rénovation - réparation résine</w:t>
            </w:r>
            <w:r>
              <w:rPr>
                <w:noProof/>
                <w:webHidden/>
              </w:rPr>
              <w:tab/>
            </w:r>
            <w:r>
              <w:rPr>
                <w:noProof/>
                <w:webHidden/>
              </w:rPr>
              <w:fldChar w:fldCharType="begin"/>
            </w:r>
            <w:r>
              <w:rPr>
                <w:noProof/>
                <w:webHidden/>
              </w:rPr>
              <w:instrText xml:space="preserve"> PAGEREF _Toc112760575 \h </w:instrText>
            </w:r>
            <w:r>
              <w:rPr>
                <w:noProof/>
                <w:webHidden/>
              </w:rPr>
            </w:r>
            <w:r>
              <w:rPr>
                <w:noProof/>
                <w:webHidden/>
              </w:rPr>
              <w:fldChar w:fldCharType="separate"/>
            </w:r>
            <w:r>
              <w:rPr>
                <w:noProof/>
                <w:webHidden/>
              </w:rPr>
              <w:t>274</w:t>
            </w:r>
            <w:r>
              <w:rPr>
                <w:noProof/>
                <w:webHidden/>
              </w:rPr>
              <w:fldChar w:fldCharType="end"/>
            </w:r>
          </w:hyperlink>
        </w:p>
        <w:p w14:paraId="7A7A0F27" w14:textId="4283408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6" w:history="1">
            <w:r w:rsidRPr="00FA10EE">
              <w:rPr>
                <w:rStyle w:val="Lienhypertexte"/>
                <w:noProof/>
              </w:rPr>
              <w:t>41.82.1c Portes d'entrée en bois - rénovation - révision des quincailleries</w:t>
            </w:r>
            <w:r>
              <w:rPr>
                <w:noProof/>
                <w:webHidden/>
              </w:rPr>
              <w:tab/>
            </w:r>
            <w:r>
              <w:rPr>
                <w:noProof/>
                <w:webHidden/>
              </w:rPr>
              <w:fldChar w:fldCharType="begin"/>
            </w:r>
            <w:r>
              <w:rPr>
                <w:noProof/>
                <w:webHidden/>
              </w:rPr>
              <w:instrText xml:space="preserve"> PAGEREF _Toc112760576 \h </w:instrText>
            </w:r>
            <w:r>
              <w:rPr>
                <w:noProof/>
                <w:webHidden/>
              </w:rPr>
            </w:r>
            <w:r>
              <w:rPr>
                <w:noProof/>
                <w:webHidden/>
              </w:rPr>
              <w:fldChar w:fldCharType="separate"/>
            </w:r>
            <w:r>
              <w:rPr>
                <w:noProof/>
                <w:webHidden/>
              </w:rPr>
              <w:t>274</w:t>
            </w:r>
            <w:r>
              <w:rPr>
                <w:noProof/>
                <w:webHidden/>
              </w:rPr>
              <w:fldChar w:fldCharType="end"/>
            </w:r>
          </w:hyperlink>
        </w:p>
        <w:p w14:paraId="37A4532A" w14:textId="6096A7C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7" w:history="1">
            <w:r w:rsidRPr="00FA10EE">
              <w:rPr>
                <w:rStyle w:val="Lienhypertexte"/>
                <w:noProof/>
              </w:rPr>
              <w:t>41.82.1d Portes d'entrée en bois - rénovation - restitution des quincailleries à l'identique</w:t>
            </w:r>
            <w:r>
              <w:rPr>
                <w:noProof/>
                <w:webHidden/>
              </w:rPr>
              <w:tab/>
            </w:r>
            <w:r>
              <w:rPr>
                <w:noProof/>
                <w:webHidden/>
              </w:rPr>
              <w:fldChar w:fldCharType="begin"/>
            </w:r>
            <w:r>
              <w:rPr>
                <w:noProof/>
                <w:webHidden/>
              </w:rPr>
              <w:instrText xml:space="preserve"> PAGEREF _Toc112760577 \h </w:instrText>
            </w:r>
            <w:r>
              <w:rPr>
                <w:noProof/>
                <w:webHidden/>
              </w:rPr>
            </w:r>
            <w:r>
              <w:rPr>
                <w:noProof/>
                <w:webHidden/>
              </w:rPr>
              <w:fldChar w:fldCharType="separate"/>
            </w:r>
            <w:r>
              <w:rPr>
                <w:noProof/>
                <w:webHidden/>
              </w:rPr>
              <w:t>274</w:t>
            </w:r>
            <w:r>
              <w:rPr>
                <w:noProof/>
                <w:webHidden/>
              </w:rPr>
              <w:fldChar w:fldCharType="end"/>
            </w:r>
          </w:hyperlink>
        </w:p>
        <w:p w14:paraId="36173FCF" w14:textId="1C0B8D8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8" w:history="1">
            <w:r w:rsidRPr="00FA10EE">
              <w:rPr>
                <w:rStyle w:val="Lienhypertexte"/>
                <w:noProof/>
              </w:rPr>
              <w:t>41.82.1e Portes d'entrée en bois - rénovation - masticage</w:t>
            </w:r>
            <w:r>
              <w:rPr>
                <w:noProof/>
                <w:webHidden/>
              </w:rPr>
              <w:tab/>
            </w:r>
            <w:r>
              <w:rPr>
                <w:noProof/>
                <w:webHidden/>
              </w:rPr>
              <w:fldChar w:fldCharType="begin"/>
            </w:r>
            <w:r>
              <w:rPr>
                <w:noProof/>
                <w:webHidden/>
              </w:rPr>
              <w:instrText xml:space="preserve"> PAGEREF _Toc112760578 \h </w:instrText>
            </w:r>
            <w:r>
              <w:rPr>
                <w:noProof/>
                <w:webHidden/>
              </w:rPr>
            </w:r>
            <w:r>
              <w:rPr>
                <w:noProof/>
                <w:webHidden/>
              </w:rPr>
              <w:fldChar w:fldCharType="separate"/>
            </w:r>
            <w:r>
              <w:rPr>
                <w:noProof/>
                <w:webHidden/>
              </w:rPr>
              <w:t>274</w:t>
            </w:r>
            <w:r>
              <w:rPr>
                <w:noProof/>
                <w:webHidden/>
              </w:rPr>
              <w:fldChar w:fldCharType="end"/>
            </w:r>
          </w:hyperlink>
        </w:p>
        <w:p w14:paraId="34F7C1F7" w14:textId="16A7C0C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79" w:history="1">
            <w:r w:rsidRPr="00FA10EE">
              <w:rPr>
                <w:rStyle w:val="Lienhypertexte"/>
                <w:noProof/>
              </w:rPr>
              <w:t>41.82.1f Portes d'entrée en bois - rénovation - traitements de préservation du bois</w:t>
            </w:r>
            <w:r>
              <w:rPr>
                <w:noProof/>
                <w:webHidden/>
              </w:rPr>
              <w:tab/>
            </w:r>
            <w:r>
              <w:rPr>
                <w:noProof/>
                <w:webHidden/>
              </w:rPr>
              <w:fldChar w:fldCharType="begin"/>
            </w:r>
            <w:r>
              <w:rPr>
                <w:noProof/>
                <w:webHidden/>
              </w:rPr>
              <w:instrText xml:space="preserve"> PAGEREF _Toc112760579 \h </w:instrText>
            </w:r>
            <w:r>
              <w:rPr>
                <w:noProof/>
                <w:webHidden/>
              </w:rPr>
            </w:r>
            <w:r>
              <w:rPr>
                <w:noProof/>
                <w:webHidden/>
              </w:rPr>
              <w:fldChar w:fldCharType="separate"/>
            </w:r>
            <w:r>
              <w:rPr>
                <w:noProof/>
                <w:webHidden/>
              </w:rPr>
              <w:t>274</w:t>
            </w:r>
            <w:r>
              <w:rPr>
                <w:noProof/>
                <w:webHidden/>
              </w:rPr>
              <w:fldChar w:fldCharType="end"/>
            </w:r>
          </w:hyperlink>
        </w:p>
        <w:p w14:paraId="1FD8EB70" w14:textId="4086DA1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0" w:history="1">
            <w:r w:rsidRPr="00FA10EE">
              <w:rPr>
                <w:rStyle w:val="Lienhypertexte"/>
                <w:noProof/>
              </w:rPr>
              <w:t>41.82.1g Portes d'entrée en bois - rénovation - déposes et reposes des tablettes intérieures CCTB 01.07</w:t>
            </w:r>
            <w:r>
              <w:rPr>
                <w:noProof/>
                <w:webHidden/>
              </w:rPr>
              <w:tab/>
            </w:r>
            <w:r>
              <w:rPr>
                <w:noProof/>
                <w:webHidden/>
              </w:rPr>
              <w:fldChar w:fldCharType="begin"/>
            </w:r>
            <w:r>
              <w:rPr>
                <w:noProof/>
                <w:webHidden/>
              </w:rPr>
              <w:instrText xml:space="preserve"> PAGEREF _Toc112760580 \h </w:instrText>
            </w:r>
            <w:r>
              <w:rPr>
                <w:noProof/>
                <w:webHidden/>
              </w:rPr>
            </w:r>
            <w:r>
              <w:rPr>
                <w:noProof/>
                <w:webHidden/>
              </w:rPr>
              <w:fldChar w:fldCharType="separate"/>
            </w:r>
            <w:r>
              <w:rPr>
                <w:noProof/>
                <w:webHidden/>
              </w:rPr>
              <w:t>274</w:t>
            </w:r>
            <w:r>
              <w:rPr>
                <w:noProof/>
                <w:webHidden/>
              </w:rPr>
              <w:fldChar w:fldCharType="end"/>
            </w:r>
          </w:hyperlink>
        </w:p>
        <w:p w14:paraId="5FCCDED5" w14:textId="3D7CE1A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1" w:history="1">
            <w:r w:rsidRPr="00FA10EE">
              <w:rPr>
                <w:rStyle w:val="Lienhypertexte"/>
                <w:noProof/>
              </w:rPr>
              <w:t>41.82.1h Portes d'entrée en bois - rénovation - amélioration de l'étanchéité / embrèvement du joint</w:t>
            </w:r>
            <w:r>
              <w:rPr>
                <w:noProof/>
                <w:webHidden/>
              </w:rPr>
              <w:tab/>
            </w:r>
            <w:r>
              <w:rPr>
                <w:noProof/>
                <w:webHidden/>
              </w:rPr>
              <w:fldChar w:fldCharType="begin"/>
            </w:r>
            <w:r>
              <w:rPr>
                <w:noProof/>
                <w:webHidden/>
              </w:rPr>
              <w:instrText xml:space="preserve"> PAGEREF _Toc112760581 \h </w:instrText>
            </w:r>
            <w:r>
              <w:rPr>
                <w:noProof/>
                <w:webHidden/>
              </w:rPr>
            </w:r>
            <w:r>
              <w:rPr>
                <w:noProof/>
                <w:webHidden/>
              </w:rPr>
              <w:fldChar w:fldCharType="separate"/>
            </w:r>
            <w:r>
              <w:rPr>
                <w:noProof/>
                <w:webHidden/>
              </w:rPr>
              <w:t>274</w:t>
            </w:r>
            <w:r>
              <w:rPr>
                <w:noProof/>
                <w:webHidden/>
              </w:rPr>
              <w:fldChar w:fldCharType="end"/>
            </w:r>
          </w:hyperlink>
        </w:p>
        <w:p w14:paraId="518D8598" w14:textId="57E05C0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82" w:history="1">
            <w:r w:rsidRPr="00FA10EE">
              <w:rPr>
                <w:rStyle w:val="Lienhypertexte"/>
                <w:noProof/>
              </w:rPr>
              <w:t>41.82.2 Portes d'entrée en aluminium - rénovation</w:t>
            </w:r>
            <w:r>
              <w:rPr>
                <w:noProof/>
                <w:webHidden/>
              </w:rPr>
              <w:tab/>
            </w:r>
            <w:r>
              <w:rPr>
                <w:noProof/>
                <w:webHidden/>
              </w:rPr>
              <w:fldChar w:fldCharType="begin"/>
            </w:r>
            <w:r>
              <w:rPr>
                <w:noProof/>
                <w:webHidden/>
              </w:rPr>
              <w:instrText xml:space="preserve"> PAGEREF _Toc112760582 \h </w:instrText>
            </w:r>
            <w:r>
              <w:rPr>
                <w:noProof/>
                <w:webHidden/>
              </w:rPr>
            </w:r>
            <w:r>
              <w:rPr>
                <w:noProof/>
                <w:webHidden/>
              </w:rPr>
              <w:fldChar w:fldCharType="separate"/>
            </w:r>
            <w:r>
              <w:rPr>
                <w:noProof/>
                <w:webHidden/>
              </w:rPr>
              <w:t>274</w:t>
            </w:r>
            <w:r>
              <w:rPr>
                <w:noProof/>
                <w:webHidden/>
              </w:rPr>
              <w:fldChar w:fldCharType="end"/>
            </w:r>
          </w:hyperlink>
        </w:p>
        <w:p w14:paraId="3D4AE77E" w14:textId="454FDDE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3" w:history="1">
            <w:r w:rsidRPr="00FA10EE">
              <w:rPr>
                <w:rStyle w:val="Lienhypertexte"/>
                <w:noProof/>
              </w:rPr>
              <w:t>41.82.2a Portes d'entrée en aluminium - rénovation - remplacement de profilés en aluminium</w:t>
            </w:r>
            <w:r>
              <w:rPr>
                <w:noProof/>
                <w:webHidden/>
              </w:rPr>
              <w:tab/>
            </w:r>
            <w:r>
              <w:rPr>
                <w:noProof/>
                <w:webHidden/>
              </w:rPr>
              <w:fldChar w:fldCharType="begin"/>
            </w:r>
            <w:r>
              <w:rPr>
                <w:noProof/>
                <w:webHidden/>
              </w:rPr>
              <w:instrText xml:space="preserve"> PAGEREF _Toc112760583 \h </w:instrText>
            </w:r>
            <w:r>
              <w:rPr>
                <w:noProof/>
                <w:webHidden/>
              </w:rPr>
            </w:r>
            <w:r>
              <w:rPr>
                <w:noProof/>
                <w:webHidden/>
              </w:rPr>
              <w:fldChar w:fldCharType="separate"/>
            </w:r>
            <w:r>
              <w:rPr>
                <w:noProof/>
                <w:webHidden/>
              </w:rPr>
              <w:t>274</w:t>
            </w:r>
            <w:r>
              <w:rPr>
                <w:noProof/>
                <w:webHidden/>
              </w:rPr>
              <w:fldChar w:fldCharType="end"/>
            </w:r>
          </w:hyperlink>
        </w:p>
        <w:p w14:paraId="7D9FAD5A" w14:textId="3698DA1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4" w:history="1">
            <w:r w:rsidRPr="00FA10EE">
              <w:rPr>
                <w:rStyle w:val="Lienhypertexte"/>
                <w:noProof/>
              </w:rPr>
              <w:t>41.82.2b Portes d'entrée en aluminium - rénovation - réparation de profilés en aluminium</w:t>
            </w:r>
            <w:r>
              <w:rPr>
                <w:noProof/>
                <w:webHidden/>
              </w:rPr>
              <w:tab/>
            </w:r>
            <w:r>
              <w:rPr>
                <w:noProof/>
                <w:webHidden/>
              </w:rPr>
              <w:fldChar w:fldCharType="begin"/>
            </w:r>
            <w:r>
              <w:rPr>
                <w:noProof/>
                <w:webHidden/>
              </w:rPr>
              <w:instrText xml:space="preserve"> PAGEREF _Toc112760584 \h </w:instrText>
            </w:r>
            <w:r>
              <w:rPr>
                <w:noProof/>
                <w:webHidden/>
              </w:rPr>
            </w:r>
            <w:r>
              <w:rPr>
                <w:noProof/>
                <w:webHidden/>
              </w:rPr>
              <w:fldChar w:fldCharType="separate"/>
            </w:r>
            <w:r>
              <w:rPr>
                <w:noProof/>
                <w:webHidden/>
              </w:rPr>
              <w:t>275</w:t>
            </w:r>
            <w:r>
              <w:rPr>
                <w:noProof/>
                <w:webHidden/>
              </w:rPr>
              <w:fldChar w:fldCharType="end"/>
            </w:r>
          </w:hyperlink>
        </w:p>
        <w:p w14:paraId="71CA5B11" w14:textId="78FFCED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5" w:history="1">
            <w:r w:rsidRPr="00FA10EE">
              <w:rPr>
                <w:rStyle w:val="Lienhypertexte"/>
                <w:noProof/>
              </w:rPr>
              <w:t>41.82.2c Portes d'entrée en aluminium - rénovation - révision des quincailleries</w:t>
            </w:r>
            <w:r>
              <w:rPr>
                <w:noProof/>
                <w:webHidden/>
              </w:rPr>
              <w:tab/>
            </w:r>
            <w:r>
              <w:rPr>
                <w:noProof/>
                <w:webHidden/>
              </w:rPr>
              <w:fldChar w:fldCharType="begin"/>
            </w:r>
            <w:r>
              <w:rPr>
                <w:noProof/>
                <w:webHidden/>
              </w:rPr>
              <w:instrText xml:space="preserve"> PAGEREF _Toc112760585 \h </w:instrText>
            </w:r>
            <w:r>
              <w:rPr>
                <w:noProof/>
                <w:webHidden/>
              </w:rPr>
            </w:r>
            <w:r>
              <w:rPr>
                <w:noProof/>
                <w:webHidden/>
              </w:rPr>
              <w:fldChar w:fldCharType="separate"/>
            </w:r>
            <w:r>
              <w:rPr>
                <w:noProof/>
                <w:webHidden/>
              </w:rPr>
              <w:t>275</w:t>
            </w:r>
            <w:r>
              <w:rPr>
                <w:noProof/>
                <w:webHidden/>
              </w:rPr>
              <w:fldChar w:fldCharType="end"/>
            </w:r>
          </w:hyperlink>
        </w:p>
        <w:p w14:paraId="7B14814D" w14:textId="73F916C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6" w:history="1">
            <w:r w:rsidRPr="00FA10EE">
              <w:rPr>
                <w:rStyle w:val="Lienhypertexte"/>
                <w:noProof/>
              </w:rPr>
              <w:t>41.82.2d Portes d'entrée en aluminium - rénovation - restitution des quincailleries à l'identique</w:t>
            </w:r>
            <w:r>
              <w:rPr>
                <w:noProof/>
                <w:webHidden/>
              </w:rPr>
              <w:tab/>
            </w:r>
            <w:r>
              <w:rPr>
                <w:noProof/>
                <w:webHidden/>
              </w:rPr>
              <w:fldChar w:fldCharType="begin"/>
            </w:r>
            <w:r>
              <w:rPr>
                <w:noProof/>
                <w:webHidden/>
              </w:rPr>
              <w:instrText xml:space="preserve"> PAGEREF _Toc112760586 \h </w:instrText>
            </w:r>
            <w:r>
              <w:rPr>
                <w:noProof/>
                <w:webHidden/>
              </w:rPr>
            </w:r>
            <w:r>
              <w:rPr>
                <w:noProof/>
                <w:webHidden/>
              </w:rPr>
              <w:fldChar w:fldCharType="separate"/>
            </w:r>
            <w:r>
              <w:rPr>
                <w:noProof/>
                <w:webHidden/>
              </w:rPr>
              <w:t>275</w:t>
            </w:r>
            <w:r>
              <w:rPr>
                <w:noProof/>
                <w:webHidden/>
              </w:rPr>
              <w:fldChar w:fldCharType="end"/>
            </w:r>
          </w:hyperlink>
        </w:p>
        <w:p w14:paraId="5CB156FD" w14:textId="14CB25F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7" w:history="1">
            <w:r w:rsidRPr="00FA10EE">
              <w:rPr>
                <w:rStyle w:val="Lienhypertexte"/>
                <w:noProof/>
              </w:rPr>
              <w:t>41.82.2e Portes d'entrée en aluminium - rénovation - masticage</w:t>
            </w:r>
            <w:r>
              <w:rPr>
                <w:noProof/>
                <w:webHidden/>
              </w:rPr>
              <w:tab/>
            </w:r>
            <w:r>
              <w:rPr>
                <w:noProof/>
                <w:webHidden/>
              </w:rPr>
              <w:fldChar w:fldCharType="begin"/>
            </w:r>
            <w:r>
              <w:rPr>
                <w:noProof/>
                <w:webHidden/>
              </w:rPr>
              <w:instrText xml:space="preserve"> PAGEREF _Toc112760587 \h </w:instrText>
            </w:r>
            <w:r>
              <w:rPr>
                <w:noProof/>
                <w:webHidden/>
              </w:rPr>
            </w:r>
            <w:r>
              <w:rPr>
                <w:noProof/>
                <w:webHidden/>
              </w:rPr>
              <w:fldChar w:fldCharType="separate"/>
            </w:r>
            <w:r>
              <w:rPr>
                <w:noProof/>
                <w:webHidden/>
              </w:rPr>
              <w:t>275</w:t>
            </w:r>
            <w:r>
              <w:rPr>
                <w:noProof/>
                <w:webHidden/>
              </w:rPr>
              <w:fldChar w:fldCharType="end"/>
            </w:r>
          </w:hyperlink>
        </w:p>
        <w:p w14:paraId="1A631708" w14:textId="05320E5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8" w:history="1">
            <w:r w:rsidRPr="00FA10EE">
              <w:rPr>
                <w:rStyle w:val="Lienhypertexte"/>
                <w:noProof/>
              </w:rPr>
              <w:t>41.82.2f Portes d'entrée en aluminium - rénovation - traitements des profilés</w:t>
            </w:r>
            <w:r>
              <w:rPr>
                <w:noProof/>
                <w:webHidden/>
              </w:rPr>
              <w:tab/>
            </w:r>
            <w:r>
              <w:rPr>
                <w:noProof/>
                <w:webHidden/>
              </w:rPr>
              <w:fldChar w:fldCharType="begin"/>
            </w:r>
            <w:r>
              <w:rPr>
                <w:noProof/>
                <w:webHidden/>
              </w:rPr>
              <w:instrText xml:space="preserve"> PAGEREF _Toc112760588 \h </w:instrText>
            </w:r>
            <w:r>
              <w:rPr>
                <w:noProof/>
                <w:webHidden/>
              </w:rPr>
            </w:r>
            <w:r>
              <w:rPr>
                <w:noProof/>
                <w:webHidden/>
              </w:rPr>
              <w:fldChar w:fldCharType="separate"/>
            </w:r>
            <w:r>
              <w:rPr>
                <w:noProof/>
                <w:webHidden/>
              </w:rPr>
              <w:t>275</w:t>
            </w:r>
            <w:r>
              <w:rPr>
                <w:noProof/>
                <w:webHidden/>
              </w:rPr>
              <w:fldChar w:fldCharType="end"/>
            </w:r>
          </w:hyperlink>
        </w:p>
        <w:p w14:paraId="66774FB1" w14:textId="18E21A9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89" w:history="1">
            <w:r w:rsidRPr="00FA10EE">
              <w:rPr>
                <w:rStyle w:val="Lienhypertexte"/>
                <w:noProof/>
              </w:rPr>
              <w:t>41.82.2g Portes d'entrée en aluminium - rénovation - déposes et reposes des tablettes intérieures CCTB 01.07</w:t>
            </w:r>
            <w:r>
              <w:rPr>
                <w:noProof/>
                <w:webHidden/>
              </w:rPr>
              <w:tab/>
            </w:r>
            <w:r>
              <w:rPr>
                <w:noProof/>
                <w:webHidden/>
              </w:rPr>
              <w:fldChar w:fldCharType="begin"/>
            </w:r>
            <w:r>
              <w:rPr>
                <w:noProof/>
                <w:webHidden/>
              </w:rPr>
              <w:instrText xml:space="preserve"> PAGEREF _Toc112760589 \h </w:instrText>
            </w:r>
            <w:r>
              <w:rPr>
                <w:noProof/>
                <w:webHidden/>
              </w:rPr>
            </w:r>
            <w:r>
              <w:rPr>
                <w:noProof/>
                <w:webHidden/>
              </w:rPr>
              <w:fldChar w:fldCharType="separate"/>
            </w:r>
            <w:r>
              <w:rPr>
                <w:noProof/>
                <w:webHidden/>
              </w:rPr>
              <w:t>275</w:t>
            </w:r>
            <w:r>
              <w:rPr>
                <w:noProof/>
                <w:webHidden/>
              </w:rPr>
              <w:fldChar w:fldCharType="end"/>
            </w:r>
          </w:hyperlink>
        </w:p>
        <w:p w14:paraId="0A392593" w14:textId="6F3A6C7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0" w:history="1">
            <w:r w:rsidRPr="00FA10EE">
              <w:rPr>
                <w:rStyle w:val="Lienhypertexte"/>
                <w:noProof/>
              </w:rPr>
              <w:t>41.82.2h Portes d'entrée en aluminium - rénovation - amélioration de l'étanchéité</w:t>
            </w:r>
            <w:r>
              <w:rPr>
                <w:noProof/>
                <w:webHidden/>
              </w:rPr>
              <w:tab/>
            </w:r>
            <w:r>
              <w:rPr>
                <w:noProof/>
                <w:webHidden/>
              </w:rPr>
              <w:fldChar w:fldCharType="begin"/>
            </w:r>
            <w:r>
              <w:rPr>
                <w:noProof/>
                <w:webHidden/>
              </w:rPr>
              <w:instrText xml:space="preserve"> PAGEREF _Toc112760590 \h </w:instrText>
            </w:r>
            <w:r>
              <w:rPr>
                <w:noProof/>
                <w:webHidden/>
              </w:rPr>
            </w:r>
            <w:r>
              <w:rPr>
                <w:noProof/>
                <w:webHidden/>
              </w:rPr>
              <w:fldChar w:fldCharType="separate"/>
            </w:r>
            <w:r>
              <w:rPr>
                <w:noProof/>
                <w:webHidden/>
              </w:rPr>
              <w:t>275</w:t>
            </w:r>
            <w:r>
              <w:rPr>
                <w:noProof/>
                <w:webHidden/>
              </w:rPr>
              <w:fldChar w:fldCharType="end"/>
            </w:r>
          </w:hyperlink>
        </w:p>
        <w:p w14:paraId="4D633DEF" w14:textId="65B0353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1" w:history="1">
            <w:r w:rsidRPr="00FA10EE">
              <w:rPr>
                <w:rStyle w:val="Lienhypertexte"/>
                <w:noProof/>
              </w:rPr>
              <w:t>41.82.2i Portes d'entrée en aluminium - rénovation - survitrages</w:t>
            </w:r>
            <w:r>
              <w:rPr>
                <w:noProof/>
                <w:webHidden/>
              </w:rPr>
              <w:tab/>
            </w:r>
            <w:r>
              <w:rPr>
                <w:noProof/>
                <w:webHidden/>
              </w:rPr>
              <w:fldChar w:fldCharType="begin"/>
            </w:r>
            <w:r>
              <w:rPr>
                <w:noProof/>
                <w:webHidden/>
              </w:rPr>
              <w:instrText xml:space="preserve"> PAGEREF _Toc112760591 \h </w:instrText>
            </w:r>
            <w:r>
              <w:rPr>
                <w:noProof/>
                <w:webHidden/>
              </w:rPr>
            </w:r>
            <w:r>
              <w:rPr>
                <w:noProof/>
                <w:webHidden/>
              </w:rPr>
              <w:fldChar w:fldCharType="separate"/>
            </w:r>
            <w:r>
              <w:rPr>
                <w:noProof/>
                <w:webHidden/>
              </w:rPr>
              <w:t>275</w:t>
            </w:r>
            <w:r>
              <w:rPr>
                <w:noProof/>
                <w:webHidden/>
              </w:rPr>
              <w:fldChar w:fldCharType="end"/>
            </w:r>
          </w:hyperlink>
        </w:p>
        <w:p w14:paraId="734BE93D" w14:textId="2992160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592" w:history="1">
            <w:r w:rsidRPr="00FA10EE">
              <w:rPr>
                <w:rStyle w:val="Lienhypertexte"/>
                <w:noProof/>
              </w:rPr>
              <w:t>41.82.3 Portes d'entrée en acier - rénovation</w:t>
            </w:r>
            <w:r>
              <w:rPr>
                <w:noProof/>
                <w:webHidden/>
              </w:rPr>
              <w:tab/>
            </w:r>
            <w:r>
              <w:rPr>
                <w:noProof/>
                <w:webHidden/>
              </w:rPr>
              <w:fldChar w:fldCharType="begin"/>
            </w:r>
            <w:r>
              <w:rPr>
                <w:noProof/>
                <w:webHidden/>
              </w:rPr>
              <w:instrText xml:space="preserve"> PAGEREF _Toc112760592 \h </w:instrText>
            </w:r>
            <w:r>
              <w:rPr>
                <w:noProof/>
                <w:webHidden/>
              </w:rPr>
            </w:r>
            <w:r>
              <w:rPr>
                <w:noProof/>
                <w:webHidden/>
              </w:rPr>
              <w:fldChar w:fldCharType="separate"/>
            </w:r>
            <w:r>
              <w:rPr>
                <w:noProof/>
                <w:webHidden/>
              </w:rPr>
              <w:t>275</w:t>
            </w:r>
            <w:r>
              <w:rPr>
                <w:noProof/>
                <w:webHidden/>
              </w:rPr>
              <w:fldChar w:fldCharType="end"/>
            </w:r>
          </w:hyperlink>
        </w:p>
        <w:p w14:paraId="423FCD2F" w14:textId="3406041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3" w:history="1">
            <w:r w:rsidRPr="00FA10EE">
              <w:rPr>
                <w:rStyle w:val="Lienhypertexte"/>
                <w:noProof/>
              </w:rPr>
              <w:t>41.82.3a Portes d'entrée en acier - rénovation - remplacement de profilés en acier</w:t>
            </w:r>
            <w:r>
              <w:rPr>
                <w:noProof/>
                <w:webHidden/>
              </w:rPr>
              <w:tab/>
            </w:r>
            <w:r>
              <w:rPr>
                <w:noProof/>
                <w:webHidden/>
              </w:rPr>
              <w:fldChar w:fldCharType="begin"/>
            </w:r>
            <w:r>
              <w:rPr>
                <w:noProof/>
                <w:webHidden/>
              </w:rPr>
              <w:instrText xml:space="preserve"> PAGEREF _Toc112760593 \h </w:instrText>
            </w:r>
            <w:r>
              <w:rPr>
                <w:noProof/>
                <w:webHidden/>
              </w:rPr>
            </w:r>
            <w:r>
              <w:rPr>
                <w:noProof/>
                <w:webHidden/>
              </w:rPr>
              <w:fldChar w:fldCharType="separate"/>
            </w:r>
            <w:r>
              <w:rPr>
                <w:noProof/>
                <w:webHidden/>
              </w:rPr>
              <w:t>275</w:t>
            </w:r>
            <w:r>
              <w:rPr>
                <w:noProof/>
                <w:webHidden/>
              </w:rPr>
              <w:fldChar w:fldCharType="end"/>
            </w:r>
          </w:hyperlink>
        </w:p>
        <w:p w14:paraId="24AF6003" w14:textId="1D7BA1F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4" w:history="1">
            <w:r w:rsidRPr="00FA10EE">
              <w:rPr>
                <w:rStyle w:val="Lienhypertexte"/>
                <w:noProof/>
              </w:rPr>
              <w:t>41.82.3b Portes d'entrée en acier - rénovation - réparation de profilés en acier</w:t>
            </w:r>
            <w:r>
              <w:rPr>
                <w:noProof/>
                <w:webHidden/>
              </w:rPr>
              <w:tab/>
            </w:r>
            <w:r>
              <w:rPr>
                <w:noProof/>
                <w:webHidden/>
              </w:rPr>
              <w:fldChar w:fldCharType="begin"/>
            </w:r>
            <w:r>
              <w:rPr>
                <w:noProof/>
                <w:webHidden/>
              </w:rPr>
              <w:instrText xml:space="preserve"> PAGEREF _Toc112760594 \h </w:instrText>
            </w:r>
            <w:r>
              <w:rPr>
                <w:noProof/>
                <w:webHidden/>
              </w:rPr>
            </w:r>
            <w:r>
              <w:rPr>
                <w:noProof/>
                <w:webHidden/>
              </w:rPr>
              <w:fldChar w:fldCharType="separate"/>
            </w:r>
            <w:r>
              <w:rPr>
                <w:noProof/>
                <w:webHidden/>
              </w:rPr>
              <w:t>275</w:t>
            </w:r>
            <w:r>
              <w:rPr>
                <w:noProof/>
                <w:webHidden/>
              </w:rPr>
              <w:fldChar w:fldCharType="end"/>
            </w:r>
          </w:hyperlink>
        </w:p>
        <w:p w14:paraId="7703280E" w14:textId="2A1DD38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5" w:history="1">
            <w:r w:rsidRPr="00FA10EE">
              <w:rPr>
                <w:rStyle w:val="Lienhypertexte"/>
                <w:noProof/>
              </w:rPr>
              <w:t>41.82.3c Portes d'entrée en acier - rénovation - révision des quincailleries</w:t>
            </w:r>
            <w:r>
              <w:rPr>
                <w:noProof/>
                <w:webHidden/>
              </w:rPr>
              <w:tab/>
            </w:r>
            <w:r>
              <w:rPr>
                <w:noProof/>
                <w:webHidden/>
              </w:rPr>
              <w:fldChar w:fldCharType="begin"/>
            </w:r>
            <w:r>
              <w:rPr>
                <w:noProof/>
                <w:webHidden/>
              </w:rPr>
              <w:instrText xml:space="preserve"> PAGEREF _Toc112760595 \h </w:instrText>
            </w:r>
            <w:r>
              <w:rPr>
                <w:noProof/>
                <w:webHidden/>
              </w:rPr>
            </w:r>
            <w:r>
              <w:rPr>
                <w:noProof/>
                <w:webHidden/>
              </w:rPr>
              <w:fldChar w:fldCharType="separate"/>
            </w:r>
            <w:r>
              <w:rPr>
                <w:noProof/>
                <w:webHidden/>
              </w:rPr>
              <w:t>275</w:t>
            </w:r>
            <w:r>
              <w:rPr>
                <w:noProof/>
                <w:webHidden/>
              </w:rPr>
              <w:fldChar w:fldCharType="end"/>
            </w:r>
          </w:hyperlink>
        </w:p>
        <w:p w14:paraId="4F24A08A" w14:textId="1CE91B7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6" w:history="1">
            <w:r w:rsidRPr="00FA10EE">
              <w:rPr>
                <w:rStyle w:val="Lienhypertexte"/>
                <w:noProof/>
              </w:rPr>
              <w:t>41.82.3d Portes d'entrée en acier - rénovation - restitution des quincailleries à l'identique</w:t>
            </w:r>
            <w:r>
              <w:rPr>
                <w:noProof/>
                <w:webHidden/>
              </w:rPr>
              <w:tab/>
            </w:r>
            <w:r>
              <w:rPr>
                <w:noProof/>
                <w:webHidden/>
              </w:rPr>
              <w:fldChar w:fldCharType="begin"/>
            </w:r>
            <w:r>
              <w:rPr>
                <w:noProof/>
                <w:webHidden/>
              </w:rPr>
              <w:instrText xml:space="preserve"> PAGEREF _Toc112760596 \h </w:instrText>
            </w:r>
            <w:r>
              <w:rPr>
                <w:noProof/>
                <w:webHidden/>
              </w:rPr>
            </w:r>
            <w:r>
              <w:rPr>
                <w:noProof/>
                <w:webHidden/>
              </w:rPr>
              <w:fldChar w:fldCharType="separate"/>
            </w:r>
            <w:r>
              <w:rPr>
                <w:noProof/>
                <w:webHidden/>
              </w:rPr>
              <w:t>275</w:t>
            </w:r>
            <w:r>
              <w:rPr>
                <w:noProof/>
                <w:webHidden/>
              </w:rPr>
              <w:fldChar w:fldCharType="end"/>
            </w:r>
          </w:hyperlink>
        </w:p>
        <w:p w14:paraId="4B2FA6EC" w14:textId="67AEAD0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7" w:history="1">
            <w:r w:rsidRPr="00FA10EE">
              <w:rPr>
                <w:rStyle w:val="Lienhypertexte"/>
                <w:noProof/>
              </w:rPr>
              <w:t>41.82.3e Portes d'entrée en acier - rénovation - masticage</w:t>
            </w:r>
            <w:r>
              <w:rPr>
                <w:noProof/>
                <w:webHidden/>
              </w:rPr>
              <w:tab/>
            </w:r>
            <w:r>
              <w:rPr>
                <w:noProof/>
                <w:webHidden/>
              </w:rPr>
              <w:fldChar w:fldCharType="begin"/>
            </w:r>
            <w:r>
              <w:rPr>
                <w:noProof/>
                <w:webHidden/>
              </w:rPr>
              <w:instrText xml:space="preserve"> PAGEREF _Toc112760597 \h </w:instrText>
            </w:r>
            <w:r>
              <w:rPr>
                <w:noProof/>
                <w:webHidden/>
              </w:rPr>
            </w:r>
            <w:r>
              <w:rPr>
                <w:noProof/>
                <w:webHidden/>
              </w:rPr>
              <w:fldChar w:fldCharType="separate"/>
            </w:r>
            <w:r>
              <w:rPr>
                <w:noProof/>
                <w:webHidden/>
              </w:rPr>
              <w:t>275</w:t>
            </w:r>
            <w:r>
              <w:rPr>
                <w:noProof/>
                <w:webHidden/>
              </w:rPr>
              <w:fldChar w:fldCharType="end"/>
            </w:r>
          </w:hyperlink>
        </w:p>
        <w:p w14:paraId="7E238EF0" w14:textId="5AA0ABD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8" w:history="1">
            <w:r w:rsidRPr="00FA10EE">
              <w:rPr>
                <w:rStyle w:val="Lienhypertexte"/>
                <w:noProof/>
              </w:rPr>
              <w:t>41.82.3f Portes d'entrée en acier - rénovation - traitements des profilés</w:t>
            </w:r>
            <w:r>
              <w:rPr>
                <w:noProof/>
                <w:webHidden/>
              </w:rPr>
              <w:tab/>
            </w:r>
            <w:r>
              <w:rPr>
                <w:noProof/>
                <w:webHidden/>
              </w:rPr>
              <w:fldChar w:fldCharType="begin"/>
            </w:r>
            <w:r>
              <w:rPr>
                <w:noProof/>
                <w:webHidden/>
              </w:rPr>
              <w:instrText xml:space="preserve"> PAGEREF _Toc112760598 \h </w:instrText>
            </w:r>
            <w:r>
              <w:rPr>
                <w:noProof/>
                <w:webHidden/>
              </w:rPr>
            </w:r>
            <w:r>
              <w:rPr>
                <w:noProof/>
                <w:webHidden/>
              </w:rPr>
              <w:fldChar w:fldCharType="separate"/>
            </w:r>
            <w:r>
              <w:rPr>
                <w:noProof/>
                <w:webHidden/>
              </w:rPr>
              <w:t>275</w:t>
            </w:r>
            <w:r>
              <w:rPr>
                <w:noProof/>
                <w:webHidden/>
              </w:rPr>
              <w:fldChar w:fldCharType="end"/>
            </w:r>
          </w:hyperlink>
        </w:p>
        <w:p w14:paraId="352F79E9" w14:textId="231214A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599" w:history="1">
            <w:r w:rsidRPr="00FA10EE">
              <w:rPr>
                <w:rStyle w:val="Lienhypertexte"/>
                <w:noProof/>
              </w:rPr>
              <w:t>41.82.3g Portes d'entrée en acier - rénovation - déposes et reposes des tablettes intérieures CCTB 01.07</w:t>
            </w:r>
            <w:r>
              <w:rPr>
                <w:noProof/>
                <w:webHidden/>
              </w:rPr>
              <w:tab/>
            </w:r>
            <w:r>
              <w:rPr>
                <w:noProof/>
                <w:webHidden/>
              </w:rPr>
              <w:fldChar w:fldCharType="begin"/>
            </w:r>
            <w:r>
              <w:rPr>
                <w:noProof/>
                <w:webHidden/>
              </w:rPr>
              <w:instrText xml:space="preserve"> PAGEREF _Toc112760599 \h </w:instrText>
            </w:r>
            <w:r>
              <w:rPr>
                <w:noProof/>
                <w:webHidden/>
              </w:rPr>
            </w:r>
            <w:r>
              <w:rPr>
                <w:noProof/>
                <w:webHidden/>
              </w:rPr>
              <w:fldChar w:fldCharType="separate"/>
            </w:r>
            <w:r>
              <w:rPr>
                <w:noProof/>
                <w:webHidden/>
              </w:rPr>
              <w:t>275</w:t>
            </w:r>
            <w:r>
              <w:rPr>
                <w:noProof/>
                <w:webHidden/>
              </w:rPr>
              <w:fldChar w:fldCharType="end"/>
            </w:r>
          </w:hyperlink>
        </w:p>
        <w:p w14:paraId="7964A8B2" w14:textId="1620836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0" w:history="1">
            <w:r w:rsidRPr="00FA10EE">
              <w:rPr>
                <w:rStyle w:val="Lienhypertexte"/>
                <w:noProof/>
              </w:rPr>
              <w:t>41.82.3h Portes d'entrée en acier - rénovation - amélioration de l'étanchéité</w:t>
            </w:r>
            <w:r>
              <w:rPr>
                <w:noProof/>
                <w:webHidden/>
              </w:rPr>
              <w:tab/>
            </w:r>
            <w:r>
              <w:rPr>
                <w:noProof/>
                <w:webHidden/>
              </w:rPr>
              <w:fldChar w:fldCharType="begin"/>
            </w:r>
            <w:r>
              <w:rPr>
                <w:noProof/>
                <w:webHidden/>
              </w:rPr>
              <w:instrText xml:space="preserve"> PAGEREF _Toc112760600 \h </w:instrText>
            </w:r>
            <w:r>
              <w:rPr>
                <w:noProof/>
                <w:webHidden/>
              </w:rPr>
            </w:r>
            <w:r>
              <w:rPr>
                <w:noProof/>
                <w:webHidden/>
              </w:rPr>
              <w:fldChar w:fldCharType="separate"/>
            </w:r>
            <w:r>
              <w:rPr>
                <w:noProof/>
                <w:webHidden/>
              </w:rPr>
              <w:t>275</w:t>
            </w:r>
            <w:r>
              <w:rPr>
                <w:noProof/>
                <w:webHidden/>
              </w:rPr>
              <w:fldChar w:fldCharType="end"/>
            </w:r>
          </w:hyperlink>
        </w:p>
        <w:p w14:paraId="25A8B8B1" w14:textId="51618E7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1" w:history="1">
            <w:r w:rsidRPr="00FA10EE">
              <w:rPr>
                <w:rStyle w:val="Lienhypertexte"/>
                <w:noProof/>
              </w:rPr>
              <w:t>41.82.3i Portes d'entrée en acier - rénovation - survitrages</w:t>
            </w:r>
            <w:r>
              <w:rPr>
                <w:noProof/>
                <w:webHidden/>
              </w:rPr>
              <w:tab/>
            </w:r>
            <w:r>
              <w:rPr>
                <w:noProof/>
                <w:webHidden/>
              </w:rPr>
              <w:fldChar w:fldCharType="begin"/>
            </w:r>
            <w:r>
              <w:rPr>
                <w:noProof/>
                <w:webHidden/>
              </w:rPr>
              <w:instrText xml:space="preserve"> PAGEREF _Toc112760601 \h </w:instrText>
            </w:r>
            <w:r>
              <w:rPr>
                <w:noProof/>
                <w:webHidden/>
              </w:rPr>
            </w:r>
            <w:r>
              <w:rPr>
                <w:noProof/>
                <w:webHidden/>
              </w:rPr>
              <w:fldChar w:fldCharType="separate"/>
            </w:r>
            <w:r>
              <w:rPr>
                <w:noProof/>
                <w:webHidden/>
              </w:rPr>
              <w:t>275</w:t>
            </w:r>
            <w:r>
              <w:rPr>
                <w:noProof/>
                <w:webHidden/>
              </w:rPr>
              <w:fldChar w:fldCharType="end"/>
            </w:r>
          </w:hyperlink>
        </w:p>
        <w:p w14:paraId="54C213E0" w14:textId="1B2A404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02" w:history="1">
            <w:r w:rsidRPr="00FA10EE">
              <w:rPr>
                <w:rStyle w:val="Lienhypertexte"/>
                <w:noProof/>
              </w:rPr>
              <w:t>41.82.4 Portes d'entrée en PVC - rénovation</w:t>
            </w:r>
            <w:r>
              <w:rPr>
                <w:noProof/>
                <w:webHidden/>
              </w:rPr>
              <w:tab/>
            </w:r>
            <w:r>
              <w:rPr>
                <w:noProof/>
                <w:webHidden/>
              </w:rPr>
              <w:fldChar w:fldCharType="begin"/>
            </w:r>
            <w:r>
              <w:rPr>
                <w:noProof/>
                <w:webHidden/>
              </w:rPr>
              <w:instrText xml:space="preserve"> PAGEREF _Toc112760602 \h </w:instrText>
            </w:r>
            <w:r>
              <w:rPr>
                <w:noProof/>
                <w:webHidden/>
              </w:rPr>
            </w:r>
            <w:r>
              <w:rPr>
                <w:noProof/>
                <w:webHidden/>
              </w:rPr>
              <w:fldChar w:fldCharType="separate"/>
            </w:r>
            <w:r>
              <w:rPr>
                <w:noProof/>
                <w:webHidden/>
              </w:rPr>
              <w:t>275</w:t>
            </w:r>
            <w:r>
              <w:rPr>
                <w:noProof/>
                <w:webHidden/>
              </w:rPr>
              <w:fldChar w:fldCharType="end"/>
            </w:r>
          </w:hyperlink>
        </w:p>
        <w:p w14:paraId="34814D58" w14:textId="798C551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3" w:history="1">
            <w:r w:rsidRPr="00FA10EE">
              <w:rPr>
                <w:rStyle w:val="Lienhypertexte"/>
                <w:noProof/>
              </w:rPr>
              <w:t>41.82.4a Portes d'entrée en PVC - rénovation</w:t>
            </w:r>
            <w:r>
              <w:rPr>
                <w:noProof/>
                <w:webHidden/>
              </w:rPr>
              <w:tab/>
            </w:r>
            <w:r>
              <w:rPr>
                <w:noProof/>
                <w:webHidden/>
              </w:rPr>
              <w:fldChar w:fldCharType="begin"/>
            </w:r>
            <w:r>
              <w:rPr>
                <w:noProof/>
                <w:webHidden/>
              </w:rPr>
              <w:instrText xml:space="preserve"> PAGEREF _Toc112760603 \h </w:instrText>
            </w:r>
            <w:r>
              <w:rPr>
                <w:noProof/>
                <w:webHidden/>
              </w:rPr>
            </w:r>
            <w:r>
              <w:rPr>
                <w:noProof/>
                <w:webHidden/>
              </w:rPr>
              <w:fldChar w:fldCharType="separate"/>
            </w:r>
            <w:r>
              <w:rPr>
                <w:noProof/>
                <w:webHidden/>
              </w:rPr>
              <w:t>275</w:t>
            </w:r>
            <w:r>
              <w:rPr>
                <w:noProof/>
                <w:webHidden/>
              </w:rPr>
              <w:fldChar w:fldCharType="end"/>
            </w:r>
          </w:hyperlink>
        </w:p>
        <w:p w14:paraId="5F81020F" w14:textId="1022B19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04" w:history="1">
            <w:r w:rsidRPr="00FA10EE">
              <w:rPr>
                <w:rStyle w:val="Lienhypertexte"/>
                <w:noProof/>
              </w:rPr>
              <w:t>41.83 Volets extérieurs (contrevents) et intérieurs / persiennes - manuels ou motorisés - rénovation</w:t>
            </w:r>
            <w:r>
              <w:rPr>
                <w:noProof/>
                <w:webHidden/>
              </w:rPr>
              <w:tab/>
            </w:r>
            <w:r>
              <w:rPr>
                <w:noProof/>
                <w:webHidden/>
              </w:rPr>
              <w:fldChar w:fldCharType="begin"/>
            </w:r>
            <w:r>
              <w:rPr>
                <w:noProof/>
                <w:webHidden/>
              </w:rPr>
              <w:instrText xml:space="preserve"> PAGEREF _Toc112760604 \h </w:instrText>
            </w:r>
            <w:r>
              <w:rPr>
                <w:noProof/>
                <w:webHidden/>
              </w:rPr>
            </w:r>
            <w:r>
              <w:rPr>
                <w:noProof/>
                <w:webHidden/>
              </w:rPr>
              <w:fldChar w:fldCharType="separate"/>
            </w:r>
            <w:r>
              <w:rPr>
                <w:noProof/>
                <w:webHidden/>
              </w:rPr>
              <w:t>275</w:t>
            </w:r>
            <w:r>
              <w:rPr>
                <w:noProof/>
                <w:webHidden/>
              </w:rPr>
              <w:fldChar w:fldCharType="end"/>
            </w:r>
          </w:hyperlink>
        </w:p>
        <w:p w14:paraId="7338D229" w14:textId="18E04EF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05" w:history="1">
            <w:r w:rsidRPr="00FA10EE">
              <w:rPr>
                <w:rStyle w:val="Lienhypertexte"/>
                <w:noProof/>
              </w:rPr>
              <w:t>41.83.1 Volets extérieurs (contrevents) - rénovation</w:t>
            </w:r>
            <w:r>
              <w:rPr>
                <w:noProof/>
                <w:webHidden/>
              </w:rPr>
              <w:tab/>
            </w:r>
            <w:r>
              <w:rPr>
                <w:noProof/>
                <w:webHidden/>
              </w:rPr>
              <w:fldChar w:fldCharType="begin"/>
            </w:r>
            <w:r>
              <w:rPr>
                <w:noProof/>
                <w:webHidden/>
              </w:rPr>
              <w:instrText xml:space="preserve"> PAGEREF _Toc112760605 \h </w:instrText>
            </w:r>
            <w:r>
              <w:rPr>
                <w:noProof/>
                <w:webHidden/>
              </w:rPr>
            </w:r>
            <w:r>
              <w:rPr>
                <w:noProof/>
                <w:webHidden/>
              </w:rPr>
              <w:fldChar w:fldCharType="separate"/>
            </w:r>
            <w:r>
              <w:rPr>
                <w:noProof/>
                <w:webHidden/>
              </w:rPr>
              <w:t>275</w:t>
            </w:r>
            <w:r>
              <w:rPr>
                <w:noProof/>
                <w:webHidden/>
              </w:rPr>
              <w:fldChar w:fldCharType="end"/>
            </w:r>
          </w:hyperlink>
        </w:p>
        <w:p w14:paraId="65E3717E" w14:textId="2D8F80D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6" w:history="1">
            <w:r w:rsidRPr="00FA10EE">
              <w:rPr>
                <w:rStyle w:val="Lienhypertexte"/>
                <w:noProof/>
              </w:rPr>
              <w:t>41.83.1a Volets roulants extérieurs (contrevents) encastrés - rénovation</w:t>
            </w:r>
            <w:r>
              <w:rPr>
                <w:noProof/>
                <w:webHidden/>
              </w:rPr>
              <w:tab/>
            </w:r>
            <w:r>
              <w:rPr>
                <w:noProof/>
                <w:webHidden/>
              </w:rPr>
              <w:fldChar w:fldCharType="begin"/>
            </w:r>
            <w:r>
              <w:rPr>
                <w:noProof/>
                <w:webHidden/>
              </w:rPr>
              <w:instrText xml:space="preserve"> PAGEREF _Toc112760606 \h </w:instrText>
            </w:r>
            <w:r>
              <w:rPr>
                <w:noProof/>
                <w:webHidden/>
              </w:rPr>
            </w:r>
            <w:r>
              <w:rPr>
                <w:noProof/>
                <w:webHidden/>
              </w:rPr>
              <w:fldChar w:fldCharType="separate"/>
            </w:r>
            <w:r>
              <w:rPr>
                <w:noProof/>
                <w:webHidden/>
              </w:rPr>
              <w:t>275</w:t>
            </w:r>
            <w:r>
              <w:rPr>
                <w:noProof/>
                <w:webHidden/>
              </w:rPr>
              <w:fldChar w:fldCharType="end"/>
            </w:r>
          </w:hyperlink>
        </w:p>
        <w:p w14:paraId="6185DFB0" w14:textId="490A100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7" w:history="1">
            <w:r w:rsidRPr="00FA10EE">
              <w:rPr>
                <w:rStyle w:val="Lienhypertexte"/>
                <w:noProof/>
              </w:rPr>
              <w:t>41.83.1b Volets roulants extérieurs (contrevents) appliqués - rénovation</w:t>
            </w:r>
            <w:r>
              <w:rPr>
                <w:noProof/>
                <w:webHidden/>
              </w:rPr>
              <w:tab/>
            </w:r>
            <w:r>
              <w:rPr>
                <w:noProof/>
                <w:webHidden/>
              </w:rPr>
              <w:fldChar w:fldCharType="begin"/>
            </w:r>
            <w:r>
              <w:rPr>
                <w:noProof/>
                <w:webHidden/>
              </w:rPr>
              <w:instrText xml:space="preserve"> PAGEREF _Toc112760607 \h </w:instrText>
            </w:r>
            <w:r>
              <w:rPr>
                <w:noProof/>
                <w:webHidden/>
              </w:rPr>
            </w:r>
            <w:r>
              <w:rPr>
                <w:noProof/>
                <w:webHidden/>
              </w:rPr>
              <w:fldChar w:fldCharType="separate"/>
            </w:r>
            <w:r>
              <w:rPr>
                <w:noProof/>
                <w:webHidden/>
              </w:rPr>
              <w:t>275</w:t>
            </w:r>
            <w:r>
              <w:rPr>
                <w:noProof/>
                <w:webHidden/>
              </w:rPr>
              <w:fldChar w:fldCharType="end"/>
            </w:r>
          </w:hyperlink>
        </w:p>
        <w:p w14:paraId="67E358DF" w14:textId="2BDCD4C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8" w:history="1">
            <w:r w:rsidRPr="00FA10EE">
              <w:rPr>
                <w:rStyle w:val="Lienhypertexte"/>
                <w:noProof/>
              </w:rPr>
              <w:t>41.83.1c Volets roulants extérieurs (contrevents) projetants - rénovation</w:t>
            </w:r>
            <w:r>
              <w:rPr>
                <w:noProof/>
                <w:webHidden/>
              </w:rPr>
              <w:tab/>
            </w:r>
            <w:r>
              <w:rPr>
                <w:noProof/>
                <w:webHidden/>
              </w:rPr>
              <w:fldChar w:fldCharType="begin"/>
            </w:r>
            <w:r>
              <w:rPr>
                <w:noProof/>
                <w:webHidden/>
              </w:rPr>
              <w:instrText xml:space="preserve"> PAGEREF _Toc112760608 \h </w:instrText>
            </w:r>
            <w:r>
              <w:rPr>
                <w:noProof/>
                <w:webHidden/>
              </w:rPr>
            </w:r>
            <w:r>
              <w:rPr>
                <w:noProof/>
                <w:webHidden/>
              </w:rPr>
              <w:fldChar w:fldCharType="separate"/>
            </w:r>
            <w:r>
              <w:rPr>
                <w:noProof/>
                <w:webHidden/>
              </w:rPr>
              <w:t>276</w:t>
            </w:r>
            <w:r>
              <w:rPr>
                <w:noProof/>
                <w:webHidden/>
              </w:rPr>
              <w:fldChar w:fldCharType="end"/>
            </w:r>
          </w:hyperlink>
        </w:p>
        <w:p w14:paraId="17D55F78" w14:textId="620B19C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09" w:history="1">
            <w:r w:rsidRPr="00FA10EE">
              <w:rPr>
                <w:rStyle w:val="Lienhypertexte"/>
                <w:noProof/>
              </w:rPr>
              <w:t>41.83.1d Volets extérieurs (contrevents) battants - rénovation</w:t>
            </w:r>
            <w:r>
              <w:rPr>
                <w:noProof/>
                <w:webHidden/>
              </w:rPr>
              <w:tab/>
            </w:r>
            <w:r>
              <w:rPr>
                <w:noProof/>
                <w:webHidden/>
              </w:rPr>
              <w:fldChar w:fldCharType="begin"/>
            </w:r>
            <w:r>
              <w:rPr>
                <w:noProof/>
                <w:webHidden/>
              </w:rPr>
              <w:instrText xml:space="preserve"> PAGEREF _Toc112760609 \h </w:instrText>
            </w:r>
            <w:r>
              <w:rPr>
                <w:noProof/>
                <w:webHidden/>
              </w:rPr>
            </w:r>
            <w:r>
              <w:rPr>
                <w:noProof/>
                <w:webHidden/>
              </w:rPr>
              <w:fldChar w:fldCharType="separate"/>
            </w:r>
            <w:r>
              <w:rPr>
                <w:noProof/>
                <w:webHidden/>
              </w:rPr>
              <w:t>276</w:t>
            </w:r>
            <w:r>
              <w:rPr>
                <w:noProof/>
                <w:webHidden/>
              </w:rPr>
              <w:fldChar w:fldCharType="end"/>
            </w:r>
          </w:hyperlink>
        </w:p>
        <w:p w14:paraId="6FBC4D1E" w14:textId="56AB53D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10" w:history="1">
            <w:r w:rsidRPr="00FA10EE">
              <w:rPr>
                <w:rStyle w:val="Lienhypertexte"/>
                <w:noProof/>
              </w:rPr>
              <w:t>41.83.2 Volets intérieurs - rénovation</w:t>
            </w:r>
            <w:r>
              <w:rPr>
                <w:noProof/>
                <w:webHidden/>
              </w:rPr>
              <w:tab/>
            </w:r>
            <w:r>
              <w:rPr>
                <w:noProof/>
                <w:webHidden/>
              </w:rPr>
              <w:fldChar w:fldCharType="begin"/>
            </w:r>
            <w:r>
              <w:rPr>
                <w:noProof/>
                <w:webHidden/>
              </w:rPr>
              <w:instrText xml:space="preserve"> PAGEREF _Toc112760610 \h </w:instrText>
            </w:r>
            <w:r>
              <w:rPr>
                <w:noProof/>
                <w:webHidden/>
              </w:rPr>
            </w:r>
            <w:r>
              <w:rPr>
                <w:noProof/>
                <w:webHidden/>
              </w:rPr>
              <w:fldChar w:fldCharType="separate"/>
            </w:r>
            <w:r>
              <w:rPr>
                <w:noProof/>
                <w:webHidden/>
              </w:rPr>
              <w:t>276</w:t>
            </w:r>
            <w:r>
              <w:rPr>
                <w:noProof/>
                <w:webHidden/>
              </w:rPr>
              <w:fldChar w:fldCharType="end"/>
            </w:r>
          </w:hyperlink>
        </w:p>
        <w:p w14:paraId="25E75F87" w14:textId="2BE8D9C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11" w:history="1">
            <w:r w:rsidRPr="00FA10EE">
              <w:rPr>
                <w:rStyle w:val="Lienhypertexte"/>
                <w:noProof/>
              </w:rPr>
              <w:t>41.83.2a Volets roulants intérieurs encastrés - rénovation</w:t>
            </w:r>
            <w:r>
              <w:rPr>
                <w:noProof/>
                <w:webHidden/>
              </w:rPr>
              <w:tab/>
            </w:r>
            <w:r>
              <w:rPr>
                <w:noProof/>
                <w:webHidden/>
              </w:rPr>
              <w:fldChar w:fldCharType="begin"/>
            </w:r>
            <w:r>
              <w:rPr>
                <w:noProof/>
                <w:webHidden/>
              </w:rPr>
              <w:instrText xml:space="preserve"> PAGEREF _Toc112760611 \h </w:instrText>
            </w:r>
            <w:r>
              <w:rPr>
                <w:noProof/>
                <w:webHidden/>
              </w:rPr>
            </w:r>
            <w:r>
              <w:rPr>
                <w:noProof/>
                <w:webHidden/>
              </w:rPr>
              <w:fldChar w:fldCharType="separate"/>
            </w:r>
            <w:r>
              <w:rPr>
                <w:noProof/>
                <w:webHidden/>
              </w:rPr>
              <w:t>276</w:t>
            </w:r>
            <w:r>
              <w:rPr>
                <w:noProof/>
                <w:webHidden/>
              </w:rPr>
              <w:fldChar w:fldCharType="end"/>
            </w:r>
          </w:hyperlink>
        </w:p>
        <w:p w14:paraId="3848799D" w14:textId="67362C8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12" w:history="1">
            <w:r w:rsidRPr="00FA10EE">
              <w:rPr>
                <w:rStyle w:val="Lienhypertexte"/>
                <w:noProof/>
              </w:rPr>
              <w:t>41.83.2b Volets roulants intérieurs appliqués - rénovation</w:t>
            </w:r>
            <w:r>
              <w:rPr>
                <w:noProof/>
                <w:webHidden/>
              </w:rPr>
              <w:tab/>
            </w:r>
            <w:r>
              <w:rPr>
                <w:noProof/>
                <w:webHidden/>
              </w:rPr>
              <w:fldChar w:fldCharType="begin"/>
            </w:r>
            <w:r>
              <w:rPr>
                <w:noProof/>
                <w:webHidden/>
              </w:rPr>
              <w:instrText xml:space="preserve"> PAGEREF _Toc112760612 \h </w:instrText>
            </w:r>
            <w:r>
              <w:rPr>
                <w:noProof/>
                <w:webHidden/>
              </w:rPr>
            </w:r>
            <w:r>
              <w:rPr>
                <w:noProof/>
                <w:webHidden/>
              </w:rPr>
              <w:fldChar w:fldCharType="separate"/>
            </w:r>
            <w:r>
              <w:rPr>
                <w:noProof/>
                <w:webHidden/>
              </w:rPr>
              <w:t>276</w:t>
            </w:r>
            <w:r>
              <w:rPr>
                <w:noProof/>
                <w:webHidden/>
              </w:rPr>
              <w:fldChar w:fldCharType="end"/>
            </w:r>
          </w:hyperlink>
        </w:p>
        <w:p w14:paraId="4F6E3F05" w14:textId="0236305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13" w:history="1">
            <w:r w:rsidRPr="00FA10EE">
              <w:rPr>
                <w:rStyle w:val="Lienhypertexte"/>
                <w:noProof/>
              </w:rPr>
              <w:t>41.83.2c Volets roulants intérieurs projetants - rénovation</w:t>
            </w:r>
            <w:r>
              <w:rPr>
                <w:noProof/>
                <w:webHidden/>
              </w:rPr>
              <w:tab/>
            </w:r>
            <w:r>
              <w:rPr>
                <w:noProof/>
                <w:webHidden/>
              </w:rPr>
              <w:fldChar w:fldCharType="begin"/>
            </w:r>
            <w:r>
              <w:rPr>
                <w:noProof/>
                <w:webHidden/>
              </w:rPr>
              <w:instrText xml:space="preserve"> PAGEREF _Toc112760613 \h </w:instrText>
            </w:r>
            <w:r>
              <w:rPr>
                <w:noProof/>
                <w:webHidden/>
              </w:rPr>
            </w:r>
            <w:r>
              <w:rPr>
                <w:noProof/>
                <w:webHidden/>
              </w:rPr>
              <w:fldChar w:fldCharType="separate"/>
            </w:r>
            <w:r>
              <w:rPr>
                <w:noProof/>
                <w:webHidden/>
              </w:rPr>
              <w:t>276</w:t>
            </w:r>
            <w:r>
              <w:rPr>
                <w:noProof/>
                <w:webHidden/>
              </w:rPr>
              <w:fldChar w:fldCharType="end"/>
            </w:r>
          </w:hyperlink>
        </w:p>
        <w:p w14:paraId="53748B7E" w14:textId="705458A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14" w:history="1">
            <w:r w:rsidRPr="00FA10EE">
              <w:rPr>
                <w:rStyle w:val="Lienhypertexte"/>
                <w:noProof/>
              </w:rPr>
              <w:t>41.83.2d Volets intérieurs battants - rénovation</w:t>
            </w:r>
            <w:r>
              <w:rPr>
                <w:noProof/>
                <w:webHidden/>
              </w:rPr>
              <w:tab/>
            </w:r>
            <w:r>
              <w:rPr>
                <w:noProof/>
                <w:webHidden/>
              </w:rPr>
              <w:fldChar w:fldCharType="begin"/>
            </w:r>
            <w:r>
              <w:rPr>
                <w:noProof/>
                <w:webHidden/>
              </w:rPr>
              <w:instrText xml:space="preserve"> PAGEREF _Toc112760614 \h </w:instrText>
            </w:r>
            <w:r>
              <w:rPr>
                <w:noProof/>
                <w:webHidden/>
              </w:rPr>
            </w:r>
            <w:r>
              <w:rPr>
                <w:noProof/>
                <w:webHidden/>
              </w:rPr>
              <w:fldChar w:fldCharType="separate"/>
            </w:r>
            <w:r>
              <w:rPr>
                <w:noProof/>
                <w:webHidden/>
              </w:rPr>
              <w:t>276</w:t>
            </w:r>
            <w:r>
              <w:rPr>
                <w:noProof/>
                <w:webHidden/>
              </w:rPr>
              <w:fldChar w:fldCharType="end"/>
            </w:r>
          </w:hyperlink>
        </w:p>
        <w:p w14:paraId="39183119" w14:textId="3B3E469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15" w:history="1">
            <w:r w:rsidRPr="00FA10EE">
              <w:rPr>
                <w:rStyle w:val="Lienhypertexte"/>
                <w:noProof/>
              </w:rPr>
              <w:t>41.83.3 Persiennes - rénovation</w:t>
            </w:r>
            <w:r>
              <w:rPr>
                <w:noProof/>
                <w:webHidden/>
              </w:rPr>
              <w:tab/>
            </w:r>
            <w:r>
              <w:rPr>
                <w:noProof/>
                <w:webHidden/>
              </w:rPr>
              <w:fldChar w:fldCharType="begin"/>
            </w:r>
            <w:r>
              <w:rPr>
                <w:noProof/>
                <w:webHidden/>
              </w:rPr>
              <w:instrText xml:space="preserve"> PAGEREF _Toc112760615 \h </w:instrText>
            </w:r>
            <w:r>
              <w:rPr>
                <w:noProof/>
                <w:webHidden/>
              </w:rPr>
            </w:r>
            <w:r>
              <w:rPr>
                <w:noProof/>
                <w:webHidden/>
              </w:rPr>
              <w:fldChar w:fldCharType="separate"/>
            </w:r>
            <w:r>
              <w:rPr>
                <w:noProof/>
                <w:webHidden/>
              </w:rPr>
              <w:t>276</w:t>
            </w:r>
            <w:r>
              <w:rPr>
                <w:noProof/>
                <w:webHidden/>
              </w:rPr>
              <w:fldChar w:fldCharType="end"/>
            </w:r>
          </w:hyperlink>
        </w:p>
        <w:p w14:paraId="70205B21" w14:textId="5911A2D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16" w:history="1">
            <w:r w:rsidRPr="00FA10EE">
              <w:rPr>
                <w:rStyle w:val="Lienhypertexte"/>
                <w:noProof/>
              </w:rPr>
              <w:t>41.83.3a Persiennes - rénovation</w:t>
            </w:r>
            <w:r>
              <w:rPr>
                <w:noProof/>
                <w:webHidden/>
              </w:rPr>
              <w:tab/>
            </w:r>
            <w:r>
              <w:rPr>
                <w:noProof/>
                <w:webHidden/>
              </w:rPr>
              <w:fldChar w:fldCharType="begin"/>
            </w:r>
            <w:r>
              <w:rPr>
                <w:noProof/>
                <w:webHidden/>
              </w:rPr>
              <w:instrText xml:space="preserve"> PAGEREF _Toc112760616 \h </w:instrText>
            </w:r>
            <w:r>
              <w:rPr>
                <w:noProof/>
                <w:webHidden/>
              </w:rPr>
            </w:r>
            <w:r>
              <w:rPr>
                <w:noProof/>
                <w:webHidden/>
              </w:rPr>
              <w:fldChar w:fldCharType="separate"/>
            </w:r>
            <w:r>
              <w:rPr>
                <w:noProof/>
                <w:webHidden/>
              </w:rPr>
              <w:t>276</w:t>
            </w:r>
            <w:r>
              <w:rPr>
                <w:noProof/>
                <w:webHidden/>
              </w:rPr>
              <w:fldChar w:fldCharType="end"/>
            </w:r>
          </w:hyperlink>
        </w:p>
        <w:p w14:paraId="2454F308" w14:textId="5EDA1410"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17" w:history="1">
            <w:r w:rsidRPr="00FA10EE">
              <w:rPr>
                <w:rStyle w:val="Lienhypertexte"/>
                <w:noProof/>
              </w:rPr>
              <w:t>41.84 Vérandas / verrières - rénovation</w:t>
            </w:r>
            <w:r>
              <w:rPr>
                <w:noProof/>
                <w:webHidden/>
              </w:rPr>
              <w:tab/>
            </w:r>
            <w:r>
              <w:rPr>
                <w:noProof/>
                <w:webHidden/>
              </w:rPr>
              <w:fldChar w:fldCharType="begin"/>
            </w:r>
            <w:r>
              <w:rPr>
                <w:noProof/>
                <w:webHidden/>
              </w:rPr>
              <w:instrText xml:space="preserve"> PAGEREF _Toc112760617 \h </w:instrText>
            </w:r>
            <w:r>
              <w:rPr>
                <w:noProof/>
                <w:webHidden/>
              </w:rPr>
            </w:r>
            <w:r>
              <w:rPr>
                <w:noProof/>
                <w:webHidden/>
              </w:rPr>
              <w:fldChar w:fldCharType="separate"/>
            </w:r>
            <w:r>
              <w:rPr>
                <w:noProof/>
                <w:webHidden/>
              </w:rPr>
              <w:t>276</w:t>
            </w:r>
            <w:r>
              <w:rPr>
                <w:noProof/>
                <w:webHidden/>
              </w:rPr>
              <w:fldChar w:fldCharType="end"/>
            </w:r>
          </w:hyperlink>
        </w:p>
        <w:p w14:paraId="69FC3F10" w14:textId="6933652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18" w:history="1">
            <w:r w:rsidRPr="00FA10EE">
              <w:rPr>
                <w:rStyle w:val="Lienhypertexte"/>
                <w:noProof/>
              </w:rPr>
              <w:t>41.84.1 Vérandas / verrières en bois - rénovation</w:t>
            </w:r>
            <w:r>
              <w:rPr>
                <w:noProof/>
                <w:webHidden/>
              </w:rPr>
              <w:tab/>
            </w:r>
            <w:r>
              <w:rPr>
                <w:noProof/>
                <w:webHidden/>
              </w:rPr>
              <w:fldChar w:fldCharType="begin"/>
            </w:r>
            <w:r>
              <w:rPr>
                <w:noProof/>
                <w:webHidden/>
              </w:rPr>
              <w:instrText xml:space="preserve"> PAGEREF _Toc112760618 \h </w:instrText>
            </w:r>
            <w:r>
              <w:rPr>
                <w:noProof/>
                <w:webHidden/>
              </w:rPr>
            </w:r>
            <w:r>
              <w:rPr>
                <w:noProof/>
                <w:webHidden/>
              </w:rPr>
              <w:fldChar w:fldCharType="separate"/>
            </w:r>
            <w:r>
              <w:rPr>
                <w:noProof/>
                <w:webHidden/>
              </w:rPr>
              <w:t>276</w:t>
            </w:r>
            <w:r>
              <w:rPr>
                <w:noProof/>
                <w:webHidden/>
              </w:rPr>
              <w:fldChar w:fldCharType="end"/>
            </w:r>
          </w:hyperlink>
        </w:p>
        <w:p w14:paraId="0D0C3BC2" w14:textId="6FA42DF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19" w:history="1">
            <w:r w:rsidRPr="00FA10EE">
              <w:rPr>
                <w:rStyle w:val="Lienhypertexte"/>
                <w:noProof/>
              </w:rPr>
              <w:t>41.84.2 Vérandas / verrières en aluminium - rénovation</w:t>
            </w:r>
            <w:r>
              <w:rPr>
                <w:noProof/>
                <w:webHidden/>
              </w:rPr>
              <w:tab/>
            </w:r>
            <w:r>
              <w:rPr>
                <w:noProof/>
                <w:webHidden/>
              </w:rPr>
              <w:fldChar w:fldCharType="begin"/>
            </w:r>
            <w:r>
              <w:rPr>
                <w:noProof/>
                <w:webHidden/>
              </w:rPr>
              <w:instrText xml:space="preserve"> PAGEREF _Toc112760619 \h </w:instrText>
            </w:r>
            <w:r>
              <w:rPr>
                <w:noProof/>
                <w:webHidden/>
              </w:rPr>
            </w:r>
            <w:r>
              <w:rPr>
                <w:noProof/>
                <w:webHidden/>
              </w:rPr>
              <w:fldChar w:fldCharType="separate"/>
            </w:r>
            <w:r>
              <w:rPr>
                <w:noProof/>
                <w:webHidden/>
              </w:rPr>
              <w:t>276</w:t>
            </w:r>
            <w:r>
              <w:rPr>
                <w:noProof/>
                <w:webHidden/>
              </w:rPr>
              <w:fldChar w:fldCharType="end"/>
            </w:r>
          </w:hyperlink>
        </w:p>
        <w:p w14:paraId="295D2704" w14:textId="0975241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20" w:history="1">
            <w:r w:rsidRPr="00FA10EE">
              <w:rPr>
                <w:rStyle w:val="Lienhypertexte"/>
                <w:noProof/>
              </w:rPr>
              <w:t>41.84.3 Vérandas / verrières en acier - rénovation</w:t>
            </w:r>
            <w:r>
              <w:rPr>
                <w:noProof/>
                <w:webHidden/>
              </w:rPr>
              <w:tab/>
            </w:r>
            <w:r>
              <w:rPr>
                <w:noProof/>
                <w:webHidden/>
              </w:rPr>
              <w:fldChar w:fldCharType="begin"/>
            </w:r>
            <w:r>
              <w:rPr>
                <w:noProof/>
                <w:webHidden/>
              </w:rPr>
              <w:instrText xml:space="preserve"> PAGEREF _Toc112760620 \h </w:instrText>
            </w:r>
            <w:r>
              <w:rPr>
                <w:noProof/>
                <w:webHidden/>
              </w:rPr>
            </w:r>
            <w:r>
              <w:rPr>
                <w:noProof/>
                <w:webHidden/>
              </w:rPr>
              <w:fldChar w:fldCharType="separate"/>
            </w:r>
            <w:r>
              <w:rPr>
                <w:noProof/>
                <w:webHidden/>
              </w:rPr>
              <w:t>276</w:t>
            </w:r>
            <w:r>
              <w:rPr>
                <w:noProof/>
                <w:webHidden/>
              </w:rPr>
              <w:fldChar w:fldCharType="end"/>
            </w:r>
          </w:hyperlink>
        </w:p>
        <w:p w14:paraId="75AE9E5D" w14:textId="49F7BBF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21" w:history="1">
            <w:r w:rsidRPr="00FA10EE">
              <w:rPr>
                <w:rStyle w:val="Lienhypertexte"/>
                <w:noProof/>
              </w:rPr>
              <w:t>41.84.4 Vérandas / verrières en fonte - rénovation</w:t>
            </w:r>
            <w:r>
              <w:rPr>
                <w:noProof/>
                <w:webHidden/>
              </w:rPr>
              <w:tab/>
            </w:r>
            <w:r>
              <w:rPr>
                <w:noProof/>
                <w:webHidden/>
              </w:rPr>
              <w:fldChar w:fldCharType="begin"/>
            </w:r>
            <w:r>
              <w:rPr>
                <w:noProof/>
                <w:webHidden/>
              </w:rPr>
              <w:instrText xml:space="preserve"> PAGEREF _Toc112760621 \h </w:instrText>
            </w:r>
            <w:r>
              <w:rPr>
                <w:noProof/>
                <w:webHidden/>
              </w:rPr>
            </w:r>
            <w:r>
              <w:rPr>
                <w:noProof/>
                <w:webHidden/>
              </w:rPr>
              <w:fldChar w:fldCharType="separate"/>
            </w:r>
            <w:r>
              <w:rPr>
                <w:noProof/>
                <w:webHidden/>
              </w:rPr>
              <w:t>276</w:t>
            </w:r>
            <w:r>
              <w:rPr>
                <w:noProof/>
                <w:webHidden/>
              </w:rPr>
              <w:fldChar w:fldCharType="end"/>
            </w:r>
          </w:hyperlink>
        </w:p>
        <w:p w14:paraId="46FE54CA" w14:textId="69C0D64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22" w:history="1">
            <w:r w:rsidRPr="00FA10EE">
              <w:rPr>
                <w:rStyle w:val="Lienhypertexte"/>
                <w:noProof/>
              </w:rPr>
              <w:t>41.84.5 Vérandas / verrières en fer forgé - rénovation</w:t>
            </w:r>
            <w:r>
              <w:rPr>
                <w:noProof/>
                <w:webHidden/>
              </w:rPr>
              <w:tab/>
            </w:r>
            <w:r>
              <w:rPr>
                <w:noProof/>
                <w:webHidden/>
              </w:rPr>
              <w:fldChar w:fldCharType="begin"/>
            </w:r>
            <w:r>
              <w:rPr>
                <w:noProof/>
                <w:webHidden/>
              </w:rPr>
              <w:instrText xml:space="preserve"> PAGEREF _Toc112760622 \h </w:instrText>
            </w:r>
            <w:r>
              <w:rPr>
                <w:noProof/>
                <w:webHidden/>
              </w:rPr>
            </w:r>
            <w:r>
              <w:rPr>
                <w:noProof/>
                <w:webHidden/>
              </w:rPr>
              <w:fldChar w:fldCharType="separate"/>
            </w:r>
            <w:r>
              <w:rPr>
                <w:noProof/>
                <w:webHidden/>
              </w:rPr>
              <w:t>276</w:t>
            </w:r>
            <w:r>
              <w:rPr>
                <w:noProof/>
                <w:webHidden/>
              </w:rPr>
              <w:fldChar w:fldCharType="end"/>
            </w:r>
          </w:hyperlink>
        </w:p>
        <w:p w14:paraId="26079EBA" w14:textId="00E042F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23" w:history="1">
            <w:r w:rsidRPr="00FA10EE">
              <w:rPr>
                <w:rStyle w:val="Lienhypertexte"/>
                <w:noProof/>
              </w:rPr>
              <w:t>41.85 Eléments particuliers et accessoires - rénovation</w:t>
            </w:r>
            <w:r>
              <w:rPr>
                <w:noProof/>
                <w:webHidden/>
              </w:rPr>
              <w:tab/>
            </w:r>
            <w:r>
              <w:rPr>
                <w:noProof/>
                <w:webHidden/>
              </w:rPr>
              <w:fldChar w:fldCharType="begin"/>
            </w:r>
            <w:r>
              <w:rPr>
                <w:noProof/>
                <w:webHidden/>
              </w:rPr>
              <w:instrText xml:space="preserve"> PAGEREF _Toc112760623 \h </w:instrText>
            </w:r>
            <w:r>
              <w:rPr>
                <w:noProof/>
                <w:webHidden/>
              </w:rPr>
            </w:r>
            <w:r>
              <w:rPr>
                <w:noProof/>
                <w:webHidden/>
              </w:rPr>
              <w:fldChar w:fldCharType="separate"/>
            </w:r>
            <w:r>
              <w:rPr>
                <w:noProof/>
                <w:webHidden/>
              </w:rPr>
              <w:t>276</w:t>
            </w:r>
            <w:r>
              <w:rPr>
                <w:noProof/>
                <w:webHidden/>
              </w:rPr>
              <w:fldChar w:fldCharType="end"/>
            </w:r>
          </w:hyperlink>
        </w:p>
        <w:p w14:paraId="0D611B24" w14:textId="61E2621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24" w:history="1">
            <w:r w:rsidRPr="00FA10EE">
              <w:rPr>
                <w:rStyle w:val="Lienhypertexte"/>
                <w:noProof/>
              </w:rPr>
              <w:t>41.85.1 Seuils - rénovation</w:t>
            </w:r>
            <w:r>
              <w:rPr>
                <w:noProof/>
                <w:webHidden/>
              </w:rPr>
              <w:tab/>
            </w:r>
            <w:r>
              <w:rPr>
                <w:noProof/>
                <w:webHidden/>
              </w:rPr>
              <w:fldChar w:fldCharType="begin"/>
            </w:r>
            <w:r>
              <w:rPr>
                <w:noProof/>
                <w:webHidden/>
              </w:rPr>
              <w:instrText xml:space="preserve"> PAGEREF _Toc112760624 \h </w:instrText>
            </w:r>
            <w:r>
              <w:rPr>
                <w:noProof/>
                <w:webHidden/>
              </w:rPr>
            </w:r>
            <w:r>
              <w:rPr>
                <w:noProof/>
                <w:webHidden/>
              </w:rPr>
              <w:fldChar w:fldCharType="separate"/>
            </w:r>
            <w:r>
              <w:rPr>
                <w:noProof/>
                <w:webHidden/>
              </w:rPr>
              <w:t>276</w:t>
            </w:r>
            <w:r>
              <w:rPr>
                <w:noProof/>
                <w:webHidden/>
              </w:rPr>
              <w:fldChar w:fldCharType="end"/>
            </w:r>
          </w:hyperlink>
        </w:p>
        <w:p w14:paraId="615AF830" w14:textId="0BB048A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25" w:history="1">
            <w:r w:rsidRPr="00FA10EE">
              <w:rPr>
                <w:rStyle w:val="Lienhypertexte"/>
                <w:noProof/>
              </w:rPr>
              <w:t>41.85.1a Seuils - rénovation</w:t>
            </w:r>
            <w:r>
              <w:rPr>
                <w:noProof/>
                <w:webHidden/>
              </w:rPr>
              <w:tab/>
            </w:r>
            <w:r>
              <w:rPr>
                <w:noProof/>
                <w:webHidden/>
              </w:rPr>
              <w:fldChar w:fldCharType="begin"/>
            </w:r>
            <w:r>
              <w:rPr>
                <w:noProof/>
                <w:webHidden/>
              </w:rPr>
              <w:instrText xml:space="preserve"> PAGEREF _Toc112760625 \h </w:instrText>
            </w:r>
            <w:r>
              <w:rPr>
                <w:noProof/>
                <w:webHidden/>
              </w:rPr>
            </w:r>
            <w:r>
              <w:rPr>
                <w:noProof/>
                <w:webHidden/>
              </w:rPr>
              <w:fldChar w:fldCharType="separate"/>
            </w:r>
            <w:r>
              <w:rPr>
                <w:noProof/>
                <w:webHidden/>
              </w:rPr>
              <w:t>276</w:t>
            </w:r>
            <w:r>
              <w:rPr>
                <w:noProof/>
                <w:webHidden/>
              </w:rPr>
              <w:fldChar w:fldCharType="end"/>
            </w:r>
          </w:hyperlink>
        </w:p>
        <w:p w14:paraId="79F0278B" w14:textId="31F216F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26" w:history="1">
            <w:r w:rsidRPr="00FA10EE">
              <w:rPr>
                <w:rStyle w:val="Lienhypertexte"/>
                <w:noProof/>
              </w:rPr>
              <w:t>41.85.2 Quincailleries - rénovation</w:t>
            </w:r>
            <w:r>
              <w:rPr>
                <w:noProof/>
                <w:webHidden/>
              </w:rPr>
              <w:tab/>
            </w:r>
            <w:r>
              <w:rPr>
                <w:noProof/>
                <w:webHidden/>
              </w:rPr>
              <w:fldChar w:fldCharType="begin"/>
            </w:r>
            <w:r>
              <w:rPr>
                <w:noProof/>
                <w:webHidden/>
              </w:rPr>
              <w:instrText xml:space="preserve"> PAGEREF _Toc112760626 \h </w:instrText>
            </w:r>
            <w:r>
              <w:rPr>
                <w:noProof/>
                <w:webHidden/>
              </w:rPr>
            </w:r>
            <w:r>
              <w:rPr>
                <w:noProof/>
                <w:webHidden/>
              </w:rPr>
              <w:fldChar w:fldCharType="separate"/>
            </w:r>
            <w:r>
              <w:rPr>
                <w:noProof/>
                <w:webHidden/>
              </w:rPr>
              <w:t>276</w:t>
            </w:r>
            <w:r>
              <w:rPr>
                <w:noProof/>
                <w:webHidden/>
              </w:rPr>
              <w:fldChar w:fldCharType="end"/>
            </w:r>
          </w:hyperlink>
        </w:p>
        <w:p w14:paraId="0D2A0519" w14:textId="146908B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27" w:history="1">
            <w:r w:rsidRPr="00FA10EE">
              <w:rPr>
                <w:rStyle w:val="Lienhypertexte"/>
                <w:noProof/>
              </w:rPr>
              <w:t>41.85.2a Quincailleries - rénovation - charnières et paumelles</w:t>
            </w:r>
            <w:r>
              <w:rPr>
                <w:noProof/>
                <w:webHidden/>
              </w:rPr>
              <w:tab/>
            </w:r>
            <w:r>
              <w:rPr>
                <w:noProof/>
                <w:webHidden/>
              </w:rPr>
              <w:fldChar w:fldCharType="begin"/>
            </w:r>
            <w:r>
              <w:rPr>
                <w:noProof/>
                <w:webHidden/>
              </w:rPr>
              <w:instrText xml:space="preserve"> PAGEREF _Toc112760627 \h </w:instrText>
            </w:r>
            <w:r>
              <w:rPr>
                <w:noProof/>
                <w:webHidden/>
              </w:rPr>
            </w:r>
            <w:r>
              <w:rPr>
                <w:noProof/>
                <w:webHidden/>
              </w:rPr>
              <w:fldChar w:fldCharType="separate"/>
            </w:r>
            <w:r>
              <w:rPr>
                <w:noProof/>
                <w:webHidden/>
              </w:rPr>
              <w:t>276</w:t>
            </w:r>
            <w:r>
              <w:rPr>
                <w:noProof/>
                <w:webHidden/>
              </w:rPr>
              <w:fldChar w:fldCharType="end"/>
            </w:r>
          </w:hyperlink>
        </w:p>
        <w:p w14:paraId="20123E77" w14:textId="61305F5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28" w:history="1">
            <w:r w:rsidRPr="00FA10EE">
              <w:rPr>
                <w:rStyle w:val="Lienhypertexte"/>
                <w:noProof/>
              </w:rPr>
              <w:t>41.85.2b Quincailleries - rénovation - serrures</w:t>
            </w:r>
            <w:r>
              <w:rPr>
                <w:noProof/>
                <w:webHidden/>
              </w:rPr>
              <w:tab/>
            </w:r>
            <w:r>
              <w:rPr>
                <w:noProof/>
                <w:webHidden/>
              </w:rPr>
              <w:fldChar w:fldCharType="begin"/>
            </w:r>
            <w:r>
              <w:rPr>
                <w:noProof/>
                <w:webHidden/>
              </w:rPr>
              <w:instrText xml:space="preserve"> PAGEREF _Toc112760628 \h </w:instrText>
            </w:r>
            <w:r>
              <w:rPr>
                <w:noProof/>
                <w:webHidden/>
              </w:rPr>
            </w:r>
            <w:r>
              <w:rPr>
                <w:noProof/>
                <w:webHidden/>
              </w:rPr>
              <w:fldChar w:fldCharType="separate"/>
            </w:r>
            <w:r>
              <w:rPr>
                <w:noProof/>
                <w:webHidden/>
              </w:rPr>
              <w:t>276</w:t>
            </w:r>
            <w:r>
              <w:rPr>
                <w:noProof/>
                <w:webHidden/>
              </w:rPr>
              <w:fldChar w:fldCharType="end"/>
            </w:r>
          </w:hyperlink>
        </w:p>
        <w:p w14:paraId="76F31F6A" w14:textId="518C2B1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29" w:history="1">
            <w:r w:rsidRPr="00FA10EE">
              <w:rPr>
                <w:rStyle w:val="Lienhypertexte"/>
                <w:noProof/>
              </w:rPr>
              <w:t>41.85.2c Quincailleries - rénovation - poignées</w:t>
            </w:r>
            <w:r>
              <w:rPr>
                <w:noProof/>
                <w:webHidden/>
              </w:rPr>
              <w:tab/>
            </w:r>
            <w:r>
              <w:rPr>
                <w:noProof/>
                <w:webHidden/>
              </w:rPr>
              <w:fldChar w:fldCharType="begin"/>
            </w:r>
            <w:r>
              <w:rPr>
                <w:noProof/>
                <w:webHidden/>
              </w:rPr>
              <w:instrText xml:space="preserve"> PAGEREF _Toc112760629 \h </w:instrText>
            </w:r>
            <w:r>
              <w:rPr>
                <w:noProof/>
                <w:webHidden/>
              </w:rPr>
            </w:r>
            <w:r>
              <w:rPr>
                <w:noProof/>
                <w:webHidden/>
              </w:rPr>
              <w:fldChar w:fldCharType="separate"/>
            </w:r>
            <w:r>
              <w:rPr>
                <w:noProof/>
                <w:webHidden/>
              </w:rPr>
              <w:t>276</w:t>
            </w:r>
            <w:r>
              <w:rPr>
                <w:noProof/>
                <w:webHidden/>
              </w:rPr>
              <w:fldChar w:fldCharType="end"/>
            </w:r>
          </w:hyperlink>
        </w:p>
        <w:p w14:paraId="68090A95" w14:textId="234AC23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0" w:history="1">
            <w:r w:rsidRPr="00FA10EE">
              <w:rPr>
                <w:rStyle w:val="Lienhypertexte"/>
                <w:noProof/>
              </w:rPr>
              <w:t>41.85.2d Quincailleries - rénovation - systèmes d'ouverture mécanique</w:t>
            </w:r>
            <w:r>
              <w:rPr>
                <w:noProof/>
                <w:webHidden/>
              </w:rPr>
              <w:tab/>
            </w:r>
            <w:r>
              <w:rPr>
                <w:noProof/>
                <w:webHidden/>
              </w:rPr>
              <w:fldChar w:fldCharType="begin"/>
            </w:r>
            <w:r>
              <w:rPr>
                <w:noProof/>
                <w:webHidden/>
              </w:rPr>
              <w:instrText xml:space="preserve"> PAGEREF _Toc112760630 \h </w:instrText>
            </w:r>
            <w:r>
              <w:rPr>
                <w:noProof/>
                <w:webHidden/>
              </w:rPr>
            </w:r>
            <w:r>
              <w:rPr>
                <w:noProof/>
                <w:webHidden/>
              </w:rPr>
              <w:fldChar w:fldCharType="separate"/>
            </w:r>
            <w:r>
              <w:rPr>
                <w:noProof/>
                <w:webHidden/>
              </w:rPr>
              <w:t>276</w:t>
            </w:r>
            <w:r>
              <w:rPr>
                <w:noProof/>
                <w:webHidden/>
              </w:rPr>
              <w:fldChar w:fldCharType="end"/>
            </w:r>
          </w:hyperlink>
        </w:p>
        <w:p w14:paraId="3DE7F7AE" w14:textId="3B477F8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1" w:history="1">
            <w:r w:rsidRPr="00FA10EE">
              <w:rPr>
                <w:rStyle w:val="Lienhypertexte"/>
                <w:noProof/>
              </w:rPr>
              <w:t>41.85.2e Quincailleries - rénovation - systèmes d'ouverture électronique</w:t>
            </w:r>
            <w:r>
              <w:rPr>
                <w:noProof/>
                <w:webHidden/>
              </w:rPr>
              <w:tab/>
            </w:r>
            <w:r>
              <w:rPr>
                <w:noProof/>
                <w:webHidden/>
              </w:rPr>
              <w:fldChar w:fldCharType="begin"/>
            </w:r>
            <w:r>
              <w:rPr>
                <w:noProof/>
                <w:webHidden/>
              </w:rPr>
              <w:instrText xml:space="preserve"> PAGEREF _Toc112760631 \h </w:instrText>
            </w:r>
            <w:r>
              <w:rPr>
                <w:noProof/>
                <w:webHidden/>
              </w:rPr>
            </w:r>
            <w:r>
              <w:rPr>
                <w:noProof/>
                <w:webHidden/>
              </w:rPr>
              <w:fldChar w:fldCharType="separate"/>
            </w:r>
            <w:r>
              <w:rPr>
                <w:noProof/>
                <w:webHidden/>
              </w:rPr>
              <w:t>276</w:t>
            </w:r>
            <w:r>
              <w:rPr>
                <w:noProof/>
                <w:webHidden/>
              </w:rPr>
              <w:fldChar w:fldCharType="end"/>
            </w:r>
          </w:hyperlink>
        </w:p>
        <w:p w14:paraId="0715AA3A" w14:textId="16C1827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2" w:history="1">
            <w:r w:rsidRPr="00FA10EE">
              <w:rPr>
                <w:rStyle w:val="Lienhypertexte"/>
                <w:noProof/>
              </w:rPr>
              <w:t>41.85.2f Quincailleries - rénovation - barres anti-panique</w:t>
            </w:r>
            <w:r>
              <w:rPr>
                <w:noProof/>
                <w:webHidden/>
              </w:rPr>
              <w:tab/>
            </w:r>
            <w:r>
              <w:rPr>
                <w:noProof/>
                <w:webHidden/>
              </w:rPr>
              <w:fldChar w:fldCharType="begin"/>
            </w:r>
            <w:r>
              <w:rPr>
                <w:noProof/>
                <w:webHidden/>
              </w:rPr>
              <w:instrText xml:space="preserve"> PAGEREF _Toc112760632 \h </w:instrText>
            </w:r>
            <w:r>
              <w:rPr>
                <w:noProof/>
                <w:webHidden/>
              </w:rPr>
            </w:r>
            <w:r>
              <w:rPr>
                <w:noProof/>
                <w:webHidden/>
              </w:rPr>
              <w:fldChar w:fldCharType="separate"/>
            </w:r>
            <w:r>
              <w:rPr>
                <w:noProof/>
                <w:webHidden/>
              </w:rPr>
              <w:t>276</w:t>
            </w:r>
            <w:r>
              <w:rPr>
                <w:noProof/>
                <w:webHidden/>
              </w:rPr>
              <w:fldChar w:fldCharType="end"/>
            </w:r>
          </w:hyperlink>
        </w:p>
        <w:p w14:paraId="653028A4" w14:textId="5B5B133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3" w:history="1">
            <w:r w:rsidRPr="00FA10EE">
              <w:rPr>
                <w:rStyle w:val="Lienhypertexte"/>
                <w:noProof/>
              </w:rPr>
              <w:t>41.85.2g Quincailleries - rénovation - ferme-portes</w:t>
            </w:r>
            <w:r>
              <w:rPr>
                <w:noProof/>
                <w:webHidden/>
              </w:rPr>
              <w:tab/>
            </w:r>
            <w:r>
              <w:rPr>
                <w:noProof/>
                <w:webHidden/>
              </w:rPr>
              <w:fldChar w:fldCharType="begin"/>
            </w:r>
            <w:r>
              <w:rPr>
                <w:noProof/>
                <w:webHidden/>
              </w:rPr>
              <w:instrText xml:space="preserve"> PAGEREF _Toc112760633 \h </w:instrText>
            </w:r>
            <w:r>
              <w:rPr>
                <w:noProof/>
                <w:webHidden/>
              </w:rPr>
            </w:r>
            <w:r>
              <w:rPr>
                <w:noProof/>
                <w:webHidden/>
              </w:rPr>
              <w:fldChar w:fldCharType="separate"/>
            </w:r>
            <w:r>
              <w:rPr>
                <w:noProof/>
                <w:webHidden/>
              </w:rPr>
              <w:t>276</w:t>
            </w:r>
            <w:r>
              <w:rPr>
                <w:noProof/>
                <w:webHidden/>
              </w:rPr>
              <w:fldChar w:fldCharType="end"/>
            </w:r>
          </w:hyperlink>
        </w:p>
        <w:p w14:paraId="039416EA" w14:textId="5257918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4" w:history="1">
            <w:r w:rsidRPr="00FA10EE">
              <w:rPr>
                <w:rStyle w:val="Lienhypertexte"/>
                <w:noProof/>
              </w:rPr>
              <w:t>41.85.2h Quincailleries - rénovation - dispositifs d'arrêt de porte</w:t>
            </w:r>
            <w:r>
              <w:rPr>
                <w:noProof/>
                <w:webHidden/>
              </w:rPr>
              <w:tab/>
            </w:r>
            <w:r>
              <w:rPr>
                <w:noProof/>
                <w:webHidden/>
              </w:rPr>
              <w:fldChar w:fldCharType="begin"/>
            </w:r>
            <w:r>
              <w:rPr>
                <w:noProof/>
                <w:webHidden/>
              </w:rPr>
              <w:instrText xml:space="preserve"> PAGEREF _Toc112760634 \h </w:instrText>
            </w:r>
            <w:r>
              <w:rPr>
                <w:noProof/>
                <w:webHidden/>
              </w:rPr>
            </w:r>
            <w:r>
              <w:rPr>
                <w:noProof/>
                <w:webHidden/>
              </w:rPr>
              <w:fldChar w:fldCharType="separate"/>
            </w:r>
            <w:r>
              <w:rPr>
                <w:noProof/>
                <w:webHidden/>
              </w:rPr>
              <w:t>276</w:t>
            </w:r>
            <w:r>
              <w:rPr>
                <w:noProof/>
                <w:webHidden/>
              </w:rPr>
              <w:fldChar w:fldCharType="end"/>
            </w:r>
          </w:hyperlink>
        </w:p>
        <w:p w14:paraId="633FC1BC" w14:textId="4111116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5" w:history="1">
            <w:r w:rsidRPr="00FA10EE">
              <w:rPr>
                <w:rStyle w:val="Lienhypertexte"/>
                <w:noProof/>
              </w:rPr>
              <w:t>41.85.2i Quincailleries - rénovation - axes d'ouverture sur pivots</w:t>
            </w:r>
            <w:r>
              <w:rPr>
                <w:noProof/>
                <w:webHidden/>
              </w:rPr>
              <w:tab/>
            </w:r>
            <w:r>
              <w:rPr>
                <w:noProof/>
                <w:webHidden/>
              </w:rPr>
              <w:fldChar w:fldCharType="begin"/>
            </w:r>
            <w:r>
              <w:rPr>
                <w:noProof/>
                <w:webHidden/>
              </w:rPr>
              <w:instrText xml:space="preserve"> PAGEREF _Toc112760635 \h </w:instrText>
            </w:r>
            <w:r>
              <w:rPr>
                <w:noProof/>
                <w:webHidden/>
              </w:rPr>
            </w:r>
            <w:r>
              <w:rPr>
                <w:noProof/>
                <w:webHidden/>
              </w:rPr>
              <w:fldChar w:fldCharType="separate"/>
            </w:r>
            <w:r>
              <w:rPr>
                <w:noProof/>
                <w:webHidden/>
              </w:rPr>
              <w:t>276</w:t>
            </w:r>
            <w:r>
              <w:rPr>
                <w:noProof/>
                <w:webHidden/>
              </w:rPr>
              <w:fldChar w:fldCharType="end"/>
            </w:r>
          </w:hyperlink>
        </w:p>
        <w:p w14:paraId="1FF82204" w14:textId="7B017A3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6" w:history="1">
            <w:r w:rsidRPr="00FA10EE">
              <w:rPr>
                <w:rStyle w:val="Lienhypertexte"/>
                <w:noProof/>
              </w:rPr>
              <w:t>41.85.2j Quincailleries - rénovation - espagnolettes</w:t>
            </w:r>
            <w:r>
              <w:rPr>
                <w:noProof/>
                <w:webHidden/>
              </w:rPr>
              <w:tab/>
            </w:r>
            <w:r>
              <w:rPr>
                <w:noProof/>
                <w:webHidden/>
              </w:rPr>
              <w:fldChar w:fldCharType="begin"/>
            </w:r>
            <w:r>
              <w:rPr>
                <w:noProof/>
                <w:webHidden/>
              </w:rPr>
              <w:instrText xml:space="preserve"> PAGEREF _Toc112760636 \h </w:instrText>
            </w:r>
            <w:r>
              <w:rPr>
                <w:noProof/>
                <w:webHidden/>
              </w:rPr>
            </w:r>
            <w:r>
              <w:rPr>
                <w:noProof/>
                <w:webHidden/>
              </w:rPr>
              <w:fldChar w:fldCharType="separate"/>
            </w:r>
            <w:r>
              <w:rPr>
                <w:noProof/>
                <w:webHidden/>
              </w:rPr>
              <w:t>276</w:t>
            </w:r>
            <w:r>
              <w:rPr>
                <w:noProof/>
                <w:webHidden/>
              </w:rPr>
              <w:fldChar w:fldCharType="end"/>
            </w:r>
          </w:hyperlink>
        </w:p>
        <w:p w14:paraId="0D3DA954" w14:textId="036DB88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7" w:history="1">
            <w:r w:rsidRPr="00FA10EE">
              <w:rPr>
                <w:rStyle w:val="Lienhypertexte"/>
                <w:noProof/>
              </w:rPr>
              <w:t>41.85.2k Quincailleries - rénovation - crémones</w:t>
            </w:r>
            <w:r>
              <w:rPr>
                <w:noProof/>
                <w:webHidden/>
              </w:rPr>
              <w:tab/>
            </w:r>
            <w:r>
              <w:rPr>
                <w:noProof/>
                <w:webHidden/>
              </w:rPr>
              <w:fldChar w:fldCharType="begin"/>
            </w:r>
            <w:r>
              <w:rPr>
                <w:noProof/>
                <w:webHidden/>
              </w:rPr>
              <w:instrText xml:space="preserve"> PAGEREF _Toc112760637 \h </w:instrText>
            </w:r>
            <w:r>
              <w:rPr>
                <w:noProof/>
                <w:webHidden/>
              </w:rPr>
            </w:r>
            <w:r>
              <w:rPr>
                <w:noProof/>
                <w:webHidden/>
              </w:rPr>
              <w:fldChar w:fldCharType="separate"/>
            </w:r>
            <w:r>
              <w:rPr>
                <w:noProof/>
                <w:webHidden/>
              </w:rPr>
              <w:t>276</w:t>
            </w:r>
            <w:r>
              <w:rPr>
                <w:noProof/>
                <w:webHidden/>
              </w:rPr>
              <w:fldChar w:fldCharType="end"/>
            </w:r>
          </w:hyperlink>
        </w:p>
        <w:p w14:paraId="1195C5FF" w14:textId="6011888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38" w:history="1">
            <w:r w:rsidRPr="00FA10EE">
              <w:rPr>
                <w:rStyle w:val="Lienhypertexte"/>
                <w:noProof/>
              </w:rPr>
              <w:t>41.85.2l Quincailleries - rénovation - verrous</w:t>
            </w:r>
            <w:r>
              <w:rPr>
                <w:noProof/>
                <w:webHidden/>
              </w:rPr>
              <w:tab/>
            </w:r>
            <w:r>
              <w:rPr>
                <w:noProof/>
                <w:webHidden/>
              </w:rPr>
              <w:fldChar w:fldCharType="begin"/>
            </w:r>
            <w:r>
              <w:rPr>
                <w:noProof/>
                <w:webHidden/>
              </w:rPr>
              <w:instrText xml:space="preserve"> PAGEREF _Toc112760638 \h </w:instrText>
            </w:r>
            <w:r>
              <w:rPr>
                <w:noProof/>
                <w:webHidden/>
              </w:rPr>
            </w:r>
            <w:r>
              <w:rPr>
                <w:noProof/>
                <w:webHidden/>
              </w:rPr>
              <w:fldChar w:fldCharType="separate"/>
            </w:r>
            <w:r>
              <w:rPr>
                <w:noProof/>
                <w:webHidden/>
              </w:rPr>
              <w:t>276</w:t>
            </w:r>
            <w:r>
              <w:rPr>
                <w:noProof/>
                <w:webHidden/>
              </w:rPr>
              <w:fldChar w:fldCharType="end"/>
            </w:r>
          </w:hyperlink>
        </w:p>
        <w:p w14:paraId="39D9903E" w14:textId="43B6FA24" w:rsidR="00213A76" w:rsidRDefault="00213A76">
          <w:pPr>
            <w:pStyle w:val="TM2"/>
            <w:tabs>
              <w:tab w:val="right" w:leader="dot" w:pos="9016"/>
            </w:tabs>
            <w:rPr>
              <w:rFonts w:asciiTheme="minorHAnsi" w:eastAsiaTheme="minorEastAsia" w:hAnsiTheme="minorHAnsi" w:cstheme="minorBidi"/>
              <w:noProof/>
              <w:sz w:val="22"/>
              <w:szCs w:val="22"/>
            </w:rPr>
          </w:pPr>
          <w:hyperlink w:anchor="_Toc112760639" w:history="1">
            <w:r w:rsidRPr="00FA10EE">
              <w:rPr>
                <w:rStyle w:val="Lienhypertexte"/>
                <w:noProof/>
              </w:rPr>
              <w:t>42 Vitrages extérieurs et éléments de remplissage CCTB 01.10</w:t>
            </w:r>
            <w:r>
              <w:rPr>
                <w:noProof/>
                <w:webHidden/>
              </w:rPr>
              <w:tab/>
            </w:r>
            <w:r>
              <w:rPr>
                <w:noProof/>
                <w:webHidden/>
              </w:rPr>
              <w:fldChar w:fldCharType="begin"/>
            </w:r>
            <w:r>
              <w:rPr>
                <w:noProof/>
                <w:webHidden/>
              </w:rPr>
              <w:instrText xml:space="preserve"> PAGEREF _Toc112760639 \h </w:instrText>
            </w:r>
            <w:r>
              <w:rPr>
                <w:noProof/>
                <w:webHidden/>
              </w:rPr>
            </w:r>
            <w:r>
              <w:rPr>
                <w:noProof/>
                <w:webHidden/>
              </w:rPr>
              <w:fldChar w:fldCharType="separate"/>
            </w:r>
            <w:r>
              <w:rPr>
                <w:noProof/>
                <w:webHidden/>
              </w:rPr>
              <w:t>276</w:t>
            </w:r>
            <w:r>
              <w:rPr>
                <w:noProof/>
                <w:webHidden/>
              </w:rPr>
              <w:fldChar w:fldCharType="end"/>
            </w:r>
          </w:hyperlink>
        </w:p>
        <w:p w14:paraId="6A7F74BC" w14:textId="1F0D9F1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640" w:history="1">
            <w:r w:rsidRPr="00FA10EE">
              <w:rPr>
                <w:rStyle w:val="Lienhypertexte"/>
                <w:noProof/>
              </w:rPr>
              <w:t>42.1 Vitrages simples CCTB 01.10</w:t>
            </w:r>
            <w:r>
              <w:rPr>
                <w:noProof/>
                <w:webHidden/>
              </w:rPr>
              <w:tab/>
            </w:r>
            <w:r>
              <w:rPr>
                <w:noProof/>
                <w:webHidden/>
              </w:rPr>
              <w:fldChar w:fldCharType="begin"/>
            </w:r>
            <w:r>
              <w:rPr>
                <w:noProof/>
                <w:webHidden/>
              </w:rPr>
              <w:instrText xml:space="preserve"> PAGEREF _Toc112760640 \h </w:instrText>
            </w:r>
            <w:r>
              <w:rPr>
                <w:noProof/>
                <w:webHidden/>
              </w:rPr>
            </w:r>
            <w:r>
              <w:rPr>
                <w:noProof/>
                <w:webHidden/>
              </w:rPr>
              <w:fldChar w:fldCharType="separate"/>
            </w:r>
            <w:r>
              <w:rPr>
                <w:noProof/>
                <w:webHidden/>
              </w:rPr>
              <w:t>280</w:t>
            </w:r>
            <w:r>
              <w:rPr>
                <w:noProof/>
                <w:webHidden/>
              </w:rPr>
              <w:fldChar w:fldCharType="end"/>
            </w:r>
          </w:hyperlink>
        </w:p>
        <w:p w14:paraId="36AE44D0" w14:textId="2DDAE29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41" w:history="1">
            <w:r w:rsidRPr="00FA10EE">
              <w:rPr>
                <w:rStyle w:val="Lienhypertexte"/>
                <w:noProof/>
              </w:rPr>
              <w:t>42.11 Vitrages simples floatés (ordinaires) CCTB 01.02</w:t>
            </w:r>
            <w:r>
              <w:rPr>
                <w:noProof/>
                <w:webHidden/>
              </w:rPr>
              <w:tab/>
            </w:r>
            <w:r>
              <w:rPr>
                <w:noProof/>
                <w:webHidden/>
              </w:rPr>
              <w:fldChar w:fldCharType="begin"/>
            </w:r>
            <w:r>
              <w:rPr>
                <w:noProof/>
                <w:webHidden/>
              </w:rPr>
              <w:instrText xml:space="preserve"> PAGEREF _Toc112760641 \h </w:instrText>
            </w:r>
            <w:r>
              <w:rPr>
                <w:noProof/>
                <w:webHidden/>
              </w:rPr>
            </w:r>
            <w:r>
              <w:rPr>
                <w:noProof/>
                <w:webHidden/>
              </w:rPr>
              <w:fldChar w:fldCharType="separate"/>
            </w:r>
            <w:r>
              <w:rPr>
                <w:noProof/>
                <w:webHidden/>
              </w:rPr>
              <w:t>281</w:t>
            </w:r>
            <w:r>
              <w:rPr>
                <w:noProof/>
                <w:webHidden/>
              </w:rPr>
              <w:fldChar w:fldCharType="end"/>
            </w:r>
          </w:hyperlink>
        </w:p>
        <w:p w14:paraId="5692A458" w14:textId="1B55655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42" w:history="1">
            <w:r w:rsidRPr="00FA10EE">
              <w:rPr>
                <w:rStyle w:val="Lienhypertexte"/>
                <w:noProof/>
              </w:rPr>
              <w:t>42.11.1 Vitrages simples floatés (ordinaires)</w:t>
            </w:r>
            <w:r>
              <w:rPr>
                <w:noProof/>
                <w:webHidden/>
              </w:rPr>
              <w:tab/>
            </w:r>
            <w:r>
              <w:rPr>
                <w:noProof/>
                <w:webHidden/>
              </w:rPr>
              <w:fldChar w:fldCharType="begin"/>
            </w:r>
            <w:r>
              <w:rPr>
                <w:noProof/>
                <w:webHidden/>
              </w:rPr>
              <w:instrText xml:space="preserve"> PAGEREF _Toc112760642 \h </w:instrText>
            </w:r>
            <w:r>
              <w:rPr>
                <w:noProof/>
                <w:webHidden/>
              </w:rPr>
            </w:r>
            <w:r>
              <w:rPr>
                <w:noProof/>
                <w:webHidden/>
              </w:rPr>
              <w:fldChar w:fldCharType="separate"/>
            </w:r>
            <w:r>
              <w:rPr>
                <w:noProof/>
                <w:webHidden/>
              </w:rPr>
              <w:t>281</w:t>
            </w:r>
            <w:r>
              <w:rPr>
                <w:noProof/>
                <w:webHidden/>
              </w:rPr>
              <w:fldChar w:fldCharType="end"/>
            </w:r>
          </w:hyperlink>
        </w:p>
        <w:p w14:paraId="52B7BA6E" w14:textId="64D8929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3" w:history="1">
            <w:r w:rsidRPr="00FA10EE">
              <w:rPr>
                <w:rStyle w:val="Lienhypertexte"/>
                <w:noProof/>
              </w:rPr>
              <w:t>42.11.1a Vitrages simples floatés transparents CCTB 01.10</w:t>
            </w:r>
            <w:r>
              <w:rPr>
                <w:noProof/>
                <w:webHidden/>
              </w:rPr>
              <w:tab/>
            </w:r>
            <w:r>
              <w:rPr>
                <w:noProof/>
                <w:webHidden/>
              </w:rPr>
              <w:fldChar w:fldCharType="begin"/>
            </w:r>
            <w:r>
              <w:rPr>
                <w:noProof/>
                <w:webHidden/>
              </w:rPr>
              <w:instrText xml:space="preserve"> PAGEREF _Toc112760643 \h </w:instrText>
            </w:r>
            <w:r>
              <w:rPr>
                <w:noProof/>
                <w:webHidden/>
              </w:rPr>
            </w:r>
            <w:r>
              <w:rPr>
                <w:noProof/>
                <w:webHidden/>
              </w:rPr>
              <w:fldChar w:fldCharType="separate"/>
            </w:r>
            <w:r>
              <w:rPr>
                <w:noProof/>
                <w:webHidden/>
              </w:rPr>
              <w:t>281</w:t>
            </w:r>
            <w:r>
              <w:rPr>
                <w:noProof/>
                <w:webHidden/>
              </w:rPr>
              <w:fldChar w:fldCharType="end"/>
            </w:r>
          </w:hyperlink>
        </w:p>
        <w:p w14:paraId="6D77EE77" w14:textId="57CAA25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4" w:history="1">
            <w:r w:rsidRPr="00FA10EE">
              <w:rPr>
                <w:rStyle w:val="Lienhypertexte"/>
                <w:noProof/>
              </w:rPr>
              <w:t>42.11.1b Vitrages simples floatés imprimés CCTB 01.02</w:t>
            </w:r>
            <w:r>
              <w:rPr>
                <w:noProof/>
                <w:webHidden/>
              </w:rPr>
              <w:tab/>
            </w:r>
            <w:r>
              <w:rPr>
                <w:noProof/>
                <w:webHidden/>
              </w:rPr>
              <w:fldChar w:fldCharType="begin"/>
            </w:r>
            <w:r>
              <w:rPr>
                <w:noProof/>
                <w:webHidden/>
              </w:rPr>
              <w:instrText xml:space="preserve"> PAGEREF _Toc112760644 \h </w:instrText>
            </w:r>
            <w:r>
              <w:rPr>
                <w:noProof/>
                <w:webHidden/>
              </w:rPr>
            </w:r>
            <w:r>
              <w:rPr>
                <w:noProof/>
                <w:webHidden/>
              </w:rPr>
              <w:fldChar w:fldCharType="separate"/>
            </w:r>
            <w:r>
              <w:rPr>
                <w:noProof/>
                <w:webHidden/>
              </w:rPr>
              <w:t>283</w:t>
            </w:r>
            <w:r>
              <w:rPr>
                <w:noProof/>
                <w:webHidden/>
              </w:rPr>
              <w:fldChar w:fldCharType="end"/>
            </w:r>
          </w:hyperlink>
        </w:p>
        <w:p w14:paraId="2D0449A3" w14:textId="1CFAA23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5" w:history="1">
            <w:r w:rsidRPr="00FA10EE">
              <w:rPr>
                <w:rStyle w:val="Lienhypertexte"/>
                <w:noProof/>
              </w:rPr>
              <w:t>42.11.1c Vitrages simples floatés matés CCTB 01.10</w:t>
            </w:r>
            <w:r>
              <w:rPr>
                <w:noProof/>
                <w:webHidden/>
              </w:rPr>
              <w:tab/>
            </w:r>
            <w:r>
              <w:rPr>
                <w:noProof/>
                <w:webHidden/>
              </w:rPr>
              <w:fldChar w:fldCharType="begin"/>
            </w:r>
            <w:r>
              <w:rPr>
                <w:noProof/>
                <w:webHidden/>
              </w:rPr>
              <w:instrText xml:space="preserve"> PAGEREF _Toc112760645 \h </w:instrText>
            </w:r>
            <w:r>
              <w:rPr>
                <w:noProof/>
                <w:webHidden/>
              </w:rPr>
            </w:r>
            <w:r>
              <w:rPr>
                <w:noProof/>
                <w:webHidden/>
              </w:rPr>
              <w:fldChar w:fldCharType="separate"/>
            </w:r>
            <w:r>
              <w:rPr>
                <w:noProof/>
                <w:webHidden/>
              </w:rPr>
              <w:t>283</w:t>
            </w:r>
            <w:r>
              <w:rPr>
                <w:noProof/>
                <w:webHidden/>
              </w:rPr>
              <w:fldChar w:fldCharType="end"/>
            </w:r>
          </w:hyperlink>
        </w:p>
        <w:p w14:paraId="1889B62D" w14:textId="551D8CD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6" w:history="1">
            <w:r w:rsidRPr="00FA10EE">
              <w:rPr>
                <w:rStyle w:val="Lienhypertexte"/>
                <w:noProof/>
              </w:rPr>
              <w:t>42.11.1d Vitrages simples floatés sablés CCTB 01.10</w:t>
            </w:r>
            <w:r>
              <w:rPr>
                <w:noProof/>
                <w:webHidden/>
              </w:rPr>
              <w:tab/>
            </w:r>
            <w:r>
              <w:rPr>
                <w:noProof/>
                <w:webHidden/>
              </w:rPr>
              <w:fldChar w:fldCharType="begin"/>
            </w:r>
            <w:r>
              <w:rPr>
                <w:noProof/>
                <w:webHidden/>
              </w:rPr>
              <w:instrText xml:space="preserve"> PAGEREF _Toc112760646 \h </w:instrText>
            </w:r>
            <w:r>
              <w:rPr>
                <w:noProof/>
                <w:webHidden/>
              </w:rPr>
            </w:r>
            <w:r>
              <w:rPr>
                <w:noProof/>
                <w:webHidden/>
              </w:rPr>
              <w:fldChar w:fldCharType="separate"/>
            </w:r>
            <w:r>
              <w:rPr>
                <w:noProof/>
                <w:webHidden/>
              </w:rPr>
              <w:t>284</w:t>
            </w:r>
            <w:r>
              <w:rPr>
                <w:noProof/>
                <w:webHidden/>
              </w:rPr>
              <w:fldChar w:fldCharType="end"/>
            </w:r>
          </w:hyperlink>
        </w:p>
        <w:p w14:paraId="761EAC85" w14:textId="67C99A6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7" w:history="1">
            <w:r w:rsidRPr="00FA10EE">
              <w:rPr>
                <w:rStyle w:val="Lienhypertexte"/>
                <w:noProof/>
              </w:rPr>
              <w:t>42.11.1e Vitrages simples floatés laqués CCTB 01.02</w:t>
            </w:r>
            <w:r>
              <w:rPr>
                <w:noProof/>
                <w:webHidden/>
              </w:rPr>
              <w:tab/>
            </w:r>
            <w:r>
              <w:rPr>
                <w:noProof/>
                <w:webHidden/>
              </w:rPr>
              <w:fldChar w:fldCharType="begin"/>
            </w:r>
            <w:r>
              <w:rPr>
                <w:noProof/>
                <w:webHidden/>
              </w:rPr>
              <w:instrText xml:space="preserve"> PAGEREF _Toc112760647 \h </w:instrText>
            </w:r>
            <w:r>
              <w:rPr>
                <w:noProof/>
                <w:webHidden/>
              </w:rPr>
            </w:r>
            <w:r>
              <w:rPr>
                <w:noProof/>
                <w:webHidden/>
              </w:rPr>
              <w:fldChar w:fldCharType="separate"/>
            </w:r>
            <w:r>
              <w:rPr>
                <w:noProof/>
                <w:webHidden/>
              </w:rPr>
              <w:t>285</w:t>
            </w:r>
            <w:r>
              <w:rPr>
                <w:noProof/>
                <w:webHidden/>
              </w:rPr>
              <w:fldChar w:fldCharType="end"/>
            </w:r>
          </w:hyperlink>
        </w:p>
        <w:p w14:paraId="11CD51CC" w14:textId="28C115C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8" w:history="1">
            <w:r w:rsidRPr="00FA10EE">
              <w:rPr>
                <w:rStyle w:val="Lienhypertexte"/>
                <w:noProof/>
              </w:rPr>
              <w:t>42.11.1f Vitrages simples floatés émaillés CCTB 01.02</w:t>
            </w:r>
            <w:r>
              <w:rPr>
                <w:noProof/>
                <w:webHidden/>
              </w:rPr>
              <w:tab/>
            </w:r>
            <w:r>
              <w:rPr>
                <w:noProof/>
                <w:webHidden/>
              </w:rPr>
              <w:fldChar w:fldCharType="begin"/>
            </w:r>
            <w:r>
              <w:rPr>
                <w:noProof/>
                <w:webHidden/>
              </w:rPr>
              <w:instrText xml:space="preserve"> PAGEREF _Toc112760648 \h </w:instrText>
            </w:r>
            <w:r>
              <w:rPr>
                <w:noProof/>
                <w:webHidden/>
              </w:rPr>
            </w:r>
            <w:r>
              <w:rPr>
                <w:noProof/>
                <w:webHidden/>
              </w:rPr>
              <w:fldChar w:fldCharType="separate"/>
            </w:r>
            <w:r>
              <w:rPr>
                <w:noProof/>
                <w:webHidden/>
              </w:rPr>
              <w:t>285</w:t>
            </w:r>
            <w:r>
              <w:rPr>
                <w:noProof/>
                <w:webHidden/>
              </w:rPr>
              <w:fldChar w:fldCharType="end"/>
            </w:r>
          </w:hyperlink>
        </w:p>
        <w:p w14:paraId="0CC7ACBF" w14:textId="46389DB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49" w:history="1">
            <w:r w:rsidRPr="00FA10EE">
              <w:rPr>
                <w:rStyle w:val="Lienhypertexte"/>
                <w:noProof/>
              </w:rPr>
              <w:t>42.11.1g Vitrages simples floatés sérigraphiés CCTB 01.02</w:t>
            </w:r>
            <w:r>
              <w:rPr>
                <w:noProof/>
                <w:webHidden/>
              </w:rPr>
              <w:tab/>
            </w:r>
            <w:r>
              <w:rPr>
                <w:noProof/>
                <w:webHidden/>
              </w:rPr>
              <w:fldChar w:fldCharType="begin"/>
            </w:r>
            <w:r>
              <w:rPr>
                <w:noProof/>
                <w:webHidden/>
              </w:rPr>
              <w:instrText xml:space="preserve"> PAGEREF _Toc112760649 \h </w:instrText>
            </w:r>
            <w:r>
              <w:rPr>
                <w:noProof/>
                <w:webHidden/>
              </w:rPr>
            </w:r>
            <w:r>
              <w:rPr>
                <w:noProof/>
                <w:webHidden/>
              </w:rPr>
              <w:fldChar w:fldCharType="separate"/>
            </w:r>
            <w:r>
              <w:rPr>
                <w:noProof/>
                <w:webHidden/>
              </w:rPr>
              <w:t>285</w:t>
            </w:r>
            <w:r>
              <w:rPr>
                <w:noProof/>
                <w:webHidden/>
              </w:rPr>
              <w:fldChar w:fldCharType="end"/>
            </w:r>
          </w:hyperlink>
        </w:p>
        <w:p w14:paraId="633AC040" w14:textId="015DC0C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0" w:history="1">
            <w:r w:rsidRPr="00FA10EE">
              <w:rPr>
                <w:rStyle w:val="Lienhypertexte"/>
                <w:noProof/>
              </w:rPr>
              <w:t>42.11.1h Vitrages simples floatés teintés (dans la masse) CCTB 01.02</w:t>
            </w:r>
            <w:r>
              <w:rPr>
                <w:noProof/>
                <w:webHidden/>
              </w:rPr>
              <w:tab/>
            </w:r>
            <w:r>
              <w:rPr>
                <w:noProof/>
                <w:webHidden/>
              </w:rPr>
              <w:fldChar w:fldCharType="begin"/>
            </w:r>
            <w:r>
              <w:rPr>
                <w:noProof/>
                <w:webHidden/>
              </w:rPr>
              <w:instrText xml:space="preserve"> PAGEREF _Toc112760650 \h </w:instrText>
            </w:r>
            <w:r>
              <w:rPr>
                <w:noProof/>
                <w:webHidden/>
              </w:rPr>
            </w:r>
            <w:r>
              <w:rPr>
                <w:noProof/>
                <w:webHidden/>
              </w:rPr>
              <w:fldChar w:fldCharType="separate"/>
            </w:r>
            <w:r>
              <w:rPr>
                <w:noProof/>
                <w:webHidden/>
              </w:rPr>
              <w:t>285</w:t>
            </w:r>
            <w:r>
              <w:rPr>
                <w:noProof/>
                <w:webHidden/>
              </w:rPr>
              <w:fldChar w:fldCharType="end"/>
            </w:r>
          </w:hyperlink>
        </w:p>
        <w:p w14:paraId="5FEE3F2D" w14:textId="42AAFA2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1" w:history="1">
            <w:r w:rsidRPr="00FA10EE">
              <w:rPr>
                <w:rStyle w:val="Lienhypertexte"/>
                <w:noProof/>
              </w:rPr>
              <w:t>42.11.1i Vitrages simples floatés armés CCTB 01.10</w:t>
            </w:r>
            <w:r>
              <w:rPr>
                <w:noProof/>
                <w:webHidden/>
              </w:rPr>
              <w:tab/>
            </w:r>
            <w:r>
              <w:rPr>
                <w:noProof/>
                <w:webHidden/>
              </w:rPr>
              <w:fldChar w:fldCharType="begin"/>
            </w:r>
            <w:r>
              <w:rPr>
                <w:noProof/>
                <w:webHidden/>
              </w:rPr>
              <w:instrText xml:space="preserve"> PAGEREF _Toc112760651 \h </w:instrText>
            </w:r>
            <w:r>
              <w:rPr>
                <w:noProof/>
                <w:webHidden/>
              </w:rPr>
            </w:r>
            <w:r>
              <w:rPr>
                <w:noProof/>
                <w:webHidden/>
              </w:rPr>
              <w:fldChar w:fldCharType="separate"/>
            </w:r>
            <w:r>
              <w:rPr>
                <w:noProof/>
                <w:webHidden/>
              </w:rPr>
              <w:t>285</w:t>
            </w:r>
            <w:r>
              <w:rPr>
                <w:noProof/>
                <w:webHidden/>
              </w:rPr>
              <w:fldChar w:fldCharType="end"/>
            </w:r>
          </w:hyperlink>
        </w:p>
        <w:p w14:paraId="51FA78B7" w14:textId="6AB51C8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2" w:history="1">
            <w:r w:rsidRPr="00FA10EE">
              <w:rPr>
                <w:rStyle w:val="Lienhypertexte"/>
                <w:noProof/>
              </w:rPr>
              <w:t>42.11.1j Vitrages simples floatés filmés</w:t>
            </w:r>
            <w:r>
              <w:rPr>
                <w:noProof/>
                <w:webHidden/>
              </w:rPr>
              <w:tab/>
            </w:r>
            <w:r>
              <w:rPr>
                <w:noProof/>
                <w:webHidden/>
              </w:rPr>
              <w:fldChar w:fldCharType="begin"/>
            </w:r>
            <w:r>
              <w:rPr>
                <w:noProof/>
                <w:webHidden/>
              </w:rPr>
              <w:instrText xml:space="preserve"> PAGEREF _Toc112760652 \h </w:instrText>
            </w:r>
            <w:r>
              <w:rPr>
                <w:noProof/>
                <w:webHidden/>
              </w:rPr>
            </w:r>
            <w:r>
              <w:rPr>
                <w:noProof/>
                <w:webHidden/>
              </w:rPr>
              <w:fldChar w:fldCharType="separate"/>
            </w:r>
            <w:r>
              <w:rPr>
                <w:noProof/>
                <w:webHidden/>
              </w:rPr>
              <w:t>287</w:t>
            </w:r>
            <w:r>
              <w:rPr>
                <w:noProof/>
                <w:webHidden/>
              </w:rPr>
              <w:fldChar w:fldCharType="end"/>
            </w:r>
          </w:hyperlink>
        </w:p>
        <w:p w14:paraId="10F5D661" w14:textId="4CB5576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3" w:history="1">
            <w:r w:rsidRPr="00FA10EE">
              <w:rPr>
                <w:rStyle w:val="Lienhypertexte"/>
                <w:noProof/>
              </w:rPr>
              <w:t>42.11.1k Vitrages - vitraux simples floatés décoratifs CCTB 01.02</w:t>
            </w:r>
            <w:r>
              <w:rPr>
                <w:noProof/>
                <w:webHidden/>
              </w:rPr>
              <w:tab/>
            </w:r>
            <w:r>
              <w:rPr>
                <w:noProof/>
                <w:webHidden/>
              </w:rPr>
              <w:fldChar w:fldCharType="begin"/>
            </w:r>
            <w:r>
              <w:rPr>
                <w:noProof/>
                <w:webHidden/>
              </w:rPr>
              <w:instrText xml:space="preserve"> PAGEREF _Toc112760653 \h </w:instrText>
            </w:r>
            <w:r>
              <w:rPr>
                <w:noProof/>
                <w:webHidden/>
              </w:rPr>
            </w:r>
            <w:r>
              <w:rPr>
                <w:noProof/>
                <w:webHidden/>
              </w:rPr>
              <w:fldChar w:fldCharType="separate"/>
            </w:r>
            <w:r>
              <w:rPr>
                <w:noProof/>
                <w:webHidden/>
              </w:rPr>
              <w:t>287</w:t>
            </w:r>
            <w:r>
              <w:rPr>
                <w:noProof/>
                <w:webHidden/>
              </w:rPr>
              <w:fldChar w:fldCharType="end"/>
            </w:r>
          </w:hyperlink>
        </w:p>
        <w:p w14:paraId="422E0F2B" w14:textId="0749601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4" w:history="1">
            <w:r w:rsidRPr="00FA10EE">
              <w:rPr>
                <w:rStyle w:val="Lienhypertexte"/>
                <w:noProof/>
              </w:rPr>
              <w:t>42.11.1l Vitrages simples floatés profilés</w:t>
            </w:r>
            <w:r>
              <w:rPr>
                <w:noProof/>
                <w:webHidden/>
              </w:rPr>
              <w:tab/>
            </w:r>
            <w:r>
              <w:rPr>
                <w:noProof/>
                <w:webHidden/>
              </w:rPr>
              <w:fldChar w:fldCharType="begin"/>
            </w:r>
            <w:r>
              <w:rPr>
                <w:noProof/>
                <w:webHidden/>
              </w:rPr>
              <w:instrText xml:space="preserve"> PAGEREF _Toc112760654 \h </w:instrText>
            </w:r>
            <w:r>
              <w:rPr>
                <w:noProof/>
                <w:webHidden/>
              </w:rPr>
            </w:r>
            <w:r>
              <w:rPr>
                <w:noProof/>
                <w:webHidden/>
              </w:rPr>
              <w:fldChar w:fldCharType="separate"/>
            </w:r>
            <w:r>
              <w:rPr>
                <w:noProof/>
                <w:webHidden/>
              </w:rPr>
              <w:t>287</w:t>
            </w:r>
            <w:r>
              <w:rPr>
                <w:noProof/>
                <w:webHidden/>
              </w:rPr>
              <w:fldChar w:fldCharType="end"/>
            </w:r>
          </w:hyperlink>
        </w:p>
        <w:p w14:paraId="7C08CCD8" w14:textId="04D33D8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5" w:history="1">
            <w:r w:rsidRPr="00FA10EE">
              <w:rPr>
                <w:rStyle w:val="Lienhypertexte"/>
                <w:noProof/>
              </w:rPr>
              <w:t>42.11.1m Vitrages simples floatés bombés CCTB 01.02</w:t>
            </w:r>
            <w:r>
              <w:rPr>
                <w:noProof/>
                <w:webHidden/>
              </w:rPr>
              <w:tab/>
            </w:r>
            <w:r>
              <w:rPr>
                <w:noProof/>
                <w:webHidden/>
              </w:rPr>
              <w:fldChar w:fldCharType="begin"/>
            </w:r>
            <w:r>
              <w:rPr>
                <w:noProof/>
                <w:webHidden/>
              </w:rPr>
              <w:instrText xml:space="preserve"> PAGEREF _Toc112760655 \h </w:instrText>
            </w:r>
            <w:r>
              <w:rPr>
                <w:noProof/>
                <w:webHidden/>
              </w:rPr>
            </w:r>
            <w:r>
              <w:rPr>
                <w:noProof/>
                <w:webHidden/>
              </w:rPr>
              <w:fldChar w:fldCharType="separate"/>
            </w:r>
            <w:r>
              <w:rPr>
                <w:noProof/>
                <w:webHidden/>
              </w:rPr>
              <w:t>287</w:t>
            </w:r>
            <w:r>
              <w:rPr>
                <w:noProof/>
                <w:webHidden/>
              </w:rPr>
              <w:fldChar w:fldCharType="end"/>
            </w:r>
          </w:hyperlink>
        </w:p>
        <w:p w14:paraId="78A76DB5" w14:textId="78E0AC3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6" w:history="1">
            <w:r w:rsidRPr="00FA10EE">
              <w:rPr>
                <w:rStyle w:val="Lienhypertexte"/>
                <w:noProof/>
              </w:rPr>
              <w:t>42.11.1n Vitrages simples floatés miroir CCTB 01.02</w:t>
            </w:r>
            <w:r>
              <w:rPr>
                <w:noProof/>
                <w:webHidden/>
              </w:rPr>
              <w:tab/>
            </w:r>
            <w:r>
              <w:rPr>
                <w:noProof/>
                <w:webHidden/>
              </w:rPr>
              <w:fldChar w:fldCharType="begin"/>
            </w:r>
            <w:r>
              <w:rPr>
                <w:noProof/>
                <w:webHidden/>
              </w:rPr>
              <w:instrText xml:space="preserve"> PAGEREF _Toc112760656 \h </w:instrText>
            </w:r>
            <w:r>
              <w:rPr>
                <w:noProof/>
                <w:webHidden/>
              </w:rPr>
            </w:r>
            <w:r>
              <w:rPr>
                <w:noProof/>
                <w:webHidden/>
              </w:rPr>
              <w:fldChar w:fldCharType="separate"/>
            </w:r>
            <w:r>
              <w:rPr>
                <w:noProof/>
                <w:webHidden/>
              </w:rPr>
              <w:t>287</w:t>
            </w:r>
            <w:r>
              <w:rPr>
                <w:noProof/>
                <w:webHidden/>
              </w:rPr>
              <w:fldChar w:fldCharType="end"/>
            </w:r>
          </w:hyperlink>
        </w:p>
        <w:p w14:paraId="4A28A0AE" w14:textId="1719F64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57" w:history="1">
            <w:r w:rsidRPr="00FA10EE">
              <w:rPr>
                <w:rStyle w:val="Lienhypertexte"/>
                <w:noProof/>
              </w:rPr>
              <w:t>42.11.1o Vitrages simples floatés chromogènes CCTB 01.02</w:t>
            </w:r>
            <w:r>
              <w:rPr>
                <w:noProof/>
                <w:webHidden/>
              </w:rPr>
              <w:tab/>
            </w:r>
            <w:r>
              <w:rPr>
                <w:noProof/>
                <w:webHidden/>
              </w:rPr>
              <w:fldChar w:fldCharType="begin"/>
            </w:r>
            <w:r>
              <w:rPr>
                <w:noProof/>
                <w:webHidden/>
              </w:rPr>
              <w:instrText xml:space="preserve"> PAGEREF _Toc112760657 \h </w:instrText>
            </w:r>
            <w:r>
              <w:rPr>
                <w:noProof/>
                <w:webHidden/>
              </w:rPr>
            </w:r>
            <w:r>
              <w:rPr>
                <w:noProof/>
                <w:webHidden/>
              </w:rPr>
              <w:fldChar w:fldCharType="separate"/>
            </w:r>
            <w:r>
              <w:rPr>
                <w:noProof/>
                <w:webHidden/>
              </w:rPr>
              <w:t>287</w:t>
            </w:r>
            <w:r>
              <w:rPr>
                <w:noProof/>
                <w:webHidden/>
              </w:rPr>
              <w:fldChar w:fldCharType="end"/>
            </w:r>
          </w:hyperlink>
        </w:p>
        <w:p w14:paraId="13A90AA8" w14:textId="3548949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58" w:history="1">
            <w:r w:rsidRPr="00FA10EE">
              <w:rPr>
                <w:rStyle w:val="Lienhypertexte"/>
                <w:noProof/>
              </w:rPr>
              <w:t>42.12 Vitrages simples étirés</w:t>
            </w:r>
            <w:r>
              <w:rPr>
                <w:noProof/>
                <w:webHidden/>
              </w:rPr>
              <w:tab/>
            </w:r>
            <w:r>
              <w:rPr>
                <w:noProof/>
                <w:webHidden/>
              </w:rPr>
              <w:fldChar w:fldCharType="begin"/>
            </w:r>
            <w:r>
              <w:rPr>
                <w:noProof/>
                <w:webHidden/>
              </w:rPr>
              <w:instrText xml:space="preserve"> PAGEREF _Toc112760658 \h </w:instrText>
            </w:r>
            <w:r>
              <w:rPr>
                <w:noProof/>
                <w:webHidden/>
              </w:rPr>
            </w:r>
            <w:r>
              <w:rPr>
                <w:noProof/>
                <w:webHidden/>
              </w:rPr>
              <w:fldChar w:fldCharType="separate"/>
            </w:r>
            <w:r>
              <w:rPr>
                <w:noProof/>
                <w:webHidden/>
              </w:rPr>
              <w:t>287</w:t>
            </w:r>
            <w:r>
              <w:rPr>
                <w:noProof/>
                <w:webHidden/>
              </w:rPr>
              <w:fldChar w:fldCharType="end"/>
            </w:r>
          </w:hyperlink>
        </w:p>
        <w:p w14:paraId="570A8188" w14:textId="29FEB48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59" w:history="1">
            <w:r w:rsidRPr="00FA10EE">
              <w:rPr>
                <w:rStyle w:val="Lienhypertexte"/>
                <w:noProof/>
              </w:rPr>
              <w:t>42.12.1 Vitrages simples étirés</w:t>
            </w:r>
            <w:r>
              <w:rPr>
                <w:noProof/>
                <w:webHidden/>
              </w:rPr>
              <w:tab/>
            </w:r>
            <w:r>
              <w:rPr>
                <w:noProof/>
                <w:webHidden/>
              </w:rPr>
              <w:fldChar w:fldCharType="begin"/>
            </w:r>
            <w:r>
              <w:rPr>
                <w:noProof/>
                <w:webHidden/>
              </w:rPr>
              <w:instrText xml:space="preserve"> PAGEREF _Toc112760659 \h </w:instrText>
            </w:r>
            <w:r>
              <w:rPr>
                <w:noProof/>
                <w:webHidden/>
              </w:rPr>
            </w:r>
            <w:r>
              <w:rPr>
                <w:noProof/>
                <w:webHidden/>
              </w:rPr>
              <w:fldChar w:fldCharType="separate"/>
            </w:r>
            <w:r>
              <w:rPr>
                <w:noProof/>
                <w:webHidden/>
              </w:rPr>
              <w:t>287</w:t>
            </w:r>
            <w:r>
              <w:rPr>
                <w:noProof/>
                <w:webHidden/>
              </w:rPr>
              <w:fldChar w:fldCharType="end"/>
            </w:r>
          </w:hyperlink>
        </w:p>
        <w:p w14:paraId="49182894" w14:textId="6BB2D2A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0" w:history="1">
            <w:r w:rsidRPr="00FA10EE">
              <w:rPr>
                <w:rStyle w:val="Lienhypertexte"/>
                <w:noProof/>
              </w:rPr>
              <w:t>42.12.1a Vitrages simples étirés transparents CCTB 01.04</w:t>
            </w:r>
            <w:r>
              <w:rPr>
                <w:noProof/>
                <w:webHidden/>
              </w:rPr>
              <w:tab/>
            </w:r>
            <w:r>
              <w:rPr>
                <w:noProof/>
                <w:webHidden/>
              </w:rPr>
              <w:fldChar w:fldCharType="begin"/>
            </w:r>
            <w:r>
              <w:rPr>
                <w:noProof/>
                <w:webHidden/>
              </w:rPr>
              <w:instrText xml:space="preserve"> PAGEREF _Toc112760660 \h </w:instrText>
            </w:r>
            <w:r>
              <w:rPr>
                <w:noProof/>
                <w:webHidden/>
              </w:rPr>
            </w:r>
            <w:r>
              <w:rPr>
                <w:noProof/>
                <w:webHidden/>
              </w:rPr>
              <w:fldChar w:fldCharType="separate"/>
            </w:r>
            <w:r>
              <w:rPr>
                <w:noProof/>
                <w:webHidden/>
              </w:rPr>
              <w:t>287</w:t>
            </w:r>
            <w:r>
              <w:rPr>
                <w:noProof/>
                <w:webHidden/>
              </w:rPr>
              <w:fldChar w:fldCharType="end"/>
            </w:r>
          </w:hyperlink>
        </w:p>
        <w:p w14:paraId="3ED99E5E" w14:textId="04D7CB7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1" w:history="1">
            <w:r w:rsidRPr="00FA10EE">
              <w:rPr>
                <w:rStyle w:val="Lienhypertexte"/>
                <w:noProof/>
              </w:rPr>
              <w:t>42.12.1b Vitrages simples étirés teintés (dans la masse)</w:t>
            </w:r>
            <w:r>
              <w:rPr>
                <w:noProof/>
                <w:webHidden/>
              </w:rPr>
              <w:tab/>
            </w:r>
            <w:r>
              <w:rPr>
                <w:noProof/>
                <w:webHidden/>
              </w:rPr>
              <w:fldChar w:fldCharType="begin"/>
            </w:r>
            <w:r>
              <w:rPr>
                <w:noProof/>
                <w:webHidden/>
              </w:rPr>
              <w:instrText xml:space="preserve"> PAGEREF _Toc112760661 \h </w:instrText>
            </w:r>
            <w:r>
              <w:rPr>
                <w:noProof/>
                <w:webHidden/>
              </w:rPr>
            </w:r>
            <w:r>
              <w:rPr>
                <w:noProof/>
                <w:webHidden/>
              </w:rPr>
              <w:fldChar w:fldCharType="separate"/>
            </w:r>
            <w:r>
              <w:rPr>
                <w:noProof/>
                <w:webHidden/>
              </w:rPr>
              <w:t>287</w:t>
            </w:r>
            <w:r>
              <w:rPr>
                <w:noProof/>
                <w:webHidden/>
              </w:rPr>
              <w:fldChar w:fldCharType="end"/>
            </w:r>
          </w:hyperlink>
        </w:p>
        <w:p w14:paraId="3D9D4581" w14:textId="044804A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2" w:history="1">
            <w:r w:rsidRPr="00FA10EE">
              <w:rPr>
                <w:rStyle w:val="Lienhypertexte"/>
                <w:noProof/>
              </w:rPr>
              <w:t>42.12.1c Vitrages simples étirés filmés</w:t>
            </w:r>
            <w:r>
              <w:rPr>
                <w:noProof/>
                <w:webHidden/>
              </w:rPr>
              <w:tab/>
            </w:r>
            <w:r>
              <w:rPr>
                <w:noProof/>
                <w:webHidden/>
              </w:rPr>
              <w:fldChar w:fldCharType="begin"/>
            </w:r>
            <w:r>
              <w:rPr>
                <w:noProof/>
                <w:webHidden/>
              </w:rPr>
              <w:instrText xml:space="preserve"> PAGEREF _Toc112760662 \h </w:instrText>
            </w:r>
            <w:r>
              <w:rPr>
                <w:noProof/>
                <w:webHidden/>
              </w:rPr>
            </w:r>
            <w:r>
              <w:rPr>
                <w:noProof/>
                <w:webHidden/>
              </w:rPr>
              <w:fldChar w:fldCharType="separate"/>
            </w:r>
            <w:r>
              <w:rPr>
                <w:noProof/>
                <w:webHidden/>
              </w:rPr>
              <w:t>287</w:t>
            </w:r>
            <w:r>
              <w:rPr>
                <w:noProof/>
                <w:webHidden/>
              </w:rPr>
              <w:fldChar w:fldCharType="end"/>
            </w:r>
          </w:hyperlink>
        </w:p>
        <w:p w14:paraId="55803908" w14:textId="6AC22DB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3" w:history="1">
            <w:r w:rsidRPr="00FA10EE">
              <w:rPr>
                <w:rStyle w:val="Lienhypertexte"/>
                <w:noProof/>
              </w:rPr>
              <w:t>42.12.1d Vitrages simples étirés martelés</w:t>
            </w:r>
            <w:r>
              <w:rPr>
                <w:noProof/>
                <w:webHidden/>
              </w:rPr>
              <w:tab/>
            </w:r>
            <w:r>
              <w:rPr>
                <w:noProof/>
                <w:webHidden/>
              </w:rPr>
              <w:fldChar w:fldCharType="begin"/>
            </w:r>
            <w:r>
              <w:rPr>
                <w:noProof/>
                <w:webHidden/>
              </w:rPr>
              <w:instrText xml:space="preserve"> PAGEREF _Toc112760663 \h </w:instrText>
            </w:r>
            <w:r>
              <w:rPr>
                <w:noProof/>
                <w:webHidden/>
              </w:rPr>
            </w:r>
            <w:r>
              <w:rPr>
                <w:noProof/>
                <w:webHidden/>
              </w:rPr>
              <w:fldChar w:fldCharType="separate"/>
            </w:r>
            <w:r>
              <w:rPr>
                <w:noProof/>
                <w:webHidden/>
              </w:rPr>
              <w:t>287</w:t>
            </w:r>
            <w:r>
              <w:rPr>
                <w:noProof/>
                <w:webHidden/>
              </w:rPr>
              <w:fldChar w:fldCharType="end"/>
            </w:r>
          </w:hyperlink>
        </w:p>
        <w:p w14:paraId="3318D993" w14:textId="16B403D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4" w:history="1">
            <w:r w:rsidRPr="00FA10EE">
              <w:rPr>
                <w:rStyle w:val="Lienhypertexte"/>
                <w:noProof/>
              </w:rPr>
              <w:t>42.12.1e Vitrages - vitraux simples étirés décoratifs</w:t>
            </w:r>
            <w:r>
              <w:rPr>
                <w:noProof/>
                <w:webHidden/>
              </w:rPr>
              <w:tab/>
            </w:r>
            <w:r>
              <w:rPr>
                <w:noProof/>
                <w:webHidden/>
              </w:rPr>
              <w:fldChar w:fldCharType="begin"/>
            </w:r>
            <w:r>
              <w:rPr>
                <w:noProof/>
                <w:webHidden/>
              </w:rPr>
              <w:instrText xml:space="preserve"> PAGEREF _Toc112760664 \h </w:instrText>
            </w:r>
            <w:r>
              <w:rPr>
                <w:noProof/>
                <w:webHidden/>
              </w:rPr>
            </w:r>
            <w:r>
              <w:rPr>
                <w:noProof/>
                <w:webHidden/>
              </w:rPr>
              <w:fldChar w:fldCharType="separate"/>
            </w:r>
            <w:r>
              <w:rPr>
                <w:noProof/>
                <w:webHidden/>
              </w:rPr>
              <w:t>287</w:t>
            </w:r>
            <w:r>
              <w:rPr>
                <w:noProof/>
                <w:webHidden/>
              </w:rPr>
              <w:fldChar w:fldCharType="end"/>
            </w:r>
          </w:hyperlink>
        </w:p>
        <w:p w14:paraId="5B5FA4EE" w14:textId="0F416F8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65" w:history="1">
            <w:r w:rsidRPr="00FA10EE">
              <w:rPr>
                <w:rStyle w:val="Lienhypertexte"/>
                <w:noProof/>
              </w:rPr>
              <w:t>42.13 Vitrages simples soufflés</w:t>
            </w:r>
            <w:r>
              <w:rPr>
                <w:noProof/>
                <w:webHidden/>
              </w:rPr>
              <w:tab/>
            </w:r>
            <w:r>
              <w:rPr>
                <w:noProof/>
                <w:webHidden/>
              </w:rPr>
              <w:fldChar w:fldCharType="begin"/>
            </w:r>
            <w:r>
              <w:rPr>
                <w:noProof/>
                <w:webHidden/>
              </w:rPr>
              <w:instrText xml:space="preserve"> PAGEREF _Toc112760665 \h </w:instrText>
            </w:r>
            <w:r>
              <w:rPr>
                <w:noProof/>
                <w:webHidden/>
              </w:rPr>
            </w:r>
            <w:r>
              <w:rPr>
                <w:noProof/>
                <w:webHidden/>
              </w:rPr>
              <w:fldChar w:fldCharType="separate"/>
            </w:r>
            <w:r>
              <w:rPr>
                <w:noProof/>
                <w:webHidden/>
              </w:rPr>
              <w:t>287</w:t>
            </w:r>
            <w:r>
              <w:rPr>
                <w:noProof/>
                <w:webHidden/>
              </w:rPr>
              <w:fldChar w:fldCharType="end"/>
            </w:r>
          </w:hyperlink>
        </w:p>
        <w:p w14:paraId="7F473811" w14:textId="58571CB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66" w:history="1">
            <w:r w:rsidRPr="00FA10EE">
              <w:rPr>
                <w:rStyle w:val="Lienhypertexte"/>
                <w:noProof/>
              </w:rPr>
              <w:t>42.13.1 Vitrages simples soufflés</w:t>
            </w:r>
            <w:r>
              <w:rPr>
                <w:noProof/>
                <w:webHidden/>
              </w:rPr>
              <w:tab/>
            </w:r>
            <w:r>
              <w:rPr>
                <w:noProof/>
                <w:webHidden/>
              </w:rPr>
              <w:fldChar w:fldCharType="begin"/>
            </w:r>
            <w:r>
              <w:rPr>
                <w:noProof/>
                <w:webHidden/>
              </w:rPr>
              <w:instrText xml:space="preserve"> PAGEREF _Toc112760666 \h </w:instrText>
            </w:r>
            <w:r>
              <w:rPr>
                <w:noProof/>
                <w:webHidden/>
              </w:rPr>
            </w:r>
            <w:r>
              <w:rPr>
                <w:noProof/>
                <w:webHidden/>
              </w:rPr>
              <w:fldChar w:fldCharType="separate"/>
            </w:r>
            <w:r>
              <w:rPr>
                <w:noProof/>
                <w:webHidden/>
              </w:rPr>
              <w:t>287</w:t>
            </w:r>
            <w:r>
              <w:rPr>
                <w:noProof/>
                <w:webHidden/>
              </w:rPr>
              <w:fldChar w:fldCharType="end"/>
            </w:r>
          </w:hyperlink>
        </w:p>
        <w:p w14:paraId="6A3EDCCF" w14:textId="702A3A2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7" w:history="1">
            <w:r w:rsidRPr="00FA10EE">
              <w:rPr>
                <w:rStyle w:val="Lienhypertexte"/>
                <w:noProof/>
              </w:rPr>
              <w:t>42.13.1a Vitrages simples soufflés CCTB 01.02</w:t>
            </w:r>
            <w:r>
              <w:rPr>
                <w:noProof/>
                <w:webHidden/>
              </w:rPr>
              <w:tab/>
            </w:r>
            <w:r>
              <w:rPr>
                <w:noProof/>
                <w:webHidden/>
              </w:rPr>
              <w:fldChar w:fldCharType="begin"/>
            </w:r>
            <w:r>
              <w:rPr>
                <w:noProof/>
                <w:webHidden/>
              </w:rPr>
              <w:instrText xml:space="preserve"> PAGEREF _Toc112760667 \h </w:instrText>
            </w:r>
            <w:r>
              <w:rPr>
                <w:noProof/>
                <w:webHidden/>
              </w:rPr>
            </w:r>
            <w:r>
              <w:rPr>
                <w:noProof/>
                <w:webHidden/>
              </w:rPr>
              <w:fldChar w:fldCharType="separate"/>
            </w:r>
            <w:r>
              <w:rPr>
                <w:noProof/>
                <w:webHidden/>
              </w:rPr>
              <w:t>287</w:t>
            </w:r>
            <w:r>
              <w:rPr>
                <w:noProof/>
                <w:webHidden/>
              </w:rPr>
              <w:fldChar w:fldCharType="end"/>
            </w:r>
          </w:hyperlink>
        </w:p>
        <w:p w14:paraId="08A9DC20" w14:textId="5177A82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8" w:history="1">
            <w:r w:rsidRPr="00FA10EE">
              <w:rPr>
                <w:rStyle w:val="Lienhypertexte"/>
                <w:noProof/>
              </w:rPr>
              <w:t>42.13.1b Vitrages simples soufflés teintés (dans la masse)</w:t>
            </w:r>
            <w:r>
              <w:rPr>
                <w:noProof/>
                <w:webHidden/>
              </w:rPr>
              <w:tab/>
            </w:r>
            <w:r>
              <w:rPr>
                <w:noProof/>
                <w:webHidden/>
              </w:rPr>
              <w:fldChar w:fldCharType="begin"/>
            </w:r>
            <w:r>
              <w:rPr>
                <w:noProof/>
                <w:webHidden/>
              </w:rPr>
              <w:instrText xml:space="preserve"> PAGEREF _Toc112760668 \h </w:instrText>
            </w:r>
            <w:r>
              <w:rPr>
                <w:noProof/>
                <w:webHidden/>
              </w:rPr>
            </w:r>
            <w:r>
              <w:rPr>
                <w:noProof/>
                <w:webHidden/>
              </w:rPr>
              <w:fldChar w:fldCharType="separate"/>
            </w:r>
            <w:r>
              <w:rPr>
                <w:noProof/>
                <w:webHidden/>
              </w:rPr>
              <w:t>287</w:t>
            </w:r>
            <w:r>
              <w:rPr>
                <w:noProof/>
                <w:webHidden/>
              </w:rPr>
              <w:fldChar w:fldCharType="end"/>
            </w:r>
          </w:hyperlink>
        </w:p>
        <w:p w14:paraId="776E72D1" w14:textId="5D85A93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69" w:history="1">
            <w:r w:rsidRPr="00FA10EE">
              <w:rPr>
                <w:rStyle w:val="Lienhypertexte"/>
                <w:noProof/>
              </w:rPr>
              <w:t>42.13.1c Vitrages simples soufflés filmés</w:t>
            </w:r>
            <w:r>
              <w:rPr>
                <w:noProof/>
                <w:webHidden/>
              </w:rPr>
              <w:tab/>
            </w:r>
            <w:r>
              <w:rPr>
                <w:noProof/>
                <w:webHidden/>
              </w:rPr>
              <w:fldChar w:fldCharType="begin"/>
            </w:r>
            <w:r>
              <w:rPr>
                <w:noProof/>
                <w:webHidden/>
              </w:rPr>
              <w:instrText xml:space="preserve"> PAGEREF _Toc112760669 \h </w:instrText>
            </w:r>
            <w:r>
              <w:rPr>
                <w:noProof/>
                <w:webHidden/>
              </w:rPr>
            </w:r>
            <w:r>
              <w:rPr>
                <w:noProof/>
                <w:webHidden/>
              </w:rPr>
              <w:fldChar w:fldCharType="separate"/>
            </w:r>
            <w:r>
              <w:rPr>
                <w:noProof/>
                <w:webHidden/>
              </w:rPr>
              <w:t>287</w:t>
            </w:r>
            <w:r>
              <w:rPr>
                <w:noProof/>
                <w:webHidden/>
              </w:rPr>
              <w:fldChar w:fldCharType="end"/>
            </w:r>
          </w:hyperlink>
        </w:p>
        <w:p w14:paraId="6337A8CB" w14:textId="1E427DB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70" w:history="1">
            <w:r w:rsidRPr="00FA10EE">
              <w:rPr>
                <w:rStyle w:val="Lienhypertexte"/>
                <w:noProof/>
              </w:rPr>
              <w:t>42.13.1d Vitrages - vitraux simples soufflés décoratifs</w:t>
            </w:r>
            <w:r>
              <w:rPr>
                <w:noProof/>
                <w:webHidden/>
              </w:rPr>
              <w:tab/>
            </w:r>
            <w:r>
              <w:rPr>
                <w:noProof/>
                <w:webHidden/>
              </w:rPr>
              <w:fldChar w:fldCharType="begin"/>
            </w:r>
            <w:r>
              <w:rPr>
                <w:noProof/>
                <w:webHidden/>
              </w:rPr>
              <w:instrText xml:space="preserve"> PAGEREF _Toc112760670 \h </w:instrText>
            </w:r>
            <w:r>
              <w:rPr>
                <w:noProof/>
                <w:webHidden/>
              </w:rPr>
            </w:r>
            <w:r>
              <w:rPr>
                <w:noProof/>
                <w:webHidden/>
              </w:rPr>
              <w:fldChar w:fldCharType="separate"/>
            </w:r>
            <w:r>
              <w:rPr>
                <w:noProof/>
                <w:webHidden/>
              </w:rPr>
              <w:t>287</w:t>
            </w:r>
            <w:r>
              <w:rPr>
                <w:noProof/>
                <w:webHidden/>
              </w:rPr>
              <w:fldChar w:fldCharType="end"/>
            </w:r>
          </w:hyperlink>
        </w:p>
        <w:p w14:paraId="69537119" w14:textId="4FD162B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71" w:history="1">
            <w:r w:rsidRPr="00FA10EE">
              <w:rPr>
                <w:rStyle w:val="Lienhypertexte"/>
                <w:noProof/>
              </w:rPr>
              <w:t>42.13.1e Vitrages simples soufflés profilés</w:t>
            </w:r>
            <w:r>
              <w:rPr>
                <w:noProof/>
                <w:webHidden/>
              </w:rPr>
              <w:tab/>
            </w:r>
            <w:r>
              <w:rPr>
                <w:noProof/>
                <w:webHidden/>
              </w:rPr>
              <w:fldChar w:fldCharType="begin"/>
            </w:r>
            <w:r>
              <w:rPr>
                <w:noProof/>
                <w:webHidden/>
              </w:rPr>
              <w:instrText xml:space="preserve"> PAGEREF _Toc112760671 \h </w:instrText>
            </w:r>
            <w:r>
              <w:rPr>
                <w:noProof/>
                <w:webHidden/>
              </w:rPr>
            </w:r>
            <w:r>
              <w:rPr>
                <w:noProof/>
                <w:webHidden/>
              </w:rPr>
              <w:fldChar w:fldCharType="separate"/>
            </w:r>
            <w:r>
              <w:rPr>
                <w:noProof/>
                <w:webHidden/>
              </w:rPr>
              <w:t>287</w:t>
            </w:r>
            <w:r>
              <w:rPr>
                <w:noProof/>
                <w:webHidden/>
              </w:rPr>
              <w:fldChar w:fldCharType="end"/>
            </w:r>
          </w:hyperlink>
        </w:p>
        <w:p w14:paraId="4126C7DD" w14:textId="44D2E4B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72" w:history="1">
            <w:r w:rsidRPr="00FA10EE">
              <w:rPr>
                <w:rStyle w:val="Lienhypertexte"/>
                <w:noProof/>
              </w:rPr>
              <w:t>42.14 Vitrages simples trempés CCTB 01.10</w:t>
            </w:r>
            <w:r>
              <w:rPr>
                <w:noProof/>
                <w:webHidden/>
              </w:rPr>
              <w:tab/>
            </w:r>
            <w:r>
              <w:rPr>
                <w:noProof/>
                <w:webHidden/>
              </w:rPr>
              <w:fldChar w:fldCharType="begin"/>
            </w:r>
            <w:r>
              <w:rPr>
                <w:noProof/>
                <w:webHidden/>
              </w:rPr>
              <w:instrText xml:space="preserve"> PAGEREF _Toc112760672 \h </w:instrText>
            </w:r>
            <w:r>
              <w:rPr>
                <w:noProof/>
                <w:webHidden/>
              </w:rPr>
            </w:r>
            <w:r>
              <w:rPr>
                <w:noProof/>
                <w:webHidden/>
              </w:rPr>
              <w:fldChar w:fldCharType="separate"/>
            </w:r>
            <w:r>
              <w:rPr>
                <w:noProof/>
                <w:webHidden/>
              </w:rPr>
              <w:t>287</w:t>
            </w:r>
            <w:r>
              <w:rPr>
                <w:noProof/>
                <w:webHidden/>
              </w:rPr>
              <w:fldChar w:fldCharType="end"/>
            </w:r>
          </w:hyperlink>
        </w:p>
        <w:p w14:paraId="07CE45D3" w14:textId="52E321B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73" w:history="1">
            <w:r w:rsidRPr="00FA10EE">
              <w:rPr>
                <w:rStyle w:val="Lienhypertexte"/>
                <w:noProof/>
              </w:rPr>
              <w:t>42.14.1 Vitrages simples trempés CCTB 01.04</w:t>
            </w:r>
            <w:r>
              <w:rPr>
                <w:noProof/>
                <w:webHidden/>
              </w:rPr>
              <w:tab/>
            </w:r>
            <w:r>
              <w:rPr>
                <w:noProof/>
                <w:webHidden/>
              </w:rPr>
              <w:fldChar w:fldCharType="begin"/>
            </w:r>
            <w:r>
              <w:rPr>
                <w:noProof/>
                <w:webHidden/>
              </w:rPr>
              <w:instrText xml:space="preserve"> PAGEREF _Toc112760673 \h </w:instrText>
            </w:r>
            <w:r>
              <w:rPr>
                <w:noProof/>
                <w:webHidden/>
              </w:rPr>
            </w:r>
            <w:r>
              <w:rPr>
                <w:noProof/>
                <w:webHidden/>
              </w:rPr>
              <w:fldChar w:fldCharType="separate"/>
            </w:r>
            <w:r>
              <w:rPr>
                <w:noProof/>
                <w:webHidden/>
              </w:rPr>
              <w:t>288</w:t>
            </w:r>
            <w:r>
              <w:rPr>
                <w:noProof/>
                <w:webHidden/>
              </w:rPr>
              <w:fldChar w:fldCharType="end"/>
            </w:r>
          </w:hyperlink>
        </w:p>
        <w:p w14:paraId="0F596FA5" w14:textId="3926996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74" w:history="1">
            <w:r w:rsidRPr="00FA10EE">
              <w:rPr>
                <w:rStyle w:val="Lienhypertexte"/>
                <w:noProof/>
              </w:rPr>
              <w:t>42.14.1a Vitrages simples trempés CCTB 01.10</w:t>
            </w:r>
            <w:r>
              <w:rPr>
                <w:noProof/>
                <w:webHidden/>
              </w:rPr>
              <w:tab/>
            </w:r>
            <w:r>
              <w:rPr>
                <w:noProof/>
                <w:webHidden/>
              </w:rPr>
              <w:fldChar w:fldCharType="begin"/>
            </w:r>
            <w:r>
              <w:rPr>
                <w:noProof/>
                <w:webHidden/>
              </w:rPr>
              <w:instrText xml:space="preserve"> PAGEREF _Toc112760674 \h </w:instrText>
            </w:r>
            <w:r>
              <w:rPr>
                <w:noProof/>
                <w:webHidden/>
              </w:rPr>
            </w:r>
            <w:r>
              <w:rPr>
                <w:noProof/>
                <w:webHidden/>
              </w:rPr>
              <w:fldChar w:fldCharType="separate"/>
            </w:r>
            <w:r>
              <w:rPr>
                <w:noProof/>
                <w:webHidden/>
              </w:rPr>
              <w:t>288</w:t>
            </w:r>
            <w:r>
              <w:rPr>
                <w:noProof/>
                <w:webHidden/>
              </w:rPr>
              <w:fldChar w:fldCharType="end"/>
            </w:r>
          </w:hyperlink>
        </w:p>
        <w:p w14:paraId="751CC50F" w14:textId="122A8EA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75" w:history="1">
            <w:r w:rsidRPr="00FA10EE">
              <w:rPr>
                <w:rStyle w:val="Lienhypertexte"/>
                <w:noProof/>
              </w:rPr>
              <w:t>42.15 Vitrages simples durcis CCTB 01.10</w:t>
            </w:r>
            <w:r>
              <w:rPr>
                <w:noProof/>
                <w:webHidden/>
              </w:rPr>
              <w:tab/>
            </w:r>
            <w:r>
              <w:rPr>
                <w:noProof/>
                <w:webHidden/>
              </w:rPr>
              <w:fldChar w:fldCharType="begin"/>
            </w:r>
            <w:r>
              <w:rPr>
                <w:noProof/>
                <w:webHidden/>
              </w:rPr>
              <w:instrText xml:space="preserve"> PAGEREF _Toc112760675 \h </w:instrText>
            </w:r>
            <w:r>
              <w:rPr>
                <w:noProof/>
                <w:webHidden/>
              </w:rPr>
            </w:r>
            <w:r>
              <w:rPr>
                <w:noProof/>
                <w:webHidden/>
              </w:rPr>
              <w:fldChar w:fldCharType="separate"/>
            </w:r>
            <w:r>
              <w:rPr>
                <w:noProof/>
                <w:webHidden/>
              </w:rPr>
              <w:t>289</w:t>
            </w:r>
            <w:r>
              <w:rPr>
                <w:noProof/>
                <w:webHidden/>
              </w:rPr>
              <w:fldChar w:fldCharType="end"/>
            </w:r>
          </w:hyperlink>
        </w:p>
        <w:p w14:paraId="6BC0D286" w14:textId="112CFCB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76" w:history="1">
            <w:r w:rsidRPr="00FA10EE">
              <w:rPr>
                <w:rStyle w:val="Lienhypertexte"/>
                <w:noProof/>
              </w:rPr>
              <w:t>42.15.1 Vitrages simples durcis CCTB 01.02</w:t>
            </w:r>
            <w:r>
              <w:rPr>
                <w:noProof/>
                <w:webHidden/>
              </w:rPr>
              <w:tab/>
            </w:r>
            <w:r>
              <w:rPr>
                <w:noProof/>
                <w:webHidden/>
              </w:rPr>
              <w:fldChar w:fldCharType="begin"/>
            </w:r>
            <w:r>
              <w:rPr>
                <w:noProof/>
                <w:webHidden/>
              </w:rPr>
              <w:instrText xml:space="preserve"> PAGEREF _Toc112760676 \h </w:instrText>
            </w:r>
            <w:r>
              <w:rPr>
                <w:noProof/>
                <w:webHidden/>
              </w:rPr>
            </w:r>
            <w:r>
              <w:rPr>
                <w:noProof/>
                <w:webHidden/>
              </w:rPr>
              <w:fldChar w:fldCharType="separate"/>
            </w:r>
            <w:r>
              <w:rPr>
                <w:noProof/>
                <w:webHidden/>
              </w:rPr>
              <w:t>290</w:t>
            </w:r>
            <w:r>
              <w:rPr>
                <w:noProof/>
                <w:webHidden/>
              </w:rPr>
              <w:fldChar w:fldCharType="end"/>
            </w:r>
          </w:hyperlink>
        </w:p>
        <w:p w14:paraId="5F59451B" w14:textId="2AFB2DB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77" w:history="1">
            <w:r w:rsidRPr="00FA10EE">
              <w:rPr>
                <w:rStyle w:val="Lienhypertexte"/>
                <w:noProof/>
              </w:rPr>
              <w:t>42.15.1a Vitrages simples durcis CCTB 01.04</w:t>
            </w:r>
            <w:r>
              <w:rPr>
                <w:noProof/>
                <w:webHidden/>
              </w:rPr>
              <w:tab/>
            </w:r>
            <w:r>
              <w:rPr>
                <w:noProof/>
                <w:webHidden/>
              </w:rPr>
              <w:fldChar w:fldCharType="begin"/>
            </w:r>
            <w:r>
              <w:rPr>
                <w:noProof/>
                <w:webHidden/>
              </w:rPr>
              <w:instrText xml:space="preserve"> PAGEREF _Toc112760677 \h </w:instrText>
            </w:r>
            <w:r>
              <w:rPr>
                <w:noProof/>
                <w:webHidden/>
              </w:rPr>
            </w:r>
            <w:r>
              <w:rPr>
                <w:noProof/>
                <w:webHidden/>
              </w:rPr>
              <w:fldChar w:fldCharType="separate"/>
            </w:r>
            <w:r>
              <w:rPr>
                <w:noProof/>
                <w:webHidden/>
              </w:rPr>
              <w:t>290</w:t>
            </w:r>
            <w:r>
              <w:rPr>
                <w:noProof/>
                <w:webHidden/>
              </w:rPr>
              <w:fldChar w:fldCharType="end"/>
            </w:r>
          </w:hyperlink>
        </w:p>
        <w:p w14:paraId="7EBD0255" w14:textId="275931D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78" w:history="1">
            <w:r w:rsidRPr="00FA10EE">
              <w:rPr>
                <w:rStyle w:val="Lienhypertexte"/>
                <w:noProof/>
              </w:rPr>
              <w:t>42.16 Vitrages simples feuilletés CCTB 01.10</w:t>
            </w:r>
            <w:r>
              <w:rPr>
                <w:noProof/>
                <w:webHidden/>
              </w:rPr>
              <w:tab/>
            </w:r>
            <w:r>
              <w:rPr>
                <w:noProof/>
                <w:webHidden/>
              </w:rPr>
              <w:fldChar w:fldCharType="begin"/>
            </w:r>
            <w:r>
              <w:rPr>
                <w:noProof/>
                <w:webHidden/>
              </w:rPr>
              <w:instrText xml:space="preserve"> PAGEREF _Toc112760678 \h </w:instrText>
            </w:r>
            <w:r>
              <w:rPr>
                <w:noProof/>
                <w:webHidden/>
              </w:rPr>
            </w:r>
            <w:r>
              <w:rPr>
                <w:noProof/>
                <w:webHidden/>
              </w:rPr>
              <w:fldChar w:fldCharType="separate"/>
            </w:r>
            <w:r>
              <w:rPr>
                <w:noProof/>
                <w:webHidden/>
              </w:rPr>
              <w:t>290</w:t>
            </w:r>
            <w:r>
              <w:rPr>
                <w:noProof/>
                <w:webHidden/>
              </w:rPr>
              <w:fldChar w:fldCharType="end"/>
            </w:r>
          </w:hyperlink>
        </w:p>
        <w:p w14:paraId="340F7BCE" w14:textId="12ABA09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79" w:history="1">
            <w:r w:rsidRPr="00FA10EE">
              <w:rPr>
                <w:rStyle w:val="Lienhypertexte"/>
                <w:noProof/>
              </w:rPr>
              <w:t>42.16.1 Vitrages simples feuilletés composés de verre CCTB 01.02</w:t>
            </w:r>
            <w:r>
              <w:rPr>
                <w:noProof/>
                <w:webHidden/>
              </w:rPr>
              <w:tab/>
            </w:r>
            <w:r>
              <w:rPr>
                <w:noProof/>
                <w:webHidden/>
              </w:rPr>
              <w:fldChar w:fldCharType="begin"/>
            </w:r>
            <w:r>
              <w:rPr>
                <w:noProof/>
                <w:webHidden/>
              </w:rPr>
              <w:instrText xml:space="preserve"> PAGEREF _Toc112760679 \h </w:instrText>
            </w:r>
            <w:r>
              <w:rPr>
                <w:noProof/>
                <w:webHidden/>
              </w:rPr>
            </w:r>
            <w:r>
              <w:rPr>
                <w:noProof/>
                <w:webHidden/>
              </w:rPr>
              <w:fldChar w:fldCharType="separate"/>
            </w:r>
            <w:r>
              <w:rPr>
                <w:noProof/>
                <w:webHidden/>
              </w:rPr>
              <w:t>291</w:t>
            </w:r>
            <w:r>
              <w:rPr>
                <w:noProof/>
                <w:webHidden/>
              </w:rPr>
              <w:fldChar w:fldCharType="end"/>
            </w:r>
          </w:hyperlink>
        </w:p>
        <w:p w14:paraId="510D4A4D" w14:textId="37733A9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80" w:history="1">
            <w:r w:rsidRPr="00FA10EE">
              <w:rPr>
                <w:rStyle w:val="Lienhypertexte"/>
                <w:noProof/>
              </w:rPr>
              <w:t>42.16.1a Vitrages simples feuilletés composés de verre à intercalaires transparents CCTB 01.10</w:t>
            </w:r>
            <w:r>
              <w:rPr>
                <w:noProof/>
                <w:webHidden/>
              </w:rPr>
              <w:tab/>
            </w:r>
            <w:r>
              <w:rPr>
                <w:noProof/>
                <w:webHidden/>
              </w:rPr>
              <w:fldChar w:fldCharType="begin"/>
            </w:r>
            <w:r>
              <w:rPr>
                <w:noProof/>
                <w:webHidden/>
              </w:rPr>
              <w:instrText xml:space="preserve"> PAGEREF _Toc112760680 \h </w:instrText>
            </w:r>
            <w:r>
              <w:rPr>
                <w:noProof/>
                <w:webHidden/>
              </w:rPr>
            </w:r>
            <w:r>
              <w:rPr>
                <w:noProof/>
                <w:webHidden/>
              </w:rPr>
              <w:fldChar w:fldCharType="separate"/>
            </w:r>
            <w:r>
              <w:rPr>
                <w:noProof/>
                <w:webHidden/>
              </w:rPr>
              <w:t>291</w:t>
            </w:r>
            <w:r>
              <w:rPr>
                <w:noProof/>
                <w:webHidden/>
              </w:rPr>
              <w:fldChar w:fldCharType="end"/>
            </w:r>
          </w:hyperlink>
        </w:p>
        <w:p w14:paraId="05E85C38" w14:textId="26A6CF2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81" w:history="1">
            <w:r w:rsidRPr="00FA10EE">
              <w:rPr>
                <w:rStyle w:val="Lienhypertexte"/>
                <w:noProof/>
              </w:rPr>
              <w:t>42.16.1b Vitrages simples feuilletés composés de verre à intercalaires décoratifs CCTB 01.04</w:t>
            </w:r>
            <w:r>
              <w:rPr>
                <w:noProof/>
                <w:webHidden/>
              </w:rPr>
              <w:tab/>
            </w:r>
            <w:r>
              <w:rPr>
                <w:noProof/>
                <w:webHidden/>
              </w:rPr>
              <w:fldChar w:fldCharType="begin"/>
            </w:r>
            <w:r>
              <w:rPr>
                <w:noProof/>
                <w:webHidden/>
              </w:rPr>
              <w:instrText xml:space="preserve"> PAGEREF _Toc112760681 \h </w:instrText>
            </w:r>
            <w:r>
              <w:rPr>
                <w:noProof/>
                <w:webHidden/>
              </w:rPr>
            </w:r>
            <w:r>
              <w:rPr>
                <w:noProof/>
                <w:webHidden/>
              </w:rPr>
              <w:fldChar w:fldCharType="separate"/>
            </w:r>
            <w:r>
              <w:rPr>
                <w:noProof/>
                <w:webHidden/>
              </w:rPr>
              <w:t>292</w:t>
            </w:r>
            <w:r>
              <w:rPr>
                <w:noProof/>
                <w:webHidden/>
              </w:rPr>
              <w:fldChar w:fldCharType="end"/>
            </w:r>
          </w:hyperlink>
        </w:p>
        <w:p w14:paraId="3E268791" w14:textId="2670BCC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82" w:history="1">
            <w:r w:rsidRPr="00FA10EE">
              <w:rPr>
                <w:rStyle w:val="Lienhypertexte"/>
                <w:noProof/>
              </w:rPr>
              <w:t>42.16.1c Vitrages simples feuilletés composés de verre résistants au feu CCTB 01.10</w:t>
            </w:r>
            <w:r>
              <w:rPr>
                <w:noProof/>
                <w:webHidden/>
              </w:rPr>
              <w:tab/>
            </w:r>
            <w:r>
              <w:rPr>
                <w:noProof/>
                <w:webHidden/>
              </w:rPr>
              <w:fldChar w:fldCharType="begin"/>
            </w:r>
            <w:r>
              <w:rPr>
                <w:noProof/>
                <w:webHidden/>
              </w:rPr>
              <w:instrText xml:space="preserve"> PAGEREF _Toc112760682 \h </w:instrText>
            </w:r>
            <w:r>
              <w:rPr>
                <w:noProof/>
                <w:webHidden/>
              </w:rPr>
            </w:r>
            <w:r>
              <w:rPr>
                <w:noProof/>
                <w:webHidden/>
              </w:rPr>
              <w:fldChar w:fldCharType="separate"/>
            </w:r>
            <w:r>
              <w:rPr>
                <w:noProof/>
                <w:webHidden/>
              </w:rPr>
              <w:t>292</w:t>
            </w:r>
            <w:r>
              <w:rPr>
                <w:noProof/>
                <w:webHidden/>
              </w:rPr>
              <w:fldChar w:fldCharType="end"/>
            </w:r>
          </w:hyperlink>
        </w:p>
        <w:p w14:paraId="672B9A7E" w14:textId="5EC6CF2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83" w:history="1">
            <w:r w:rsidRPr="00FA10EE">
              <w:rPr>
                <w:rStyle w:val="Lienhypertexte"/>
                <w:noProof/>
              </w:rPr>
              <w:t>42.16.2 Vitrages simples feuilletés composés mixtes</w:t>
            </w:r>
            <w:r>
              <w:rPr>
                <w:noProof/>
                <w:webHidden/>
              </w:rPr>
              <w:tab/>
            </w:r>
            <w:r>
              <w:rPr>
                <w:noProof/>
                <w:webHidden/>
              </w:rPr>
              <w:fldChar w:fldCharType="begin"/>
            </w:r>
            <w:r>
              <w:rPr>
                <w:noProof/>
                <w:webHidden/>
              </w:rPr>
              <w:instrText xml:space="preserve"> PAGEREF _Toc112760683 \h </w:instrText>
            </w:r>
            <w:r>
              <w:rPr>
                <w:noProof/>
                <w:webHidden/>
              </w:rPr>
            </w:r>
            <w:r>
              <w:rPr>
                <w:noProof/>
                <w:webHidden/>
              </w:rPr>
              <w:fldChar w:fldCharType="separate"/>
            </w:r>
            <w:r>
              <w:rPr>
                <w:noProof/>
                <w:webHidden/>
              </w:rPr>
              <w:t>293</w:t>
            </w:r>
            <w:r>
              <w:rPr>
                <w:noProof/>
                <w:webHidden/>
              </w:rPr>
              <w:fldChar w:fldCharType="end"/>
            </w:r>
          </w:hyperlink>
        </w:p>
        <w:p w14:paraId="0ED2C54B" w14:textId="4984C5E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84" w:history="1">
            <w:r w:rsidRPr="00FA10EE">
              <w:rPr>
                <w:rStyle w:val="Lienhypertexte"/>
                <w:noProof/>
              </w:rPr>
              <w:t>42.16.2a Vitrages simples feuilletés composés mixtes</w:t>
            </w:r>
            <w:r>
              <w:rPr>
                <w:noProof/>
                <w:webHidden/>
              </w:rPr>
              <w:tab/>
            </w:r>
            <w:r>
              <w:rPr>
                <w:noProof/>
                <w:webHidden/>
              </w:rPr>
              <w:fldChar w:fldCharType="begin"/>
            </w:r>
            <w:r>
              <w:rPr>
                <w:noProof/>
                <w:webHidden/>
              </w:rPr>
              <w:instrText xml:space="preserve"> PAGEREF _Toc112760684 \h </w:instrText>
            </w:r>
            <w:r>
              <w:rPr>
                <w:noProof/>
                <w:webHidden/>
              </w:rPr>
            </w:r>
            <w:r>
              <w:rPr>
                <w:noProof/>
                <w:webHidden/>
              </w:rPr>
              <w:fldChar w:fldCharType="separate"/>
            </w:r>
            <w:r>
              <w:rPr>
                <w:noProof/>
                <w:webHidden/>
              </w:rPr>
              <w:t>293</w:t>
            </w:r>
            <w:r>
              <w:rPr>
                <w:noProof/>
                <w:webHidden/>
              </w:rPr>
              <w:fldChar w:fldCharType="end"/>
            </w:r>
          </w:hyperlink>
        </w:p>
        <w:p w14:paraId="46E788D7" w14:textId="52916BC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85" w:history="1">
            <w:r w:rsidRPr="00FA10EE">
              <w:rPr>
                <w:rStyle w:val="Lienhypertexte"/>
                <w:noProof/>
              </w:rPr>
              <w:t>42.16.3 Vitrages simples feuilletés à traitements combinés</w:t>
            </w:r>
            <w:r>
              <w:rPr>
                <w:noProof/>
                <w:webHidden/>
              </w:rPr>
              <w:tab/>
            </w:r>
            <w:r>
              <w:rPr>
                <w:noProof/>
                <w:webHidden/>
              </w:rPr>
              <w:fldChar w:fldCharType="begin"/>
            </w:r>
            <w:r>
              <w:rPr>
                <w:noProof/>
                <w:webHidden/>
              </w:rPr>
              <w:instrText xml:space="preserve"> PAGEREF _Toc112760685 \h </w:instrText>
            </w:r>
            <w:r>
              <w:rPr>
                <w:noProof/>
                <w:webHidden/>
              </w:rPr>
            </w:r>
            <w:r>
              <w:rPr>
                <w:noProof/>
                <w:webHidden/>
              </w:rPr>
              <w:fldChar w:fldCharType="separate"/>
            </w:r>
            <w:r>
              <w:rPr>
                <w:noProof/>
                <w:webHidden/>
              </w:rPr>
              <w:t>294</w:t>
            </w:r>
            <w:r>
              <w:rPr>
                <w:noProof/>
                <w:webHidden/>
              </w:rPr>
              <w:fldChar w:fldCharType="end"/>
            </w:r>
          </w:hyperlink>
        </w:p>
        <w:p w14:paraId="3B797B98" w14:textId="5FD9590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86" w:history="1">
            <w:r w:rsidRPr="00FA10EE">
              <w:rPr>
                <w:rStyle w:val="Lienhypertexte"/>
                <w:noProof/>
              </w:rPr>
              <w:t>42.16.3a Vitrages simples feuilletés à traitements combinés CCTB 01.04</w:t>
            </w:r>
            <w:r>
              <w:rPr>
                <w:noProof/>
                <w:webHidden/>
              </w:rPr>
              <w:tab/>
            </w:r>
            <w:r>
              <w:rPr>
                <w:noProof/>
                <w:webHidden/>
              </w:rPr>
              <w:fldChar w:fldCharType="begin"/>
            </w:r>
            <w:r>
              <w:rPr>
                <w:noProof/>
                <w:webHidden/>
              </w:rPr>
              <w:instrText xml:space="preserve"> PAGEREF _Toc112760686 \h </w:instrText>
            </w:r>
            <w:r>
              <w:rPr>
                <w:noProof/>
                <w:webHidden/>
              </w:rPr>
            </w:r>
            <w:r>
              <w:rPr>
                <w:noProof/>
                <w:webHidden/>
              </w:rPr>
              <w:fldChar w:fldCharType="separate"/>
            </w:r>
            <w:r>
              <w:rPr>
                <w:noProof/>
                <w:webHidden/>
              </w:rPr>
              <w:t>294</w:t>
            </w:r>
            <w:r>
              <w:rPr>
                <w:noProof/>
                <w:webHidden/>
              </w:rPr>
              <w:fldChar w:fldCharType="end"/>
            </w:r>
          </w:hyperlink>
        </w:p>
        <w:p w14:paraId="3E8747BE" w14:textId="6766808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87" w:history="1">
            <w:r w:rsidRPr="00FA10EE">
              <w:rPr>
                <w:rStyle w:val="Lienhypertexte"/>
                <w:noProof/>
              </w:rPr>
              <w:t>42.17 Vitrages simples anti-radiations CCTB 01.10</w:t>
            </w:r>
            <w:r>
              <w:rPr>
                <w:noProof/>
                <w:webHidden/>
              </w:rPr>
              <w:tab/>
            </w:r>
            <w:r>
              <w:rPr>
                <w:noProof/>
                <w:webHidden/>
              </w:rPr>
              <w:fldChar w:fldCharType="begin"/>
            </w:r>
            <w:r>
              <w:rPr>
                <w:noProof/>
                <w:webHidden/>
              </w:rPr>
              <w:instrText xml:space="preserve"> PAGEREF _Toc112760687 \h </w:instrText>
            </w:r>
            <w:r>
              <w:rPr>
                <w:noProof/>
                <w:webHidden/>
              </w:rPr>
            </w:r>
            <w:r>
              <w:rPr>
                <w:noProof/>
                <w:webHidden/>
              </w:rPr>
              <w:fldChar w:fldCharType="separate"/>
            </w:r>
            <w:r>
              <w:rPr>
                <w:noProof/>
                <w:webHidden/>
              </w:rPr>
              <w:t>294</w:t>
            </w:r>
            <w:r>
              <w:rPr>
                <w:noProof/>
                <w:webHidden/>
              </w:rPr>
              <w:fldChar w:fldCharType="end"/>
            </w:r>
          </w:hyperlink>
        </w:p>
        <w:p w14:paraId="66D80F79" w14:textId="1ADF9AC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88" w:history="1">
            <w:r w:rsidRPr="00FA10EE">
              <w:rPr>
                <w:rStyle w:val="Lienhypertexte"/>
                <w:noProof/>
              </w:rPr>
              <w:t>42.17.1 Vitrages simples anti-radiations CCTB 01.04</w:t>
            </w:r>
            <w:r>
              <w:rPr>
                <w:noProof/>
                <w:webHidden/>
              </w:rPr>
              <w:tab/>
            </w:r>
            <w:r>
              <w:rPr>
                <w:noProof/>
                <w:webHidden/>
              </w:rPr>
              <w:fldChar w:fldCharType="begin"/>
            </w:r>
            <w:r>
              <w:rPr>
                <w:noProof/>
                <w:webHidden/>
              </w:rPr>
              <w:instrText xml:space="preserve"> PAGEREF _Toc112760688 \h </w:instrText>
            </w:r>
            <w:r>
              <w:rPr>
                <w:noProof/>
                <w:webHidden/>
              </w:rPr>
            </w:r>
            <w:r>
              <w:rPr>
                <w:noProof/>
                <w:webHidden/>
              </w:rPr>
              <w:fldChar w:fldCharType="separate"/>
            </w:r>
            <w:r>
              <w:rPr>
                <w:noProof/>
                <w:webHidden/>
              </w:rPr>
              <w:t>294</w:t>
            </w:r>
            <w:r>
              <w:rPr>
                <w:noProof/>
                <w:webHidden/>
              </w:rPr>
              <w:fldChar w:fldCharType="end"/>
            </w:r>
          </w:hyperlink>
        </w:p>
        <w:p w14:paraId="09D691CB" w14:textId="647F8B5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89" w:history="1">
            <w:r w:rsidRPr="00FA10EE">
              <w:rPr>
                <w:rStyle w:val="Lienhypertexte"/>
                <w:noProof/>
              </w:rPr>
              <w:t>42.17.1a Vitrages simples anti-radiations CCTB 01.02</w:t>
            </w:r>
            <w:r>
              <w:rPr>
                <w:noProof/>
                <w:webHidden/>
              </w:rPr>
              <w:tab/>
            </w:r>
            <w:r>
              <w:rPr>
                <w:noProof/>
                <w:webHidden/>
              </w:rPr>
              <w:fldChar w:fldCharType="begin"/>
            </w:r>
            <w:r>
              <w:rPr>
                <w:noProof/>
                <w:webHidden/>
              </w:rPr>
              <w:instrText xml:space="preserve"> PAGEREF _Toc112760689 \h </w:instrText>
            </w:r>
            <w:r>
              <w:rPr>
                <w:noProof/>
                <w:webHidden/>
              </w:rPr>
            </w:r>
            <w:r>
              <w:rPr>
                <w:noProof/>
                <w:webHidden/>
              </w:rPr>
              <w:fldChar w:fldCharType="separate"/>
            </w:r>
            <w:r>
              <w:rPr>
                <w:noProof/>
                <w:webHidden/>
              </w:rPr>
              <w:t>294</w:t>
            </w:r>
            <w:r>
              <w:rPr>
                <w:noProof/>
                <w:webHidden/>
              </w:rPr>
              <w:fldChar w:fldCharType="end"/>
            </w:r>
          </w:hyperlink>
        </w:p>
        <w:p w14:paraId="07A3BD64" w14:textId="7F623B14"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690" w:history="1">
            <w:r w:rsidRPr="00FA10EE">
              <w:rPr>
                <w:rStyle w:val="Lienhypertexte"/>
                <w:noProof/>
              </w:rPr>
              <w:t>42.2 Vitrages multiples</w:t>
            </w:r>
            <w:r>
              <w:rPr>
                <w:noProof/>
                <w:webHidden/>
              </w:rPr>
              <w:tab/>
            </w:r>
            <w:r>
              <w:rPr>
                <w:noProof/>
                <w:webHidden/>
              </w:rPr>
              <w:fldChar w:fldCharType="begin"/>
            </w:r>
            <w:r>
              <w:rPr>
                <w:noProof/>
                <w:webHidden/>
              </w:rPr>
              <w:instrText xml:space="preserve"> PAGEREF _Toc112760690 \h </w:instrText>
            </w:r>
            <w:r>
              <w:rPr>
                <w:noProof/>
                <w:webHidden/>
              </w:rPr>
            </w:r>
            <w:r>
              <w:rPr>
                <w:noProof/>
                <w:webHidden/>
              </w:rPr>
              <w:fldChar w:fldCharType="separate"/>
            </w:r>
            <w:r>
              <w:rPr>
                <w:noProof/>
                <w:webHidden/>
              </w:rPr>
              <w:t>294</w:t>
            </w:r>
            <w:r>
              <w:rPr>
                <w:noProof/>
                <w:webHidden/>
              </w:rPr>
              <w:fldChar w:fldCharType="end"/>
            </w:r>
          </w:hyperlink>
        </w:p>
        <w:p w14:paraId="2FA551FD" w14:textId="751A903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91" w:history="1">
            <w:r w:rsidRPr="00FA10EE">
              <w:rPr>
                <w:rStyle w:val="Lienhypertexte"/>
                <w:noProof/>
              </w:rPr>
              <w:t>42.21 Vitrages multiples - Air CCTB 01.10</w:t>
            </w:r>
            <w:r>
              <w:rPr>
                <w:noProof/>
                <w:webHidden/>
              </w:rPr>
              <w:tab/>
            </w:r>
            <w:r>
              <w:rPr>
                <w:noProof/>
                <w:webHidden/>
              </w:rPr>
              <w:fldChar w:fldCharType="begin"/>
            </w:r>
            <w:r>
              <w:rPr>
                <w:noProof/>
                <w:webHidden/>
              </w:rPr>
              <w:instrText xml:space="preserve"> PAGEREF _Toc112760691 \h </w:instrText>
            </w:r>
            <w:r>
              <w:rPr>
                <w:noProof/>
                <w:webHidden/>
              </w:rPr>
            </w:r>
            <w:r>
              <w:rPr>
                <w:noProof/>
                <w:webHidden/>
              </w:rPr>
              <w:fldChar w:fldCharType="separate"/>
            </w:r>
            <w:r>
              <w:rPr>
                <w:noProof/>
                <w:webHidden/>
              </w:rPr>
              <w:t>294</w:t>
            </w:r>
            <w:r>
              <w:rPr>
                <w:noProof/>
                <w:webHidden/>
              </w:rPr>
              <w:fldChar w:fldCharType="end"/>
            </w:r>
          </w:hyperlink>
        </w:p>
        <w:p w14:paraId="74471446" w14:textId="54A6605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92" w:history="1">
            <w:r w:rsidRPr="00FA10EE">
              <w:rPr>
                <w:rStyle w:val="Lienhypertexte"/>
                <w:noProof/>
              </w:rPr>
              <w:t>42.21.1 Vitrages doubles - Air CCTB 01.04</w:t>
            </w:r>
            <w:r>
              <w:rPr>
                <w:noProof/>
                <w:webHidden/>
              </w:rPr>
              <w:tab/>
            </w:r>
            <w:r>
              <w:rPr>
                <w:noProof/>
                <w:webHidden/>
              </w:rPr>
              <w:fldChar w:fldCharType="begin"/>
            </w:r>
            <w:r>
              <w:rPr>
                <w:noProof/>
                <w:webHidden/>
              </w:rPr>
              <w:instrText xml:space="preserve"> PAGEREF _Toc112760692 \h </w:instrText>
            </w:r>
            <w:r>
              <w:rPr>
                <w:noProof/>
                <w:webHidden/>
              </w:rPr>
            </w:r>
            <w:r>
              <w:rPr>
                <w:noProof/>
                <w:webHidden/>
              </w:rPr>
              <w:fldChar w:fldCharType="separate"/>
            </w:r>
            <w:r>
              <w:rPr>
                <w:noProof/>
                <w:webHidden/>
              </w:rPr>
              <w:t>296</w:t>
            </w:r>
            <w:r>
              <w:rPr>
                <w:noProof/>
                <w:webHidden/>
              </w:rPr>
              <w:fldChar w:fldCharType="end"/>
            </w:r>
          </w:hyperlink>
        </w:p>
        <w:p w14:paraId="65E1B890" w14:textId="0BD3E85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93" w:history="1">
            <w:r w:rsidRPr="00FA10EE">
              <w:rPr>
                <w:rStyle w:val="Lienhypertexte"/>
                <w:noProof/>
              </w:rPr>
              <w:t>42.21.1a Vitrages doubles - Air CCTB 01.10</w:t>
            </w:r>
            <w:r>
              <w:rPr>
                <w:noProof/>
                <w:webHidden/>
              </w:rPr>
              <w:tab/>
            </w:r>
            <w:r>
              <w:rPr>
                <w:noProof/>
                <w:webHidden/>
              </w:rPr>
              <w:fldChar w:fldCharType="begin"/>
            </w:r>
            <w:r>
              <w:rPr>
                <w:noProof/>
                <w:webHidden/>
              </w:rPr>
              <w:instrText xml:space="preserve"> PAGEREF _Toc112760693 \h </w:instrText>
            </w:r>
            <w:r>
              <w:rPr>
                <w:noProof/>
                <w:webHidden/>
              </w:rPr>
            </w:r>
            <w:r>
              <w:rPr>
                <w:noProof/>
                <w:webHidden/>
              </w:rPr>
              <w:fldChar w:fldCharType="separate"/>
            </w:r>
            <w:r>
              <w:rPr>
                <w:noProof/>
                <w:webHidden/>
              </w:rPr>
              <w:t>296</w:t>
            </w:r>
            <w:r>
              <w:rPr>
                <w:noProof/>
                <w:webHidden/>
              </w:rPr>
              <w:fldChar w:fldCharType="end"/>
            </w:r>
          </w:hyperlink>
        </w:p>
        <w:p w14:paraId="1F726553" w14:textId="0B02E83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694" w:history="1">
            <w:r w:rsidRPr="00FA10EE">
              <w:rPr>
                <w:rStyle w:val="Lienhypertexte"/>
                <w:noProof/>
              </w:rPr>
              <w:t>42.22 Vitrages multiples - Gaz CCTB 01.10</w:t>
            </w:r>
            <w:r>
              <w:rPr>
                <w:noProof/>
                <w:webHidden/>
              </w:rPr>
              <w:tab/>
            </w:r>
            <w:r>
              <w:rPr>
                <w:noProof/>
                <w:webHidden/>
              </w:rPr>
              <w:fldChar w:fldCharType="begin"/>
            </w:r>
            <w:r>
              <w:rPr>
                <w:noProof/>
                <w:webHidden/>
              </w:rPr>
              <w:instrText xml:space="preserve"> PAGEREF _Toc112760694 \h </w:instrText>
            </w:r>
            <w:r>
              <w:rPr>
                <w:noProof/>
                <w:webHidden/>
              </w:rPr>
            </w:r>
            <w:r>
              <w:rPr>
                <w:noProof/>
                <w:webHidden/>
              </w:rPr>
              <w:fldChar w:fldCharType="separate"/>
            </w:r>
            <w:r>
              <w:rPr>
                <w:noProof/>
                <w:webHidden/>
              </w:rPr>
              <w:t>297</w:t>
            </w:r>
            <w:r>
              <w:rPr>
                <w:noProof/>
                <w:webHidden/>
              </w:rPr>
              <w:fldChar w:fldCharType="end"/>
            </w:r>
          </w:hyperlink>
        </w:p>
        <w:p w14:paraId="02A5E20B" w14:textId="443EB07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95" w:history="1">
            <w:r w:rsidRPr="00FA10EE">
              <w:rPr>
                <w:rStyle w:val="Lienhypertexte"/>
                <w:noProof/>
              </w:rPr>
              <w:t>42.22.1 Vitrages doubles - Gaz CCTB 01.02</w:t>
            </w:r>
            <w:r>
              <w:rPr>
                <w:noProof/>
                <w:webHidden/>
              </w:rPr>
              <w:tab/>
            </w:r>
            <w:r>
              <w:rPr>
                <w:noProof/>
                <w:webHidden/>
              </w:rPr>
              <w:fldChar w:fldCharType="begin"/>
            </w:r>
            <w:r>
              <w:rPr>
                <w:noProof/>
                <w:webHidden/>
              </w:rPr>
              <w:instrText xml:space="preserve"> PAGEREF _Toc112760695 \h </w:instrText>
            </w:r>
            <w:r>
              <w:rPr>
                <w:noProof/>
                <w:webHidden/>
              </w:rPr>
            </w:r>
            <w:r>
              <w:rPr>
                <w:noProof/>
                <w:webHidden/>
              </w:rPr>
              <w:fldChar w:fldCharType="separate"/>
            </w:r>
            <w:r>
              <w:rPr>
                <w:noProof/>
                <w:webHidden/>
              </w:rPr>
              <w:t>299</w:t>
            </w:r>
            <w:r>
              <w:rPr>
                <w:noProof/>
                <w:webHidden/>
              </w:rPr>
              <w:fldChar w:fldCharType="end"/>
            </w:r>
          </w:hyperlink>
        </w:p>
        <w:p w14:paraId="30DD7F03" w14:textId="1BA5525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96" w:history="1">
            <w:r w:rsidRPr="00FA10EE">
              <w:rPr>
                <w:rStyle w:val="Lienhypertexte"/>
                <w:noProof/>
              </w:rPr>
              <w:t>42.22.1a Vitrages doubles - Gaz CCTB 01.10</w:t>
            </w:r>
            <w:r>
              <w:rPr>
                <w:noProof/>
                <w:webHidden/>
              </w:rPr>
              <w:tab/>
            </w:r>
            <w:r>
              <w:rPr>
                <w:noProof/>
                <w:webHidden/>
              </w:rPr>
              <w:fldChar w:fldCharType="begin"/>
            </w:r>
            <w:r>
              <w:rPr>
                <w:noProof/>
                <w:webHidden/>
              </w:rPr>
              <w:instrText xml:space="preserve"> PAGEREF _Toc112760696 \h </w:instrText>
            </w:r>
            <w:r>
              <w:rPr>
                <w:noProof/>
                <w:webHidden/>
              </w:rPr>
            </w:r>
            <w:r>
              <w:rPr>
                <w:noProof/>
                <w:webHidden/>
              </w:rPr>
              <w:fldChar w:fldCharType="separate"/>
            </w:r>
            <w:r>
              <w:rPr>
                <w:noProof/>
                <w:webHidden/>
              </w:rPr>
              <w:t>299</w:t>
            </w:r>
            <w:r>
              <w:rPr>
                <w:noProof/>
                <w:webHidden/>
              </w:rPr>
              <w:fldChar w:fldCharType="end"/>
            </w:r>
          </w:hyperlink>
        </w:p>
        <w:p w14:paraId="3C5E66B7" w14:textId="0C9287F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97" w:history="1">
            <w:r w:rsidRPr="00FA10EE">
              <w:rPr>
                <w:rStyle w:val="Lienhypertexte"/>
                <w:noProof/>
              </w:rPr>
              <w:t>42.22.2 Vitrages triples - Gaz CCTB 01.04</w:t>
            </w:r>
            <w:r>
              <w:rPr>
                <w:noProof/>
                <w:webHidden/>
              </w:rPr>
              <w:tab/>
            </w:r>
            <w:r>
              <w:rPr>
                <w:noProof/>
                <w:webHidden/>
              </w:rPr>
              <w:fldChar w:fldCharType="begin"/>
            </w:r>
            <w:r>
              <w:rPr>
                <w:noProof/>
                <w:webHidden/>
              </w:rPr>
              <w:instrText xml:space="preserve"> PAGEREF _Toc112760697 \h </w:instrText>
            </w:r>
            <w:r>
              <w:rPr>
                <w:noProof/>
                <w:webHidden/>
              </w:rPr>
            </w:r>
            <w:r>
              <w:rPr>
                <w:noProof/>
                <w:webHidden/>
              </w:rPr>
              <w:fldChar w:fldCharType="separate"/>
            </w:r>
            <w:r>
              <w:rPr>
                <w:noProof/>
                <w:webHidden/>
              </w:rPr>
              <w:t>300</w:t>
            </w:r>
            <w:r>
              <w:rPr>
                <w:noProof/>
                <w:webHidden/>
              </w:rPr>
              <w:fldChar w:fldCharType="end"/>
            </w:r>
          </w:hyperlink>
        </w:p>
        <w:p w14:paraId="0C97560C" w14:textId="5D00553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698" w:history="1">
            <w:r w:rsidRPr="00FA10EE">
              <w:rPr>
                <w:rStyle w:val="Lienhypertexte"/>
                <w:noProof/>
              </w:rPr>
              <w:t>42.22.2a Vitrages triples - Gaz CCTB 01.10</w:t>
            </w:r>
            <w:r>
              <w:rPr>
                <w:noProof/>
                <w:webHidden/>
              </w:rPr>
              <w:tab/>
            </w:r>
            <w:r>
              <w:rPr>
                <w:noProof/>
                <w:webHidden/>
              </w:rPr>
              <w:fldChar w:fldCharType="begin"/>
            </w:r>
            <w:r>
              <w:rPr>
                <w:noProof/>
                <w:webHidden/>
              </w:rPr>
              <w:instrText xml:space="preserve"> PAGEREF _Toc112760698 \h </w:instrText>
            </w:r>
            <w:r>
              <w:rPr>
                <w:noProof/>
                <w:webHidden/>
              </w:rPr>
            </w:r>
            <w:r>
              <w:rPr>
                <w:noProof/>
                <w:webHidden/>
              </w:rPr>
              <w:fldChar w:fldCharType="separate"/>
            </w:r>
            <w:r>
              <w:rPr>
                <w:noProof/>
                <w:webHidden/>
              </w:rPr>
              <w:t>300</w:t>
            </w:r>
            <w:r>
              <w:rPr>
                <w:noProof/>
                <w:webHidden/>
              </w:rPr>
              <w:fldChar w:fldCharType="end"/>
            </w:r>
          </w:hyperlink>
        </w:p>
        <w:p w14:paraId="24CCBC7D" w14:textId="2B59B17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699" w:history="1">
            <w:r w:rsidRPr="00FA10EE">
              <w:rPr>
                <w:rStyle w:val="Lienhypertexte"/>
                <w:noProof/>
              </w:rPr>
              <w:t>42.22.3 Vitrages multiples à séparations par films tendus - Gaz CCTB 01.04</w:t>
            </w:r>
            <w:r>
              <w:rPr>
                <w:noProof/>
                <w:webHidden/>
              </w:rPr>
              <w:tab/>
            </w:r>
            <w:r>
              <w:rPr>
                <w:noProof/>
                <w:webHidden/>
              </w:rPr>
              <w:fldChar w:fldCharType="begin"/>
            </w:r>
            <w:r>
              <w:rPr>
                <w:noProof/>
                <w:webHidden/>
              </w:rPr>
              <w:instrText xml:space="preserve"> PAGEREF _Toc112760699 \h </w:instrText>
            </w:r>
            <w:r>
              <w:rPr>
                <w:noProof/>
                <w:webHidden/>
              </w:rPr>
            </w:r>
            <w:r>
              <w:rPr>
                <w:noProof/>
                <w:webHidden/>
              </w:rPr>
              <w:fldChar w:fldCharType="separate"/>
            </w:r>
            <w:r>
              <w:rPr>
                <w:noProof/>
                <w:webHidden/>
              </w:rPr>
              <w:t>303</w:t>
            </w:r>
            <w:r>
              <w:rPr>
                <w:noProof/>
                <w:webHidden/>
              </w:rPr>
              <w:fldChar w:fldCharType="end"/>
            </w:r>
          </w:hyperlink>
        </w:p>
        <w:p w14:paraId="5D67CEBE" w14:textId="4EEBE71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00" w:history="1">
            <w:r w:rsidRPr="00FA10EE">
              <w:rPr>
                <w:rStyle w:val="Lienhypertexte"/>
                <w:noProof/>
              </w:rPr>
              <w:t>42.22.3a Vitrages multiples à séparations par films tendus - Gaz CCTB 01.04</w:t>
            </w:r>
            <w:r>
              <w:rPr>
                <w:noProof/>
                <w:webHidden/>
              </w:rPr>
              <w:tab/>
            </w:r>
            <w:r>
              <w:rPr>
                <w:noProof/>
                <w:webHidden/>
              </w:rPr>
              <w:fldChar w:fldCharType="begin"/>
            </w:r>
            <w:r>
              <w:rPr>
                <w:noProof/>
                <w:webHidden/>
              </w:rPr>
              <w:instrText xml:space="preserve"> PAGEREF _Toc112760700 \h </w:instrText>
            </w:r>
            <w:r>
              <w:rPr>
                <w:noProof/>
                <w:webHidden/>
              </w:rPr>
            </w:r>
            <w:r>
              <w:rPr>
                <w:noProof/>
                <w:webHidden/>
              </w:rPr>
              <w:fldChar w:fldCharType="separate"/>
            </w:r>
            <w:r>
              <w:rPr>
                <w:noProof/>
                <w:webHidden/>
              </w:rPr>
              <w:t>303</w:t>
            </w:r>
            <w:r>
              <w:rPr>
                <w:noProof/>
                <w:webHidden/>
              </w:rPr>
              <w:fldChar w:fldCharType="end"/>
            </w:r>
          </w:hyperlink>
        </w:p>
        <w:p w14:paraId="727325DD" w14:textId="63A1363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01" w:history="1">
            <w:r w:rsidRPr="00FA10EE">
              <w:rPr>
                <w:rStyle w:val="Lienhypertexte"/>
                <w:noProof/>
              </w:rPr>
              <w:t>42.22.4 Vitrages multiples (+ de trois) - Gaz</w:t>
            </w:r>
            <w:r>
              <w:rPr>
                <w:noProof/>
                <w:webHidden/>
              </w:rPr>
              <w:tab/>
            </w:r>
            <w:r>
              <w:rPr>
                <w:noProof/>
                <w:webHidden/>
              </w:rPr>
              <w:fldChar w:fldCharType="begin"/>
            </w:r>
            <w:r>
              <w:rPr>
                <w:noProof/>
                <w:webHidden/>
              </w:rPr>
              <w:instrText xml:space="preserve"> PAGEREF _Toc112760701 \h </w:instrText>
            </w:r>
            <w:r>
              <w:rPr>
                <w:noProof/>
                <w:webHidden/>
              </w:rPr>
            </w:r>
            <w:r>
              <w:rPr>
                <w:noProof/>
                <w:webHidden/>
              </w:rPr>
              <w:fldChar w:fldCharType="separate"/>
            </w:r>
            <w:r>
              <w:rPr>
                <w:noProof/>
                <w:webHidden/>
              </w:rPr>
              <w:t>304</w:t>
            </w:r>
            <w:r>
              <w:rPr>
                <w:noProof/>
                <w:webHidden/>
              </w:rPr>
              <w:fldChar w:fldCharType="end"/>
            </w:r>
          </w:hyperlink>
        </w:p>
        <w:p w14:paraId="46807D21" w14:textId="7B860F5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02" w:history="1">
            <w:r w:rsidRPr="00FA10EE">
              <w:rPr>
                <w:rStyle w:val="Lienhypertexte"/>
                <w:noProof/>
              </w:rPr>
              <w:t>42.22.4a Vitrages multiples (+ de trois) - Gaz</w:t>
            </w:r>
            <w:r>
              <w:rPr>
                <w:noProof/>
                <w:webHidden/>
              </w:rPr>
              <w:tab/>
            </w:r>
            <w:r>
              <w:rPr>
                <w:noProof/>
                <w:webHidden/>
              </w:rPr>
              <w:fldChar w:fldCharType="begin"/>
            </w:r>
            <w:r>
              <w:rPr>
                <w:noProof/>
                <w:webHidden/>
              </w:rPr>
              <w:instrText xml:space="preserve"> PAGEREF _Toc112760702 \h </w:instrText>
            </w:r>
            <w:r>
              <w:rPr>
                <w:noProof/>
                <w:webHidden/>
              </w:rPr>
            </w:r>
            <w:r>
              <w:rPr>
                <w:noProof/>
                <w:webHidden/>
              </w:rPr>
              <w:fldChar w:fldCharType="separate"/>
            </w:r>
            <w:r>
              <w:rPr>
                <w:noProof/>
                <w:webHidden/>
              </w:rPr>
              <w:t>304</w:t>
            </w:r>
            <w:r>
              <w:rPr>
                <w:noProof/>
                <w:webHidden/>
              </w:rPr>
              <w:fldChar w:fldCharType="end"/>
            </w:r>
          </w:hyperlink>
        </w:p>
        <w:p w14:paraId="4A4D3FEB" w14:textId="78F34F4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03" w:history="1">
            <w:r w:rsidRPr="00FA10EE">
              <w:rPr>
                <w:rStyle w:val="Lienhypertexte"/>
                <w:noProof/>
              </w:rPr>
              <w:t>42.23 Vitrages multiples - Sous vide</w:t>
            </w:r>
            <w:r>
              <w:rPr>
                <w:noProof/>
                <w:webHidden/>
              </w:rPr>
              <w:tab/>
            </w:r>
            <w:r>
              <w:rPr>
                <w:noProof/>
                <w:webHidden/>
              </w:rPr>
              <w:fldChar w:fldCharType="begin"/>
            </w:r>
            <w:r>
              <w:rPr>
                <w:noProof/>
                <w:webHidden/>
              </w:rPr>
              <w:instrText xml:space="preserve"> PAGEREF _Toc112760703 \h </w:instrText>
            </w:r>
            <w:r>
              <w:rPr>
                <w:noProof/>
                <w:webHidden/>
              </w:rPr>
            </w:r>
            <w:r>
              <w:rPr>
                <w:noProof/>
                <w:webHidden/>
              </w:rPr>
              <w:fldChar w:fldCharType="separate"/>
            </w:r>
            <w:r>
              <w:rPr>
                <w:noProof/>
                <w:webHidden/>
              </w:rPr>
              <w:t>304</w:t>
            </w:r>
            <w:r>
              <w:rPr>
                <w:noProof/>
                <w:webHidden/>
              </w:rPr>
              <w:fldChar w:fldCharType="end"/>
            </w:r>
          </w:hyperlink>
        </w:p>
        <w:p w14:paraId="1099E78D" w14:textId="2383456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04" w:history="1">
            <w:r w:rsidRPr="00FA10EE">
              <w:rPr>
                <w:rStyle w:val="Lienhypertexte"/>
                <w:noProof/>
              </w:rPr>
              <w:t>42.23.1 Vitrages multiples - Sous vide</w:t>
            </w:r>
            <w:r>
              <w:rPr>
                <w:noProof/>
                <w:webHidden/>
              </w:rPr>
              <w:tab/>
            </w:r>
            <w:r>
              <w:rPr>
                <w:noProof/>
                <w:webHidden/>
              </w:rPr>
              <w:fldChar w:fldCharType="begin"/>
            </w:r>
            <w:r>
              <w:rPr>
                <w:noProof/>
                <w:webHidden/>
              </w:rPr>
              <w:instrText xml:space="preserve"> PAGEREF _Toc112760704 \h </w:instrText>
            </w:r>
            <w:r>
              <w:rPr>
                <w:noProof/>
                <w:webHidden/>
              </w:rPr>
            </w:r>
            <w:r>
              <w:rPr>
                <w:noProof/>
                <w:webHidden/>
              </w:rPr>
              <w:fldChar w:fldCharType="separate"/>
            </w:r>
            <w:r>
              <w:rPr>
                <w:noProof/>
                <w:webHidden/>
              </w:rPr>
              <w:t>304</w:t>
            </w:r>
            <w:r>
              <w:rPr>
                <w:noProof/>
                <w:webHidden/>
              </w:rPr>
              <w:fldChar w:fldCharType="end"/>
            </w:r>
          </w:hyperlink>
        </w:p>
        <w:p w14:paraId="7B54C324" w14:textId="233903B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05" w:history="1">
            <w:r w:rsidRPr="00FA10EE">
              <w:rPr>
                <w:rStyle w:val="Lienhypertexte"/>
                <w:noProof/>
              </w:rPr>
              <w:t>42.23.1a Vitrages multiples - Sous vide</w:t>
            </w:r>
            <w:r>
              <w:rPr>
                <w:noProof/>
                <w:webHidden/>
              </w:rPr>
              <w:tab/>
            </w:r>
            <w:r>
              <w:rPr>
                <w:noProof/>
                <w:webHidden/>
              </w:rPr>
              <w:fldChar w:fldCharType="begin"/>
            </w:r>
            <w:r>
              <w:rPr>
                <w:noProof/>
                <w:webHidden/>
              </w:rPr>
              <w:instrText xml:space="preserve"> PAGEREF _Toc112760705 \h </w:instrText>
            </w:r>
            <w:r>
              <w:rPr>
                <w:noProof/>
                <w:webHidden/>
              </w:rPr>
            </w:r>
            <w:r>
              <w:rPr>
                <w:noProof/>
                <w:webHidden/>
              </w:rPr>
              <w:fldChar w:fldCharType="separate"/>
            </w:r>
            <w:r>
              <w:rPr>
                <w:noProof/>
                <w:webHidden/>
              </w:rPr>
              <w:t>304</w:t>
            </w:r>
            <w:r>
              <w:rPr>
                <w:noProof/>
                <w:webHidden/>
              </w:rPr>
              <w:fldChar w:fldCharType="end"/>
            </w:r>
          </w:hyperlink>
        </w:p>
        <w:p w14:paraId="7DCF41BF" w14:textId="6F20A17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06" w:history="1">
            <w:r w:rsidRPr="00FA10EE">
              <w:rPr>
                <w:rStyle w:val="Lienhypertexte"/>
                <w:noProof/>
              </w:rPr>
              <w:t>42.24 Eléments complémentaires aux vitrages multiples</w:t>
            </w:r>
            <w:r>
              <w:rPr>
                <w:noProof/>
                <w:webHidden/>
              </w:rPr>
              <w:tab/>
            </w:r>
            <w:r>
              <w:rPr>
                <w:noProof/>
                <w:webHidden/>
              </w:rPr>
              <w:fldChar w:fldCharType="begin"/>
            </w:r>
            <w:r>
              <w:rPr>
                <w:noProof/>
                <w:webHidden/>
              </w:rPr>
              <w:instrText xml:space="preserve"> PAGEREF _Toc112760706 \h </w:instrText>
            </w:r>
            <w:r>
              <w:rPr>
                <w:noProof/>
                <w:webHidden/>
              </w:rPr>
            </w:r>
            <w:r>
              <w:rPr>
                <w:noProof/>
                <w:webHidden/>
              </w:rPr>
              <w:fldChar w:fldCharType="separate"/>
            </w:r>
            <w:r>
              <w:rPr>
                <w:noProof/>
                <w:webHidden/>
              </w:rPr>
              <w:t>304</w:t>
            </w:r>
            <w:r>
              <w:rPr>
                <w:noProof/>
                <w:webHidden/>
              </w:rPr>
              <w:fldChar w:fldCharType="end"/>
            </w:r>
          </w:hyperlink>
        </w:p>
        <w:p w14:paraId="131A3E64" w14:textId="492D30E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07" w:history="1">
            <w:r w:rsidRPr="00FA10EE">
              <w:rPr>
                <w:rStyle w:val="Lienhypertexte"/>
                <w:noProof/>
              </w:rPr>
              <w:t>42.24.1 Stores intégrés aux vitrages multiples CCTB 01.02</w:t>
            </w:r>
            <w:r>
              <w:rPr>
                <w:noProof/>
                <w:webHidden/>
              </w:rPr>
              <w:tab/>
            </w:r>
            <w:r>
              <w:rPr>
                <w:noProof/>
                <w:webHidden/>
              </w:rPr>
              <w:fldChar w:fldCharType="begin"/>
            </w:r>
            <w:r>
              <w:rPr>
                <w:noProof/>
                <w:webHidden/>
              </w:rPr>
              <w:instrText xml:space="preserve"> PAGEREF _Toc112760707 \h </w:instrText>
            </w:r>
            <w:r>
              <w:rPr>
                <w:noProof/>
                <w:webHidden/>
              </w:rPr>
            </w:r>
            <w:r>
              <w:rPr>
                <w:noProof/>
                <w:webHidden/>
              </w:rPr>
              <w:fldChar w:fldCharType="separate"/>
            </w:r>
            <w:r>
              <w:rPr>
                <w:noProof/>
                <w:webHidden/>
              </w:rPr>
              <w:t>304</w:t>
            </w:r>
            <w:r>
              <w:rPr>
                <w:noProof/>
                <w:webHidden/>
              </w:rPr>
              <w:fldChar w:fldCharType="end"/>
            </w:r>
          </w:hyperlink>
        </w:p>
        <w:p w14:paraId="70D83B7F" w14:textId="6701E3C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08" w:history="1">
            <w:r w:rsidRPr="00FA10EE">
              <w:rPr>
                <w:rStyle w:val="Lienhypertexte"/>
                <w:noProof/>
              </w:rPr>
              <w:t>42.24.1a Stores intégrés aux vitrages multiples</w:t>
            </w:r>
            <w:r>
              <w:rPr>
                <w:noProof/>
                <w:webHidden/>
              </w:rPr>
              <w:tab/>
            </w:r>
            <w:r>
              <w:rPr>
                <w:noProof/>
                <w:webHidden/>
              </w:rPr>
              <w:fldChar w:fldCharType="begin"/>
            </w:r>
            <w:r>
              <w:rPr>
                <w:noProof/>
                <w:webHidden/>
              </w:rPr>
              <w:instrText xml:space="preserve"> PAGEREF _Toc112760708 \h </w:instrText>
            </w:r>
            <w:r>
              <w:rPr>
                <w:noProof/>
                <w:webHidden/>
              </w:rPr>
            </w:r>
            <w:r>
              <w:rPr>
                <w:noProof/>
                <w:webHidden/>
              </w:rPr>
              <w:fldChar w:fldCharType="separate"/>
            </w:r>
            <w:r>
              <w:rPr>
                <w:noProof/>
                <w:webHidden/>
              </w:rPr>
              <w:t>304</w:t>
            </w:r>
            <w:r>
              <w:rPr>
                <w:noProof/>
                <w:webHidden/>
              </w:rPr>
              <w:fldChar w:fldCharType="end"/>
            </w:r>
          </w:hyperlink>
        </w:p>
        <w:p w14:paraId="326F67AE" w14:textId="485751D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09" w:history="1">
            <w:r w:rsidRPr="00FA10EE">
              <w:rPr>
                <w:rStyle w:val="Lienhypertexte"/>
                <w:noProof/>
              </w:rPr>
              <w:t>42.24.2 Croisillons intégrés aux vitrages multiples</w:t>
            </w:r>
            <w:r>
              <w:rPr>
                <w:noProof/>
                <w:webHidden/>
              </w:rPr>
              <w:tab/>
            </w:r>
            <w:r>
              <w:rPr>
                <w:noProof/>
                <w:webHidden/>
              </w:rPr>
              <w:fldChar w:fldCharType="begin"/>
            </w:r>
            <w:r>
              <w:rPr>
                <w:noProof/>
                <w:webHidden/>
              </w:rPr>
              <w:instrText xml:space="preserve"> PAGEREF _Toc112760709 \h </w:instrText>
            </w:r>
            <w:r>
              <w:rPr>
                <w:noProof/>
                <w:webHidden/>
              </w:rPr>
            </w:r>
            <w:r>
              <w:rPr>
                <w:noProof/>
                <w:webHidden/>
              </w:rPr>
              <w:fldChar w:fldCharType="separate"/>
            </w:r>
            <w:r>
              <w:rPr>
                <w:noProof/>
                <w:webHidden/>
              </w:rPr>
              <w:t>304</w:t>
            </w:r>
            <w:r>
              <w:rPr>
                <w:noProof/>
                <w:webHidden/>
              </w:rPr>
              <w:fldChar w:fldCharType="end"/>
            </w:r>
          </w:hyperlink>
        </w:p>
        <w:p w14:paraId="76E95174" w14:textId="0F3716A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10" w:history="1">
            <w:r w:rsidRPr="00FA10EE">
              <w:rPr>
                <w:rStyle w:val="Lienhypertexte"/>
                <w:noProof/>
              </w:rPr>
              <w:t>42.24.2a Croisillons intégrés aux vitrages multiples</w:t>
            </w:r>
            <w:r>
              <w:rPr>
                <w:noProof/>
                <w:webHidden/>
              </w:rPr>
              <w:tab/>
            </w:r>
            <w:r>
              <w:rPr>
                <w:noProof/>
                <w:webHidden/>
              </w:rPr>
              <w:fldChar w:fldCharType="begin"/>
            </w:r>
            <w:r>
              <w:rPr>
                <w:noProof/>
                <w:webHidden/>
              </w:rPr>
              <w:instrText xml:space="preserve"> PAGEREF _Toc112760710 \h </w:instrText>
            </w:r>
            <w:r>
              <w:rPr>
                <w:noProof/>
                <w:webHidden/>
              </w:rPr>
            </w:r>
            <w:r>
              <w:rPr>
                <w:noProof/>
                <w:webHidden/>
              </w:rPr>
              <w:fldChar w:fldCharType="separate"/>
            </w:r>
            <w:r>
              <w:rPr>
                <w:noProof/>
                <w:webHidden/>
              </w:rPr>
              <w:t>304</w:t>
            </w:r>
            <w:r>
              <w:rPr>
                <w:noProof/>
                <w:webHidden/>
              </w:rPr>
              <w:fldChar w:fldCharType="end"/>
            </w:r>
          </w:hyperlink>
        </w:p>
        <w:p w14:paraId="6FE6C7C6" w14:textId="414AD1F6"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711" w:history="1">
            <w:r w:rsidRPr="00FA10EE">
              <w:rPr>
                <w:rStyle w:val="Lienhypertexte"/>
                <w:noProof/>
              </w:rPr>
              <w:t>42.3 Eléments de remplissage CCTB 01.10</w:t>
            </w:r>
            <w:r>
              <w:rPr>
                <w:noProof/>
                <w:webHidden/>
              </w:rPr>
              <w:tab/>
            </w:r>
            <w:r>
              <w:rPr>
                <w:noProof/>
                <w:webHidden/>
              </w:rPr>
              <w:fldChar w:fldCharType="begin"/>
            </w:r>
            <w:r>
              <w:rPr>
                <w:noProof/>
                <w:webHidden/>
              </w:rPr>
              <w:instrText xml:space="preserve"> PAGEREF _Toc112760711 \h </w:instrText>
            </w:r>
            <w:r>
              <w:rPr>
                <w:noProof/>
                <w:webHidden/>
              </w:rPr>
            </w:r>
            <w:r>
              <w:rPr>
                <w:noProof/>
                <w:webHidden/>
              </w:rPr>
              <w:fldChar w:fldCharType="separate"/>
            </w:r>
            <w:r>
              <w:rPr>
                <w:noProof/>
                <w:webHidden/>
              </w:rPr>
              <w:t>304</w:t>
            </w:r>
            <w:r>
              <w:rPr>
                <w:noProof/>
                <w:webHidden/>
              </w:rPr>
              <w:fldChar w:fldCharType="end"/>
            </w:r>
          </w:hyperlink>
        </w:p>
        <w:p w14:paraId="038AE1DB" w14:textId="092793D0"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12" w:history="1">
            <w:r w:rsidRPr="00FA10EE">
              <w:rPr>
                <w:rStyle w:val="Lienhypertexte"/>
                <w:noProof/>
              </w:rPr>
              <w:t>42.31 Eléments de remplissage en planchettes CCTB 01.02</w:t>
            </w:r>
            <w:r>
              <w:rPr>
                <w:noProof/>
                <w:webHidden/>
              </w:rPr>
              <w:tab/>
            </w:r>
            <w:r>
              <w:rPr>
                <w:noProof/>
                <w:webHidden/>
              </w:rPr>
              <w:fldChar w:fldCharType="begin"/>
            </w:r>
            <w:r>
              <w:rPr>
                <w:noProof/>
                <w:webHidden/>
              </w:rPr>
              <w:instrText xml:space="preserve"> PAGEREF _Toc112760712 \h </w:instrText>
            </w:r>
            <w:r>
              <w:rPr>
                <w:noProof/>
                <w:webHidden/>
              </w:rPr>
            </w:r>
            <w:r>
              <w:rPr>
                <w:noProof/>
                <w:webHidden/>
              </w:rPr>
              <w:fldChar w:fldCharType="separate"/>
            </w:r>
            <w:r>
              <w:rPr>
                <w:noProof/>
                <w:webHidden/>
              </w:rPr>
              <w:t>305</w:t>
            </w:r>
            <w:r>
              <w:rPr>
                <w:noProof/>
                <w:webHidden/>
              </w:rPr>
              <w:fldChar w:fldCharType="end"/>
            </w:r>
          </w:hyperlink>
        </w:p>
        <w:p w14:paraId="020749D5" w14:textId="74029C0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13" w:history="1">
            <w:r w:rsidRPr="00FA10EE">
              <w:rPr>
                <w:rStyle w:val="Lienhypertexte"/>
                <w:noProof/>
              </w:rPr>
              <w:t>42.31.1 Eléments de remplissage en planchettes en bois CCTB 01.02</w:t>
            </w:r>
            <w:r>
              <w:rPr>
                <w:noProof/>
                <w:webHidden/>
              </w:rPr>
              <w:tab/>
            </w:r>
            <w:r>
              <w:rPr>
                <w:noProof/>
                <w:webHidden/>
              </w:rPr>
              <w:fldChar w:fldCharType="begin"/>
            </w:r>
            <w:r>
              <w:rPr>
                <w:noProof/>
                <w:webHidden/>
              </w:rPr>
              <w:instrText xml:space="preserve"> PAGEREF _Toc112760713 \h </w:instrText>
            </w:r>
            <w:r>
              <w:rPr>
                <w:noProof/>
                <w:webHidden/>
              </w:rPr>
            </w:r>
            <w:r>
              <w:rPr>
                <w:noProof/>
                <w:webHidden/>
              </w:rPr>
              <w:fldChar w:fldCharType="separate"/>
            </w:r>
            <w:r>
              <w:rPr>
                <w:noProof/>
                <w:webHidden/>
              </w:rPr>
              <w:t>305</w:t>
            </w:r>
            <w:r>
              <w:rPr>
                <w:noProof/>
                <w:webHidden/>
              </w:rPr>
              <w:fldChar w:fldCharType="end"/>
            </w:r>
          </w:hyperlink>
        </w:p>
        <w:p w14:paraId="6CA8177D" w14:textId="533199E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14" w:history="1">
            <w:r w:rsidRPr="00FA10EE">
              <w:rPr>
                <w:rStyle w:val="Lienhypertexte"/>
                <w:noProof/>
              </w:rPr>
              <w:t>42.31.1a Eléments de remplissage en planchettes en bois CCTB 01.10</w:t>
            </w:r>
            <w:r>
              <w:rPr>
                <w:noProof/>
                <w:webHidden/>
              </w:rPr>
              <w:tab/>
            </w:r>
            <w:r>
              <w:rPr>
                <w:noProof/>
                <w:webHidden/>
              </w:rPr>
              <w:fldChar w:fldCharType="begin"/>
            </w:r>
            <w:r>
              <w:rPr>
                <w:noProof/>
                <w:webHidden/>
              </w:rPr>
              <w:instrText xml:space="preserve"> PAGEREF _Toc112760714 \h </w:instrText>
            </w:r>
            <w:r>
              <w:rPr>
                <w:noProof/>
                <w:webHidden/>
              </w:rPr>
            </w:r>
            <w:r>
              <w:rPr>
                <w:noProof/>
                <w:webHidden/>
              </w:rPr>
              <w:fldChar w:fldCharType="separate"/>
            </w:r>
            <w:r>
              <w:rPr>
                <w:noProof/>
                <w:webHidden/>
              </w:rPr>
              <w:t>305</w:t>
            </w:r>
            <w:r>
              <w:rPr>
                <w:noProof/>
                <w:webHidden/>
              </w:rPr>
              <w:fldChar w:fldCharType="end"/>
            </w:r>
          </w:hyperlink>
        </w:p>
        <w:p w14:paraId="079A0F93" w14:textId="07B7B55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15" w:history="1">
            <w:r w:rsidRPr="00FA10EE">
              <w:rPr>
                <w:rStyle w:val="Lienhypertexte"/>
                <w:noProof/>
              </w:rPr>
              <w:t>42.31.2 Eléments de remplissage en planchettes métalliques CCTB 01.02</w:t>
            </w:r>
            <w:r>
              <w:rPr>
                <w:noProof/>
                <w:webHidden/>
              </w:rPr>
              <w:tab/>
            </w:r>
            <w:r>
              <w:rPr>
                <w:noProof/>
                <w:webHidden/>
              </w:rPr>
              <w:fldChar w:fldCharType="begin"/>
            </w:r>
            <w:r>
              <w:rPr>
                <w:noProof/>
                <w:webHidden/>
              </w:rPr>
              <w:instrText xml:space="preserve"> PAGEREF _Toc112760715 \h </w:instrText>
            </w:r>
            <w:r>
              <w:rPr>
                <w:noProof/>
                <w:webHidden/>
              </w:rPr>
            </w:r>
            <w:r>
              <w:rPr>
                <w:noProof/>
                <w:webHidden/>
              </w:rPr>
              <w:fldChar w:fldCharType="separate"/>
            </w:r>
            <w:r>
              <w:rPr>
                <w:noProof/>
                <w:webHidden/>
              </w:rPr>
              <w:t>307</w:t>
            </w:r>
            <w:r>
              <w:rPr>
                <w:noProof/>
                <w:webHidden/>
              </w:rPr>
              <w:fldChar w:fldCharType="end"/>
            </w:r>
          </w:hyperlink>
        </w:p>
        <w:p w14:paraId="3C5439DE" w14:textId="0514C86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16" w:history="1">
            <w:r w:rsidRPr="00FA10EE">
              <w:rPr>
                <w:rStyle w:val="Lienhypertexte"/>
                <w:noProof/>
              </w:rPr>
              <w:t>42.31.2a Eléments de remplissage en planchettes métalliques CCTB 01.10</w:t>
            </w:r>
            <w:r>
              <w:rPr>
                <w:noProof/>
                <w:webHidden/>
              </w:rPr>
              <w:tab/>
            </w:r>
            <w:r>
              <w:rPr>
                <w:noProof/>
                <w:webHidden/>
              </w:rPr>
              <w:fldChar w:fldCharType="begin"/>
            </w:r>
            <w:r>
              <w:rPr>
                <w:noProof/>
                <w:webHidden/>
              </w:rPr>
              <w:instrText xml:space="preserve"> PAGEREF _Toc112760716 \h </w:instrText>
            </w:r>
            <w:r>
              <w:rPr>
                <w:noProof/>
                <w:webHidden/>
              </w:rPr>
            </w:r>
            <w:r>
              <w:rPr>
                <w:noProof/>
                <w:webHidden/>
              </w:rPr>
              <w:fldChar w:fldCharType="separate"/>
            </w:r>
            <w:r>
              <w:rPr>
                <w:noProof/>
                <w:webHidden/>
              </w:rPr>
              <w:t>307</w:t>
            </w:r>
            <w:r>
              <w:rPr>
                <w:noProof/>
                <w:webHidden/>
              </w:rPr>
              <w:fldChar w:fldCharType="end"/>
            </w:r>
          </w:hyperlink>
        </w:p>
        <w:p w14:paraId="063CCDB9" w14:textId="171AE18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17" w:history="1">
            <w:r w:rsidRPr="00FA10EE">
              <w:rPr>
                <w:rStyle w:val="Lienhypertexte"/>
                <w:noProof/>
              </w:rPr>
              <w:t>42.31.3 Eléments de remplissage en planchettes en matière synthétique CCTB 01.02</w:t>
            </w:r>
            <w:r>
              <w:rPr>
                <w:noProof/>
                <w:webHidden/>
              </w:rPr>
              <w:tab/>
            </w:r>
            <w:r>
              <w:rPr>
                <w:noProof/>
                <w:webHidden/>
              </w:rPr>
              <w:fldChar w:fldCharType="begin"/>
            </w:r>
            <w:r>
              <w:rPr>
                <w:noProof/>
                <w:webHidden/>
              </w:rPr>
              <w:instrText xml:space="preserve"> PAGEREF _Toc112760717 \h </w:instrText>
            </w:r>
            <w:r>
              <w:rPr>
                <w:noProof/>
                <w:webHidden/>
              </w:rPr>
            </w:r>
            <w:r>
              <w:rPr>
                <w:noProof/>
                <w:webHidden/>
              </w:rPr>
              <w:fldChar w:fldCharType="separate"/>
            </w:r>
            <w:r>
              <w:rPr>
                <w:noProof/>
                <w:webHidden/>
              </w:rPr>
              <w:t>308</w:t>
            </w:r>
            <w:r>
              <w:rPr>
                <w:noProof/>
                <w:webHidden/>
              </w:rPr>
              <w:fldChar w:fldCharType="end"/>
            </w:r>
          </w:hyperlink>
        </w:p>
        <w:p w14:paraId="65ACDE0A" w14:textId="2BEB5A6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18" w:history="1">
            <w:r w:rsidRPr="00FA10EE">
              <w:rPr>
                <w:rStyle w:val="Lienhypertexte"/>
                <w:noProof/>
              </w:rPr>
              <w:t>42.31.3a Eléments de remplissage en planchettes en matière synthétique CCTB 01.10</w:t>
            </w:r>
            <w:r>
              <w:rPr>
                <w:noProof/>
                <w:webHidden/>
              </w:rPr>
              <w:tab/>
            </w:r>
            <w:r>
              <w:rPr>
                <w:noProof/>
                <w:webHidden/>
              </w:rPr>
              <w:fldChar w:fldCharType="begin"/>
            </w:r>
            <w:r>
              <w:rPr>
                <w:noProof/>
                <w:webHidden/>
              </w:rPr>
              <w:instrText xml:space="preserve"> PAGEREF _Toc112760718 \h </w:instrText>
            </w:r>
            <w:r>
              <w:rPr>
                <w:noProof/>
                <w:webHidden/>
              </w:rPr>
            </w:r>
            <w:r>
              <w:rPr>
                <w:noProof/>
                <w:webHidden/>
              </w:rPr>
              <w:fldChar w:fldCharType="separate"/>
            </w:r>
            <w:r>
              <w:rPr>
                <w:noProof/>
                <w:webHidden/>
              </w:rPr>
              <w:t>308</w:t>
            </w:r>
            <w:r>
              <w:rPr>
                <w:noProof/>
                <w:webHidden/>
              </w:rPr>
              <w:fldChar w:fldCharType="end"/>
            </w:r>
          </w:hyperlink>
        </w:p>
        <w:p w14:paraId="33CF0970" w14:textId="07AEC12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19" w:history="1">
            <w:r w:rsidRPr="00FA10EE">
              <w:rPr>
                <w:rStyle w:val="Lienhypertexte"/>
                <w:noProof/>
              </w:rPr>
              <w:t>42.31.4 Eléments de remplissage en planchettes en fibres ciment CCTB 01.02</w:t>
            </w:r>
            <w:r>
              <w:rPr>
                <w:noProof/>
                <w:webHidden/>
              </w:rPr>
              <w:tab/>
            </w:r>
            <w:r>
              <w:rPr>
                <w:noProof/>
                <w:webHidden/>
              </w:rPr>
              <w:fldChar w:fldCharType="begin"/>
            </w:r>
            <w:r>
              <w:rPr>
                <w:noProof/>
                <w:webHidden/>
              </w:rPr>
              <w:instrText xml:space="preserve"> PAGEREF _Toc112760719 \h </w:instrText>
            </w:r>
            <w:r>
              <w:rPr>
                <w:noProof/>
                <w:webHidden/>
              </w:rPr>
            </w:r>
            <w:r>
              <w:rPr>
                <w:noProof/>
                <w:webHidden/>
              </w:rPr>
              <w:fldChar w:fldCharType="separate"/>
            </w:r>
            <w:r>
              <w:rPr>
                <w:noProof/>
                <w:webHidden/>
              </w:rPr>
              <w:t>310</w:t>
            </w:r>
            <w:r>
              <w:rPr>
                <w:noProof/>
                <w:webHidden/>
              </w:rPr>
              <w:fldChar w:fldCharType="end"/>
            </w:r>
          </w:hyperlink>
        </w:p>
        <w:p w14:paraId="28A9E56E" w14:textId="0B64DDF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20" w:history="1">
            <w:r w:rsidRPr="00FA10EE">
              <w:rPr>
                <w:rStyle w:val="Lienhypertexte"/>
                <w:noProof/>
              </w:rPr>
              <w:t>42.31.4a Eléments de remplissage en planchettes en fibres ciment CCTB 01.10</w:t>
            </w:r>
            <w:r>
              <w:rPr>
                <w:noProof/>
                <w:webHidden/>
              </w:rPr>
              <w:tab/>
            </w:r>
            <w:r>
              <w:rPr>
                <w:noProof/>
                <w:webHidden/>
              </w:rPr>
              <w:fldChar w:fldCharType="begin"/>
            </w:r>
            <w:r>
              <w:rPr>
                <w:noProof/>
                <w:webHidden/>
              </w:rPr>
              <w:instrText xml:space="preserve"> PAGEREF _Toc112760720 \h </w:instrText>
            </w:r>
            <w:r>
              <w:rPr>
                <w:noProof/>
                <w:webHidden/>
              </w:rPr>
            </w:r>
            <w:r>
              <w:rPr>
                <w:noProof/>
                <w:webHidden/>
              </w:rPr>
              <w:fldChar w:fldCharType="separate"/>
            </w:r>
            <w:r>
              <w:rPr>
                <w:noProof/>
                <w:webHidden/>
              </w:rPr>
              <w:t>310</w:t>
            </w:r>
            <w:r>
              <w:rPr>
                <w:noProof/>
                <w:webHidden/>
              </w:rPr>
              <w:fldChar w:fldCharType="end"/>
            </w:r>
          </w:hyperlink>
        </w:p>
        <w:p w14:paraId="18D37B57" w14:textId="4F5D595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21" w:history="1">
            <w:r w:rsidRPr="00FA10EE">
              <w:rPr>
                <w:rStyle w:val="Lienhypertexte"/>
                <w:noProof/>
              </w:rPr>
              <w:t>42.32 Eléments de remplissage en panneaux transparents / translucides CCTB 01.10</w:t>
            </w:r>
            <w:r>
              <w:rPr>
                <w:noProof/>
                <w:webHidden/>
              </w:rPr>
              <w:tab/>
            </w:r>
            <w:r>
              <w:rPr>
                <w:noProof/>
                <w:webHidden/>
              </w:rPr>
              <w:fldChar w:fldCharType="begin"/>
            </w:r>
            <w:r>
              <w:rPr>
                <w:noProof/>
                <w:webHidden/>
              </w:rPr>
              <w:instrText xml:space="preserve"> PAGEREF _Toc112760721 \h </w:instrText>
            </w:r>
            <w:r>
              <w:rPr>
                <w:noProof/>
                <w:webHidden/>
              </w:rPr>
            </w:r>
            <w:r>
              <w:rPr>
                <w:noProof/>
                <w:webHidden/>
              </w:rPr>
              <w:fldChar w:fldCharType="separate"/>
            </w:r>
            <w:r>
              <w:rPr>
                <w:noProof/>
                <w:webHidden/>
              </w:rPr>
              <w:t>312</w:t>
            </w:r>
            <w:r>
              <w:rPr>
                <w:noProof/>
                <w:webHidden/>
              </w:rPr>
              <w:fldChar w:fldCharType="end"/>
            </w:r>
          </w:hyperlink>
        </w:p>
        <w:p w14:paraId="042F6BEF" w14:textId="03A8B44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22" w:history="1">
            <w:r w:rsidRPr="00FA10EE">
              <w:rPr>
                <w:rStyle w:val="Lienhypertexte"/>
                <w:noProof/>
              </w:rPr>
              <w:t>42.32.1 Eléments de remplissage en panneaux translucides / transparents en polycarbonate CCTB 01.02</w:t>
            </w:r>
            <w:r>
              <w:rPr>
                <w:noProof/>
                <w:webHidden/>
              </w:rPr>
              <w:tab/>
            </w:r>
            <w:r>
              <w:rPr>
                <w:noProof/>
                <w:webHidden/>
              </w:rPr>
              <w:fldChar w:fldCharType="begin"/>
            </w:r>
            <w:r>
              <w:rPr>
                <w:noProof/>
                <w:webHidden/>
              </w:rPr>
              <w:instrText xml:space="preserve"> PAGEREF _Toc112760722 \h </w:instrText>
            </w:r>
            <w:r>
              <w:rPr>
                <w:noProof/>
                <w:webHidden/>
              </w:rPr>
            </w:r>
            <w:r>
              <w:rPr>
                <w:noProof/>
                <w:webHidden/>
              </w:rPr>
              <w:fldChar w:fldCharType="separate"/>
            </w:r>
            <w:r>
              <w:rPr>
                <w:noProof/>
                <w:webHidden/>
              </w:rPr>
              <w:t>313</w:t>
            </w:r>
            <w:r>
              <w:rPr>
                <w:noProof/>
                <w:webHidden/>
              </w:rPr>
              <w:fldChar w:fldCharType="end"/>
            </w:r>
          </w:hyperlink>
        </w:p>
        <w:p w14:paraId="2A4C7390" w14:textId="4878170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23" w:history="1">
            <w:r w:rsidRPr="00FA10EE">
              <w:rPr>
                <w:rStyle w:val="Lienhypertexte"/>
                <w:noProof/>
              </w:rPr>
              <w:t>42.32.1a Eléments de remplissage en panneaux translucides / transparents en polycarbonate CCTB 01.10</w:t>
            </w:r>
            <w:r>
              <w:rPr>
                <w:noProof/>
                <w:webHidden/>
              </w:rPr>
              <w:tab/>
            </w:r>
            <w:r>
              <w:rPr>
                <w:noProof/>
                <w:webHidden/>
              </w:rPr>
              <w:fldChar w:fldCharType="begin"/>
            </w:r>
            <w:r>
              <w:rPr>
                <w:noProof/>
                <w:webHidden/>
              </w:rPr>
              <w:instrText xml:space="preserve"> PAGEREF _Toc112760723 \h </w:instrText>
            </w:r>
            <w:r>
              <w:rPr>
                <w:noProof/>
                <w:webHidden/>
              </w:rPr>
            </w:r>
            <w:r>
              <w:rPr>
                <w:noProof/>
                <w:webHidden/>
              </w:rPr>
              <w:fldChar w:fldCharType="separate"/>
            </w:r>
            <w:r>
              <w:rPr>
                <w:noProof/>
                <w:webHidden/>
              </w:rPr>
              <w:t>313</w:t>
            </w:r>
            <w:r>
              <w:rPr>
                <w:noProof/>
                <w:webHidden/>
              </w:rPr>
              <w:fldChar w:fldCharType="end"/>
            </w:r>
          </w:hyperlink>
        </w:p>
        <w:p w14:paraId="51FA1694" w14:textId="24598E8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24" w:history="1">
            <w:r w:rsidRPr="00FA10EE">
              <w:rPr>
                <w:rStyle w:val="Lienhypertexte"/>
                <w:noProof/>
              </w:rPr>
              <w:t>42.32.2 Eléments de remplissage en panneaux translucides / transparents en PMMA CCTB 01.02</w:t>
            </w:r>
            <w:r>
              <w:rPr>
                <w:noProof/>
                <w:webHidden/>
              </w:rPr>
              <w:tab/>
            </w:r>
            <w:r>
              <w:rPr>
                <w:noProof/>
                <w:webHidden/>
              </w:rPr>
              <w:fldChar w:fldCharType="begin"/>
            </w:r>
            <w:r>
              <w:rPr>
                <w:noProof/>
                <w:webHidden/>
              </w:rPr>
              <w:instrText xml:space="preserve"> PAGEREF _Toc112760724 \h </w:instrText>
            </w:r>
            <w:r>
              <w:rPr>
                <w:noProof/>
                <w:webHidden/>
              </w:rPr>
            </w:r>
            <w:r>
              <w:rPr>
                <w:noProof/>
                <w:webHidden/>
              </w:rPr>
              <w:fldChar w:fldCharType="separate"/>
            </w:r>
            <w:r>
              <w:rPr>
                <w:noProof/>
                <w:webHidden/>
              </w:rPr>
              <w:t>314</w:t>
            </w:r>
            <w:r>
              <w:rPr>
                <w:noProof/>
                <w:webHidden/>
              </w:rPr>
              <w:fldChar w:fldCharType="end"/>
            </w:r>
          </w:hyperlink>
        </w:p>
        <w:p w14:paraId="02411F9C" w14:textId="53A9924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25" w:history="1">
            <w:r w:rsidRPr="00FA10EE">
              <w:rPr>
                <w:rStyle w:val="Lienhypertexte"/>
                <w:noProof/>
              </w:rPr>
              <w:t>42.32.2a Eléments de remplissage en panneaux translucides / transparents en PMMA</w:t>
            </w:r>
            <w:r>
              <w:rPr>
                <w:noProof/>
                <w:webHidden/>
              </w:rPr>
              <w:tab/>
            </w:r>
            <w:r>
              <w:rPr>
                <w:noProof/>
                <w:webHidden/>
              </w:rPr>
              <w:fldChar w:fldCharType="begin"/>
            </w:r>
            <w:r>
              <w:rPr>
                <w:noProof/>
                <w:webHidden/>
              </w:rPr>
              <w:instrText xml:space="preserve"> PAGEREF _Toc112760725 \h </w:instrText>
            </w:r>
            <w:r>
              <w:rPr>
                <w:noProof/>
                <w:webHidden/>
              </w:rPr>
            </w:r>
            <w:r>
              <w:rPr>
                <w:noProof/>
                <w:webHidden/>
              </w:rPr>
              <w:fldChar w:fldCharType="separate"/>
            </w:r>
            <w:r>
              <w:rPr>
                <w:noProof/>
                <w:webHidden/>
              </w:rPr>
              <w:t>314</w:t>
            </w:r>
            <w:r>
              <w:rPr>
                <w:noProof/>
                <w:webHidden/>
              </w:rPr>
              <w:fldChar w:fldCharType="end"/>
            </w:r>
          </w:hyperlink>
        </w:p>
        <w:p w14:paraId="1766501B" w14:textId="5D06351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26" w:history="1">
            <w:r w:rsidRPr="00FA10EE">
              <w:rPr>
                <w:rStyle w:val="Lienhypertexte"/>
                <w:noProof/>
              </w:rPr>
              <w:t>42.32.3 Eléments de remplissage en panneaux translucides / transparents en acrylique CCTB 01.02</w:t>
            </w:r>
            <w:r>
              <w:rPr>
                <w:noProof/>
                <w:webHidden/>
              </w:rPr>
              <w:tab/>
            </w:r>
            <w:r>
              <w:rPr>
                <w:noProof/>
                <w:webHidden/>
              </w:rPr>
              <w:fldChar w:fldCharType="begin"/>
            </w:r>
            <w:r>
              <w:rPr>
                <w:noProof/>
                <w:webHidden/>
              </w:rPr>
              <w:instrText xml:space="preserve"> PAGEREF _Toc112760726 \h </w:instrText>
            </w:r>
            <w:r>
              <w:rPr>
                <w:noProof/>
                <w:webHidden/>
              </w:rPr>
            </w:r>
            <w:r>
              <w:rPr>
                <w:noProof/>
                <w:webHidden/>
              </w:rPr>
              <w:fldChar w:fldCharType="separate"/>
            </w:r>
            <w:r>
              <w:rPr>
                <w:noProof/>
                <w:webHidden/>
              </w:rPr>
              <w:t>314</w:t>
            </w:r>
            <w:r>
              <w:rPr>
                <w:noProof/>
                <w:webHidden/>
              </w:rPr>
              <w:fldChar w:fldCharType="end"/>
            </w:r>
          </w:hyperlink>
        </w:p>
        <w:p w14:paraId="4B1BEAA3" w14:textId="6EC9061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27" w:history="1">
            <w:r w:rsidRPr="00FA10EE">
              <w:rPr>
                <w:rStyle w:val="Lienhypertexte"/>
                <w:noProof/>
              </w:rPr>
              <w:t>42.32.3a Eléments de remplissage en panneaux translucides / transparents en acrylique CCTB 01.10</w:t>
            </w:r>
            <w:r>
              <w:rPr>
                <w:noProof/>
                <w:webHidden/>
              </w:rPr>
              <w:tab/>
            </w:r>
            <w:r>
              <w:rPr>
                <w:noProof/>
                <w:webHidden/>
              </w:rPr>
              <w:fldChar w:fldCharType="begin"/>
            </w:r>
            <w:r>
              <w:rPr>
                <w:noProof/>
                <w:webHidden/>
              </w:rPr>
              <w:instrText xml:space="preserve"> PAGEREF _Toc112760727 \h </w:instrText>
            </w:r>
            <w:r>
              <w:rPr>
                <w:noProof/>
                <w:webHidden/>
              </w:rPr>
            </w:r>
            <w:r>
              <w:rPr>
                <w:noProof/>
                <w:webHidden/>
              </w:rPr>
              <w:fldChar w:fldCharType="separate"/>
            </w:r>
            <w:r>
              <w:rPr>
                <w:noProof/>
                <w:webHidden/>
              </w:rPr>
              <w:t>314</w:t>
            </w:r>
            <w:r>
              <w:rPr>
                <w:noProof/>
                <w:webHidden/>
              </w:rPr>
              <w:fldChar w:fldCharType="end"/>
            </w:r>
          </w:hyperlink>
        </w:p>
        <w:p w14:paraId="09053CFE" w14:textId="269A4EF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28" w:history="1">
            <w:r w:rsidRPr="00FA10EE">
              <w:rPr>
                <w:rStyle w:val="Lienhypertexte"/>
                <w:noProof/>
              </w:rPr>
              <w:t>42.32.4 Eléments de remplissage en panneaux translucides / transparents en PVC CCTB 01.02</w:t>
            </w:r>
            <w:r>
              <w:rPr>
                <w:noProof/>
                <w:webHidden/>
              </w:rPr>
              <w:tab/>
            </w:r>
            <w:r>
              <w:rPr>
                <w:noProof/>
                <w:webHidden/>
              </w:rPr>
              <w:fldChar w:fldCharType="begin"/>
            </w:r>
            <w:r>
              <w:rPr>
                <w:noProof/>
                <w:webHidden/>
              </w:rPr>
              <w:instrText xml:space="preserve"> PAGEREF _Toc112760728 \h </w:instrText>
            </w:r>
            <w:r>
              <w:rPr>
                <w:noProof/>
                <w:webHidden/>
              </w:rPr>
            </w:r>
            <w:r>
              <w:rPr>
                <w:noProof/>
                <w:webHidden/>
              </w:rPr>
              <w:fldChar w:fldCharType="separate"/>
            </w:r>
            <w:r>
              <w:rPr>
                <w:noProof/>
                <w:webHidden/>
              </w:rPr>
              <w:t>316</w:t>
            </w:r>
            <w:r>
              <w:rPr>
                <w:noProof/>
                <w:webHidden/>
              </w:rPr>
              <w:fldChar w:fldCharType="end"/>
            </w:r>
          </w:hyperlink>
        </w:p>
        <w:p w14:paraId="2901A495" w14:textId="1048800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29" w:history="1">
            <w:r w:rsidRPr="00FA10EE">
              <w:rPr>
                <w:rStyle w:val="Lienhypertexte"/>
                <w:noProof/>
              </w:rPr>
              <w:t>42.32.4a Eléments de remplissage en panneaux translucides / transparents en PVC CCTB 01.10</w:t>
            </w:r>
            <w:r>
              <w:rPr>
                <w:noProof/>
                <w:webHidden/>
              </w:rPr>
              <w:tab/>
            </w:r>
            <w:r>
              <w:rPr>
                <w:noProof/>
                <w:webHidden/>
              </w:rPr>
              <w:fldChar w:fldCharType="begin"/>
            </w:r>
            <w:r>
              <w:rPr>
                <w:noProof/>
                <w:webHidden/>
              </w:rPr>
              <w:instrText xml:space="preserve"> PAGEREF _Toc112760729 \h </w:instrText>
            </w:r>
            <w:r>
              <w:rPr>
                <w:noProof/>
                <w:webHidden/>
              </w:rPr>
            </w:r>
            <w:r>
              <w:rPr>
                <w:noProof/>
                <w:webHidden/>
              </w:rPr>
              <w:fldChar w:fldCharType="separate"/>
            </w:r>
            <w:r>
              <w:rPr>
                <w:noProof/>
                <w:webHidden/>
              </w:rPr>
              <w:t>316</w:t>
            </w:r>
            <w:r>
              <w:rPr>
                <w:noProof/>
                <w:webHidden/>
              </w:rPr>
              <w:fldChar w:fldCharType="end"/>
            </w:r>
          </w:hyperlink>
        </w:p>
        <w:p w14:paraId="3F13A678" w14:textId="5CC2CE8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30" w:history="1">
            <w:r w:rsidRPr="00FA10EE">
              <w:rPr>
                <w:rStyle w:val="Lienhypertexte"/>
                <w:noProof/>
              </w:rPr>
              <w:t>42.33 Eléments de remplissage en panneaux opaques CCTB 01.02</w:t>
            </w:r>
            <w:r>
              <w:rPr>
                <w:noProof/>
                <w:webHidden/>
              </w:rPr>
              <w:tab/>
            </w:r>
            <w:r>
              <w:rPr>
                <w:noProof/>
                <w:webHidden/>
              </w:rPr>
              <w:fldChar w:fldCharType="begin"/>
            </w:r>
            <w:r>
              <w:rPr>
                <w:noProof/>
                <w:webHidden/>
              </w:rPr>
              <w:instrText xml:space="preserve"> PAGEREF _Toc112760730 \h </w:instrText>
            </w:r>
            <w:r>
              <w:rPr>
                <w:noProof/>
                <w:webHidden/>
              </w:rPr>
            </w:r>
            <w:r>
              <w:rPr>
                <w:noProof/>
                <w:webHidden/>
              </w:rPr>
              <w:fldChar w:fldCharType="separate"/>
            </w:r>
            <w:r>
              <w:rPr>
                <w:noProof/>
                <w:webHidden/>
              </w:rPr>
              <w:t>317</w:t>
            </w:r>
            <w:r>
              <w:rPr>
                <w:noProof/>
                <w:webHidden/>
              </w:rPr>
              <w:fldChar w:fldCharType="end"/>
            </w:r>
          </w:hyperlink>
        </w:p>
        <w:p w14:paraId="6FE6283A" w14:textId="2D90F8F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31" w:history="1">
            <w:r w:rsidRPr="00FA10EE">
              <w:rPr>
                <w:rStyle w:val="Lienhypertexte"/>
                <w:noProof/>
              </w:rPr>
              <w:t>42.33.1 Eléments de remplissage en panneaux opaques en bois CCTB 01.02</w:t>
            </w:r>
            <w:r>
              <w:rPr>
                <w:noProof/>
                <w:webHidden/>
              </w:rPr>
              <w:tab/>
            </w:r>
            <w:r>
              <w:rPr>
                <w:noProof/>
                <w:webHidden/>
              </w:rPr>
              <w:fldChar w:fldCharType="begin"/>
            </w:r>
            <w:r>
              <w:rPr>
                <w:noProof/>
                <w:webHidden/>
              </w:rPr>
              <w:instrText xml:space="preserve"> PAGEREF _Toc112760731 \h </w:instrText>
            </w:r>
            <w:r>
              <w:rPr>
                <w:noProof/>
                <w:webHidden/>
              </w:rPr>
            </w:r>
            <w:r>
              <w:rPr>
                <w:noProof/>
                <w:webHidden/>
              </w:rPr>
              <w:fldChar w:fldCharType="separate"/>
            </w:r>
            <w:r>
              <w:rPr>
                <w:noProof/>
                <w:webHidden/>
              </w:rPr>
              <w:t>317</w:t>
            </w:r>
            <w:r>
              <w:rPr>
                <w:noProof/>
                <w:webHidden/>
              </w:rPr>
              <w:fldChar w:fldCharType="end"/>
            </w:r>
          </w:hyperlink>
        </w:p>
        <w:p w14:paraId="6BA222B8" w14:textId="5095CCC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32" w:history="1">
            <w:r w:rsidRPr="00FA10EE">
              <w:rPr>
                <w:rStyle w:val="Lienhypertexte"/>
                <w:noProof/>
              </w:rPr>
              <w:t>42.33.1a Eléments de remplissage en panneaux opaques en bois CCTB 01.10</w:t>
            </w:r>
            <w:r>
              <w:rPr>
                <w:noProof/>
                <w:webHidden/>
              </w:rPr>
              <w:tab/>
            </w:r>
            <w:r>
              <w:rPr>
                <w:noProof/>
                <w:webHidden/>
              </w:rPr>
              <w:fldChar w:fldCharType="begin"/>
            </w:r>
            <w:r>
              <w:rPr>
                <w:noProof/>
                <w:webHidden/>
              </w:rPr>
              <w:instrText xml:space="preserve"> PAGEREF _Toc112760732 \h </w:instrText>
            </w:r>
            <w:r>
              <w:rPr>
                <w:noProof/>
                <w:webHidden/>
              </w:rPr>
            </w:r>
            <w:r>
              <w:rPr>
                <w:noProof/>
                <w:webHidden/>
              </w:rPr>
              <w:fldChar w:fldCharType="separate"/>
            </w:r>
            <w:r>
              <w:rPr>
                <w:noProof/>
                <w:webHidden/>
              </w:rPr>
              <w:t>317</w:t>
            </w:r>
            <w:r>
              <w:rPr>
                <w:noProof/>
                <w:webHidden/>
              </w:rPr>
              <w:fldChar w:fldCharType="end"/>
            </w:r>
          </w:hyperlink>
        </w:p>
        <w:p w14:paraId="461ACB2E" w14:textId="3F327AA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33" w:history="1">
            <w:r w:rsidRPr="00FA10EE">
              <w:rPr>
                <w:rStyle w:val="Lienhypertexte"/>
                <w:noProof/>
              </w:rPr>
              <w:t>42.33.2 Eléments de remplissage en panneaux opaques métalliques CCTB 01.02</w:t>
            </w:r>
            <w:r>
              <w:rPr>
                <w:noProof/>
                <w:webHidden/>
              </w:rPr>
              <w:tab/>
            </w:r>
            <w:r>
              <w:rPr>
                <w:noProof/>
                <w:webHidden/>
              </w:rPr>
              <w:fldChar w:fldCharType="begin"/>
            </w:r>
            <w:r>
              <w:rPr>
                <w:noProof/>
                <w:webHidden/>
              </w:rPr>
              <w:instrText xml:space="preserve"> PAGEREF _Toc112760733 \h </w:instrText>
            </w:r>
            <w:r>
              <w:rPr>
                <w:noProof/>
                <w:webHidden/>
              </w:rPr>
            </w:r>
            <w:r>
              <w:rPr>
                <w:noProof/>
                <w:webHidden/>
              </w:rPr>
              <w:fldChar w:fldCharType="separate"/>
            </w:r>
            <w:r>
              <w:rPr>
                <w:noProof/>
                <w:webHidden/>
              </w:rPr>
              <w:t>319</w:t>
            </w:r>
            <w:r>
              <w:rPr>
                <w:noProof/>
                <w:webHidden/>
              </w:rPr>
              <w:fldChar w:fldCharType="end"/>
            </w:r>
          </w:hyperlink>
        </w:p>
        <w:p w14:paraId="0CF17191" w14:textId="7DC4138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34" w:history="1">
            <w:r w:rsidRPr="00FA10EE">
              <w:rPr>
                <w:rStyle w:val="Lienhypertexte"/>
                <w:noProof/>
              </w:rPr>
              <w:t>42.33.2a Eléments de remplissage en panneaux opaques métalliques CCTB 01.10</w:t>
            </w:r>
            <w:r>
              <w:rPr>
                <w:noProof/>
                <w:webHidden/>
              </w:rPr>
              <w:tab/>
            </w:r>
            <w:r>
              <w:rPr>
                <w:noProof/>
                <w:webHidden/>
              </w:rPr>
              <w:fldChar w:fldCharType="begin"/>
            </w:r>
            <w:r>
              <w:rPr>
                <w:noProof/>
                <w:webHidden/>
              </w:rPr>
              <w:instrText xml:space="preserve"> PAGEREF _Toc112760734 \h </w:instrText>
            </w:r>
            <w:r>
              <w:rPr>
                <w:noProof/>
                <w:webHidden/>
              </w:rPr>
            </w:r>
            <w:r>
              <w:rPr>
                <w:noProof/>
                <w:webHidden/>
              </w:rPr>
              <w:fldChar w:fldCharType="separate"/>
            </w:r>
            <w:r>
              <w:rPr>
                <w:noProof/>
                <w:webHidden/>
              </w:rPr>
              <w:t>319</w:t>
            </w:r>
            <w:r>
              <w:rPr>
                <w:noProof/>
                <w:webHidden/>
              </w:rPr>
              <w:fldChar w:fldCharType="end"/>
            </w:r>
          </w:hyperlink>
        </w:p>
        <w:p w14:paraId="259E7097" w14:textId="61D3C40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35" w:history="1">
            <w:r w:rsidRPr="00FA10EE">
              <w:rPr>
                <w:rStyle w:val="Lienhypertexte"/>
                <w:noProof/>
              </w:rPr>
              <w:t>42.33.3 Eléments de remplissage en panneaux opaques en matière synthétique CCTB 01.02</w:t>
            </w:r>
            <w:r>
              <w:rPr>
                <w:noProof/>
                <w:webHidden/>
              </w:rPr>
              <w:tab/>
            </w:r>
            <w:r>
              <w:rPr>
                <w:noProof/>
                <w:webHidden/>
              </w:rPr>
              <w:fldChar w:fldCharType="begin"/>
            </w:r>
            <w:r>
              <w:rPr>
                <w:noProof/>
                <w:webHidden/>
              </w:rPr>
              <w:instrText xml:space="preserve"> PAGEREF _Toc112760735 \h </w:instrText>
            </w:r>
            <w:r>
              <w:rPr>
                <w:noProof/>
                <w:webHidden/>
              </w:rPr>
            </w:r>
            <w:r>
              <w:rPr>
                <w:noProof/>
                <w:webHidden/>
              </w:rPr>
              <w:fldChar w:fldCharType="separate"/>
            </w:r>
            <w:r>
              <w:rPr>
                <w:noProof/>
                <w:webHidden/>
              </w:rPr>
              <w:t>320</w:t>
            </w:r>
            <w:r>
              <w:rPr>
                <w:noProof/>
                <w:webHidden/>
              </w:rPr>
              <w:fldChar w:fldCharType="end"/>
            </w:r>
          </w:hyperlink>
        </w:p>
        <w:p w14:paraId="4A520B13" w14:textId="335A793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36" w:history="1">
            <w:r w:rsidRPr="00FA10EE">
              <w:rPr>
                <w:rStyle w:val="Lienhypertexte"/>
                <w:noProof/>
              </w:rPr>
              <w:t>42.33.3a Eléments de remplissage en panneaux opaques en matière synthétique CCTB 01.10</w:t>
            </w:r>
            <w:r>
              <w:rPr>
                <w:noProof/>
                <w:webHidden/>
              </w:rPr>
              <w:tab/>
            </w:r>
            <w:r>
              <w:rPr>
                <w:noProof/>
                <w:webHidden/>
              </w:rPr>
              <w:fldChar w:fldCharType="begin"/>
            </w:r>
            <w:r>
              <w:rPr>
                <w:noProof/>
                <w:webHidden/>
              </w:rPr>
              <w:instrText xml:space="preserve"> PAGEREF _Toc112760736 \h </w:instrText>
            </w:r>
            <w:r>
              <w:rPr>
                <w:noProof/>
                <w:webHidden/>
              </w:rPr>
            </w:r>
            <w:r>
              <w:rPr>
                <w:noProof/>
                <w:webHidden/>
              </w:rPr>
              <w:fldChar w:fldCharType="separate"/>
            </w:r>
            <w:r>
              <w:rPr>
                <w:noProof/>
                <w:webHidden/>
              </w:rPr>
              <w:t>320</w:t>
            </w:r>
            <w:r>
              <w:rPr>
                <w:noProof/>
                <w:webHidden/>
              </w:rPr>
              <w:fldChar w:fldCharType="end"/>
            </w:r>
          </w:hyperlink>
        </w:p>
        <w:p w14:paraId="487FB6E9" w14:textId="04C311E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37" w:history="1">
            <w:r w:rsidRPr="00FA10EE">
              <w:rPr>
                <w:rStyle w:val="Lienhypertexte"/>
                <w:noProof/>
              </w:rPr>
              <w:t>42.33.4 Eléments de remplissage en panneaux opaques en fibres ciment CCTB 01.02</w:t>
            </w:r>
            <w:r>
              <w:rPr>
                <w:noProof/>
                <w:webHidden/>
              </w:rPr>
              <w:tab/>
            </w:r>
            <w:r>
              <w:rPr>
                <w:noProof/>
                <w:webHidden/>
              </w:rPr>
              <w:fldChar w:fldCharType="begin"/>
            </w:r>
            <w:r>
              <w:rPr>
                <w:noProof/>
                <w:webHidden/>
              </w:rPr>
              <w:instrText xml:space="preserve"> PAGEREF _Toc112760737 \h </w:instrText>
            </w:r>
            <w:r>
              <w:rPr>
                <w:noProof/>
                <w:webHidden/>
              </w:rPr>
            </w:r>
            <w:r>
              <w:rPr>
                <w:noProof/>
                <w:webHidden/>
              </w:rPr>
              <w:fldChar w:fldCharType="separate"/>
            </w:r>
            <w:r>
              <w:rPr>
                <w:noProof/>
                <w:webHidden/>
              </w:rPr>
              <w:t>322</w:t>
            </w:r>
            <w:r>
              <w:rPr>
                <w:noProof/>
                <w:webHidden/>
              </w:rPr>
              <w:fldChar w:fldCharType="end"/>
            </w:r>
          </w:hyperlink>
        </w:p>
        <w:p w14:paraId="6698EEC5" w14:textId="704C66C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38" w:history="1">
            <w:r w:rsidRPr="00FA10EE">
              <w:rPr>
                <w:rStyle w:val="Lienhypertexte"/>
                <w:noProof/>
              </w:rPr>
              <w:t>42.33.4a Eléments de remplissage en panneaux opaques en fibres ciment CCTB 01.10</w:t>
            </w:r>
            <w:r>
              <w:rPr>
                <w:noProof/>
                <w:webHidden/>
              </w:rPr>
              <w:tab/>
            </w:r>
            <w:r>
              <w:rPr>
                <w:noProof/>
                <w:webHidden/>
              </w:rPr>
              <w:fldChar w:fldCharType="begin"/>
            </w:r>
            <w:r>
              <w:rPr>
                <w:noProof/>
                <w:webHidden/>
              </w:rPr>
              <w:instrText xml:space="preserve"> PAGEREF _Toc112760738 \h </w:instrText>
            </w:r>
            <w:r>
              <w:rPr>
                <w:noProof/>
                <w:webHidden/>
              </w:rPr>
            </w:r>
            <w:r>
              <w:rPr>
                <w:noProof/>
                <w:webHidden/>
              </w:rPr>
              <w:fldChar w:fldCharType="separate"/>
            </w:r>
            <w:r>
              <w:rPr>
                <w:noProof/>
                <w:webHidden/>
              </w:rPr>
              <w:t>322</w:t>
            </w:r>
            <w:r>
              <w:rPr>
                <w:noProof/>
                <w:webHidden/>
              </w:rPr>
              <w:fldChar w:fldCharType="end"/>
            </w:r>
          </w:hyperlink>
        </w:p>
        <w:p w14:paraId="140CEB83" w14:textId="4634CF6D"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39" w:history="1">
            <w:r w:rsidRPr="00FA10EE">
              <w:rPr>
                <w:rStyle w:val="Lienhypertexte"/>
                <w:noProof/>
              </w:rPr>
              <w:t>42.34 Eléments de remplissage en panneaux sandwichs CCTB 01.10</w:t>
            </w:r>
            <w:r>
              <w:rPr>
                <w:noProof/>
                <w:webHidden/>
              </w:rPr>
              <w:tab/>
            </w:r>
            <w:r>
              <w:rPr>
                <w:noProof/>
                <w:webHidden/>
              </w:rPr>
              <w:fldChar w:fldCharType="begin"/>
            </w:r>
            <w:r>
              <w:rPr>
                <w:noProof/>
                <w:webHidden/>
              </w:rPr>
              <w:instrText xml:space="preserve"> PAGEREF _Toc112760739 \h </w:instrText>
            </w:r>
            <w:r>
              <w:rPr>
                <w:noProof/>
                <w:webHidden/>
              </w:rPr>
            </w:r>
            <w:r>
              <w:rPr>
                <w:noProof/>
                <w:webHidden/>
              </w:rPr>
              <w:fldChar w:fldCharType="separate"/>
            </w:r>
            <w:r>
              <w:rPr>
                <w:noProof/>
                <w:webHidden/>
              </w:rPr>
              <w:t>323</w:t>
            </w:r>
            <w:r>
              <w:rPr>
                <w:noProof/>
                <w:webHidden/>
              </w:rPr>
              <w:fldChar w:fldCharType="end"/>
            </w:r>
          </w:hyperlink>
        </w:p>
        <w:p w14:paraId="4EB3C24D" w14:textId="21392AF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40" w:history="1">
            <w:r w:rsidRPr="00FA10EE">
              <w:rPr>
                <w:rStyle w:val="Lienhypertexte"/>
                <w:noProof/>
              </w:rPr>
              <w:t>42.34.1 Eléments de remplissage en panneaux sandwichs en bois CCTB 01.02</w:t>
            </w:r>
            <w:r>
              <w:rPr>
                <w:noProof/>
                <w:webHidden/>
              </w:rPr>
              <w:tab/>
            </w:r>
            <w:r>
              <w:rPr>
                <w:noProof/>
                <w:webHidden/>
              </w:rPr>
              <w:fldChar w:fldCharType="begin"/>
            </w:r>
            <w:r>
              <w:rPr>
                <w:noProof/>
                <w:webHidden/>
              </w:rPr>
              <w:instrText xml:space="preserve"> PAGEREF _Toc112760740 \h </w:instrText>
            </w:r>
            <w:r>
              <w:rPr>
                <w:noProof/>
                <w:webHidden/>
              </w:rPr>
            </w:r>
            <w:r>
              <w:rPr>
                <w:noProof/>
                <w:webHidden/>
              </w:rPr>
              <w:fldChar w:fldCharType="separate"/>
            </w:r>
            <w:r>
              <w:rPr>
                <w:noProof/>
                <w:webHidden/>
              </w:rPr>
              <w:t>324</w:t>
            </w:r>
            <w:r>
              <w:rPr>
                <w:noProof/>
                <w:webHidden/>
              </w:rPr>
              <w:fldChar w:fldCharType="end"/>
            </w:r>
          </w:hyperlink>
        </w:p>
        <w:p w14:paraId="6131E946" w14:textId="2103CB0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41" w:history="1">
            <w:r w:rsidRPr="00FA10EE">
              <w:rPr>
                <w:rStyle w:val="Lienhypertexte"/>
                <w:noProof/>
              </w:rPr>
              <w:t>42.34.1a Eléments de remplissage en panneaux sandwichs en bois CCTB 01.10</w:t>
            </w:r>
            <w:r>
              <w:rPr>
                <w:noProof/>
                <w:webHidden/>
              </w:rPr>
              <w:tab/>
            </w:r>
            <w:r>
              <w:rPr>
                <w:noProof/>
                <w:webHidden/>
              </w:rPr>
              <w:fldChar w:fldCharType="begin"/>
            </w:r>
            <w:r>
              <w:rPr>
                <w:noProof/>
                <w:webHidden/>
              </w:rPr>
              <w:instrText xml:space="preserve"> PAGEREF _Toc112760741 \h </w:instrText>
            </w:r>
            <w:r>
              <w:rPr>
                <w:noProof/>
                <w:webHidden/>
              </w:rPr>
            </w:r>
            <w:r>
              <w:rPr>
                <w:noProof/>
                <w:webHidden/>
              </w:rPr>
              <w:fldChar w:fldCharType="separate"/>
            </w:r>
            <w:r>
              <w:rPr>
                <w:noProof/>
                <w:webHidden/>
              </w:rPr>
              <w:t>324</w:t>
            </w:r>
            <w:r>
              <w:rPr>
                <w:noProof/>
                <w:webHidden/>
              </w:rPr>
              <w:fldChar w:fldCharType="end"/>
            </w:r>
          </w:hyperlink>
        </w:p>
        <w:p w14:paraId="52CF1272" w14:textId="184CD07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42" w:history="1">
            <w:r w:rsidRPr="00FA10EE">
              <w:rPr>
                <w:rStyle w:val="Lienhypertexte"/>
                <w:noProof/>
              </w:rPr>
              <w:t>42.34.2 Eléments de remplissage en panneaux sandwichs métalliques CCTB 01.02</w:t>
            </w:r>
            <w:r>
              <w:rPr>
                <w:noProof/>
                <w:webHidden/>
              </w:rPr>
              <w:tab/>
            </w:r>
            <w:r>
              <w:rPr>
                <w:noProof/>
                <w:webHidden/>
              </w:rPr>
              <w:fldChar w:fldCharType="begin"/>
            </w:r>
            <w:r>
              <w:rPr>
                <w:noProof/>
                <w:webHidden/>
              </w:rPr>
              <w:instrText xml:space="preserve"> PAGEREF _Toc112760742 \h </w:instrText>
            </w:r>
            <w:r>
              <w:rPr>
                <w:noProof/>
                <w:webHidden/>
              </w:rPr>
            </w:r>
            <w:r>
              <w:rPr>
                <w:noProof/>
                <w:webHidden/>
              </w:rPr>
              <w:fldChar w:fldCharType="separate"/>
            </w:r>
            <w:r>
              <w:rPr>
                <w:noProof/>
                <w:webHidden/>
              </w:rPr>
              <w:t>325</w:t>
            </w:r>
            <w:r>
              <w:rPr>
                <w:noProof/>
                <w:webHidden/>
              </w:rPr>
              <w:fldChar w:fldCharType="end"/>
            </w:r>
          </w:hyperlink>
        </w:p>
        <w:p w14:paraId="6D038E75" w14:textId="332CAB6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43" w:history="1">
            <w:r w:rsidRPr="00FA10EE">
              <w:rPr>
                <w:rStyle w:val="Lienhypertexte"/>
                <w:noProof/>
              </w:rPr>
              <w:t>42.34.2a Eléments de remplissage en panneaux sandwichs métalliques CCTB 01.10</w:t>
            </w:r>
            <w:r>
              <w:rPr>
                <w:noProof/>
                <w:webHidden/>
              </w:rPr>
              <w:tab/>
            </w:r>
            <w:r>
              <w:rPr>
                <w:noProof/>
                <w:webHidden/>
              </w:rPr>
              <w:fldChar w:fldCharType="begin"/>
            </w:r>
            <w:r>
              <w:rPr>
                <w:noProof/>
                <w:webHidden/>
              </w:rPr>
              <w:instrText xml:space="preserve"> PAGEREF _Toc112760743 \h </w:instrText>
            </w:r>
            <w:r>
              <w:rPr>
                <w:noProof/>
                <w:webHidden/>
              </w:rPr>
            </w:r>
            <w:r>
              <w:rPr>
                <w:noProof/>
                <w:webHidden/>
              </w:rPr>
              <w:fldChar w:fldCharType="separate"/>
            </w:r>
            <w:r>
              <w:rPr>
                <w:noProof/>
                <w:webHidden/>
              </w:rPr>
              <w:t>325</w:t>
            </w:r>
            <w:r>
              <w:rPr>
                <w:noProof/>
                <w:webHidden/>
              </w:rPr>
              <w:fldChar w:fldCharType="end"/>
            </w:r>
          </w:hyperlink>
        </w:p>
        <w:p w14:paraId="3C7CFFB0" w14:textId="330DFF1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44" w:history="1">
            <w:r w:rsidRPr="00FA10EE">
              <w:rPr>
                <w:rStyle w:val="Lienhypertexte"/>
                <w:noProof/>
              </w:rPr>
              <w:t>42.34.3 Eléments de remplissage en panneaux sandwichs en matière synthétique CCTB 01.02</w:t>
            </w:r>
            <w:r>
              <w:rPr>
                <w:noProof/>
                <w:webHidden/>
              </w:rPr>
              <w:tab/>
            </w:r>
            <w:r>
              <w:rPr>
                <w:noProof/>
                <w:webHidden/>
              </w:rPr>
              <w:fldChar w:fldCharType="begin"/>
            </w:r>
            <w:r>
              <w:rPr>
                <w:noProof/>
                <w:webHidden/>
              </w:rPr>
              <w:instrText xml:space="preserve"> PAGEREF _Toc112760744 \h </w:instrText>
            </w:r>
            <w:r>
              <w:rPr>
                <w:noProof/>
                <w:webHidden/>
              </w:rPr>
            </w:r>
            <w:r>
              <w:rPr>
                <w:noProof/>
                <w:webHidden/>
              </w:rPr>
              <w:fldChar w:fldCharType="separate"/>
            </w:r>
            <w:r>
              <w:rPr>
                <w:noProof/>
                <w:webHidden/>
              </w:rPr>
              <w:t>326</w:t>
            </w:r>
            <w:r>
              <w:rPr>
                <w:noProof/>
                <w:webHidden/>
              </w:rPr>
              <w:fldChar w:fldCharType="end"/>
            </w:r>
          </w:hyperlink>
        </w:p>
        <w:p w14:paraId="2269CD0B" w14:textId="0D7F978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45" w:history="1">
            <w:r w:rsidRPr="00FA10EE">
              <w:rPr>
                <w:rStyle w:val="Lienhypertexte"/>
                <w:noProof/>
              </w:rPr>
              <w:t>42.34.3a Eléments de remplissage en panneaux sandwichs en matière synthétique CCTB 01.10</w:t>
            </w:r>
            <w:r>
              <w:rPr>
                <w:noProof/>
                <w:webHidden/>
              </w:rPr>
              <w:tab/>
            </w:r>
            <w:r>
              <w:rPr>
                <w:noProof/>
                <w:webHidden/>
              </w:rPr>
              <w:fldChar w:fldCharType="begin"/>
            </w:r>
            <w:r>
              <w:rPr>
                <w:noProof/>
                <w:webHidden/>
              </w:rPr>
              <w:instrText xml:space="preserve"> PAGEREF _Toc112760745 \h </w:instrText>
            </w:r>
            <w:r>
              <w:rPr>
                <w:noProof/>
                <w:webHidden/>
              </w:rPr>
            </w:r>
            <w:r>
              <w:rPr>
                <w:noProof/>
                <w:webHidden/>
              </w:rPr>
              <w:fldChar w:fldCharType="separate"/>
            </w:r>
            <w:r>
              <w:rPr>
                <w:noProof/>
                <w:webHidden/>
              </w:rPr>
              <w:t>326</w:t>
            </w:r>
            <w:r>
              <w:rPr>
                <w:noProof/>
                <w:webHidden/>
              </w:rPr>
              <w:fldChar w:fldCharType="end"/>
            </w:r>
          </w:hyperlink>
        </w:p>
        <w:p w14:paraId="4FEBEB1F" w14:textId="4C205C0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46" w:history="1">
            <w:r w:rsidRPr="00FA10EE">
              <w:rPr>
                <w:rStyle w:val="Lienhypertexte"/>
                <w:noProof/>
              </w:rPr>
              <w:t>42.34.4 Eléments de remplissage en panneaux sandwichs en fibres ciment CCTB 01.02</w:t>
            </w:r>
            <w:r>
              <w:rPr>
                <w:noProof/>
                <w:webHidden/>
              </w:rPr>
              <w:tab/>
            </w:r>
            <w:r>
              <w:rPr>
                <w:noProof/>
                <w:webHidden/>
              </w:rPr>
              <w:fldChar w:fldCharType="begin"/>
            </w:r>
            <w:r>
              <w:rPr>
                <w:noProof/>
                <w:webHidden/>
              </w:rPr>
              <w:instrText xml:space="preserve"> PAGEREF _Toc112760746 \h </w:instrText>
            </w:r>
            <w:r>
              <w:rPr>
                <w:noProof/>
                <w:webHidden/>
              </w:rPr>
            </w:r>
            <w:r>
              <w:rPr>
                <w:noProof/>
                <w:webHidden/>
              </w:rPr>
              <w:fldChar w:fldCharType="separate"/>
            </w:r>
            <w:r>
              <w:rPr>
                <w:noProof/>
                <w:webHidden/>
              </w:rPr>
              <w:t>328</w:t>
            </w:r>
            <w:r>
              <w:rPr>
                <w:noProof/>
                <w:webHidden/>
              </w:rPr>
              <w:fldChar w:fldCharType="end"/>
            </w:r>
          </w:hyperlink>
        </w:p>
        <w:p w14:paraId="28A7F315" w14:textId="58E87B7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47" w:history="1">
            <w:r w:rsidRPr="00FA10EE">
              <w:rPr>
                <w:rStyle w:val="Lienhypertexte"/>
                <w:noProof/>
              </w:rPr>
              <w:t>42.34.4a Eléments de remplissage en panneaux sandwichs en fibres ciment CCTB 01.10</w:t>
            </w:r>
            <w:r>
              <w:rPr>
                <w:noProof/>
                <w:webHidden/>
              </w:rPr>
              <w:tab/>
            </w:r>
            <w:r>
              <w:rPr>
                <w:noProof/>
                <w:webHidden/>
              </w:rPr>
              <w:fldChar w:fldCharType="begin"/>
            </w:r>
            <w:r>
              <w:rPr>
                <w:noProof/>
                <w:webHidden/>
              </w:rPr>
              <w:instrText xml:space="preserve"> PAGEREF _Toc112760747 \h </w:instrText>
            </w:r>
            <w:r>
              <w:rPr>
                <w:noProof/>
                <w:webHidden/>
              </w:rPr>
            </w:r>
            <w:r>
              <w:rPr>
                <w:noProof/>
                <w:webHidden/>
              </w:rPr>
              <w:fldChar w:fldCharType="separate"/>
            </w:r>
            <w:r>
              <w:rPr>
                <w:noProof/>
                <w:webHidden/>
              </w:rPr>
              <w:t>328</w:t>
            </w:r>
            <w:r>
              <w:rPr>
                <w:noProof/>
                <w:webHidden/>
              </w:rPr>
              <w:fldChar w:fldCharType="end"/>
            </w:r>
          </w:hyperlink>
        </w:p>
        <w:p w14:paraId="4E2538E8" w14:textId="4D1EF9D2"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748" w:history="1">
            <w:r w:rsidRPr="00FA10EE">
              <w:rPr>
                <w:rStyle w:val="Lienhypertexte"/>
                <w:noProof/>
              </w:rPr>
              <w:t>42.4 Systèmes en vitrages CCTB 01.10</w:t>
            </w:r>
            <w:r>
              <w:rPr>
                <w:noProof/>
                <w:webHidden/>
              </w:rPr>
              <w:tab/>
            </w:r>
            <w:r>
              <w:rPr>
                <w:noProof/>
                <w:webHidden/>
              </w:rPr>
              <w:fldChar w:fldCharType="begin"/>
            </w:r>
            <w:r>
              <w:rPr>
                <w:noProof/>
                <w:webHidden/>
              </w:rPr>
              <w:instrText xml:space="preserve"> PAGEREF _Toc112760748 \h </w:instrText>
            </w:r>
            <w:r>
              <w:rPr>
                <w:noProof/>
                <w:webHidden/>
              </w:rPr>
            </w:r>
            <w:r>
              <w:rPr>
                <w:noProof/>
                <w:webHidden/>
              </w:rPr>
              <w:fldChar w:fldCharType="separate"/>
            </w:r>
            <w:r>
              <w:rPr>
                <w:noProof/>
                <w:webHidden/>
              </w:rPr>
              <w:t>330</w:t>
            </w:r>
            <w:r>
              <w:rPr>
                <w:noProof/>
                <w:webHidden/>
              </w:rPr>
              <w:fldChar w:fldCharType="end"/>
            </w:r>
          </w:hyperlink>
        </w:p>
        <w:p w14:paraId="0504F2AD" w14:textId="207DD2A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49" w:history="1">
            <w:r w:rsidRPr="00FA10EE">
              <w:rPr>
                <w:rStyle w:val="Lienhypertexte"/>
                <w:noProof/>
              </w:rPr>
              <w:t>42.41 Vitrages structuraux CCTB 01.10</w:t>
            </w:r>
            <w:r>
              <w:rPr>
                <w:noProof/>
                <w:webHidden/>
              </w:rPr>
              <w:tab/>
            </w:r>
            <w:r>
              <w:rPr>
                <w:noProof/>
                <w:webHidden/>
              </w:rPr>
              <w:fldChar w:fldCharType="begin"/>
            </w:r>
            <w:r>
              <w:rPr>
                <w:noProof/>
                <w:webHidden/>
              </w:rPr>
              <w:instrText xml:space="preserve"> PAGEREF _Toc112760749 \h </w:instrText>
            </w:r>
            <w:r>
              <w:rPr>
                <w:noProof/>
                <w:webHidden/>
              </w:rPr>
            </w:r>
            <w:r>
              <w:rPr>
                <w:noProof/>
                <w:webHidden/>
              </w:rPr>
              <w:fldChar w:fldCharType="separate"/>
            </w:r>
            <w:r>
              <w:rPr>
                <w:noProof/>
                <w:webHidden/>
              </w:rPr>
              <w:t>331</w:t>
            </w:r>
            <w:r>
              <w:rPr>
                <w:noProof/>
                <w:webHidden/>
              </w:rPr>
              <w:fldChar w:fldCharType="end"/>
            </w:r>
          </w:hyperlink>
        </w:p>
        <w:p w14:paraId="29DE9AE2" w14:textId="60DF3FCC"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750" w:history="1">
            <w:r w:rsidRPr="00FA10EE">
              <w:rPr>
                <w:rStyle w:val="Lienhypertexte"/>
                <w:noProof/>
              </w:rPr>
              <w:t>42.5 Vitraux</w:t>
            </w:r>
            <w:r>
              <w:rPr>
                <w:noProof/>
                <w:webHidden/>
              </w:rPr>
              <w:tab/>
            </w:r>
            <w:r>
              <w:rPr>
                <w:noProof/>
                <w:webHidden/>
              </w:rPr>
              <w:fldChar w:fldCharType="begin"/>
            </w:r>
            <w:r>
              <w:rPr>
                <w:noProof/>
                <w:webHidden/>
              </w:rPr>
              <w:instrText xml:space="preserve"> PAGEREF _Toc112760750 \h </w:instrText>
            </w:r>
            <w:r>
              <w:rPr>
                <w:noProof/>
                <w:webHidden/>
              </w:rPr>
            </w:r>
            <w:r>
              <w:rPr>
                <w:noProof/>
                <w:webHidden/>
              </w:rPr>
              <w:fldChar w:fldCharType="separate"/>
            </w:r>
            <w:r>
              <w:rPr>
                <w:noProof/>
                <w:webHidden/>
              </w:rPr>
              <w:t>331</w:t>
            </w:r>
            <w:r>
              <w:rPr>
                <w:noProof/>
                <w:webHidden/>
              </w:rPr>
              <w:fldChar w:fldCharType="end"/>
            </w:r>
          </w:hyperlink>
        </w:p>
        <w:p w14:paraId="5BE8A73E" w14:textId="53C6B61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751" w:history="1">
            <w:r w:rsidRPr="00FA10EE">
              <w:rPr>
                <w:rStyle w:val="Lienhypertexte"/>
                <w:noProof/>
              </w:rPr>
              <w:t>42.6 - CCTB 01.02</w:t>
            </w:r>
            <w:r>
              <w:rPr>
                <w:noProof/>
                <w:webHidden/>
              </w:rPr>
              <w:tab/>
            </w:r>
            <w:r>
              <w:rPr>
                <w:noProof/>
                <w:webHidden/>
              </w:rPr>
              <w:fldChar w:fldCharType="begin"/>
            </w:r>
            <w:r>
              <w:rPr>
                <w:noProof/>
                <w:webHidden/>
              </w:rPr>
              <w:instrText xml:space="preserve"> PAGEREF _Toc112760751 \h </w:instrText>
            </w:r>
            <w:r>
              <w:rPr>
                <w:noProof/>
                <w:webHidden/>
              </w:rPr>
            </w:r>
            <w:r>
              <w:rPr>
                <w:noProof/>
                <w:webHidden/>
              </w:rPr>
              <w:fldChar w:fldCharType="separate"/>
            </w:r>
            <w:r>
              <w:rPr>
                <w:noProof/>
                <w:webHidden/>
              </w:rPr>
              <w:t>331</w:t>
            </w:r>
            <w:r>
              <w:rPr>
                <w:noProof/>
                <w:webHidden/>
              </w:rPr>
              <w:fldChar w:fldCharType="end"/>
            </w:r>
          </w:hyperlink>
        </w:p>
        <w:p w14:paraId="0764D8E2" w14:textId="439DD7F6"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752" w:history="1">
            <w:r w:rsidRPr="00FA10EE">
              <w:rPr>
                <w:rStyle w:val="Lienhypertexte"/>
                <w:noProof/>
              </w:rPr>
              <w:t>42.7 - CCTB 01.02</w:t>
            </w:r>
            <w:r>
              <w:rPr>
                <w:noProof/>
                <w:webHidden/>
              </w:rPr>
              <w:tab/>
            </w:r>
            <w:r>
              <w:rPr>
                <w:noProof/>
                <w:webHidden/>
              </w:rPr>
              <w:fldChar w:fldCharType="begin"/>
            </w:r>
            <w:r>
              <w:rPr>
                <w:noProof/>
                <w:webHidden/>
              </w:rPr>
              <w:instrText xml:space="preserve"> PAGEREF _Toc112760752 \h </w:instrText>
            </w:r>
            <w:r>
              <w:rPr>
                <w:noProof/>
                <w:webHidden/>
              </w:rPr>
            </w:r>
            <w:r>
              <w:rPr>
                <w:noProof/>
                <w:webHidden/>
              </w:rPr>
              <w:fldChar w:fldCharType="separate"/>
            </w:r>
            <w:r>
              <w:rPr>
                <w:noProof/>
                <w:webHidden/>
              </w:rPr>
              <w:t>331</w:t>
            </w:r>
            <w:r>
              <w:rPr>
                <w:noProof/>
                <w:webHidden/>
              </w:rPr>
              <w:fldChar w:fldCharType="end"/>
            </w:r>
          </w:hyperlink>
        </w:p>
        <w:p w14:paraId="42E10408" w14:textId="65F45BA1"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753" w:history="1">
            <w:r w:rsidRPr="00FA10EE">
              <w:rPr>
                <w:rStyle w:val="Lienhypertexte"/>
                <w:noProof/>
              </w:rPr>
              <w:t>42.8 Vitrages extérieurs et éléments de remplissage - rénovation CCTB 01.02</w:t>
            </w:r>
            <w:r>
              <w:rPr>
                <w:noProof/>
                <w:webHidden/>
              </w:rPr>
              <w:tab/>
            </w:r>
            <w:r>
              <w:rPr>
                <w:noProof/>
                <w:webHidden/>
              </w:rPr>
              <w:fldChar w:fldCharType="begin"/>
            </w:r>
            <w:r>
              <w:rPr>
                <w:noProof/>
                <w:webHidden/>
              </w:rPr>
              <w:instrText xml:space="preserve"> PAGEREF _Toc112760753 \h </w:instrText>
            </w:r>
            <w:r>
              <w:rPr>
                <w:noProof/>
                <w:webHidden/>
              </w:rPr>
            </w:r>
            <w:r>
              <w:rPr>
                <w:noProof/>
                <w:webHidden/>
              </w:rPr>
              <w:fldChar w:fldCharType="separate"/>
            </w:r>
            <w:r>
              <w:rPr>
                <w:noProof/>
                <w:webHidden/>
              </w:rPr>
              <w:t>331</w:t>
            </w:r>
            <w:r>
              <w:rPr>
                <w:noProof/>
                <w:webHidden/>
              </w:rPr>
              <w:fldChar w:fldCharType="end"/>
            </w:r>
          </w:hyperlink>
        </w:p>
        <w:p w14:paraId="4D648E02" w14:textId="7F4020B0"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54" w:history="1">
            <w:r w:rsidRPr="00FA10EE">
              <w:rPr>
                <w:rStyle w:val="Lienhypertexte"/>
                <w:noProof/>
              </w:rPr>
              <w:t>42.81 Vitrages extérieurs et éléments de remplissage - rénovation</w:t>
            </w:r>
            <w:r>
              <w:rPr>
                <w:noProof/>
                <w:webHidden/>
              </w:rPr>
              <w:tab/>
            </w:r>
            <w:r>
              <w:rPr>
                <w:noProof/>
                <w:webHidden/>
              </w:rPr>
              <w:fldChar w:fldCharType="begin"/>
            </w:r>
            <w:r>
              <w:rPr>
                <w:noProof/>
                <w:webHidden/>
              </w:rPr>
              <w:instrText xml:space="preserve"> PAGEREF _Toc112760754 \h </w:instrText>
            </w:r>
            <w:r>
              <w:rPr>
                <w:noProof/>
                <w:webHidden/>
              </w:rPr>
            </w:r>
            <w:r>
              <w:rPr>
                <w:noProof/>
                <w:webHidden/>
              </w:rPr>
              <w:fldChar w:fldCharType="separate"/>
            </w:r>
            <w:r>
              <w:rPr>
                <w:noProof/>
                <w:webHidden/>
              </w:rPr>
              <w:t>331</w:t>
            </w:r>
            <w:r>
              <w:rPr>
                <w:noProof/>
                <w:webHidden/>
              </w:rPr>
              <w:fldChar w:fldCharType="end"/>
            </w:r>
          </w:hyperlink>
        </w:p>
        <w:p w14:paraId="25A8BA2B" w14:textId="392F6FE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755" w:history="1">
            <w:r w:rsidRPr="00FA10EE">
              <w:rPr>
                <w:rStyle w:val="Lienhypertexte"/>
                <w:noProof/>
              </w:rPr>
              <w:t>42.82 Vitraux - rénovation</w:t>
            </w:r>
            <w:r>
              <w:rPr>
                <w:noProof/>
                <w:webHidden/>
              </w:rPr>
              <w:tab/>
            </w:r>
            <w:r>
              <w:rPr>
                <w:noProof/>
                <w:webHidden/>
              </w:rPr>
              <w:fldChar w:fldCharType="begin"/>
            </w:r>
            <w:r>
              <w:rPr>
                <w:noProof/>
                <w:webHidden/>
              </w:rPr>
              <w:instrText xml:space="preserve"> PAGEREF _Toc112760755 \h </w:instrText>
            </w:r>
            <w:r>
              <w:rPr>
                <w:noProof/>
                <w:webHidden/>
              </w:rPr>
            </w:r>
            <w:r>
              <w:rPr>
                <w:noProof/>
                <w:webHidden/>
              </w:rPr>
              <w:fldChar w:fldCharType="separate"/>
            </w:r>
            <w:r>
              <w:rPr>
                <w:noProof/>
                <w:webHidden/>
              </w:rPr>
              <w:t>331</w:t>
            </w:r>
            <w:r>
              <w:rPr>
                <w:noProof/>
                <w:webHidden/>
              </w:rPr>
              <w:fldChar w:fldCharType="end"/>
            </w:r>
          </w:hyperlink>
        </w:p>
        <w:p w14:paraId="54FADC7C" w14:textId="5850FDE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56" w:history="1">
            <w:r w:rsidRPr="00FA10EE">
              <w:rPr>
                <w:rStyle w:val="Lienhypertexte"/>
                <w:noProof/>
              </w:rPr>
              <w:t>42.82.1 Vitraux - rénovation - études préalables</w:t>
            </w:r>
            <w:r>
              <w:rPr>
                <w:noProof/>
                <w:webHidden/>
              </w:rPr>
              <w:tab/>
            </w:r>
            <w:r>
              <w:rPr>
                <w:noProof/>
                <w:webHidden/>
              </w:rPr>
              <w:fldChar w:fldCharType="begin"/>
            </w:r>
            <w:r>
              <w:rPr>
                <w:noProof/>
                <w:webHidden/>
              </w:rPr>
              <w:instrText xml:space="preserve"> PAGEREF _Toc112760756 \h </w:instrText>
            </w:r>
            <w:r>
              <w:rPr>
                <w:noProof/>
                <w:webHidden/>
              </w:rPr>
            </w:r>
            <w:r>
              <w:rPr>
                <w:noProof/>
                <w:webHidden/>
              </w:rPr>
              <w:fldChar w:fldCharType="separate"/>
            </w:r>
            <w:r>
              <w:rPr>
                <w:noProof/>
                <w:webHidden/>
              </w:rPr>
              <w:t>331</w:t>
            </w:r>
            <w:r>
              <w:rPr>
                <w:noProof/>
                <w:webHidden/>
              </w:rPr>
              <w:fldChar w:fldCharType="end"/>
            </w:r>
          </w:hyperlink>
        </w:p>
        <w:p w14:paraId="36E96B39" w14:textId="202388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57" w:history="1">
            <w:r w:rsidRPr="00FA10EE">
              <w:rPr>
                <w:rStyle w:val="Lienhypertexte"/>
                <w:noProof/>
              </w:rPr>
              <w:t>42.82.1a Vitraux - rénovation - études préalables - études préliminaires in situ</w:t>
            </w:r>
            <w:r>
              <w:rPr>
                <w:noProof/>
                <w:webHidden/>
              </w:rPr>
              <w:tab/>
            </w:r>
            <w:r>
              <w:rPr>
                <w:noProof/>
                <w:webHidden/>
              </w:rPr>
              <w:fldChar w:fldCharType="begin"/>
            </w:r>
            <w:r>
              <w:rPr>
                <w:noProof/>
                <w:webHidden/>
              </w:rPr>
              <w:instrText xml:space="preserve"> PAGEREF _Toc112760757 \h </w:instrText>
            </w:r>
            <w:r>
              <w:rPr>
                <w:noProof/>
                <w:webHidden/>
              </w:rPr>
            </w:r>
            <w:r>
              <w:rPr>
                <w:noProof/>
                <w:webHidden/>
              </w:rPr>
              <w:fldChar w:fldCharType="separate"/>
            </w:r>
            <w:r>
              <w:rPr>
                <w:noProof/>
                <w:webHidden/>
              </w:rPr>
              <w:t>331</w:t>
            </w:r>
            <w:r>
              <w:rPr>
                <w:noProof/>
                <w:webHidden/>
              </w:rPr>
              <w:fldChar w:fldCharType="end"/>
            </w:r>
          </w:hyperlink>
        </w:p>
        <w:p w14:paraId="33C32BF2" w14:textId="664E890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58" w:history="1">
            <w:r w:rsidRPr="00FA10EE">
              <w:rPr>
                <w:rStyle w:val="Lienhypertexte"/>
                <w:noProof/>
              </w:rPr>
              <w:t>42.82.1b Vitraux - rénovation - études préalables - études préliminaires et diagnostics en atelier</w:t>
            </w:r>
            <w:r>
              <w:rPr>
                <w:noProof/>
                <w:webHidden/>
              </w:rPr>
              <w:tab/>
            </w:r>
            <w:r>
              <w:rPr>
                <w:noProof/>
                <w:webHidden/>
              </w:rPr>
              <w:fldChar w:fldCharType="begin"/>
            </w:r>
            <w:r>
              <w:rPr>
                <w:noProof/>
                <w:webHidden/>
              </w:rPr>
              <w:instrText xml:space="preserve"> PAGEREF _Toc112760758 \h </w:instrText>
            </w:r>
            <w:r>
              <w:rPr>
                <w:noProof/>
                <w:webHidden/>
              </w:rPr>
            </w:r>
            <w:r>
              <w:rPr>
                <w:noProof/>
                <w:webHidden/>
              </w:rPr>
              <w:fldChar w:fldCharType="separate"/>
            </w:r>
            <w:r>
              <w:rPr>
                <w:noProof/>
                <w:webHidden/>
              </w:rPr>
              <w:t>331</w:t>
            </w:r>
            <w:r>
              <w:rPr>
                <w:noProof/>
                <w:webHidden/>
              </w:rPr>
              <w:fldChar w:fldCharType="end"/>
            </w:r>
          </w:hyperlink>
        </w:p>
        <w:p w14:paraId="6179AC44" w14:textId="788803F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59" w:history="1">
            <w:r w:rsidRPr="00FA10EE">
              <w:rPr>
                <w:rStyle w:val="Lienhypertexte"/>
                <w:noProof/>
              </w:rPr>
              <w:t>42.82.1c Vitraux - rénovation - études préalables - documentation après travaux</w:t>
            </w:r>
            <w:r>
              <w:rPr>
                <w:noProof/>
                <w:webHidden/>
              </w:rPr>
              <w:tab/>
            </w:r>
            <w:r>
              <w:rPr>
                <w:noProof/>
                <w:webHidden/>
              </w:rPr>
              <w:fldChar w:fldCharType="begin"/>
            </w:r>
            <w:r>
              <w:rPr>
                <w:noProof/>
                <w:webHidden/>
              </w:rPr>
              <w:instrText xml:space="preserve"> PAGEREF _Toc112760759 \h </w:instrText>
            </w:r>
            <w:r>
              <w:rPr>
                <w:noProof/>
                <w:webHidden/>
              </w:rPr>
            </w:r>
            <w:r>
              <w:rPr>
                <w:noProof/>
                <w:webHidden/>
              </w:rPr>
              <w:fldChar w:fldCharType="separate"/>
            </w:r>
            <w:r>
              <w:rPr>
                <w:noProof/>
                <w:webHidden/>
              </w:rPr>
              <w:t>331</w:t>
            </w:r>
            <w:r>
              <w:rPr>
                <w:noProof/>
                <w:webHidden/>
              </w:rPr>
              <w:fldChar w:fldCharType="end"/>
            </w:r>
          </w:hyperlink>
        </w:p>
        <w:p w14:paraId="13D2A63D" w14:textId="46CB4D3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0" w:history="1">
            <w:r w:rsidRPr="00FA10EE">
              <w:rPr>
                <w:rStyle w:val="Lienhypertexte"/>
                <w:noProof/>
              </w:rPr>
              <w:t>42.82.1d Vitraux - rénovation - études préalables - critiques d'authenticité</w:t>
            </w:r>
            <w:r>
              <w:rPr>
                <w:noProof/>
                <w:webHidden/>
              </w:rPr>
              <w:tab/>
            </w:r>
            <w:r>
              <w:rPr>
                <w:noProof/>
                <w:webHidden/>
              </w:rPr>
              <w:fldChar w:fldCharType="begin"/>
            </w:r>
            <w:r>
              <w:rPr>
                <w:noProof/>
                <w:webHidden/>
              </w:rPr>
              <w:instrText xml:space="preserve"> PAGEREF _Toc112760760 \h </w:instrText>
            </w:r>
            <w:r>
              <w:rPr>
                <w:noProof/>
                <w:webHidden/>
              </w:rPr>
            </w:r>
            <w:r>
              <w:rPr>
                <w:noProof/>
                <w:webHidden/>
              </w:rPr>
              <w:fldChar w:fldCharType="separate"/>
            </w:r>
            <w:r>
              <w:rPr>
                <w:noProof/>
                <w:webHidden/>
              </w:rPr>
              <w:t>331</w:t>
            </w:r>
            <w:r>
              <w:rPr>
                <w:noProof/>
                <w:webHidden/>
              </w:rPr>
              <w:fldChar w:fldCharType="end"/>
            </w:r>
          </w:hyperlink>
        </w:p>
        <w:p w14:paraId="13403D77" w14:textId="49288A2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1" w:history="1">
            <w:r w:rsidRPr="00FA10EE">
              <w:rPr>
                <w:rStyle w:val="Lienhypertexte"/>
                <w:noProof/>
              </w:rPr>
              <w:t>42.82.1e Vitraux - rénovation - études préalables - numérotation des baies et panneaux</w:t>
            </w:r>
            <w:r>
              <w:rPr>
                <w:noProof/>
                <w:webHidden/>
              </w:rPr>
              <w:tab/>
            </w:r>
            <w:r>
              <w:rPr>
                <w:noProof/>
                <w:webHidden/>
              </w:rPr>
              <w:fldChar w:fldCharType="begin"/>
            </w:r>
            <w:r>
              <w:rPr>
                <w:noProof/>
                <w:webHidden/>
              </w:rPr>
              <w:instrText xml:space="preserve"> PAGEREF _Toc112760761 \h </w:instrText>
            </w:r>
            <w:r>
              <w:rPr>
                <w:noProof/>
                <w:webHidden/>
              </w:rPr>
            </w:r>
            <w:r>
              <w:rPr>
                <w:noProof/>
                <w:webHidden/>
              </w:rPr>
              <w:fldChar w:fldCharType="separate"/>
            </w:r>
            <w:r>
              <w:rPr>
                <w:noProof/>
                <w:webHidden/>
              </w:rPr>
              <w:t>331</w:t>
            </w:r>
            <w:r>
              <w:rPr>
                <w:noProof/>
                <w:webHidden/>
              </w:rPr>
              <w:fldChar w:fldCharType="end"/>
            </w:r>
          </w:hyperlink>
        </w:p>
        <w:p w14:paraId="2282C6C3" w14:textId="40E0BA9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62" w:history="1">
            <w:r w:rsidRPr="00FA10EE">
              <w:rPr>
                <w:rStyle w:val="Lienhypertexte"/>
                <w:noProof/>
              </w:rPr>
              <w:t>42.82.2 Vitraux - rénovation - déposes en conservation</w:t>
            </w:r>
            <w:r>
              <w:rPr>
                <w:noProof/>
                <w:webHidden/>
              </w:rPr>
              <w:tab/>
            </w:r>
            <w:r>
              <w:rPr>
                <w:noProof/>
                <w:webHidden/>
              </w:rPr>
              <w:fldChar w:fldCharType="begin"/>
            </w:r>
            <w:r>
              <w:rPr>
                <w:noProof/>
                <w:webHidden/>
              </w:rPr>
              <w:instrText xml:space="preserve"> PAGEREF _Toc112760762 \h </w:instrText>
            </w:r>
            <w:r>
              <w:rPr>
                <w:noProof/>
                <w:webHidden/>
              </w:rPr>
            </w:r>
            <w:r>
              <w:rPr>
                <w:noProof/>
                <w:webHidden/>
              </w:rPr>
              <w:fldChar w:fldCharType="separate"/>
            </w:r>
            <w:r>
              <w:rPr>
                <w:noProof/>
                <w:webHidden/>
              </w:rPr>
              <w:t>331</w:t>
            </w:r>
            <w:r>
              <w:rPr>
                <w:noProof/>
                <w:webHidden/>
              </w:rPr>
              <w:fldChar w:fldCharType="end"/>
            </w:r>
          </w:hyperlink>
        </w:p>
        <w:p w14:paraId="0E0FFA17" w14:textId="1F5DCDB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3" w:history="1">
            <w:r w:rsidRPr="00FA10EE">
              <w:rPr>
                <w:rStyle w:val="Lienhypertexte"/>
                <w:noProof/>
              </w:rPr>
              <w:t>42.82.2a Vitraux - rénovation - déposes en conservation</w:t>
            </w:r>
            <w:r>
              <w:rPr>
                <w:noProof/>
                <w:webHidden/>
              </w:rPr>
              <w:tab/>
            </w:r>
            <w:r>
              <w:rPr>
                <w:noProof/>
                <w:webHidden/>
              </w:rPr>
              <w:fldChar w:fldCharType="begin"/>
            </w:r>
            <w:r>
              <w:rPr>
                <w:noProof/>
                <w:webHidden/>
              </w:rPr>
              <w:instrText xml:space="preserve"> PAGEREF _Toc112760763 \h </w:instrText>
            </w:r>
            <w:r>
              <w:rPr>
                <w:noProof/>
                <w:webHidden/>
              </w:rPr>
            </w:r>
            <w:r>
              <w:rPr>
                <w:noProof/>
                <w:webHidden/>
              </w:rPr>
              <w:fldChar w:fldCharType="separate"/>
            </w:r>
            <w:r>
              <w:rPr>
                <w:noProof/>
                <w:webHidden/>
              </w:rPr>
              <w:t>331</w:t>
            </w:r>
            <w:r>
              <w:rPr>
                <w:noProof/>
                <w:webHidden/>
              </w:rPr>
              <w:fldChar w:fldCharType="end"/>
            </w:r>
          </w:hyperlink>
        </w:p>
        <w:p w14:paraId="15F9F044" w14:textId="0956874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64" w:history="1">
            <w:r w:rsidRPr="00FA10EE">
              <w:rPr>
                <w:rStyle w:val="Lienhypertexte"/>
                <w:noProof/>
              </w:rPr>
              <w:t>42.82.3 Vitraux - rénovation - traitements des armatures métalliques</w:t>
            </w:r>
            <w:r>
              <w:rPr>
                <w:noProof/>
                <w:webHidden/>
              </w:rPr>
              <w:tab/>
            </w:r>
            <w:r>
              <w:rPr>
                <w:noProof/>
                <w:webHidden/>
              </w:rPr>
              <w:fldChar w:fldCharType="begin"/>
            </w:r>
            <w:r>
              <w:rPr>
                <w:noProof/>
                <w:webHidden/>
              </w:rPr>
              <w:instrText xml:space="preserve"> PAGEREF _Toc112760764 \h </w:instrText>
            </w:r>
            <w:r>
              <w:rPr>
                <w:noProof/>
                <w:webHidden/>
              </w:rPr>
            </w:r>
            <w:r>
              <w:rPr>
                <w:noProof/>
                <w:webHidden/>
              </w:rPr>
              <w:fldChar w:fldCharType="separate"/>
            </w:r>
            <w:r>
              <w:rPr>
                <w:noProof/>
                <w:webHidden/>
              </w:rPr>
              <w:t>331</w:t>
            </w:r>
            <w:r>
              <w:rPr>
                <w:noProof/>
                <w:webHidden/>
              </w:rPr>
              <w:fldChar w:fldCharType="end"/>
            </w:r>
          </w:hyperlink>
        </w:p>
        <w:p w14:paraId="3083251D" w14:textId="3ED21C1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5" w:history="1">
            <w:r w:rsidRPr="00FA10EE">
              <w:rPr>
                <w:rStyle w:val="Lienhypertexte"/>
                <w:noProof/>
              </w:rPr>
              <w:t>42.82.3a Vitraux - rénovation - traitements des armatures métalliques - traitements contre la rouille</w:t>
            </w:r>
            <w:r>
              <w:rPr>
                <w:noProof/>
                <w:webHidden/>
              </w:rPr>
              <w:tab/>
            </w:r>
            <w:r>
              <w:rPr>
                <w:noProof/>
                <w:webHidden/>
              </w:rPr>
              <w:fldChar w:fldCharType="begin"/>
            </w:r>
            <w:r>
              <w:rPr>
                <w:noProof/>
                <w:webHidden/>
              </w:rPr>
              <w:instrText xml:space="preserve"> PAGEREF _Toc112760765 \h </w:instrText>
            </w:r>
            <w:r>
              <w:rPr>
                <w:noProof/>
                <w:webHidden/>
              </w:rPr>
            </w:r>
            <w:r>
              <w:rPr>
                <w:noProof/>
                <w:webHidden/>
              </w:rPr>
              <w:fldChar w:fldCharType="separate"/>
            </w:r>
            <w:r>
              <w:rPr>
                <w:noProof/>
                <w:webHidden/>
              </w:rPr>
              <w:t>331</w:t>
            </w:r>
            <w:r>
              <w:rPr>
                <w:noProof/>
                <w:webHidden/>
              </w:rPr>
              <w:fldChar w:fldCharType="end"/>
            </w:r>
          </w:hyperlink>
        </w:p>
        <w:p w14:paraId="32339D28" w14:textId="1141B32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6" w:history="1">
            <w:r w:rsidRPr="00FA10EE">
              <w:rPr>
                <w:rStyle w:val="Lienhypertexte"/>
                <w:noProof/>
              </w:rPr>
              <w:t>42.82.3b Vitraux - rénovation - traitements des armatures métalliques - réparation des barlotières</w:t>
            </w:r>
            <w:r>
              <w:rPr>
                <w:noProof/>
                <w:webHidden/>
              </w:rPr>
              <w:tab/>
            </w:r>
            <w:r>
              <w:rPr>
                <w:noProof/>
                <w:webHidden/>
              </w:rPr>
              <w:fldChar w:fldCharType="begin"/>
            </w:r>
            <w:r>
              <w:rPr>
                <w:noProof/>
                <w:webHidden/>
              </w:rPr>
              <w:instrText xml:space="preserve"> PAGEREF _Toc112760766 \h </w:instrText>
            </w:r>
            <w:r>
              <w:rPr>
                <w:noProof/>
                <w:webHidden/>
              </w:rPr>
            </w:r>
            <w:r>
              <w:rPr>
                <w:noProof/>
                <w:webHidden/>
              </w:rPr>
              <w:fldChar w:fldCharType="separate"/>
            </w:r>
            <w:r>
              <w:rPr>
                <w:noProof/>
                <w:webHidden/>
              </w:rPr>
              <w:t>331</w:t>
            </w:r>
            <w:r>
              <w:rPr>
                <w:noProof/>
                <w:webHidden/>
              </w:rPr>
              <w:fldChar w:fldCharType="end"/>
            </w:r>
          </w:hyperlink>
        </w:p>
        <w:p w14:paraId="0120D649" w14:textId="468A5D7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7" w:history="1">
            <w:r w:rsidRPr="00FA10EE">
              <w:rPr>
                <w:rStyle w:val="Lienhypertexte"/>
                <w:noProof/>
              </w:rPr>
              <w:t>42.82.3c Vitraux - rénovation - traitements des armatures métalliques - renouvellement des feuillard</w:t>
            </w:r>
            <w:r>
              <w:rPr>
                <w:noProof/>
                <w:webHidden/>
              </w:rPr>
              <w:tab/>
            </w:r>
            <w:r>
              <w:rPr>
                <w:noProof/>
                <w:webHidden/>
              </w:rPr>
              <w:fldChar w:fldCharType="begin"/>
            </w:r>
            <w:r>
              <w:rPr>
                <w:noProof/>
                <w:webHidden/>
              </w:rPr>
              <w:instrText xml:space="preserve"> PAGEREF _Toc112760767 \h </w:instrText>
            </w:r>
            <w:r>
              <w:rPr>
                <w:noProof/>
                <w:webHidden/>
              </w:rPr>
            </w:r>
            <w:r>
              <w:rPr>
                <w:noProof/>
                <w:webHidden/>
              </w:rPr>
              <w:fldChar w:fldCharType="separate"/>
            </w:r>
            <w:r>
              <w:rPr>
                <w:noProof/>
                <w:webHidden/>
              </w:rPr>
              <w:t>331</w:t>
            </w:r>
            <w:r>
              <w:rPr>
                <w:noProof/>
                <w:webHidden/>
              </w:rPr>
              <w:fldChar w:fldCharType="end"/>
            </w:r>
          </w:hyperlink>
        </w:p>
        <w:p w14:paraId="63C95E52" w14:textId="4A5C268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8" w:history="1">
            <w:r w:rsidRPr="00FA10EE">
              <w:rPr>
                <w:rStyle w:val="Lienhypertexte"/>
                <w:noProof/>
              </w:rPr>
              <w:t>42.82.3d Vitraux - rénovation - traitements des armatures métalliques - renouvellement des vergettes</w:t>
            </w:r>
            <w:r>
              <w:rPr>
                <w:noProof/>
                <w:webHidden/>
              </w:rPr>
              <w:tab/>
            </w:r>
            <w:r>
              <w:rPr>
                <w:noProof/>
                <w:webHidden/>
              </w:rPr>
              <w:fldChar w:fldCharType="begin"/>
            </w:r>
            <w:r>
              <w:rPr>
                <w:noProof/>
                <w:webHidden/>
              </w:rPr>
              <w:instrText xml:space="preserve"> PAGEREF _Toc112760768 \h </w:instrText>
            </w:r>
            <w:r>
              <w:rPr>
                <w:noProof/>
                <w:webHidden/>
              </w:rPr>
            </w:r>
            <w:r>
              <w:rPr>
                <w:noProof/>
                <w:webHidden/>
              </w:rPr>
              <w:fldChar w:fldCharType="separate"/>
            </w:r>
            <w:r>
              <w:rPr>
                <w:noProof/>
                <w:webHidden/>
              </w:rPr>
              <w:t>331</w:t>
            </w:r>
            <w:r>
              <w:rPr>
                <w:noProof/>
                <w:webHidden/>
              </w:rPr>
              <w:fldChar w:fldCharType="end"/>
            </w:r>
          </w:hyperlink>
        </w:p>
        <w:p w14:paraId="3F346BA6" w14:textId="03700A7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69" w:history="1">
            <w:r w:rsidRPr="00FA10EE">
              <w:rPr>
                <w:rStyle w:val="Lienhypertexte"/>
                <w:noProof/>
              </w:rPr>
              <w:t>42.82.3e Vitraux - rénovation - traitements des armatures métalliques - poses d'un bac d'égouttage en plomb</w:t>
            </w:r>
            <w:r>
              <w:rPr>
                <w:noProof/>
                <w:webHidden/>
              </w:rPr>
              <w:tab/>
            </w:r>
            <w:r>
              <w:rPr>
                <w:noProof/>
                <w:webHidden/>
              </w:rPr>
              <w:fldChar w:fldCharType="begin"/>
            </w:r>
            <w:r>
              <w:rPr>
                <w:noProof/>
                <w:webHidden/>
              </w:rPr>
              <w:instrText xml:space="preserve"> PAGEREF _Toc112760769 \h </w:instrText>
            </w:r>
            <w:r>
              <w:rPr>
                <w:noProof/>
                <w:webHidden/>
              </w:rPr>
            </w:r>
            <w:r>
              <w:rPr>
                <w:noProof/>
                <w:webHidden/>
              </w:rPr>
              <w:fldChar w:fldCharType="separate"/>
            </w:r>
            <w:r>
              <w:rPr>
                <w:noProof/>
                <w:webHidden/>
              </w:rPr>
              <w:t>332</w:t>
            </w:r>
            <w:r>
              <w:rPr>
                <w:noProof/>
                <w:webHidden/>
              </w:rPr>
              <w:fldChar w:fldCharType="end"/>
            </w:r>
          </w:hyperlink>
        </w:p>
        <w:p w14:paraId="591287E9" w14:textId="52E55B1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70" w:history="1">
            <w:r w:rsidRPr="00FA10EE">
              <w:rPr>
                <w:rStyle w:val="Lienhypertexte"/>
                <w:noProof/>
              </w:rPr>
              <w:t>42.82.4 Vitraux - rénovation - restauration-conservation en atelier</w:t>
            </w:r>
            <w:r>
              <w:rPr>
                <w:noProof/>
                <w:webHidden/>
              </w:rPr>
              <w:tab/>
            </w:r>
            <w:r>
              <w:rPr>
                <w:noProof/>
                <w:webHidden/>
              </w:rPr>
              <w:fldChar w:fldCharType="begin"/>
            </w:r>
            <w:r>
              <w:rPr>
                <w:noProof/>
                <w:webHidden/>
              </w:rPr>
              <w:instrText xml:space="preserve"> PAGEREF _Toc112760770 \h </w:instrText>
            </w:r>
            <w:r>
              <w:rPr>
                <w:noProof/>
                <w:webHidden/>
              </w:rPr>
            </w:r>
            <w:r>
              <w:rPr>
                <w:noProof/>
                <w:webHidden/>
              </w:rPr>
              <w:fldChar w:fldCharType="separate"/>
            </w:r>
            <w:r>
              <w:rPr>
                <w:noProof/>
                <w:webHidden/>
              </w:rPr>
              <w:t>332</w:t>
            </w:r>
            <w:r>
              <w:rPr>
                <w:noProof/>
                <w:webHidden/>
              </w:rPr>
              <w:fldChar w:fldCharType="end"/>
            </w:r>
          </w:hyperlink>
        </w:p>
        <w:p w14:paraId="36F4CFDC" w14:textId="088F3BD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1" w:history="1">
            <w:r w:rsidRPr="00FA10EE">
              <w:rPr>
                <w:rStyle w:val="Lienhypertexte"/>
                <w:noProof/>
              </w:rPr>
              <w:t>42.82.4a Vitraux - rénovation - restauration-conservation en atelier - nettoyage</w:t>
            </w:r>
            <w:r>
              <w:rPr>
                <w:noProof/>
                <w:webHidden/>
              </w:rPr>
              <w:tab/>
            </w:r>
            <w:r>
              <w:rPr>
                <w:noProof/>
                <w:webHidden/>
              </w:rPr>
              <w:fldChar w:fldCharType="begin"/>
            </w:r>
            <w:r>
              <w:rPr>
                <w:noProof/>
                <w:webHidden/>
              </w:rPr>
              <w:instrText xml:space="preserve"> PAGEREF _Toc112760771 \h </w:instrText>
            </w:r>
            <w:r>
              <w:rPr>
                <w:noProof/>
                <w:webHidden/>
              </w:rPr>
            </w:r>
            <w:r>
              <w:rPr>
                <w:noProof/>
                <w:webHidden/>
              </w:rPr>
              <w:fldChar w:fldCharType="separate"/>
            </w:r>
            <w:r>
              <w:rPr>
                <w:noProof/>
                <w:webHidden/>
              </w:rPr>
              <w:t>332</w:t>
            </w:r>
            <w:r>
              <w:rPr>
                <w:noProof/>
                <w:webHidden/>
              </w:rPr>
              <w:fldChar w:fldCharType="end"/>
            </w:r>
          </w:hyperlink>
        </w:p>
        <w:p w14:paraId="68D6F912" w14:textId="2D7AC94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2" w:history="1">
            <w:r w:rsidRPr="00FA10EE">
              <w:rPr>
                <w:rStyle w:val="Lienhypertexte"/>
                <w:noProof/>
              </w:rPr>
              <w:t>42.82.4b Vitraux - rénovation - restauration-conservation en atelier - infiltration résine, casses simples / casses multiples</w:t>
            </w:r>
            <w:r>
              <w:rPr>
                <w:noProof/>
                <w:webHidden/>
              </w:rPr>
              <w:tab/>
            </w:r>
            <w:r>
              <w:rPr>
                <w:noProof/>
                <w:webHidden/>
              </w:rPr>
              <w:fldChar w:fldCharType="begin"/>
            </w:r>
            <w:r>
              <w:rPr>
                <w:noProof/>
                <w:webHidden/>
              </w:rPr>
              <w:instrText xml:space="preserve"> PAGEREF _Toc112760772 \h </w:instrText>
            </w:r>
            <w:r>
              <w:rPr>
                <w:noProof/>
                <w:webHidden/>
              </w:rPr>
            </w:r>
            <w:r>
              <w:rPr>
                <w:noProof/>
                <w:webHidden/>
              </w:rPr>
              <w:fldChar w:fldCharType="separate"/>
            </w:r>
            <w:r>
              <w:rPr>
                <w:noProof/>
                <w:webHidden/>
              </w:rPr>
              <w:t>332</w:t>
            </w:r>
            <w:r>
              <w:rPr>
                <w:noProof/>
                <w:webHidden/>
              </w:rPr>
              <w:fldChar w:fldCharType="end"/>
            </w:r>
          </w:hyperlink>
        </w:p>
        <w:p w14:paraId="1A1E12B0" w14:textId="70C0437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3" w:history="1">
            <w:r w:rsidRPr="00FA10EE">
              <w:rPr>
                <w:rStyle w:val="Lienhypertexte"/>
                <w:noProof/>
              </w:rPr>
              <w:t>42.82.4c Vitraux - rénovation - restauration-conservation en atelier - collage à la résine, casses simples / casses multiples</w:t>
            </w:r>
            <w:r>
              <w:rPr>
                <w:noProof/>
                <w:webHidden/>
              </w:rPr>
              <w:tab/>
            </w:r>
            <w:r>
              <w:rPr>
                <w:noProof/>
                <w:webHidden/>
              </w:rPr>
              <w:fldChar w:fldCharType="begin"/>
            </w:r>
            <w:r>
              <w:rPr>
                <w:noProof/>
                <w:webHidden/>
              </w:rPr>
              <w:instrText xml:space="preserve"> PAGEREF _Toc112760773 \h </w:instrText>
            </w:r>
            <w:r>
              <w:rPr>
                <w:noProof/>
                <w:webHidden/>
              </w:rPr>
            </w:r>
            <w:r>
              <w:rPr>
                <w:noProof/>
                <w:webHidden/>
              </w:rPr>
              <w:fldChar w:fldCharType="separate"/>
            </w:r>
            <w:r>
              <w:rPr>
                <w:noProof/>
                <w:webHidden/>
              </w:rPr>
              <w:t>332</w:t>
            </w:r>
            <w:r>
              <w:rPr>
                <w:noProof/>
                <w:webHidden/>
              </w:rPr>
              <w:fldChar w:fldCharType="end"/>
            </w:r>
          </w:hyperlink>
        </w:p>
        <w:p w14:paraId="0EBFBA0A" w14:textId="4587915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4" w:history="1">
            <w:r w:rsidRPr="00FA10EE">
              <w:rPr>
                <w:rStyle w:val="Lienhypertexte"/>
                <w:noProof/>
              </w:rPr>
              <w:t>42.82.4d Vitraux - rénovation - restauration-conservation en atelier - collage au silicone CAF3, casses simples / casses multiples</w:t>
            </w:r>
            <w:r>
              <w:rPr>
                <w:noProof/>
                <w:webHidden/>
              </w:rPr>
              <w:tab/>
            </w:r>
            <w:r>
              <w:rPr>
                <w:noProof/>
                <w:webHidden/>
              </w:rPr>
              <w:fldChar w:fldCharType="begin"/>
            </w:r>
            <w:r>
              <w:rPr>
                <w:noProof/>
                <w:webHidden/>
              </w:rPr>
              <w:instrText xml:space="preserve"> PAGEREF _Toc112760774 \h </w:instrText>
            </w:r>
            <w:r>
              <w:rPr>
                <w:noProof/>
                <w:webHidden/>
              </w:rPr>
            </w:r>
            <w:r>
              <w:rPr>
                <w:noProof/>
                <w:webHidden/>
              </w:rPr>
              <w:fldChar w:fldCharType="separate"/>
            </w:r>
            <w:r>
              <w:rPr>
                <w:noProof/>
                <w:webHidden/>
              </w:rPr>
              <w:t>332</w:t>
            </w:r>
            <w:r>
              <w:rPr>
                <w:noProof/>
                <w:webHidden/>
              </w:rPr>
              <w:fldChar w:fldCharType="end"/>
            </w:r>
          </w:hyperlink>
        </w:p>
        <w:p w14:paraId="6C50CBC6" w14:textId="7FA6C37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5" w:history="1">
            <w:r w:rsidRPr="00FA10EE">
              <w:rPr>
                <w:rStyle w:val="Lienhypertexte"/>
                <w:noProof/>
              </w:rPr>
              <w:t>42.82.4e Vitraux - rénovation - restauration-conservation en atelier - comblement à la résine</w:t>
            </w:r>
            <w:r>
              <w:rPr>
                <w:noProof/>
                <w:webHidden/>
              </w:rPr>
              <w:tab/>
            </w:r>
            <w:r>
              <w:rPr>
                <w:noProof/>
                <w:webHidden/>
              </w:rPr>
              <w:fldChar w:fldCharType="begin"/>
            </w:r>
            <w:r>
              <w:rPr>
                <w:noProof/>
                <w:webHidden/>
              </w:rPr>
              <w:instrText xml:space="preserve"> PAGEREF _Toc112760775 \h </w:instrText>
            </w:r>
            <w:r>
              <w:rPr>
                <w:noProof/>
                <w:webHidden/>
              </w:rPr>
            </w:r>
            <w:r>
              <w:rPr>
                <w:noProof/>
                <w:webHidden/>
              </w:rPr>
              <w:fldChar w:fldCharType="separate"/>
            </w:r>
            <w:r>
              <w:rPr>
                <w:noProof/>
                <w:webHidden/>
              </w:rPr>
              <w:t>332</w:t>
            </w:r>
            <w:r>
              <w:rPr>
                <w:noProof/>
                <w:webHidden/>
              </w:rPr>
              <w:fldChar w:fldCharType="end"/>
            </w:r>
          </w:hyperlink>
        </w:p>
        <w:p w14:paraId="72A66955" w14:textId="3E213A8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6" w:history="1">
            <w:r w:rsidRPr="00FA10EE">
              <w:rPr>
                <w:rStyle w:val="Lienhypertexte"/>
                <w:noProof/>
              </w:rPr>
              <w:t>42.82.4f Vitraux - rénovation - restauration-conservation en atelier - montage Tiffany</w:t>
            </w:r>
            <w:r>
              <w:rPr>
                <w:noProof/>
                <w:webHidden/>
              </w:rPr>
              <w:tab/>
            </w:r>
            <w:r>
              <w:rPr>
                <w:noProof/>
                <w:webHidden/>
              </w:rPr>
              <w:fldChar w:fldCharType="begin"/>
            </w:r>
            <w:r>
              <w:rPr>
                <w:noProof/>
                <w:webHidden/>
              </w:rPr>
              <w:instrText xml:space="preserve"> PAGEREF _Toc112760776 \h </w:instrText>
            </w:r>
            <w:r>
              <w:rPr>
                <w:noProof/>
                <w:webHidden/>
              </w:rPr>
            </w:r>
            <w:r>
              <w:rPr>
                <w:noProof/>
                <w:webHidden/>
              </w:rPr>
              <w:fldChar w:fldCharType="separate"/>
            </w:r>
            <w:r>
              <w:rPr>
                <w:noProof/>
                <w:webHidden/>
              </w:rPr>
              <w:t>332</w:t>
            </w:r>
            <w:r>
              <w:rPr>
                <w:noProof/>
                <w:webHidden/>
              </w:rPr>
              <w:fldChar w:fldCharType="end"/>
            </w:r>
          </w:hyperlink>
        </w:p>
        <w:p w14:paraId="7523CC33" w14:textId="50CD851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7" w:history="1">
            <w:r w:rsidRPr="00FA10EE">
              <w:rPr>
                <w:rStyle w:val="Lienhypertexte"/>
                <w:noProof/>
              </w:rPr>
              <w:t>42.82.4g Vitraux - rénovation - restauration-conservation en atelier - plomb de casse</w:t>
            </w:r>
            <w:r>
              <w:rPr>
                <w:noProof/>
                <w:webHidden/>
              </w:rPr>
              <w:tab/>
            </w:r>
            <w:r>
              <w:rPr>
                <w:noProof/>
                <w:webHidden/>
              </w:rPr>
              <w:fldChar w:fldCharType="begin"/>
            </w:r>
            <w:r>
              <w:rPr>
                <w:noProof/>
                <w:webHidden/>
              </w:rPr>
              <w:instrText xml:space="preserve"> PAGEREF _Toc112760777 \h </w:instrText>
            </w:r>
            <w:r>
              <w:rPr>
                <w:noProof/>
                <w:webHidden/>
              </w:rPr>
            </w:r>
            <w:r>
              <w:rPr>
                <w:noProof/>
                <w:webHidden/>
              </w:rPr>
              <w:fldChar w:fldCharType="separate"/>
            </w:r>
            <w:r>
              <w:rPr>
                <w:noProof/>
                <w:webHidden/>
              </w:rPr>
              <w:t>332</w:t>
            </w:r>
            <w:r>
              <w:rPr>
                <w:noProof/>
                <w:webHidden/>
              </w:rPr>
              <w:fldChar w:fldCharType="end"/>
            </w:r>
          </w:hyperlink>
        </w:p>
        <w:p w14:paraId="795DB723" w14:textId="37F3E53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8" w:history="1">
            <w:r w:rsidRPr="00FA10EE">
              <w:rPr>
                <w:rStyle w:val="Lienhypertexte"/>
                <w:noProof/>
              </w:rPr>
              <w:t>42.82.4h Vitraux - rénovation - restauration-conservation en atelier - complément de verre (non peint / peint simple / peint moyen / peint complexe)</w:t>
            </w:r>
            <w:r>
              <w:rPr>
                <w:noProof/>
                <w:webHidden/>
              </w:rPr>
              <w:tab/>
            </w:r>
            <w:r>
              <w:rPr>
                <w:noProof/>
                <w:webHidden/>
              </w:rPr>
              <w:fldChar w:fldCharType="begin"/>
            </w:r>
            <w:r>
              <w:rPr>
                <w:noProof/>
                <w:webHidden/>
              </w:rPr>
              <w:instrText xml:space="preserve"> PAGEREF _Toc112760778 \h </w:instrText>
            </w:r>
            <w:r>
              <w:rPr>
                <w:noProof/>
                <w:webHidden/>
              </w:rPr>
            </w:r>
            <w:r>
              <w:rPr>
                <w:noProof/>
                <w:webHidden/>
              </w:rPr>
              <w:fldChar w:fldCharType="separate"/>
            </w:r>
            <w:r>
              <w:rPr>
                <w:noProof/>
                <w:webHidden/>
              </w:rPr>
              <w:t>332</w:t>
            </w:r>
            <w:r>
              <w:rPr>
                <w:noProof/>
                <w:webHidden/>
              </w:rPr>
              <w:fldChar w:fldCharType="end"/>
            </w:r>
          </w:hyperlink>
        </w:p>
        <w:p w14:paraId="1B47A83D" w14:textId="71CCD95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79" w:history="1">
            <w:r w:rsidRPr="00FA10EE">
              <w:rPr>
                <w:rStyle w:val="Lienhypertexte"/>
                <w:noProof/>
              </w:rPr>
              <w:t>42.82.4i Vitraux - rénovation - restauration-conservation en atelier - nouveau verre (non peint / peint simple / peint moyen / peint complexe)</w:t>
            </w:r>
            <w:r>
              <w:rPr>
                <w:noProof/>
                <w:webHidden/>
              </w:rPr>
              <w:tab/>
            </w:r>
            <w:r>
              <w:rPr>
                <w:noProof/>
                <w:webHidden/>
              </w:rPr>
              <w:fldChar w:fldCharType="begin"/>
            </w:r>
            <w:r>
              <w:rPr>
                <w:noProof/>
                <w:webHidden/>
              </w:rPr>
              <w:instrText xml:space="preserve"> PAGEREF _Toc112760779 \h </w:instrText>
            </w:r>
            <w:r>
              <w:rPr>
                <w:noProof/>
                <w:webHidden/>
              </w:rPr>
            </w:r>
            <w:r>
              <w:rPr>
                <w:noProof/>
                <w:webHidden/>
              </w:rPr>
              <w:fldChar w:fldCharType="separate"/>
            </w:r>
            <w:r>
              <w:rPr>
                <w:noProof/>
                <w:webHidden/>
              </w:rPr>
              <w:t>332</w:t>
            </w:r>
            <w:r>
              <w:rPr>
                <w:noProof/>
                <w:webHidden/>
              </w:rPr>
              <w:fldChar w:fldCharType="end"/>
            </w:r>
          </w:hyperlink>
        </w:p>
        <w:p w14:paraId="270DDCA4" w14:textId="5E53F5A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0" w:history="1">
            <w:r w:rsidRPr="00FA10EE">
              <w:rPr>
                <w:rStyle w:val="Lienhypertexte"/>
                <w:noProof/>
              </w:rPr>
              <w:t>42.82.4j Vitraux - rénovation - restauration-conservation en atelier - attaque à l'acide</w:t>
            </w:r>
            <w:r>
              <w:rPr>
                <w:noProof/>
                <w:webHidden/>
              </w:rPr>
              <w:tab/>
            </w:r>
            <w:r>
              <w:rPr>
                <w:noProof/>
                <w:webHidden/>
              </w:rPr>
              <w:fldChar w:fldCharType="begin"/>
            </w:r>
            <w:r>
              <w:rPr>
                <w:noProof/>
                <w:webHidden/>
              </w:rPr>
              <w:instrText xml:space="preserve"> PAGEREF _Toc112760780 \h </w:instrText>
            </w:r>
            <w:r>
              <w:rPr>
                <w:noProof/>
                <w:webHidden/>
              </w:rPr>
            </w:r>
            <w:r>
              <w:rPr>
                <w:noProof/>
                <w:webHidden/>
              </w:rPr>
              <w:fldChar w:fldCharType="separate"/>
            </w:r>
            <w:r>
              <w:rPr>
                <w:noProof/>
                <w:webHidden/>
              </w:rPr>
              <w:t>332</w:t>
            </w:r>
            <w:r>
              <w:rPr>
                <w:noProof/>
                <w:webHidden/>
              </w:rPr>
              <w:fldChar w:fldCharType="end"/>
            </w:r>
          </w:hyperlink>
        </w:p>
        <w:p w14:paraId="59D6470F" w14:textId="27C4C24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1" w:history="1">
            <w:r w:rsidRPr="00FA10EE">
              <w:rPr>
                <w:rStyle w:val="Lienhypertexte"/>
                <w:noProof/>
              </w:rPr>
              <w:t>42.82.4k Vitraux - rénovation - restauration-conservation en atelier - doublage</w:t>
            </w:r>
            <w:r>
              <w:rPr>
                <w:noProof/>
                <w:webHidden/>
              </w:rPr>
              <w:tab/>
            </w:r>
            <w:r>
              <w:rPr>
                <w:noProof/>
                <w:webHidden/>
              </w:rPr>
              <w:fldChar w:fldCharType="begin"/>
            </w:r>
            <w:r>
              <w:rPr>
                <w:noProof/>
                <w:webHidden/>
              </w:rPr>
              <w:instrText xml:space="preserve"> PAGEREF _Toc112760781 \h </w:instrText>
            </w:r>
            <w:r>
              <w:rPr>
                <w:noProof/>
                <w:webHidden/>
              </w:rPr>
            </w:r>
            <w:r>
              <w:rPr>
                <w:noProof/>
                <w:webHidden/>
              </w:rPr>
              <w:fldChar w:fldCharType="separate"/>
            </w:r>
            <w:r>
              <w:rPr>
                <w:noProof/>
                <w:webHidden/>
              </w:rPr>
              <w:t>332</w:t>
            </w:r>
            <w:r>
              <w:rPr>
                <w:noProof/>
                <w:webHidden/>
              </w:rPr>
              <w:fldChar w:fldCharType="end"/>
            </w:r>
          </w:hyperlink>
        </w:p>
        <w:p w14:paraId="0C70EF3B" w14:textId="0AB770B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2" w:history="1">
            <w:r w:rsidRPr="00FA10EE">
              <w:rPr>
                <w:rStyle w:val="Lienhypertexte"/>
                <w:noProof/>
              </w:rPr>
              <w:t>42.82.4l Vitraux - rénovation - restauration-conservation en atelier - dépiquage-repiquage</w:t>
            </w:r>
            <w:r>
              <w:rPr>
                <w:noProof/>
                <w:webHidden/>
              </w:rPr>
              <w:tab/>
            </w:r>
            <w:r>
              <w:rPr>
                <w:noProof/>
                <w:webHidden/>
              </w:rPr>
              <w:fldChar w:fldCharType="begin"/>
            </w:r>
            <w:r>
              <w:rPr>
                <w:noProof/>
                <w:webHidden/>
              </w:rPr>
              <w:instrText xml:space="preserve"> PAGEREF _Toc112760782 \h </w:instrText>
            </w:r>
            <w:r>
              <w:rPr>
                <w:noProof/>
                <w:webHidden/>
              </w:rPr>
            </w:r>
            <w:r>
              <w:rPr>
                <w:noProof/>
                <w:webHidden/>
              </w:rPr>
              <w:fldChar w:fldCharType="separate"/>
            </w:r>
            <w:r>
              <w:rPr>
                <w:noProof/>
                <w:webHidden/>
              </w:rPr>
              <w:t>332</w:t>
            </w:r>
            <w:r>
              <w:rPr>
                <w:noProof/>
                <w:webHidden/>
              </w:rPr>
              <w:fldChar w:fldCharType="end"/>
            </w:r>
          </w:hyperlink>
        </w:p>
        <w:p w14:paraId="639669AC" w14:textId="0384F0A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3" w:history="1">
            <w:r w:rsidRPr="00FA10EE">
              <w:rPr>
                <w:rStyle w:val="Lienhypertexte"/>
                <w:noProof/>
              </w:rPr>
              <w:t>42.82.4m Vitraux - rénovation - restauration-conservation en atelier - réparation de plomb par soudure</w:t>
            </w:r>
            <w:r>
              <w:rPr>
                <w:noProof/>
                <w:webHidden/>
              </w:rPr>
              <w:tab/>
            </w:r>
            <w:r>
              <w:rPr>
                <w:noProof/>
                <w:webHidden/>
              </w:rPr>
              <w:fldChar w:fldCharType="begin"/>
            </w:r>
            <w:r>
              <w:rPr>
                <w:noProof/>
                <w:webHidden/>
              </w:rPr>
              <w:instrText xml:space="preserve"> PAGEREF _Toc112760783 \h </w:instrText>
            </w:r>
            <w:r>
              <w:rPr>
                <w:noProof/>
                <w:webHidden/>
              </w:rPr>
            </w:r>
            <w:r>
              <w:rPr>
                <w:noProof/>
                <w:webHidden/>
              </w:rPr>
              <w:fldChar w:fldCharType="separate"/>
            </w:r>
            <w:r>
              <w:rPr>
                <w:noProof/>
                <w:webHidden/>
              </w:rPr>
              <w:t>332</w:t>
            </w:r>
            <w:r>
              <w:rPr>
                <w:noProof/>
                <w:webHidden/>
              </w:rPr>
              <w:fldChar w:fldCharType="end"/>
            </w:r>
          </w:hyperlink>
        </w:p>
        <w:p w14:paraId="1C60D104" w14:textId="349047F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4" w:history="1">
            <w:r w:rsidRPr="00FA10EE">
              <w:rPr>
                <w:rStyle w:val="Lienhypertexte"/>
                <w:noProof/>
              </w:rPr>
              <w:t>42.82.4n Vitraux - rénovation - restauration-conservation en atelier - remplacement de plomb de bordure</w:t>
            </w:r>
            <w:r>
              <w:rPr>
                <w:noProof/>
                <w:webHidden/>
              </w:rPr>
              <w:tab/>
            </w:r>
            <w:r>
              <w:rPr>
                <w:noProof/>
                <w:webHidden/>
              </w:rPr>
              <w:fldChar w:fldCharType="begin"/>
            </w:r>
            <w:r>
              <w:rPr>
                <w:noProof/>
                <w:webHidden/>
              </w:rPr>
              <w:instrText xml:space="preserve"> PAGEREF _Toc112760784 \h </w:instrText>
            </w:r>
            <w:r>
              <w:rPr>
                <w:noProof/>
                <w:webHidden/>
              </w:rPr>
            </w:r>
            <w:r>
              <w:rPr>
                <w:noProof/>
                <w:webHidden/>
              </w:rPr>
              <w:fldChar w:fldCharType="separate"/>
            </w:r>
            <w:r>
              <w:rPr>
                <w:noProof/>
                <w:webHidden/>
              </w:rPr>
              <w:t>332</w:t>
            </w:r>
            <w:r>
              <w:rPr>
                <w:noProof/>
                <w:webHidden/>
              </w:rPr>
              <w:fldChar w:fldCharType="end"/>
            </w:r>
          </w:hyperlink>
        </w:p>
        <w:p w14:paraId="493F3EA6" w14:textId="5C43C54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5" w:history="1">
            <w:r w:rsidRPr="00FA10EE">
              <w:rPr>
                <w:rStyle w:val="Lienhypertexte"/>
                <w:noProof/>
              </w:rPr>
              <w:t>42.82.4o Vitraux - rénovation - restauration-conservation en atelier - renforcement de nouveaux plombs</w:t>
            </w:r>
            <w:r>
              <w:rPr>
                <w:noProof/>
                <w:webHidden/>
              </w:rPr>
              <w:tab/>
            </w:r>
            <w:r>
              <w:rPr>
                <w:noProof/>
                <w:webHidden/>
              </w:rPr>
              <w:fldChar w:fldCharType="begin"/>
            </w:r>
            <w:r>
              <w:rPr>
                <w:noProof/>
                <w:webHidden/>
              </w:rPr>
              <w:instrText xml:space="preserve"> PAGEREF _Toc112760785 \h </w:instrText>
            </w:r>
            <w:r>
              <w:rPr>
                <w:noProof/>
                <w:webHidden/>
              </w:rPr>
            </w:r>
            <w:r>
              <w:rPr>
                <w:noProof/>
                <w:webHidden/>
              </w:rPr>
              <w:fldChar w:fldCharType="separate"/>
            </w:r>
            <w:r>
              <w:rPr>
                <w:noProof/>
                <w:webHidden/>
              </w:rPr>
              <w:t>332</w:t>
            </w:r>
            <w:r>
              <w:rPr>
                <w:noProof/>
                <w:webHidden/>
              </w:rPr>
              <w:fldChar w:fldCharType="end"/>
            </w:r>
          </w:hyperlink>
        </w:p>
        <w:p w14:paraId="1A5348FD" w14:textId="45CE7DB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6" w:history="1">
            <w:r w:rsidRPr="00FA10EE">
              <w:rPr>
                <w:rStyle w:val="Lienhypertexte"/>
                <w:noProof/>
              </w:rPr>
              <w:t>42.82.4p Vitraux - rénovation - restauration-conservation en atelier - réduction d'un plomb de casse</w:t>
            </w:r>
            <w:r>
              <w:rPr>
                <w:noProof/>
                <w:webHidden/>
              </w:rPr>
              <w:tab/>
            </w:r>
            <w:r>
              <w:rPr>
                <w:noProof/>
                <w:webHidden/>
              </w:rPr>
              <w:fldChar w:fldCharType="begin"/>
            </w:r>
            <w:r>
              <w:rPr>
                <w:noProof/>
                <w:webHidden/>
              </w:rPr>
              <w:instrText xml:space="preserve"> PAGEREF _Toc112760786 \h </w:instrText>
            </w:r>
            <w:r>
              <w:rPr>
                <w:noProof/>
                <w:webHidden/>
              </w:rPr>
            </w:r>
            <w:r>
              <w:rPr>
                <w:noProof/>
                <w:webHidden/>
              </w:rPr>
              <w:fldChar w:fldCharType="separate"/>
            </w:r>
            <w:r>
              <w:rPr>
                <w:noProof/>
                <w:webHidden/>
              </w:rPr>
              <w:t>332</w:t>
            </w:r>
            <w:r>
              <w:rPr>
                <w:noProof/>
                <w:webHidden/>
              </w:rPr>
              <w:fldChar w:fldCharType="end"/>
            </w:r>
          </w:hyperlink>
        </w:p>
        <w:p w14:paraId="0823CDDB" w14:textId="10FACF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7" w:history="1">
            <w:r w:rsidRPr="00FA10EE">
              <w:rPr>
                <w:rStyle w:val="Lienhypertexte"/>
                <w:noProof/>
              </w:rPr>
              <w:t>42.82.4q Vitraux - rénovation - restauration-conservation en atelier - remplacement de plombs intérieurs</w:t>
            </w:r>
            <w:r>
              <w:rPr>
                <w:noProof/>
                <w:webHidden/>
              </w:rPr>
              <w:tab/>
            </w:r>
            <w:r>
              <w:rPr>
                <w:noProof/>
                <w:webHidden/>
              </w:rPr>
              <w:fldChar w:fldCharType="begin"/>
            </w:r>
            <w:r>
              <w:rPr>
                <w:noProof/>
                <w:webHidden/>
              </w:rPr>
              <w:instrText xml:space="preserve"> PAGEREF _Toc112760787 \h </w:instrText>
            </w:r>
            <w:r>
              <w:rPr>
                <w:noProof/>
                <w:webHidden/>
              </w:rPr>
            </w:r>
            <w:r>
              <w:rPr>
                <w:noProof/>
                <w:webHidden/>
              </w:rPr>
              <w:fldChar w:fldCharType="separate"/>
            </w:r>
            <w:r>
              <w:rPr>
                <w:noProof/>
                <w:webHidden/>
              </w:rPr>
              <w:t>332</w:t>
            </w:r>
            <w:r>
              <w:rPr>
                <w:noProof/>
                <w:webHidden/>
              </w:rPr>
              <w:fldChar w:fldCharType="end"/>
            </w:r>
          </w:hyperlink>
        </w:p>
        <w:p w14:paraId="609D0A05" w14:textId="7D76A31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8" w:history="1">
            <w:r w:rsidRPr="00FA10EE">
              <w:rPr>
                <w:rStyle w:val="Lienhypertexte"/>
                <w:noProof/>
              </w:rPr>
              <w:t>42.82.4r Vitraux - rénovation - restauration-conservation en atelier - remise en plomb partielle / complète</w:t>
            </w:r>
            <w:r>
              <w:rPr>
                <w:noProof/>
                <w:webHidden/>
              </w:rPr>
              <w:tab/>
            </w:r>
            <w:r>
              <w:rPr>
                <w:noProof/>
                <w:webHidden/>
              </w:rPr>
              <w:fldChar w:fldCharType="begin"/>
            </w:r>
            <w:r>
              <w:rPr>
                <w:noProof/>
                <w:webHidden/>
              </w:rPr>
              <w:instrText xml:space="preserve"> PAGEREF _Toc112760788 \h </w:instrText>
            </w:r>
            <w:r>
              <w:rPr>
                <w:noProof/>
                <w:webHidden/>
              </w:rPr>
            </w:r>
            <w:r>
              <w:rPr>
                <w:noProof/>
                <w:webHidden/>
              </w:rPr>
              <w:fldChar w:fldCharType="separate"/>
            </w:r>
            <w:r>
              <w:rPr>
                <w:noProof/>
                <w:webHidden/>
              </w:rPr>
              <w:t>332</w:t>
            </w:r>
            <w:r>
              <w:rPr>
                <w:noProof/>
                <w:webHidden/>
              </w:rPr>
              <w:fldChar w:fldCharType="end"/>
            </w:r>
          </w:hyperlink>
        </w:p>
        <w:p w14:paraId="03965C41" w14:textId="0B56FF2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89" w:history="1">
            <w:r w:rsidRPr="00FA10EE">
              <w:rPr>
                <w:rStyle w:val="Lienhypertexte"/>
                <w:noProof/>
              </w:rPr>
              <w:t>42.82.4s Vitraux - rénovation - restauration-conservation en atelier - fixation grisaille en recherche</w:t>
            </w:r>
            <w:r>
              <w:rPr>
                <w:noProof/>
                <w:webHidden/>
              </w:rPr>
              <w:tab/>
            </w:r>
            <w:r>
              <w:rPr>
                <w:noProof/>
                <w:webHidden/>
              </w:rPr>
              <w:fldChar w:fldCharType="begin"/>
            </w:r>
            <w:r>
              <w:rPr>
                <w:noProof/>
                <w:webHidden/>
              </w:rPr>
              <w:instrText xml:space="preserve"> PAGEREF _Toc112760789 \h </w:instrText>
            </w:r>
            <w:r>
              <w:rPr>
                <w:noProof/>
                <w:webHidden/>
              </w:rPr>
            </w:r>
            <w:r>
              <w:rPr>
                <w:noProof/>
                <w:webHidden/>
              </w:rPr>
              <w:fldChar w:fldCharType="separate"/>
            </w:r>
            <w:r>
              <w:rPr>
                <w:noProof/>
                <w:webHidden/>
              </w:rPr>
              <w:t>332</w:t>
            </w:r>
            <w:r>
              <w:rPr>
                <w:noProof/>
                <w:webHidden/>
              </w:rPr>
              <w:fldChar w:fldCharType="end"/>
            </w:r>
          </w:hyperlink>
        </w:p>
        <w:p w14:paraId="3A5DD572" w14:textId="1BFA1B0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0" w:history="1">
            <w:r w:rsidRPr="00FA10EE">
              <w:rPr>
                <w:rStyle w:val="Lienhypertexte"/>
                <w:noProof/>
              </w:rPr>
              <w:t>42.82.4t Vitraux - rénovation - restauration-conservation en atelier - fixation grisaille générale</w:t>
            </w:r>
            <w:r>
              <w:rPr>
                <w:noProof/>
                <w:webHidden/>
              </w:rPr>
              <w:tab/>
            </w:r>
            <w:r>
              <w:rPr>
                <w:noProof/>
                <w:webHidden/>
              </w:rPr>
              <w:fldChar w:fldCharType="begin"/>
            </w:r>
            <w:r>
              <w:rPr>
                <w:noProof/>
                <w:webHidden/>
              </w:rPr>
              <w:instrText xml:space="preserve"> PAGEREF _Toc112760790 \h </w:instrText>
            </w:r>
            <w:r>
              <w:rPr>
                <w:noProof/>
                <w:webHidden/>
              </w:rPr>
            </w:r>
            <w:r>
              <w:rPr>
                <w:noProof/>
                <w:webHidden/>
              </w:rPr>
              <w:fldChar w:fldCharType="separate"/>
            </w:r>
            <w:r>
              <w:rPr>
                <w:noProof/>
                <w:webHidden/>
              </w:rPr>
              <w:t>332</w:t>
            </w:r>
            <w:r>
              <w:rPr>
                <w:noProof/>
                <w:webHidden/>
              </w:rPr>
              <w:fldChar w:fldCharType="end"/>
            </w:r>
          </w:hyperlink>
        </w:p>
        <w:p w14:paraId="3CD25A38" w14:textId="7DC28E1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1" w:history="1">
            <w:r w:rsidRPr="00FA10EE">
              <w:rPr>
                <w:rStyle w:val="Lienhypertexte"/>
                <w:noProof/>
              </w:rPr>
              <w:t>42.82.4u Vitraux - rénovation - restauration-conservation en atelier - restitution grisaille au revers</w:t>
            </w:r>
            <w:r>
              <w:rPr>
                <w:noProof/>
                <w:webHidden/>
              </w:rPr>
              <w:tab/>
            </w:r>
            <w:r>
              <w:rPr>
                <w:noProof/>
                <w:webHidden/>
              </w:rPr>
              <w:fldChar w:fldCharType="begin"/>
            </w:r>
            <w:r>
              <w:rPr>
                <w:noProof/>
                <w:webHidden/>
              </w:rPr>
              <w:instrText xml:space="preserve"> PAGEREF _Toc112760791 \h </w:instrText>
            </w:r>
            <w:r>
              <w:rPr>
                <w:noProof/>
                <w:webHidden/>
              </w:rPr>
            </w:r>
            <w:r>
              <w:rPr>
                <w:noProof/>
                <w:webHidden/>
              </w:rPr>
              <w:fldChar w:fldCharType="separate"/>
            </w:r>
            <w:r>
              <w:rPr>
                <w:noProof/>
                <w:webHidden/>
              </w:rPr>
              <w:t>333</w:t>
            </w:r>
            <w:r>
              <w:rPr>
                <w:noProof/>
                <w:webHidden/>
              </w:rPr>
              <w:fldChar w:fldCharType="end"/>
            </w:r>
          </w:hyperlink>
        </w:p>
        <w:p w14:paraId="6CDBEE15" w14:textId="71EE68D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2" w:history="1">
            <w:r w:rsidRPr="00FA10EE">
              <w:rPr>
                <w:rStyle w:val="Lienhypertexte"/>
                <w:noProof/>
              </w:rPr>
              <w:t>42.82.4v Vitraux - rénovation - restauration-conservation en atelier - restitution grisaille sur verre de doublage</w:t>
            </w:r>
            <w:r>
              <w:rPr>
                <w:noProof/>
                <w:webHidden/>
              </w:rPr>
              <w:tab/>
            </w:r>
            <w:r>
              <w:rPr>
                <w:noProof/>
                <w:webHidden/>
              </w:rPr>
              <w:fldChar w:fldCharType="begin"/>
            </w:r>
            <w:r>
              <w:rPr>
                <w:noProof/>
                <w:webHidden/>
              </w:rPr>
              <w:instrText xml:space="preserve"> PAGEREF _Toc112760792 \h </w:instrText>
            </w:r>
            <w:r>
              <w:rPr>
                <w:noProof/>
                <w:webHidden/>
              </w:rPr>
            </w:r>
            <w:r>
              <w:rPr>
                <w:noProof/>
                <w:webHidden/>
              </w:rPr>
              <w:fldChar w:fldCharType="separate"/>
            </w:r>
            <w:r>
              <w:rPr>
                <w:noProof/>
                <w:webHidden/>
              </w:rPr>
              <w:t>333</w:t>
            </w:r>
            <w:r>
              <w:rPr>
                <w:noProof/>
                <w:webHidden/>
              </w:rPr>
              <w:fldChar w:fldCharType="end"/>
            </w:r>
          </w:hyperlink>
        </w:p>
        <w:p w14:paraId="4C49905E" w14:textId="0D016D4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3" w:history="1">
            <w:r w:rsidRPr="00FA10EE">
              <w:rPr>
                <w:rStyle w:val="Lienhypertexte"/>
                <w:noProof/>
              </w:rPr>
              <w:t>42.82.4w Vitraux - rénovation - restauration-conservation en atelier - masticage</w:t>
            </w:r>
            <w:r>
              <w:rPr>
                <w:noProof/>
                <w:webHidden/>
              </w:rPr>
              <w:tab/>
            </w:r>
            <w:r>
              <w:rPr>
                <w:noProof/>
                <w:webHidden/>
              </w:rPr>
              <w:fldChar w:fldCharType="begin"/>
            </w:r>
            <w:r>
              <w:rPr>
                <w:noProof/>
                <w:webHidden/>
              </w:rPr>
              <w:instrText xml:space="preserve"> PAGEREF _Toc112760793 \h </w:instrText>
            </w:r>
            <w:r>
              <w:rPr>
                <w:noProof/>
                <w:webHidden/>
              </w:rPr>
            </w:r>
            <w:r>
              <w:rPr>
                <w:noProof/>
                <w:webHidden/>
              </w:rPr>
              <w:fldChar w:fldCharType="separate"/>
            </w:r>
            <w:r>
              <w:rPr>
                <w:noProof/>
                <w:webHidden/>
              </w:rPr>
              <w:t>333</w:t>
            </w:r>
            <w:r>
              <w:rPr>
                <w:noProof/>
                <w:webHidden/>
              </w:rPr>
              <w:fldChar w:fldCharType="end"/>
            </w:r>
          </w:hyperlink>
        </w:p>
        <w:p w14:paraId="3D343FFD" w14:textId="647E98E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94" w:history="1">
            <w:r w:rsidRPr="00FA10EE">
              <w:rPr>
                <w:rStyle w:val="Lienhypertexte"/>
                <w:noProof/>
              </w:rPr>
              <w:t>42.82.5 Vitraux - rénovation - restauration-conservation in situ</w:t>
            </w:r>
            <w:r>
              <w:rPr>
                <w:noProof/>
                <w:webHidden/>
              </w:rPr>
              <w:tab/>
            </w:r>
            <w:r>
              <w:rPr>
                <w:noProof/>
                <w:webHidden/>
              </w:rPr>
              <w:fldChar w:fldCharType="begin"/>
            </w:r>
            <w:r>
              <w:rPr>
                <w:noProof/>
                <w:webHidden/>
              </w:rPr>
              <w:instrText xml:space="preserve"> PAGEREF _Toc112760794 \h </w:instrText>
            </w:r>
            <w:r>
              <w:rPr>
                <w:noProof/>
                <w:webHidden/>
              </w:rPr>
            </w:r>
            <w:r>
              <w:rPr>
                <w:noProof/>
                <w:webHidden/>
              </w:rPr>
              <w:fldChar w:fldCharType="separate"/>
            </w:r>
            <w:r>
              <w:rPr>
                <w:noProof/>
                <w:webHidden/>
              </w:rPr>
              <w:t>333</w:t>
            </w:r>
            <w:r>
              <w:rPr>
                <w:noProof/>
                <w:webHidden/>
              </w:rPr>
              <w:fldChar w:fldCharType="end"/>
            </w:r>
          </w:hyperlink>
        </w:p>
        <w:p w14:paraId="18879E96" w14:textId="7B3F2B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5" w:history="1">
            <w:r w:rsidRPr="00FA10EE">
              <w:rPr>
                <w:rStyle w:val="Lienhypertexte"/>
                <w:noProof/>
              </w:rPr>
              <w:t>42.82.5a Vitraux - rénovation - restauration-conservation in situ - dépiquage-repiquage verres non peints</w:t>
            </w:r>
            <w:r>
              <w:rPr>
                <w:noProof/>
                <w:webHidden/>
              </w:rPr>
              <w:tab/>
            </w:r>
            <w:r>
              <w:rPr>
                <w:noProof/>
                <w:webHidden/>
              </w:rPr>
              <w:fldChar w:fldCharType="begin"/>
            </w:r>
            <w:r>
              <w:rPr>
                <w:noProof/>
                <w:webHidden/>
              </w:rPr>
              <w:instrText xml:space="preserve"> PAGEREF _Toc112760795 \h </w:instrText>
            </w:r>
            <w:r>
              <w:rPr>
                <w:noProof/>
                <w:webHidden/>
              </w:rPr>
            </w:r>
            <w:r>
              <w:rPr>
                <w:noProof/>
                <w:webHidden/>
              </w:rPr>
              <w:fldChar w:fldCharType="separate"/>
            </w:r>
            <w:r>
              <w:rPr>
                <w:noProof/>
                <w:webHidden/>
              </w:rPr>
              <w:t>333</w:t>
            </w:r>
            <w:r>
              <w:rPr>
                <w:noProof/>
                <w:webHidden/>
              </w:rPr>
              <w:fldChar w:fldCharType="end"/>
            </w:r>
          </w:hyperlink>
        </w:p>
        <w:p w14:paraId="25DB9385" w14:textId="538101C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6" w:history="1">
            <w:r w:rsidRPr="00FA10EE">
              <w:rPr>
                <w:rStyle w:val="Lienhypertexte"/>
                <w:noProof/>
              </w:rPr>
              <w:t>42.82.5b Vitraux - rénovation - restauration-conservation in situ - verres peints</w:t>
            </w:r>
            <w:r>
              <w:rPr>
                <w:noProof/>
                <w:webHidden/>
              </w:rPr>
              <w:tab/>
            </w:r>
            <w:r>
              <w:rPr>
                <w:noProof/>
                <w:webHidden/>
              </w:rPr>
              <w:fldChar w:fldCharType="begin"/>
            </w:r>
            <w:r>
              <w:rPr>
                <w:noProof/>
                <w:webHidden/>
              </w:rPr>
              <w:instrText xml:space="preserve"> PAGEREF _Toc112760796 \h </w:instrText>
            </w:r>
            <w:r>
              <w:rPr>
                <w:noProof/>
                <w:webHidden/>
              </w:rPr>
            </w:r>
            <w:r>
              <w:rPr>
                <w:noProof/>
                <w:webHidden/>
              </w:rPr>
              <w:fldChar w:fldCharType="separate"/>
            </w:r>
            <w:r>
              <w:rPr>
                <w:noProof/>
                <w:webHidden/>
              </w:rPr>
              <w:t>333</w:t>
            </w:r>
            <w:r>
              <w:rPr>
                <w:noProof/>
                <w:webHidden/>
              </w:rPr>
              <w:fldChar w:fldCharType="end"/>
            </w:r>
          </w:hyperlink>
        </w:p>
        <w:p w14:paraId="73B7238A" w14:textId="7FD8700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797" w:history="1">
            <w:r w:rsidRPr="00FA10EE">
              <w:rPr>
                <w:rStyle w:val="Lienhypertexte"/>
                <w:noProof/>
              </w:rPr>
              <w:t>42.82.6 Vitraux - rénovation - placement</w:t>
            </w:r>
            <w:r>
              <w:rPr>
                <w:noProof/>
                <w:webHidden/>
              </w:rPr>
              <w:tab/>
            </w:r>
            <w:r>
              <w:rPr>
                <w:noProof/>
                <w:webHidden/>
              </w:rPr>
              <w:fldChar w:fldCharType="begin"/>
            </w:r>
            <w:r>
              <w:rPr>
                <w:noProof/>
                <w:webHidden/>
              </w:rPr>
              <w:instrText xml:space="preserve"> PAGEREF _Toc112760797 \h </w:instrText>
            </w:r>
            <w:r>
              <w:rPr>
                <w:noProof/>
                <w:webHidden/>
              </w:rPr>
            </w:r>
            <w:r>
              <w:rPr>
                <w:noProof/>
                <w:webHidden/>
              </w:rPr>
              <w:fldChar w:fldCharType="separate"/>
            </w:r>
            <w:r>
              <w:rPr>
                <w:noProof/>
                <w:webHidden/>
              </w:rPr>
              <w:t>333</w:t>
            </w:r>
            <w:r>
              <w:rPr>
                <w:noProof/>
                <w:webHidden/>
              </w:rPr>
              <w:fldChar w:fldCharType="end"/>
            </w:r>
          </w:hyperlink>
        </w:p>
        <w:p w14:paraId="53DB573F" w14:textId="037D167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8" w:history="1">
            <w:r w:rsidRPr="00FA10EE">
              <w:rPr>
                <w:rStyle w:val="Lienhypertexte"/>
                <w:noProof/>
              </w:rPr>
              <w:t>42.82.6a Vitraux - rénovation - restauration-conservation in situ - placement - poses des vitraux en feuillure ou en rainure</w:t>
            </w:r>
            <w:r>
              <w:rPr>
                <w:noProof/>
                <w:webHidden/>
              </w:rPr>
              <w:tab/>
            </w:r>
            <w:r>
              <w:rPr>
                <w:noProof/>
                <w:webHidden/>
              </w:rPr>
              <w:fldChar w:fldCharType="begin"/>
            </w:r>
            <w:r>
              <w:rPr>
                <w:noProof/>
                <w:webHidden/>
              </w:rPr>
              <w:instrText xml:space="preserve"> PAGEREF _Toc112760798 \h </w:instrText>
            </w:r>
            <w:r>
              <w:rPr>
                <w:noProof/>
                <w:webHidden/>
              </w:rPr>
            </w:r>
            <w:r>
              <w:rPr>
                <w:noProof/>
                <w:webHidden/>
              </w:rPr>
              <w:fldChar w:fldCharType="separate"/>
            </w:r>
            <w:r>
              <w:rPr>
                <w:noProof/>
                <w:webHidden/>
              </w:rPr>
              <w:t>333</w:t>
            </w:r>
            <w:r>
              <w:rPr>
                <w:noProof/>
                <w:webHidden/>
              </w:rPr>
              <w:fldChar w:fldCharType="end"/>
            </w:r>
          </w:hyperlink>
        </w:p>
        <w:p w14:paraId="20AEFE4E" w14:textId="569BA63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799" w:history="1">
            <w:r w:rsidRPr="00FA10EE">
              <w:rPr>
                <w:rStyle w:val="Lienhypertexte"/>
                <w:noProof/>
              </w:rPr>
              <w:t>42.82.6b Vitraux - rénovation - restauration-conservation in situ - poses des vitraux en tableau</w:t>
            </w:r>
            <w:r>
              <w:rPr>
                <w:noProof/>
                <w:webHidden/>
              </w:rPr>
              <w:tab/>
            </w:r>
            <w:r>
              <w:rPr>
                <w:noProof/>
                <w:webHidden/>
              </w:rPr>
              <w:fldChar w:fldCharType="begin"/>
            </w:r>
            <w:r>
              <w:rPr>
                <w:noProof/>
                <w:webHidden/>
              </w:rPr>
              <w:instrText xml:space="preserve"> PAGEREF _Toc112760799 \h </w:instrText>
            </w:r>
            <w:r>
              <w:rPr>
                <w:noProof/>
                <w:webHidden/>
              </w:rPr>
            </w:r>
            <w:r>
              <w:rPr>
                <w:noProof/>
                <w:webHidden/>
              </w:rPr>
              <w:fldChar w:fldCharType="separate"/>
            </w:r>
            <w:r>
              <w:rPr>
                <w:noProof/>
                <w:webHidden/>
              </w:rPr>
              <w:t>333</w:t>
            </w:r>
            <w:r>
              <w:rPr>
                <w:noProof/>
                <w:webHidden/>
              </w:rPr>
              <w:fldChar w:fldCharType="end"/>
            </w:r>
          </w:hyperlink>
        </w:p>
        <w:p w14:paraId="745EB7D2" w14:textId="7B53E84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00" w:history="1">
            <w:r w:rsidRPr="00FA10EE">
              <w:rPr>
                <w:rStyle w:val="Lienhypertexte"/>
                <w:noProof/>
              </w:rPr>
              <w:t>42.82.6c Vitraux - rénovation - restauration-conservation in situ - poses isothermiques</w:t>
            </w:r>
            <w:r>
              <w:rPr>
                <w:noProof/>
                <w:webHidden/>
              </w:rPr>
              <w:tab/>
            </w:r>
            <w:r>
              <w:rPr>
                <w:noProof/>
                <w:webHidden/>
              </w:rPr>
              <w:fldChar w:fldCharType="begin"/>
            </w:r>
            <w:r>
              <w:rPr>
                <w:noProof/>
                <w:webHidden/>
              </w:rPr>
              <w:instrText xml:space="preserve"> PAGEREF _Toc112760800 \h </w:instrText>
            </w:r>
            <w:r>
              <w:rPr>
                <w:noProof/>
                <w:webHidden/>
              </w:rPr>
            </w:r>
            <w:r>
              <w:rPr>
                <w:noProof/>
                <w:webHidden/>
              </w:rPr>
              <w:fldChar w:fldCharType="separate"/>
            </w:r>
            <w:r>
              <w:rPr>
                <w:noProof/>
                <w:webHidden/>
              </w:rPr>
              <w:t>333</w:t>
            </w:r>
            <w:r>
              <w:rPr>
                <w:noProof/>
                <w:webHidden/>
              </w:rPr>
              <w:fldChar w:fldCharType="end"/>
            </w:r>
          </w:hyperlink>
        </w:p>
        <w:p w14:paraId="70BEEA0C" w14:textId="2B252857" w:rsidR="00213A76" w:rsidRDefault="00213A76">
          <w:pPr>
            <w:pStyle w:val="TM2"/>
            <w:tabs>
              <w:tab w:val="right" w:leader="dot" w:pos="9016"/>
            </w:tabs>
            <w:rPr>
              <w:rFonts w:asciiTheme="minorHAnsi" w:eastAsiaTheme="minorEastAsia" w:hAnsiTheme="minorHAnsi" w:cstheme="minorBidi"/>
              <w:noProof/>
              <w:sz w:val="22"/>
              <w:szCs w:val="22"/>
            </w:rPr>
          </w:pPr>
          <w:hyperlink w:anchor="_Toc112760801" w:history="1">
            <w:r w:rsidRPr="00FA10EE">
              <w:rPr>
                <w:rStyle w:val="Lienhypertexte"/>
                <w:noProof/>
              </w:rPr>
              <w:t>43 Revêtements de façade CCTB 01.10</w:t>
            </w:r>
            <w:r>
              <w:rPr>
                <w:noProof/>
                <w:webHidden/>
              </w:rPr>
              <w:tab/>
            </w:r>
            <w:r>
              <w:rPr>
                <w:noProof/>
                <w:webHidden/>
              </w:rPr>
              <w:fldChar w:fldCharType="begin"/>
            </w:r>
            <w:r>
              <w:rPr>
                <w:noProof/>
                <w:webHidden/>
              </w:rPr>
              <w:instrText xml:space="preserve"> PAGEREF _Toc112760801 \h </w:instrText>
            </w:r>
            <w:r>
              <w:rPr>
                <w:noProof/>
                <w:webHidden/>
              </w:rPr>
            </w:r>
            <w:r>
              <w:rPr>
                <w:noProof/>
                <w:webHidden/>
              </w:rPr>
              <w:fldChar w:fldCharType="separate"/>
            </w:r>
            <w:r>
              <w:rPr>
                <w:noProof/>
                <w:webHidden/>
              </w:rPr>
              <w:t>333</w:t>
            </w:r>
            <w:r>
              <w:rPr>
                <w:noProof/>
                <w:webHidden/>
              </w:rPr>
              <w:fldChar w:fldCharType="end"/>
            </w:r>
          </w:hyperlink>
        </w:p>
        <w:p w14:paraId="6725CAD0" w14:textId="663DF853"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802" w:history="1">
            <w:r w:rsidRPr="00FA10EE">
              <w:rPr>
                <w:rStyle w:val="Lienhypertexte"/>
                <w:noProof/>
              </w:rPr>
              <w:t>43.1 Structures de support du revêtement de façade CCTB 01.02</w:t>
            </w:r>
            <w:r>
              <w:rPr>
                <w:noProof/>
                <w:webHidden/>
              </w:rPr>
              <w:tab/>
            </w:r>
            <w:r>
              <w:rPr>
                <w:noProof/>
                <w:webHidden/>
              </w:rPr>
              <w:fldChar w:fldCharType="begin"/>
            </w:r>
            <w:r>
              <w:rPr>
                <w:noProof/>
                <w:webHidden/>
              </w:rPr>
              <w:instrText xml:space="preserve"> PAGEREF _Toc112760802 \h </w:instrText>
            </w:r>
            <w:r>
              <w:rPr>
                <w:noProof/>
                <w:webHidden/>
              </w:rPr>
            </w:r>
            <w:r>
              <w:rPr>
                <w:noProof/>
                <w:webHidden/>
              </w:rPr>
              <w:fldChar w:fldCharType="separate"/>
            </w:r>
            <w:r>
              <w:rPr>
                <w:noProof/>
                <w:webHidden/>
              </w:rPr>
              <w:t>334</w:t>
            </w:r>
            <w:r>
              <w:rPr>
                <w:noProof/>
                <w:webHidden/>
              </w:rPr>
              <w:fldChar w:fldCharType="end"/>
            </w:r>
          </w:hyperlink>
        </w:p>
        <w:p w14:paraId="2FE28287" w14:textId="03014CE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03" w:history="1">
            <w:r w:rsidRPr="00FA10EE">
              <w:rPr>
                <w:rStyle w:val="Lienhypertexte"/>
                <w:noProof/>
              </w:rPr>
              <w:t>43.11 Profilés de support continu du revêtement de façade CCTB 01.02</w:t>
            </w:r>
            <w:r>
              <w:rPr>
                <w:noProof/>
                <w:webHidden/>
              </w:rPr>
              <w:tab/>
            </w:r>
            <w:r>
              <w:rPr>
                <w:noProof/>
                <w:webHidden/>
              </w:rPr>
              <w:fldChar w:fldCharType="begin"/>
            </w:r>
            <w:r>
              <w:rPr>
                <w:noProof/>
                <w:webHidden/>
              </w:rPr>
              <w:instrText xml:space="preserve"> PAGEREF _Toc112760803 \h </w:instrText>
            </w:r>
            <w:r>
              <w:rPr>
                <w:noProof/>
                <w:webHidden/>
              </w:rPr>
            </w:r>
            <w:r>
              <w:rPr>
                <w:noProof/>
                <w:webHidden/>
              </w:rPr>
              <w:fldChar w:fldCharType="separate"/>
            </w:r>
            <w:r>
              <w:rPr>
                <w:noProof/>
                <w:webHidden/>
              </w:rPr>
              <w:t>334</w:t>
            </w:r>
            <w:r>
              <w:rPr>
                <w:noProof/>
                <w:webHidden/>
              </w:rPr>
              <w:fldChar w:fldCharType="end"/>
            </w:r>
          </w:hyperlink>
        </w:p>
        <w:p w14:paraId="1FB63D47" w14:textId="3F714FD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04" w:history="1">
            <w:r w:rsidRPr="00FA10EE">
              <w:rPr>
                <w:rStyle w:val="Lienhypertexte"/>
                <w:noProof/>
              </w:rPr>
              <w:t>43.11.1 Profilés de support continu en bois du revêtement de façade CCTB 01.02</w:t>
            </w:r>
            <w:r>
              <w:rPr>
                <w:noProof/>
                <w:webHidden/>
              </w:rPr>
              <w:tab/>
            </w:r>
            <w:r>
              <w:rPr>
                <w:noProof/>
                <w:webHidden/>
              </w:rPr>
              <w:fldChar w:fldCharType="begin"/>
            </w:r>
            <w:r>
              <w:rPr>
                <w:noProof/>
                <w:webHidden/>
              </w:rPr>
              <w:instrText xml:space="preserve"> PAGEREF _Toc112760804 \h </w:instrText>
            </w:r>
            <w:r>
              <w:rPr>
                <w:noProof/>
                <w:webHidden/>
              </w:rPr>
            </w:r>
            <w:r>
              <w:rPr>
                <w:noProof/>
                <w:webHidden/>
              </w:rPr>
              <w:fldChar w:fldCharType="separate"/>
            </w:r>
            <w:r>
              <w:rPr>
                <w:noProof/>
                <w:webHidden/>
              </w:rPr>
              <w:t>335</w:t>
            </w:r>
            <w:r>
              <w:rPr>
                <w:noProof/>
                <w:webHidden/>
              </w:rPr>
              <w:fldChar w:fldCharType="end"/>
            </w:r>
          </w:hyperlink>
        </w:p>
        <w:p w14:paraId="2D59842B" w14:textId="15AAA8E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05" w:history="1">
            <w:r w:rsidRPr="00FA10EE">
              <w:rPr>
                <w:rStyle w:val="Lienhypertexte"/>
                <w:noProof/>
              </w:rPr>
              <w:t>43.11.1a Profilés de support continu en bois du revêtement de façade CCTB 01.10</w:t>
            </w:r>
            <w:r>
              <w:rPr>
                <w:noProof/>
                <w:webHidden/>
              </w:rPr>
              <w:tab/>
            </w:r>
            <w:r>
              <w:rPr>
                <w:noProof/>
                <w:webHidden/>
              </w:rPr>
              <w:fldChar w:fldCharType="begin"/>
            </w:r>
            <w:r>
              <w:rPr>
                <w:noProof/>
                <w:webHidden/>
              </w:rPr>
              <w:instrText xml:space="preserve"> PAGEREF _Toc112760805 \h </w:instrText>
            </w:r>
            <w:r>
              <w:rPr>
                <w:noProof/>
                <w:webHidden/>
              </w:rPr>
            </w:r>
            <w:r>
              <w:rPr>
                <w:noProof/>
                <w:webHidden/>
              </w:rPr>
              <w:fldChar w:fldCharType="separate"/>
            </w:r>
            <w:r>
              <w:rPr>
                <w:noProof/>
                <w:webHidden/>
              </w:rPr>
              <w:t>335</w:t>
            </w:r>
            <w:r>
              <w:rPr>
                <w:noProof/>
                <w:webHidden/>
              </w:rPr>
              <w:fldChar w:fldCharType="end"/>
            </w:r>
          </w:hyperlink>
        </w:p>
        <w:p w14:paraId="5E302203" w14:textId="4FE7E75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06" w:history="1">
            <w:r w:rsidRPr="00FA10EE">
              <w:rPr>
                <w:rStyle w:val="Lienhypertexte"/>
                <w:noProof/>
              </w:rPr>
              <w:t>43.11.2 Profilés de support continu métallique du revêtement de façade CCTB 01.02</w:t>
            </w:r>
            <w:r>
              <w:rPr>
                <w:noProof/>
                <w:webHidden/>
              </w:rPr>
              <w:tab/>
            </w:r>
            <w:r>
              <w:rPr>
                <w:noProof/>
                <w:webHidden/>
              </w:rPr>
              <w:fldChar w:fldCharType="begin"/>
            </w:r>
            <w:r>
              <w:rPr>
                <w:noProof/>
                <w:webHidden/>
              </w:rPr>
              <w:instrText xml:space="preserve"> PAGEREF _Toc112760806 \h </w:instrText>
            </w:r>
            <w:r>
              <w:rPr>
                <w:noProof/>
                <w:webHidden/>
              </w:rPr>
            </w:r>
            <w:r>
              <w:rPr>
                <w:noProof/>
                <w:webHidden/>
              </w:rPr>
              <w:fldChar w:fldCharType="separate"/>
            </w:r>
            <w:r>
              <w:rPr>
                <w:noProof/>
                <w:webHidden/>
              </w:rPr>
              <w:t>336</w:t>
            </w:r>
            <w:r>
              <w:rPr>
                <w:noProof/>
                <w:webHidden/>
              </w:rPr>
              <w:fldChar w:fldCharType="end"/>
            </w:r>
          </w:hyperlink>
        </w:p>
        <w:p w14:paraId="7795B65C" w14:textId="2CC270F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07" w:history="1">
            <w:r w:rsidRPr="00FA10EE">
              <w:rPr>
                <w:rStyle w:val="Lienhypertexte"/>
                <w:noProof/>
              </w:rPr>
              <w:t>43.11.2a Profilés de support continu en acier galvanisé du revêtement de façade CCTB 01.02</w:t>
            </w:r>
            <w:r>
              <w:rPr>
                <w:noProof/>
                <w:webHidden/>
              </w:rPr>
              <w:tab/>
            </w:r>
            <w:r>
              <w:rPr>
                <w:noProof/>
                <w:webHidden/>
              </w:rPr>
              <w:fldChar w:fldCharType="begin"/>
            </w:r>
            <w:r>
              <w:rPr>
                <w:noProof/>
                <w:webHidden/>
              </w:rPr>
              <w:instrText xml:space="preserve"> PAGEREF _Toc112760807 \h </w:instrText>
            </w:r>
            <w:r>
              <w:rPr>
                <w:noProof/>
                <w:webHidden/>
              </w:rPr>
            </w:r>
            <w:r>
              <w:rPr>
                <w:noProof/>
                <w:webHidden/>
              </w:rPr>
              <w:fldChar w:fldCharType="separate"/>
            </w:r>
            <w:r>
              <w:rPr>
                <w:noProof/>
                <w:webHidden/>
              </w:rPr>
              <w:t>336</w:t>
            </w:r>
            <w:r>
              <w:rPr>
                <w:noProof/>
                <w:webHidden/>
              </w:rPr>
              <w:fldChar w:fldCharType="end"/>
            </w:r>
          </w:hyperlink>
        </w:p>
        <w:p w14:paraId="4581EF7E" w14:textId="4F381C1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08" w:history="1">
            <w:r w:rsidRPr="00FA10EE">
              <w:rPr>
                <w:rStyle w:val="Lienhypertexte"/>
                <w:noProof/>
              </w:rPr>
              <w:t>43.11.2b Profilés de support continu en acier inoxydable du revêtement de façade CCTB 01.02</w:t>
            </w:r>
            <w:r>
              <w:rPr>
                <w:noProof/>
                <w:webHidden/>
              </w:rPr>
              <w:tab/>
            </w:r>
            <w:r>
              <w:rPr>
                <w:noProof/>
                <w:webHidden/>
              </w:rPr>
              <w:fldChar w:fldCharType="begin"/>
            </w:r>
            <w:r>
              <w:rPr>
                <w:noProof/>
                <w:webHidden/>
              </w:rPr>
              <w:instrText xml:space="preserve"> PAGEREF _Toc112760808 \h </w:instrText>
            </w:r>
            <w:r>
              <w:rPr>
                <w:noProof/>
                <w:webHidden/>
              </w:rPr>
            </w:r>
            <w:r>
              <w:rPr>
                <w:noProof/>
                <w:webHidden/>
              </w:rPr>
              <w:fldChar w:fldCharType="separate"/>
            </w:r>
            <w:r>
              <w:rPr>
                <w:noProof/>
                <w:webHidden/>
              </w:rPr>
              <w:t>336</w:t>
            </w:r>
            <w:r>
              <w:rPr>
                <w:noProof/>
                <w:webHidden/>
              </w:rPr>
              <w:fldChar w:fldCharType="end"/>
            </w:r>
          </w:hyperlink>
        </w:p>
        <w:p w14:paraId="24CD8938" w14:textId="3038808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09" w:history="1">
            <w:r w:rsidRPr="00FA10EE">
              <w:rPr>
                <w:rStyle w:val="Lienhypertexte"/>
                <w:noProof/>
              </w:rPr>
              <w:t>43.11.2c Profilés de support continu en aluminium du revêtement de façade CCTB 01.10</w:t>
            </w:r>
            <w:r>
              <w:rPr>
                <w:noProof/>
                <w:webHidden/>
              </w:rPr>
              <w:tab/>
            </w:r>
            <w:r>
              <w:rPr>
                <w:noProof/>
                <w:webHidden/>
              </w:rPr>
              <w:fldChar w:fldCharType="begin"/>
            </w:r>
            <w:r>
              <w:rPr>
                <w:noProof/>
                <w:webHidden/>
              </w:rPr>
              <w:instrText xml:space="preserve"> PAGEREF _Toc112760809 \h </w:instrText>
            </w:r>
            <w:r>
              <w:rPr>
                <w:noProof/>
                <w:webHidden/>
              </w:rPr>
            </w:r>
            <w:r>
              <w:rPr>
                <w:noProof/>
                <w:webHidden/>
              </w:rPr>
              <w:fldChar w:fldCharType="separate"/>
            </w:r>
            <w:r>
              <w:rPr>
                <w:noProof/>
                <w:webHidden/>
              </w:rPr>
              <w:t>336</w:t>
            </w:r>
            <w:r>
              <w:rPr>
                <w:noProof/>
                <w:webHidden/>
              </w:rPr>
              <w:fldChar w:fldCharType="end"/>
            </w:r>
          </w:hyperlink>
        </w:p>
        <w:p w14:paraId="7C15F804" w14:textId="7073FCE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10" w:history="1">
            <w:r w:rsidRPr="00FA10EE">
              <w:rPr>
                <w:rStyle w:val="Lienhypertexte"/>
                <w:noProof/>
              </w:rPr>
              <w:t>43.11.3 Profilés de support continu en matière synthétique du revêtement de façade CCTB 01.02</w:t>
            </w:r>
            <w:r>
              <w:rPr>
                <w:noProof/>
                <w:webHidden/>
              </w:rPr>
              <w:tab/>
            </w:r>
            <w:r>
              <w:rPr>
                <w:noProof/>
                <w:webHidden/>
              </w:rPr>
              <w:fldChar w:fldCharType="begin"/>
            </w:r>
            <w:r>
              <w:rPr>
                <w:noProof/>
                <w:webHidden/>
              </w:rPr>
              <w:instrText xml:space="preserve"> PAGEREF _Toc112760810 \h </w:instrText>
            </w:r>
            <w:r>
              <w:rPr>
                <w:noProof/>
                <w:webHidden/>
              </w:rPr>
            </w:r>
            <w:r>
              <w:rPr>
                <w:noProof/>
                <w:webHidden/>
              </w:rPr>
              <w:fldChar w:fldCharType="separate"/>
            </w:r>
            <w:r>
              <w:rPr>
                <w:noProof/>
                <w:webHidden/>
              </w:rPr>
              <w:t>336</w:t>
            </w:r>
            <w:r>
              <w:rPr>
                <w:noProof/>
                <w:webHidden/>
              </w:rPr>
              <w:fldChar w:fldCharType="end"/>
            </w:r>
          </w:hyperlink>
        </w:p>
        <w:p w14:paraId="71D8A703" w14:textId="284A375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11" w:history="1">
            <w:r w:rsidRPr="00FA10EE">
              <w:rPr>
                <w:rStyle w:val="Lienhypertexte"/>
                <w:noProof/>
              </w:rPr>
              <w:t>43.11.3a Profilés de support continu en matière synthétique du revêtement de façade</w:t>
            </w:r>
            <w:r>
              <w:rPr>
                <w:noProof/>
                <w:webHidden/>
              </w:rPr>
              <w:tab/>
            </w:r>
            <w:r>
              <w:rPr>
                <w:noProof/>
                <w:webHidden/>
              </w:rPr>
              <w:fldChar w:fldCharType="begin"/>
            </w:r>
            <w:r>
              <w:rPr>
                <w:noProof/>
                <w:webHidden/>
              </w:rPr>
              <w:instrText xml:space="preserve"> PAGEREF _Toc112760811 \h </w:instrText>
            </w:r>
            <w:r>
              <w:rPr>
                <w:noProof/>
                <w:webHidden/>
              </w:rPr>
            </w:r>
            <w:r>
              <w:rPr>
                <w:noProof/>
                <w:webHidden/>
              </w:rPr>
              <w:fldChar w:fldCharType="separate"/>
            </w:r>
            <w:r>
              <w:rPr>
                <w:noProof/>
                <w:webHidden/>
              </w:rPr>
              <w:t>336</w:t>
            </w:r>
            <w:r>
              <w:rPr>
                <w:noProof/>
                <w:webHidden/>
              </w:rPr>
              <w:fldChar w:fldCharType="end"/>
            </w:r>
          </w:hyperlink>
        </w:p>
        <w:p w14:paraId="1F8C1E25" w14:textId="741FAE3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12" w:history="1">
            <w:r w:rsidRPr="00FA10EE">
              <w:rPr>
                <w:rStyle w:val="Lienhypertexte"/>
                <w:noProof/>
              </w:rPr>
              <w:t>43.11.4 Profilés de support continu mixte du revêtement de façade CCTB 01.02</w:t>
            </w:r>
            <w:r>
              <w:rPr>
                <w:noProof/>
                <w:webHidden/>
              </w:rPr>
              <w:tab/>
            </w:r>
            <w:r>
              <w:rPr>
                <w:noProof/>
                <w:webHidden/>
              </w:rPr>
              <w:fldChar w:fldCharType="begin"/>
            </w:r>
            <w:r>
              <w:rPr>
                <w:noProof/>
                <w:webHidden/>
              </w:rPr>
              <w:instrText xml:space="preserve"> PAGEREF _Toc112760812 \h </w:instrText>
            </w:r>
            <w:r>
              <w:rPr>
                <w:noProof/>
                <w:webHidden/>
              </w:rPr>
            </w:r>
            <w:r>
              <w:rPr>
                <w:noProof/>
                <w:webHidden/>
              </w:rPr>
              <w:fldChar w:fldCharType="separate"/>
            </w:r>
            <w:r>
              <w:rPr>
                <w:noProof/>
                <w:webHidden/>
              </w:rPr>
              <w:t>336</w:t>
            </w:r>
            <w:r>
              <w:rPr>
                <w:noProof/>
                <w:webHidden/>
              </w:rPr>
              <w:fldChar w:fldCharType="end"/>
            </w:r>
          </w:hyperlink>
        </w:p>
        <w:p w14:paraId="5D6D3540" w14:textId="3DA6987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13" w:history="1">
            <w:r w:rsidRPr="00FA10EE">
              <w:rPr>
                <w:rStyle w:val="Lienhypertexte"/>
                <w:noProof/>
              </w:rPr>
              <w:t>43.11.4a Profilés de support continu mixte du revêtement de façade</w:t>
            </w:r>
            <w:r>
              <w:rPr>
                <w:noProof/>
                <w:webHidden/>
              </w:rPr>
              <w:tab/>
            </w:r>
            <w:r>
              <w:rPr>
                <w:noProof/>
                <w:webHidden/>
              </w:rPr>
              <w:fldChar w:fldCharType="begin"/>
            </w:r>
            <w:r>
              <w:rPr>
                <w:noProof/>
                <w:webHidden/>
              </w:rPr>
              <w:instrText xml:space="preserve"> PAGEREF _Toc112760813 \h </w:instrText>
            </w:r>
            <w:r>
              <w:rPr>
                <w:noProof/>
                <w:webHidden/>
              </w:rPr>
            </w:r>
            <w:r>
              <w:rPr>
                <w:noProof/>
                <w:webHidden/>
              </w:rPr>
              <w:fldChar w:fldCharType="separate"/>
            </w:r>
            <w:r>
              <w:rPr>
                <w:noProof/>
                <w:webHidden/>
              </w:rPr>
              <w:t>337</w:t>
            </w:r>
            <w:r>
              <w:rPr>
                <w:noProof/>
                <w:webHidden/>
              </w:rPr>
              <w:fldChar w:fldCharType="end"/>
            </w:r>
          </w:hyperlink>
        </w:p>
        <w:p w14:paraId="41A0C0DA" w14:textId="24A4388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14" w:history="1">
            <w:r w:rsidRPr="00FA10EE">
              <w:rPr>
                <w:rStyle w:val="Lienhypertexte"/>
                <w:noProof/>
              </w:rPr>
              <w:t>43.12 Supports par plots du revêtement de façade CCTB 01.02</w:t>
            </w:r>
            <w:r>
              <w:rPr>
                <w:noProof/>
                <w:webHidden/>
              </w:rPr>
              <w:tab/>
            </w:r>
            <w:r>
              <w:rPr>
                <w:noProof/>
                <w:webHidden/>
              </w:rPr>
              <w:fldChar w:fldCharType="begin"/>
            </w:r>
            <w:r>
              <w:rPr>
                <w:noProof/>
                <w:webHidden/>
              </w:rPr>
              <w:instrText xml:space="preserve"> PAGEREF _Toc112760814 \h </w:instrText>
            </w:r>
            <w:r>
              <w:rPr>
                <w:noProof/>
                <w:webHidden/>
              </w:rPr>
            </w:r>
            <w:r>
              <w:rPr>
                <w:noProof/>
                <w:webHidden/>
              </w:rPr>
              <w:fldChar w:fldCharType="separate"/>
            </w:r>
            <w:r>
              <w:rPr>
                <w:noProof/>
                <w:webHidden/>
              </w:rPr>
              <w:t>337</w:t>
            </w:r>
            <w:r>
              <w:rPr>
                <w:noProof/>
                <w:webHidden/>
              </w:rPr>
              <w:fldChar w:fldCharType="end"/>
            </w:r>
          </w:hyperlink>
        </w:p>
        <w:p w14:paraId="4F13348D" w14:textId="29440A0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15" w:history="1">
            <w:r w:rsidRPr="00FA10EE">
              <w:rPr>
                <w:rStyle w:val="Lienhypertexte"/>
                <w:noProof/>
              </w:rPr>
              <w:t>43.12.1 Supports par plots synthétiques du revêtement de façade CCTB 01.02</w:t>
            </w:r>
            <w:r>
              <w:rPr>
                <w:noProof/>
                <w:webHidden/>
              </w:rPr>
              <w:tab/>
            </w:r>
            <w:r>
              <w:rPr>
                <w:noProof/>
                <w:webHidden/>
              </w:rPr>
              <w:fldChar w:fldCharType="begin"/>
            </w:r>
            <w:r>
              <w:rPr>
                <w:noProof/>
                <w:webHidden/>
              </w:rPr>
              <w:instrText xml:space="preserve"> PAGEREF _Toc112760815 \h </w:instrText>
            </w:r>
            <w:r>
              <w:rPr>
                <w:noProof/>
                <w:webHidden/>
              </w:rPr>
            </w:r>
            <w:r>
              <w:rPr>
                <w:noProof/>
                <w:webHidden/>
              </w:rPr>
              <w:fldChar w:fldCharType="separate"/>
            </w:r>
            <w:r>
              <w:rPr>
                <w:noProof/>
                <w:webHidden/>
              </w:rPr>
              <w:t>337</w:t>
            </w:r>
            <w:r>
              <w:rPr>
                <w:noProof/>
                <w:webHidden/>
              </w:rPr>
              <w:fldChar w:fldCharType="end"/>
            </w:r>
          </w:hyperlink>
        </w:p>
        <w:p w14:paraId="2ED3D865" w14:textId="31C666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16" w:history="1">
            <w:r w:rsidRPr="00FA10EE">
              <w:rPr>
                <w:rStyle w:val="Lienhypertexte"/>
                <w:noProof/>
              </w:rPr>
              <w:t>43.12.1a Supports par plots synthétiques du revêtement de façade</w:t>
            </w:r>
            <w:r>
              <w:rPr>
                <w:noProof/>
                <w:webHidden/>
              </w:rPr>
              <w:tab/>
            </w:r>
            <w:r>
              <w:rPr>
                <w:noProof/>
                <w:webHidden/>
              </w:rPr>
              <w:fldChar w:fldCharType="begin"/>
            </w:r>
            <w:r>
              <w:rPr>
                <w:noProof/>
                <w:webHidden/>
              </w:rPr>
              <w:instrText xml:space="preserve"> PAGEREF _Toc112760816 \h </w:instrText>
            </w:r>
            <w:r>
              <w:rPr>
                <w:noProof/>
                <w:webHidden/>
              </w:rPr>
            </w:r>
            <w:r>
              <w:rPr>
                <w:noProof/>
                <w:webHidden/>
              </w:rPr>
              <w:fldChar w:fldCharType="separate"/>
            </w:r>
            <w:r>
              <w:rPr>
                <w:noProof/>
                <w:webHidden/>
              </w:rPr>
              <w:t>337</w:t>
            </w:r>
            <w:r>
              <w:rPr>
                <w:noProof/>
                <w:webHidden/>
              </w:rPr>
              <w:fldChar w:fldCharType="end"/>
            </w:r>
          </w:hyperlink>
        </w:p>
        <w:p w14:paraId="102165FF" w14:textId="3B055ED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17" w:history="1">
            <w:r w:rsidRPr="00FA10EE">
              <w:rPr>
                <w:rStyle w:val="Lienhypertexte"/>
                <w:noProof/>
              </w:rPr>
              <w:t>43.12.2 Supports par plots métalliques du revêtement de façade  CCTB 01.02</w:t>
            </w:r>
            <w:r>
              <w:rPr>
                <w:noProof/>
                <w:webHidden/>
              </w:rPr>
              <w:tab/>
            </w:r>
            <w:r>
              <w:rPr>
                <w:noProof/>
                <w:webHidden/>
              </w:rPr>
              <w:fldChar w:fldCharType="begin"/>
            </w:r>
            <w:r>
              <w:rPr>
                <w:noProof/>
                <w:webHidden/>
              </w:rPr>
              <w:instrText xml:space="preserve"> PAGEREF _Toc112760817 \h </w:instrText>
            </w:r>
            <w:r>
              <w:rPr>
                <w:noProof/>
                <w:webHidden/>
              </w:rPr>
            </w:r>
            <w:r>
              <w:rPr>
                <w:noProof/>
                <w:webHidden/>
              </w:rPr>
              <w:fldChar w:fldCharType="separate"/>
            </w:r>
            <w:r>
              <w:rPr>
                <w:noProof/>
                <w:webHidden/>
              </w:rPr>
              <w:t>337</w:t>
            </w:r>
            <w:r>
              <w:rPr>
                <w:noProof/>
                <w:webHidden/>
              </w:rPr>
              <w:fldChar w:fldCharType="end"/>
            </w:r>
          </w:hyperlink>
        </w:p>
        <w:p w14:paraId="6C52B02A" w14:textId="129E04E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18" w:history="1">
            <w:r w:rsidRPr="00FA10EE">
              <w:rPr>
                <w:rStyle w:val="Lienhypertexte"/>
                <w:noProof/>
              </w:rPr>
              <w:t>43.12.2a Supports par plots métalliques du revêtement de façade</w:t>
            </w:r>
            <w:r>
              <w:rPr>
                <w:noProof/>
                <w:webHidden/>
              </w:rPr>
              <w:tab/>
            </w:r>
            <w:r>
              <w:rPr>
                <w:noProof/>
                <w:webHidden/>
              </w:rPr>
              <w:fldChar w:fldCharType="begin"/>
            </w:r>
            <w:r>
              <w:rPr>
                <w:noProof/>
                <w:webHidden/>
              </w:rPr>
              <w:instrText xml:space="preserve"> PAGEREF _Toc112760818 \h </w:instrText>
            </w:r>
            <w:r>
              <w:rPr>
                <w:noProof/>
                <w:webHidden/>
              </w:rPr>
            </w:r>
            <w:r>
              <w:rPr>
                <w:noProof/>
                <w:webHidden/>
              </w:rPr>
              <w:fldChar w:fldCharType="separate"/>
            </w:r>
            <w:r>
              <w:rPr>
                <w:noProof/>
                <w:webHidden/>
              </w:rPr>
              <w:t>337</w:t>
            </w:r>
            <w:r>
              <w:rPr>
                <w:noProof/>
                <w:webHidden/>
              </w:rPr>
              <w:fldChar w:fldCharType="end"/>
            </w:r>
          </w:hyperlink>
        </w:p>
        <w:p w14:paraId="3B3D34DE" w14:textId="630AFC1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19" w:history="1">
            <w:r w:rsidRPr="00FA10EE">
              <w:rPr>
                <w:rStyle w:val="Lienhypertexte"/>
                <w:noProof/>
              </w:rPr>
              <w:t>43.13 Panneaux sandwiches (autoportant et isolant) CCTB 01.02</w:t>
            </w:r>
            <w:r>
              <w:rPr>
                <w:noProof/>
                <w:webHidden/>
              </w:rPr>
              <w:tab/>
            </w:r>
            <w:r>
              <w:rPr>
                <w:noProof/>
                <w:webHidden/>
              </w:rPr>
              <w:fldChar w:fldCharType="begin"/>
            </w:r>
            <w:r>
              <w:rPr>
                <w:noProof/>
                <w:webHidden/>
              </w:rPr>
              <w:instrText xml:space="preserve"> PAGEREF _Toc112760819 \h </w:instrText>
            </w:r>
            <w:r>
              <w:rPr>
                <w:noProof/>
                <w:webHidden/>
              </w:rPr>
            </w:r>
            <w:r>
              <w:rPr>
                <w:noProof/>
                <w:webHidden/>
              </w:rPr>
              <w:fldChar w:fldCharType="separate"/>
            </w:r>
            <w:r>
              <w:rPr>
                <w:noProof/>
                <w:webHidden/>
              </w:rPr>
              <w:t>337</w:t>
            </w:r>
            <w:r>
              <w:rPr>
                <w:noProof/>
                <w:webHidden/>
              </w:rPr>
              <w:fldChar w:fldCharType="end"/>
            </w:r>
          </w:hyperlink>
        </w:p>
        <w:p w14:paraId="3621FAFF" w14:textId="7A6946F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20" w:history="1">
            <w:r w:rsidRPr="00FA10EE">
              <w:rPr>
                <w:rStyle w:val="Lienhypertexte"/>
                <w:noProof/>
              </w:rPr>
              <w:t>43.13.1 Panneaux sandwiches (autoportant et isolant)</w:t>
            </w:r>
            <w:r>
              <w:rPr>
                <w:noProof/>
                <w:webHidden/>
              </w:rPr>
              <w:tab/>
            </w:r>
            <w:r>
              <w:rPr>
                <w:noProof/>
                <w:webHidden/>
              </w:rPr>
              <w:fldChar w:fldCharType="begin"/>
            </w:r>
            <w:r>
              <w:rPr>
                <w:noProof/>
                <w:webHidden/>
              </w:rPr>
              <w:instrText xml:space="preserve"> PAGEREF _Toc112760820 \h </w:instrText>
            </w:r>
            <w:r>
              <w:rPr>
                <w:noProof/>
                <w:webHidden/>
              </w:rPr>
            </w:r>
            <w:r>
              <w:rPr>
                <w:noProof/>
                <w:webHidden/>
              </w:rPr>
              <w:fldChar w:fldCharType="separate"/>
            </w:r>
            <w:r>
              <w:rPr>
                <w:noProof/>
                <w:webHidden/>
              </w:rPr>
              <w:t>337</w:t>
            </w:r>
            <w:r>
              <w:rPr>
                <w:noProof/>
                <w:webHidden/>
              </w:rPr>
              <w:fldChar w:fldCharType="end"/>
            </w:r>
          </w:hyperlink>
        </w:p>
        <w:p w14:paraId="50A6D404" w14:textId="4A29F1A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21" w:history="1">
            <w:r w:rsidRPr="00FA10EE">
              <w:rPr>
                <w:rStyle w:val="Lienhypertexte"/>
                <w:noProof/>
              </w:rPr>
              <w:t>43.13.1a Panneaux sandwiches (autoportant et isolant)</w:t>
            </w:r>
            <w:r>
              <w:rPr>
                <w:noProof/>
                <w:webHidden/>
              </w:rPr>
              <w:tab/>
            </w:r>
            <w:r>
              <w:rPr>
                <w:noProof/>
                <w:webHidden/>
              </w:rPr>
              <w:fldChar w:fldCharType="begin"/>
            </w:r>
            <w:r>
              <w:rPr>
                <w:noProof/>
                <w:webHidden/>
              </w:rPr>
              <w:instrText xml:space="preserve"> PAGEREF _Toc112760821 \h </w:instrText>
            </w:r>
            <w:r>
              <w:rPr>
                <w:noProof/>
                <w:webHidden/>
              </w:rPr>
            </w:r>
            <w:r>
              <w:rPr>
                <w:noProof/>
                <w:webHidden/>
              </w:rPr>
              <w:fldChar w:fldCharType="separate"/>
            </w:r>
            <w:r>
              <w:rPr>
                <w:noProof/>
                <w:webHidden/>
              </w:rPr>
              <w:t>337</w:t>
            </w:r>
            <w:r>
              <w:rPr>
                <w:noProof/>
                <w:webHidden/>
              </w:rPr>
              <w:fldChar w:fldCharType="end"/>
            </w:r>
          </w:hyperlink>
        </w:p>
        <w:p w14:paraId="2B206CF4" w14:textId="471E3D0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22" w:history="1">
            <w:r w:rsidRPr="00FA10EE">
              <w:rPr>
                <w:rStyle w:val="Lienhypertexte"/>
                <w:noProof/>
              </w:rPr>
              <w:t>43.14 Panneaux sandwiches (autoportant et isolant) revêtus d'un parement extérieur CCTB 01.02</w:t>
            </w:r>
            <w:r>
              <w:rPr>
                <w:noProof/>
                <w:webHidden/>
              </w:rPr>
              <w:tab/>
            </w:r>
            <w:r>
              <w:rPr>
                <w:noProof/>
                <w:webHidden/>
              </w:rPr>
              <w:fldChar w:fldCharType="begin"/>
            </w:r>
            <w:r>
              <w:rPr>
                <w:noProof/>
                <w:webHidden/>
              </w:rPr>
              <w:instrText xml:space="preserve"> PAGEREF _Toc112760822 \h </w:instrText>
            </w:r>
            <w:r>
              <w:rPr>
                <w:noProof/>
                <w:webHidden/>
              </w:rPr>
            </w:r>
            <w:r>
              <w:rPr>
                <w:noProof/>
                <w:webHidden/>
              </w:rPr>
              <w:fldChar w:fldCharType="separate"/>
            </w:r>
            <w:r>
              <w:rPr>
                <w:noProof/>
                <w:webHidden/>
              </w:rPr>
              <w:t>337</w:t>
            </w:r>
            <w:r>
              <w:rPr>
                <w:noProof/>
                <w:webHidden/>
              </w:rPr>
              <w:fldChar w:fldCharType="end"/>
            </w:r>
          </w:hyperlink>
        </w:p>
        <w:p w14:paraId="16009BC5" w14:textId="67D3DBA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23" w:history="1">
            <w:r w:rsidRPr="00FA10EE">
              <w:rPr>
                <w:rStyle w:val="Lienhypertexte"/>
                <w:noProof/>
              </w:rPr>
              <w:t>43.14.1 Panneaux sandwiches (autoportant et isolant) revêtus d'un parement extérieur</w:t>
            </w:r>
            <w:r>
              <w:rPr>
                <w:noProof/>
                <w:webHidden/>
              </w:rPr>
              <w:tab/>
            </w:r>
            <w:r>
              <w:rPr>
                <w:noProof/>
                <w:webHidden/>
              </w:rPr>
              <w:fldChar w:fldCharType="begin"/>
            </w:r>
            <w:r>
              <w:rPr>
                <w:noProof/>
                <w:webHidden/>
              </w:rPr>
              <w:instrText xml:space="preserve"> PAGEREF _Toc112760823 \h </w:instrText>
            </w:r>
            <w:r>
              <w:rPr>
                <w:noProof/>
                <w:webHidden/>
              </w:rPr>
            </w:r>
            <w:r>
              <w:rPr>
                <w:noProof/>
                <w:webHidden/>
              </w:rPr>
              <w:fldChar w:fldCharType="separate"/>
            </w:r>
            <w:r>
              <w:rPr>
                <w:noProof/>
                <w:webHidden/>
              </w:rPr>
              <w:t>337</w:t>
            </w:r>
            <w:r>
              <w:rPr>
                <w:noProof/>
                <w:webHidden/>
              </w:rPr>
              <w:fldChar w:fldCharType="end"/>
            </w:r>
          </w:hyperlink>
        </w:p>
        <w:p w14:paraId="306480DA" w14:textId="7FB3873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24" w:history="1">
            <w:r w:rsidRPr="00FA10EE">
              <w:rPr>
                <w:rStyle w:val="Lienhypertexte"/>
                <w:noProof/>
              </w:rPr>
              <w:t>43.14.1a Panneaux sandwiches (autoportant et isolant) revêtus d'un parement extérieur</w:t>
            </w:r>
            <w:r>
              <w:rPr>
                <w:noProof/>
                <w:webHidden/>
              </w:rPr>
              <w:tab/>
            </w:r>
            <w:r>
              <w:rPr>
                <w:noProof/>
                <w:webHidden/>
              </w:rPr>
              <w:fldChar w:fldCharType="begin"/>
            </w:r>
            <w:r>
              <w:rPr>
                <w:noProof/>
                <w:webHidden/>
              </w:rPr>
              <w:instrText xml:space="preserve"> PAGEREF _Toc112760824 \h </w:instrText>
            </w:r>
            <w:r>
              <w:rPr>
                <w:noProof/>
                <w:webHidden/>
              </w:rPr>
            </w:r>
            <w:r>
              <w:rPr>
                <w:noProof/>
                <w:webHidden/>
              </w:rPr>
              <w:fldChar w:fldCharType="separate"/>
            </w:r>
            <w:r>
              <w:rPr>
                <w:noProof/>
                <w:webHidden/>
              </w:rPr>
              <w:t>337</w:t>
            </w:r>
            <w:r>
              <w:rPr>
                <w:noProof/>
                <w:webHidden/>
              </w:rPr>
              <w:fldChar w:fldCharType="end"/>
            </w:r>
          </w:hyperlink>
        </w:p>
        <w:p w14:paraId="1AAFEC16" w14:textId="547DB0E1"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825" w:history="1">
            <w:r w:rsidRPr="00FA10EE">
              <w:rPr>
                <w:rStyle w:val="Lienhypertexte"/>
                <w:noProof/>
              </w:rPr>
              <w:t>43.2 Revêtements de façade rigides fixés mécaniquement CCTB 01.02</w:t>
            </w:r>
            <w:r>
              <w:rPr>
                <w:noProof/>
                <w:webHidden/>
              </w:rPr>
              <w:tab/>
            </w:r>
            <w:r>
              <w:rPr>
                <w:noProof/>
                <w:webHidden/>
              </w:rPr>
              <w:fldChar w:fldCharType="begin"/>
            </w:r>
            <w:r>
              <w:rPr>
                <w:noProof/>
                <w:webHidden/>
              </w:rPr>
              <w:instrText xml:space="preserve"> PAGEREF _Toc112760825 \h </w:instrText>
            </w:r>
            <w:r>
              <w:rPr>
                <w:noProof/>
                <w:webHidden/>
              </w:rPr>
            </w:r>
            <w:r>
              <w:rPr>
                <w:noProof/>
                <w:webHidden/>
              </w:rPr>
              <w:fldChar w:fldCharType="separate"/>
            </w:r>
            <w:r>
              <w:rPr>
                <w:noProof/>
                <w:webHidden/>
              </w:rPr>
              <w:t>337</w:t>
            </w:r>
            <w:r>
              <w:rPr>
                <w:noProof/>
                <w:webHidden/>
              </w:rPr>
              <w:fldChar w:fldCharType="end"/>
            </w:r>
          </w:hyperlink>
        </w:p>
        <w:p w14:paraId="6A00C701" w14:textId="4D80477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26" w:history="1">
            <w:r w:rsidRPr="00FA10EE">
              <w:rPr>
                <w:rStyle w:val="Lienhypertexte"/>
                <w:noProof/>
              </w:rPr>
              <w:t>43.21 Revêtements de façade rigides fixés mécaniquement - tuiles CCTB 01.10</w:t>
            </w:r>
            <w:r>
              <w:rPr>
                <w:noProof/>
                <w:webHidden/>
              </w:rPr>
              <w:tab/>
            </w:r>
            <w:r>
              <w:rPr>
                <w:noProof/>
                <w:webHidden/>
              </w:rPr>
              <w:fldChar w:fldCharType="begin"/>
            </w:r>
            <w:r>
              <w:rPr>
                <w:noProof/>
                <w:webHidden/>
              </w:rPr>
              <w:instrText xml:space="preserve"> PAGEREF _Toc112760826 \h </w:instrText>
            </w:r>
            <w:r>
              <w:rPr>
                <w:noProof/>
                <w:webHidden/>
              </w:rPr>
            </w:r>
            <w:r>
              <w:rPr>
                <w:noProof/>
                <w:webHidden/>
              </w:rPr>
              <w:fldChar w:fldCharType="separate"/>
            </w:r>
            <w:r>
              <w:rPr>
                <w:noProof/>
                <w:webHidden/>
              </w:rPr>
              <w:t>337</w:t>
            </w:r>
            <w:r>
              <w:rPr>
                <w:noProof/>
                <w:webHidden/>
              </w:rPr>
              <w:fldChar w:fldCharType="end"/>
            </w:r>
          </w:hyperlink>
        </w:p>
        <w:p w14:paraId="3ADF685A" w14:textId="2DCE681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27" w:history="1">
            <w:r w:rsidRPr="00FA10EE">
              <w:rPr>
                <w:rStyle w:val="Lienhypertexte"/>
                <w:noProof/>
              </w:rPr>
              <w:t>43.21.1 Revêtements de façade rigides fixés mécaniquement - tuiles en terre cuite CCTB 01.02</w:t>
            </w:r>
            <w:r>
              <w:rPr>
                <w:noProof/>
                <w:webHidden/>
              </w:rPr>
              <w:tab/>
            </w:r>
            <w:r>
              <w:rPr>
                <w:noProof/>
                <w:webHidden/>
              </w:rPr>
              <w:fldChar w:fldCharType="begin"/>
            </w:r>
            <w:r>
              <w:rPr>
                <w:noProof/>
                <w:webHidden/>
              </w:rPr>
              <w:instrText xml:space="preserve"> PAGEREF _Toc112760827 \h </w:instrText>
            </w:r>
            <w:r>
              <w:rPr>
                <w:noProof/>
                <w:webHidden/>
              </w:rPr>
            </w:r>
            <w:r>
              <w:rPr>
                <w:noProof/>
                <w:webHidden/>
              </w:rPr>
              <w:fldChar w:fldCharType="separate"/>
            </w:r>
            <w:r>
              <w:rPr>
                <w:noProof/>
                <w:webHidden/>
              </w:rPr>
              <w:t>338</w:t>
            </w:r>
            <w:r>
              <w:rPr>
                <w:noProof/>
                <w:webHidden/>
              </w:rPr>
              <w:fldChar w:fldCharType="end"/>
            </w:r>
          </w:hyperlink>
        </w:p>
        <w:p w14:paraId="27B30942" w14:textId="2FA2526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28" w:history="1">
            <w:r w:rsidRPr="00FA10EE">
              <w:rPr>
                <w:rStyle w:val="Lienhypertexte"/>
                <w:noProof/>
              </w:rPr>
              <w:t>43.21.1a Revêtements de façade rigides fixés mécaniquement - tuiles en terre cuite CCTB 01.10</w:t>
            </w:r>
            <w:r>
              <w:rPr>
                <w:noProof/>
                <w:webHidden/>
              </w:rPr>
              <w:tab/>
            </w:r>
            <w:r>
              <w:rPr>
                <w:noProof/>
                <w:webHidden/>
              </w:rPr>
              <w:fldChar w:fldCharType="begin"/>
            </w:r>
            <w:r>
              <w:rPr>
                <w:noProof/>
                <w:webHidden/>
              </w:rPr>
              <w:instrText xml:space="preserve"> PAGEREF _Toc112760828 \h </w:instrText>
            </w:r>
            <w:r>
              <w:rPr>
                <w:noProof/>
                <w:webHidden/>
              </w:rPr>
            </w:r>
            <w:r>
              <w:rPr>
                <w:noProof/>
                <w:webHidden/>
              </w:rPr>
              <w:fldChar w:fldCharType="separate"/>
            </w:r>
            <w:r>
              <w:rPr>
                <w:noProof/>
                <w:webHidden/>
              </w:rPr>
              <w:t>338</w:t>
            </w:r>
            <w:r>
              <w:rPr>
                <w:noProof/>
                <w:webHidden/>
              </w:rPr>
              <w:fldChar w:fldCharType="end"/>
            </w:r>
          </w:hyperlink>
        </w:p>
        <w:p w14:paraId="1A76E42C" w14:textId="3C8741E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29" w:history="1">
            <w:r w:rsidRPr="00FA10EE">
              <w:rPr>
                <w:rStyle w:val="Lienhypertexte"/>
                <w:noProof/>
              </w:rPr>
              <w:t>43.21.2 Revêtements de façade rigides fixés mécaniquement - tuiles en béton CCTB 01.02</w:t>
            </w:r>
            <w:r>
              <w:rPr>
                <w:noProof/>
                <w:webHidden/>
              </w:rPr>
              <w:tab/>
            </w:r>
            <w:r>
              <w:rPr>
                <w:noProof/>
                <w:webHidden/>
              </w:rPr>
              <w:fldChar w:fldCharType="begin"/>
            </w:r>
            <w:r>
              <w:rPr>
                <w:noProof/>
                <w:webHidden/>
              </w:rPr>
              <w:instrText xml:space="preserve"> PAGEREF _Toc112760829 \h </w:instrText>
            </w:r>
            <w:r>
              <w:rPr>
                <w:noProof/>
                <w:webHidden/>
              </w:rPr>
            </w:r>
            <w:r>
              <w:rPr>
                <w:noProof/>
                <w:webHidden/>
              </w:rPr>
              <w:fldChar w:fldCharType="separate"/>
            </w:r>
            <w:r>
              <w:rPr>
                <w:noProof/>
                <w:webHidden/>
              </w:rPr>
              <w:t>338</w:t>
            </w:r>
            <w:r>
              <w:rPr>
                <w:noProof/>
                <w:webHidden/>
              </w:rPr>
              <w:fldChar w:fldCharType="end"/>
            </w:r>
          </w:hyperlink>
        </w:p>
        <w:p w14:paraId="5E1C327E" w14:textId="3A83282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30" w:history="1">
            <w:r w:rsidRPr="00FA10EE">
              <w:rPr>
                <w:rStyle w:val="Lienhypertexte"/>
                <w:noProof/>
              </w:rPr>
              <w:t>43.21.2a Revêtements de façade rigides fixés mécaniquement - tuiles en béton</w:t>
            </w:r>
            <w:r>
              <w:rPr>
                <w:noProof/>
                <w:webHidden/>
              </w:rPr>
              <w:tab/>
            </w:r>
            <w:r>
              <w:rPr>
                <w:noProof/>
                <w:webHidden/>
              </w:rPr>
              <w:fldChar w:fldCharType="begin"/>
            </w:r>
            <w:r>
              <w:rPr>
                <w:noProof/>
                <w:webHidden/>
              </w:rPr>
              <w:instrText xml:space="preserve"> PAGEREF _Toc112760830 \h </w:instrText>
            </w:r>
            <w:r>
              <w:rPr>
                <w:noProof/>
                <w:webHidden/>
              </w:rPr>
            </w:r>
            <w:r>
              <w:rPr>
                <w:noProof/>
                <w:webHidden/>
              </w:rPr>
              <w:fldChar w:fldCharType="separate"/>
            </w:r>
            <w:r>
              <w:rPr>
                <w:noProof/>
                <w:webHidden/>
              </w:rPr>
              <w:t>339</w:t>
            </w:r>
            <w:r>
              <w:rPr>
                <w:noProof/>
                <w:webHidden/>
              </w:rPr>
              <w:fldChar w:fldCharType="end"/>
            </w:r>
          </w:hyperlink>
        </w:p>
        <w:p w14:paraId="7AC9E2B0" w14:textId="6258A79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31" w:history="1">
            <w:r w:rsidRPr="00FA10EE">
              <w:rPr>
                <w:rStyle w:val="Lienhypertexte"/>
                <w:noProof/>
              </w:rPr>
              <w:t>43.22 Revêtements de façade rigides fixés mécaniquement - ardoises CCTB 01.02</w:t>
            </w:r>
            <w:r>
              <w:rPr>
                <w:noProof/>
                <w:webHidden/>
              </w:rPr>
              <w:tab/>
            </w:r>
            <w:r>
              <w:rPr>
                <w:noProof/>
                <w:webHidden/>
              </w:rPr>
              <w:fldChar w:fldCharType="begin"/>
            </w:r>
            <w:r>
              <w:rPr>
                <w:noProof/>
                <w:webHidden/>
              </w:rPr>
              <w:instrText xml:space="preserve"> PAGEREF _Toc112760831 \h </w:instrText>
            </w:r>
            <w:r>
              <w:rPr>
                <w:noProof/>
                <w:webHidden/>
              </w:rPr>
            </w:r>
            <w:r>
              <w:rPr>
                <w:noProof/>
                <w:webHidden/>
              </w:rPr>
              <w:fldChar w:fldCharType="separate"/>
            </w:r>
            <w:r>
              <w:rPr>
                <w:noProof/>
                <w:webHidden/>
              </w:rPr>
              <w:t>339</w:t>
            </w:r>
            <w:r>
              <w:rPr>
                <w:noProof/>
                <w:webHidden/>
              </w:rPr>
              <w:fldChar w:fldCharType="end"/>
            </w:r>
          </w:hyperlink>
        </w:p>
        <w:p w14:paraId="2E0A6EC1" w14:textId="662A19B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32" w:history="1">
            <w:r w:rsidRPr="00FA10EE">
              <w:rPr>
                <w:rStyle w:val="Lienhypertexte"/>
                <w:noProof/>
              </w:rPr>
              <w:t>43.22.1 Revêtements de façade rigides fixés mécaniquement - ardoises en pierre naturelle CCTB 01.02</w:t>
            </w:r>
            <w:r>
              <w:rPr>
                <w:noProof/>
                <w:webHidden/>
              </w:rPr>
              <w:tab/>
            </w:r>
            <w:r>
              <w:rPr>
                <w:noProof/>
                <w:webHidden/>
              </w:rPr>
              <w:fldChar w:fldCharType="begin"/>
            </w:r>
            <w:r>
              <w:rPr>
                <w:noProof/>
                <w:webHidden/>
              </w:rPr>
              <w:instrText xml:space="preserve"> PAGEREF _Toc112760832 \h </w:instrText>
            </w:r>
            <w:r>
              <w:rPr>
                <w:noProof/>
                <w:webHidden/>
              </w:rPr>
            </w:r>
            <w:r>
              <w:rPr>
                <w:noProof/>
                <w:webHidden/>
              </w:rPr>
              <w:fldChar w:fldCharType="separate"/>
            </w:r>
            <w:r>
              <w:rPr>
                <w:noProof/>
                <w:webHidden/>
              </w:rPr>
              <w:t>339</w:t>
            </w:r>
            <w:r>
              <w:rPr>
                <w:noProof/>
                <w:webHidden/>
              </w:rPr>
              <w:fldChar w:fldCharType="end"/>
            </w:r>
          </w:hyperlink>
        </w:p>
        <w:p w14:paraId="61479C7B" w14:textId="2B6B293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33" w:history="1">
            <w:r w:rsidRPr="00FA10EE">
              <w:rPr>
                <w:rStyle w:val="Lienhypertexte"/>
                <w:noProof/>
              </w:rPr>
              <w:t>43.22.1a Revêtements de façade rigides fixés mécaniquement - ardoises en pierre naturelle</w:t>
            </w:r>
            <w:r>
              <w:rPr>
                <w:noProof/>
                <w:webHidden/>
              </w:rPr>
              <w:tab/>
            </w:r>
            <w:r>
              <w:rPr>
                <w:noProof/>
                <w:webHidden/>
              </w:rPr>
              <w:fldChar w:fldCharType="begin"/>
            </w:r>
            <w:r>
              <w:rPr>
                <w:noProof/>
                <w:webHidden/>
              </w:rPr>
              <w:instrText xml:space="preserve"> PAGEREF _Toc112760833 \h </w:instrText>
            </w:r>
            <w:r>
              <w:rPr>
                <w:noProof/>
                <w:webHidden/>
              </w:rPr>
            </w:r>
            <w:r>
              <w:rPr>
                <w:noProof/>
                <w:webHidden/>
              </w:rPr>
              <w:fldChar w:fldCharType="separate"/>
            </w:r>
            <w:r>
              <w:rPr>
                <w:noProof/>
                <w:webHidden/>
              </w:rPr>
              <w:t>339</w:t>
            </w:r>
            <w:r>
              <w:rPr>
                <w:noProof/>
                <w:webHidden/>
              </w:rPr>
              <w:fldChar w:fldCharType="end"/>
            </w:r>
          </w:hyperlink>
        </w:p>
        <w:p w14:paraId="134B07A2" w14:textId="110915B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34" w:history="1">
            <w:r w:rsidRPr="00FA10EE">
              <w:rPr>
                <w:rStyle w:val="Lienhypertexte"/>
                <w:noProof/>
              </w:rPr>
              <w:t>43.22.2 Revêtements de façade rigides fixés mécaniquement - ardoises en fibres ciment CCTB 01.02</w:t>
            </w:r>
            <w:r>
              <w:rPr>
                <w:noProof/>
                <w:webHidden/>
              </w:rPr>
              <w:tab/>
            </w:r>
            <w:r>
              <w:rPr>
                <w:noProof/>
                <w:webHidden/>
              </w:rPr>
              <w:fldChar w:fldCharType="begin"/>
            </w:r>
            <w:r>
              <w:rPr>
                <w:noProof/>
                <w:webHidden/>
              </w:rPr>
              <w:instrText xml:space="preserve"> PAGEREF _Toc112760834 \h </w:instrText>
            </w:r>
            <w:r>
              <w:rPr>
                <w:noProof/>
                <w:webHidden/>
              </w:rPr>
            </w:r>
            <w:r>
              <w:rPr>
                <w:noProof/>
                <w:webHidden/>
              </w:rPr>
              <w:fldChar w:fldCharType="separate"/>
            </w:r>
            <w:r>
              <w:rPr>
                <w:noProof/>
                <w:webHidden/>
              </w:rPr>
              <w:t>339</w:t>
            </w:r>
            <w:r>
              <w:rPr>
                <w:noProof/>
                <w:webHidden/>
              </w:rPr>
              <w:fldChar w:fldCharType="end"/>
            </w:r>
          </w:hyperlink>
        </w:p>
        <w:p w14:paraId="40708960" w14:textId="0D71C14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35" w:history="1">
            <w:r w:rsidRPr="00FA10EE">
              <w:rPr>
                <w:rStyle w:val="Lienhypertexte"/>
                <w:noProof/>
              </w:rPr>
              <w:t>43.22.2a Revêtements de façade rigides fixés mécaniquement - ardoises en fibres ciment CCTB 01.10</w:t>
            </w:r>
            <w:r>
              <w:rPr>
                <w:noProof/>
                <w:webHidden/>
              </w:rPr>
              <w:tab/>
            </w:r>
            <w:r>
              <w:rPr>
                <w:noProof/>
                <w:webHidden/>
              </w:rPr>
              <w:fldChar w:fldCharType="begin"/>
            </w:r>
            <w:r>
              <w:rPr>
                <w:noProof/>
                <w:webHidden/>
              </w:rPr>
              <w:instrText xml:space="preserve"> PAGEREF _Toc112760835 \h </w:instrText>
            </w:r>
            <w:r>
              <w:rPr>
                <w:noProof/>
                <w:webHidden/>
              </w:rPr>
            </w:r>
            <w:r>
              <w:rPr>
                <w:noProof/>
                <w:webHidden/>
              </w:rPr>
              <w:fldChar w:fldCharType="separate"/>
            </w:r>
            <w:r>
              <w:rPr>
                <w:noProof/>
                <w:webHidden/>
              </w:rPr>
              <w:t>339</w:t>
            </w:r>
            <w:r>
              <w:rPr>
                <w:noProof/>
                <w:webHidden/>
              </w:rPr>
              <w:fldChar w:fldCharType="end"/>
            </w:r>
          </w:hyperlink>
        </w:p>
        <w:p w14:paraId="3852F234" w14:textId="00DE876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36" w:history="1">
            <w:r w:rsidRPr="00FA10EE">
              <w:rPr>
                <w:rStyle w:val="Lienhypertexte"/>
                <w:noProof/>
              </w:rPr>
              <w:t>43.23 Revêtements de façade rigides fixés mécaniquement - bardeaux CCTB 01.02</w:t>
            </w:r>
            <w:r>
              <w:rPr>
                <w:noProof/>
                <w:webHidden/>
              </w:rPr>
              <w:tab/>
            </w:r>
            <w:r>
              <w:rPr>
                <w:noProof/>
                <w:webHidden/>
              </w:rPr>
              <w:fldChar w:fldCharType="begin"/>
            </w:r>
            <w:r>
              <w:rPr>
                <w:noProof/>
                <w:webHidden/>
              </w:rPr>
              <w:instrText xml:space="preserve"> PAGEREF _Toc112760836 \h </w:instrText>
            </w:r>
            <w:r>
              <w:rPr>
                <w:noProof/>
                <w:webHidden/>
              </w:rPr>
            </w:r>
            <w:r>
              <w:rPr>
                <w:noProof/>
                <w:webHidden/>
              </w:rPr>
              <w:fldChar w:fldCharType="separate"/>
            </w:r>
            <w:r>
              <w:rPr>
                <w:noProof/>
                <w:webHidden/>
              </w:rPr>
              <w:t>340</w:t>
            </w:r>
            <w:r>
              <w:rPr>
                <w:noProof/>
                <w:webHidden/>
              </w:rPr>
              <w:fldChar w:fldCharType="end"/>
            </w:r>
          </w:hyperlink>
        </w:p>
        <w:p w14:paraId="612295EC" w14:textId="1781B6D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37" w:history="1">
            <w:r w:rsidRPr="00FA10EE">
              <w:rPr>
                <w:rStyle w:val="Lienhypertexte"/>
                <w:noProof/>
              </w:rPr>
              <w:t>43.23.1 Revêtements de façade rigides fixés mécaniquement - bardeaux en fibres ciment CCTB 01.02</w:t>
            </w:r>
            <w:r>
              <w:rPr>
                <w:noProof/>
                <w:webHidden/>
              </w:rPr>
              <w:tab/>
            </w:r>
            <w:r>
              <w:rPr>
                <w:noProof/>
                <w:webHidden/>
              </w:rPr>
              <w:fldChar w:fldCharType="begin"/>
            </w:r>
            <w:r>
              <w:rPr>
                <w:noProof/>
                <w:webHidden/>
              </w:rPr>
              <w:instrText xml:space="preserve"> PAGEREF _Toc112760837 \h </w:instrText>
            </w:r>
            <w:r>
              <w:rPr>
                <w:noProof/>
                <w:webHidden/>
              </w:rPr>
            </w:r>
            <w:r>
              <w:rPr>
                <w:noProof/>
                <w:webHidden/>
              </w:rPr>
              <w:fldChar w:fldCharType="separate"/>
            </w:r>
            <w:r>
              <w:rPr>
                <w:noProof/>
                <w:webHidden/>
              </w:rPr>
              <w:t>340</w:t>
            </w:r>
            <w:r>
              <w:rPr>
                <w:noProof/>
                <w:webHidden/>
              </w:rPr>
              <w:fldChar w:fldCharType="end"/>
            </w:r>
          </w:hyperlink>
        </w:p>
        <w:p w14:paraId="06DE6132" w14:textId="1857645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38" w:history="1">
            <w:r w:rsidRPr="00FA10EE">
              <w:rPr>
                <w:rStyle w:val="Lienhypertexte"/>
                <w:noProof/>
              </w:rPr>
              <w:t>43.23.1a Revêtements de façade rigides fixés mécaniquement - bardeaux en fibres ciment</w:t>
            </w:r>
            <w:r>
              <w:rPr>
                <w:noProof/>
                <w:webHidden/>
              </w:rPr>
              <w:tab/>
            </w:r>
            <w:r>
              <w:rPr>
                <w:noProof/>
                <w:webHidden/>
              </w:rPr>
              <w:fldChar w:fldCharType="begin"/>
            </w:r>
            <w:r>
              <w:rPr>
                <w:noProof/>
                <w:webHidden/>
              </w:rPr>
              <w:instrText xml:space="preserve"> PAGEREF _Toc112760838 \h </w:instrText>
            </w:r>
            <w:r>
              <w:rPr>
                <w:noProof/>
                <w:webHidden/>
              </w:rPr>
            </w:r>
            <w:r>
              <w:rPr>
                <w:noProof/>
                <w:webHidden/>
              </w:rPr>
              <w:fldChar w:fldCharType="separate"/>
            </w:r>
            <w:r>
              <w:rPr>
                <w:noProof/>
                <w:webHidden/>
              </w:rPr>
              <w:t>340</w:t>
            </w:r>
            <w:r>
              <w:rPr>
                <w:noProof/>
                <w:webHidden/>
              </w:rPr>
              <w:fldChar w:fldCharType="end"/>
            </w:r>
          </w:hyperlink>
        </w:p>
        <w:p w14:paraId="1C436234" w14:textId="2BCC64B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39" w:history="1">
            <w:r w:rsidRPr="00FA10EE">
              <w:rPr>
                <w:rStyle w:val="Lienhypertexte"/>
                <w:noProof/>
              </w:rPr>
              <w:t>43.23.2 Revêtements de façade rigides fixés mécaniquement - bardeaux en bois CCTB 01.02</w:t>
            </w:r>
            <w:r>
              <w:rPr>
                <w:noProof/>
                <w:webHidden/>
              </w:rPr>
              <w:tab/>
            </w:r>
            <w:r>
              <w:rPr>
                <w:noProof/>
                <w:webHidden/>
              </w:rPr>
              <w:fldChar w:fldCharType="begin"/>
            </w:r>
            <w:r>
              <w:rPr>
                <w:noProof/>
                <w:webHidden/>
              </w:rPr>
              <w:instrText xml:space="preserve"> PAGEREF _Toc112760839 \h </w:instrText>
            </w:r>
            <w:r>
              <w:rPr>
                <w:noProof/>
                <w:webHidden/>
              </w:rPr>
            </w:r>
            <w:r>
              <w:rPr>
                <w:noProof/>
                <w:webHidden/>
              </w:rPr>
              <w:fldChar w:fldCharType="separate"/>
            </w:r>
            <w:r>
              <w:rPr>
                <w:noProof/>
                <w:webHidden/>
              </w:rPr>
              <w:t>340</w:t>
            </w:r>
            <w:r>
              <w:rPr>
                <w:noProof/>
                <w:webHidden/>
              </w:rPr>
              <w:fldChar w:fldCharType="end"/>
            </w:r>
          </w:hyperlink>
        </w:p>
        <w:p w14:paraId="601B30B7" w14:textId="1A5CF2D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40" w:history="1">
            <w:r w:rsidRPr="00FA10EE">
              <w:rPr>
                <w:rStyle w:val="Lienhypertexte"/>
                <w:noProof/>
              </w:rPr>
              <w:t>43.23.2a Revêtements de façade rigides fixés mécaniquement - bardeaux en bois</w:t>
            </w:r>
            <w:r>
              <w:rPr>
                <w:noProof/>
                <w:webHidden/>
              </w:rPr>
              <w:tab/>
            </w:r>
            <w:r>
              <w:rPr>
                <w:noProof/>
                <w:webHidden/>
              </w:rPr>
              <w:fldChar w:fldCharType="begin"/>
            </w:r>
            <w:r>
              <w:rPr>
                <w:noProof/>
                <w:webHidden/>
              </w:rPr>
              <w:instrText xml:space="preserve"> PAGEREF _Toc112760840 \h </w:instrText>
            </w:r>
            <w:r>
              <w:rPr>
                <w:noProof/>
                <w:webHidden/>
              </w:rPr>
            </w:r>
            <w:r>
              <w:rPr>
                <w:noProof/>
                <w:webHidden/>
              </w:rPr>
              <w:fldChar w:fldCharType="separate"/>
            </w:r>
            <w:r>
              <w:rPr>
                <w:noProof/>
                <w:webHidden/>
              </w:rPr>
              <w:t>340</w:t>
            </w:r>
            <w:r>
              <w:rPr>
                <w:noProof/>
                <w:webHidden/>
              </w:rPr>
              <w:fldChar w:fldCharType="end"/>
            </w:r>
          </w:hyperlink>
        </w:p>
        <w:p w14:paraId="0E28D5CB" w14:textId="00D7EF2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41" w:history="1">
            <w:r w:rsidRPr="00FA10EE">
              <w:rPr>
                <w:rStyle w:val="Lienhypertexte"/>
                <w:noProof/>
              </w:rPr>
              <w:t>43.23.3 Revêtements de façade rigides fixés mécaniquement - bardeaux métalliques CCTB 01.02</w:t>
            </w:r>
            <w:r>
              <w:rPr>
                <w:noProof/>
                <w:webHidden/>
              </w:rPr>
              <w:tab/>
            </w:r>
            <w:r>
              <w:rPr>
                <w:noProof/>
                <w:webHidden/>
              </w:rPr>
              <w:fldChar w:fldCharType="begin"/>
            </w:r>
            <w:r>
              <w:rPr>
                <w:noProof/>
                <w:webHidden/>
              </w:rPr>
              <w:instrText xml:space="preserve"> PAGEREF _Toc112760841 \h </w:instrText>
            </w:r>
            <w:r>
              <w:rPr>
                <w:noProof/>
                <w:webHidden/>
              </w:rPr>
            </w:r>
            <w:r>
              <w:rPr>
                <w:noProof/>
                <w:webHidden/>
              </w:rPr>
              <w:fldChar w:fldCharType="separate"/>
            </w:r>
            <w:r>
              <w:rPr>
                <w:noProof/>
                <w:webHidden/>
              </w:rPr>
              <w:t>340</w:t>
            </w:r>
            <w:r>
              <w:rPr>
                <w:noProof/>
                <w:webHidden/>
              </w:rPr>
              <w:fldChar w:fldCharType="end"/>
            </w:r>
          </w:hyperlink>
        </w:p>
        <w:p w14:paraId="4F9E8325" w14:textId="3D42744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42" w:history="1">
            <w:r w:rsidRPr="00FA10EE">
              <w:rPr>
                <w:rStyle w:val="Lienhypertexte"/>
                <w:noProof/>
              </w:rPr>
              <w:t>43.23.3a Revêtements de façade rigides fixés mécaniquement - bardeaux métalliques</w:t>
            </w:r>
            <w:r>
              <w:rPr>
                <w:noProof/>
                <w:webHidden/>
              </w:rPr>
              <w:tab/>
            </w:r>
            <w:r>
              <w:rPr>
                <w:noProof/>
                <w:webHidden/>
              </w:rPr>
              <w:fldChar w:fldCharType="begin"/>
            </w:r>
            <w:r>
              <w:rPr>
                <w:noProof/>
                <w:webHidden/>
              </w:rPr>
              <w:instrText xml:space="preserve"> PAGEREF _Toc112760842 \h </w:instrText>
            </w:r>
            <w:r>
              <w:rPr>
                <w:noProof/>
                <w:webHidden/>
              </w:rPr>
            </w:r>
            <w:r>
              <w:rPr>
                <w:noProof/>
                <w:webHidden/>
              </w:rPr>
              <w:fldChar w:fldCharType="separate"/>
            </w:r>
            <w:r>
              <w:rPr>
                <w:noProof/>
                <w:webHidden/>
              </w:rPr>
              <w:t>340</w:t>
            </w:r>
            <w:r>
              <w:rPr>
                <w:noProof/>
                <w:webHidden/>
              </w:rPr>
              <w:fldChar w:fldCharType="end"/>
            </w:r>
          </w:hyperlink>
        </w:p>
        <w:p w14:paraId="0F19F757" w14:textId="47D256B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43" w:history="1">
            <w:r w:rsidRPr="00FA10EE">
              <w:rPr>
                <w:rStyle w:val="Lienhypertexte"/>
                <w:noProof/>
              </w:rPr>
              <w:t>43.23.4 Revêtements de façade rigides fixés mécaniquement - bardeaux en matière synthétique CCTB 01.02</w:t>
            </w:r>
            <w:r>
              <w:rPr>
                <w:noProof/>
                <w:webHidden/>
              </w:rPr>
              <w:tab/>
            </w:r>
            <w:r>
              <w:rPr>
                <w:noProof/>
                <w:webHidden/>
              </w:rPr>
              <w:fldChar w:fldCharType="begin"/>
            </w:r>
            <w:r>
              <w:rPr>
                <w:noProof/>
                <w:webHidden/>
              </w:rPr>
              <w:instrText xml:space="preserve"> PAGEREF _Toc112760843 \h </w:instrText>
            </w:r>
            <w:r>
              <w:rPr>
                <w:noProof/>
                <w:webHidden/>
              </w:rPr>
            </w:r>
            <w:r>
              <w:rPr>
                <w:noProof/>
                <w:webHidden/>
              </w:rPr>
              <w:fldChar w:fldCharType="separate"/>
            </w:r>
            <w:r>
              <w:rPr>
                <w:noProof/>
                <w:webHidden/>
              </w:rPr>
              <w:t>340</w:t>
            </w:r>
            <w:r>
              <w:rPr>
                <w:noProof/>
                <w:webHidden/>
              </w:rPr>
              <w:fldChar w:fldCharType="end"/>
            </w:r>
          </w:hyperlink>
        </w:p>
        <w:p w14:paraId="7232705C" w14:textId="5F4AA43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44" w:history="1">
            <w:r w:rsidRPr="00FA10EE">
              <w:rPr>
                <w:rStyle w:val="Lienhypertexte"/>
                <w:noProof/>
              </w:rPr>
              <w:t>43.23.4a Revêtements de façade rigides fixés mécaniquement - bardeaux en matière synthétique</w:t>
            </w:r>
            <w:r>
              <w:rPr>
                <w:noProof/>
                <w:webHidden/>
              </w:rPr>
              <w:tab/>
            </w:r>
            <w:r>
              <w:rPr>
                <w:noProof/>
                <w:webHidden/>
              </w:rPr>
              <w:fldChar w:fldCharType="begin"/>
            </w:r>
            <w:r>
              <w:rPr>
                <w:noProof/>
                <w:webHidden/>
              </w:rPr>
              <w:instrText xml:space="preserve"> PAGEREF _Toc112760844 \h </w:instrText>
            </w:r>
            <w:r>
              <w:rPr>
                <w:noProof/>
                <w:webHidden/>
              </w:rPr>
            </w:r>
            <w:r>
              <w:rPr>
                <w:noProof/>
                <w:webHidden/>
              </w:rPr>
              <w:fldChar w:fldCharType="separate"/>
            </w:r>
            <w:r>
              <w:rPr>
                <w:noProof/>
                <w:webHidden/>
              </w:rPr>
              <w:t>340</w:t>
            </w:r>
            <w:r>
              <w:rPr>
                <w:noProof/>
                <w:webHidden/>
              </w:rPr>
              <w:fldChar w:fldCharType="end"/>
            </w:r>
          </w:hyperlink>
        </w:p>
        <w:p w14:paraId="140D7CA0" w14:textId="4C8B8B6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45" w:history="1">
            <w:r w:rsidRPr="00FA10EE">
              <w:rPr>
                <w:rStyle w:val="Lienhypertexte"/>
                <w:noProof/>
              </w:rPr>
              <w:t>43.24 Revêtements de façade rigides fixés mécaniquement - planches / panneaux CCTB 01.10</w:t>
            </w:r>
            <w:r>
              <w:rPr>
                <w:noProof/>
                <w:webHidden/>
              </w:rPr>
              <w:tab/>
            </w:r>
            <w:r>
              <w:rPr>
                <w:noProof/>
                <w:webHidden/>
              </w:rPr>
              <w:fldChar w:fldCharType="begin"/>
            </w:r>
            <w:r>
              <w:rPr>
                <w:noProof/>
                <w:webHidden/>
              </w:rPr>
              <w:instrText xml:space="preserve"> PAGEREF _Toc112760845 \h </w:instrText>
            </w:r>
            <w:r>
              <w:rPr>
                <w:noProof/>
                <w:webHidden/>
              </w:rPr>
            </w:r>
            <w:r>
              <w:rPr>
                <w:noProof/>
                <w:webHidden/>
              </w:rPr>
              <w:fldChar w:fldCharType="separate"/>
            </w:r>
            <w:r>
              <w:rPr>
                <w:noProof/>
                <w:webHidden/>
              </w:rPr>
              <w:t>340</w:t>
            </w:r>
            <w:r>
              <w:rPr>
                <w:noProof/>
                <w:webHidden/>
              </w:rPr>
              <w:fldChar w:fldCharType="end"/>
            </w:r>
          </w:hyperlink>
        </w:p>
        <w:p w14:paraId="6472BBB2" w14:textId="6F54CA1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46" w:history="1">
            <w:r w:rsidRPr="00FA10EE">
              <w:rPr>
                <w:rStyle w:val="Lienhypertexte"/>
                <w:noProof/>
              </w:rPr>
              <w:t>43.24.1 Revêtements de façade rigides fixés mécaniquement - planches en fibres ciment CCTB 01.02</w:t>
            </w:r>
            <w:r>
              <w:rPr>
                <w:noProof/>
                <w:webHidden/>
              </w:rPr>
              <w:tab/>
            </w:r>
            <w:r>
              <w:rPr>
                <w:noProof/>
                <w:webHidden/>
              </w:rPr>
              <w:fldChar w:fldCharType="begin"/>
            </w:r>
            <w:r>
              <w:rPr>
                <w:noProof/>
                <w:webHidden/>
              </w:rPr>
              <w:instrText xml:space="preserve"> PAGEREF _Toc112760846 \h </w:instrText>
            </w:r>
            <w:r>
              <w:rPr>
                <w:noProof/>
                <w:webHidden/>
              </w:rPr>
            </w:r>
            <w:r>
              <w:rPr>
                <w:noProof/>
                <w:webHidden/>
              </w:rPr>
              <w:fldChar w:fldCharType="separate"/>
            </w:r>
            <w:r>
              <w:rPr>
                <w:noProof/>
                <w:webHidden/>
              </w:rPr>
              <w:t>341</w:t>
            </w:r>
            <w:r>
              <w:rPr>
                <w:noProof/>
                <w:webHidden/>
              </w:rPr>
              <w:fldChar w:fldCharType="end"/>
            </w:r>
          </w:hyperlink>
        </w:p>
        <w:p w14:paraId="20979700" w14:textId="2F54818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47" w:history="1">
            <w:r w:rsidRPr="00FA10EE">
              <w:rPr>
                <w:rStyle w:val="Lienhypertexte"/>
                <w:noProof/>
              </w:rPr>
              <w:t>43.24.1a Revêtements de façade rigides fixés mécaniquement - planches en fibres ciment CCTB 01.10</w:t>
            </w:r>
            <w:r>
              <w:rPr>
                <w:noProof/>
                <w:webHidden/>
              </w:rPr>
              <w:tab/>
            </w:r>
            <w:r>
              <w:rPr>
                <w:noProof/>
                <w:webHidden/>
              </w:rPr>
              <w:fldChar w:fldCharType="begin"/>
            </w:r>
            <w:r>
              <w:rPr>
                <w:noProof/>
                <w:webHidden/>
              </w:rPr>
              <w:instrText xml:space="preserve"> PAGEREF _Toc112760847 \h </w:instrText>
            </w:r>
            <w:r>
              <w:rPr>
                <w:noProof/>
                <w:webHidden/>
              </w:rPr>
            </w:r>
            <w:r>
              <w:rPr>
                <w:noProof/>
                <w:webHidden/>
              </w:rPr>
              <w:fldChar w:fldCharType="separate"/>
            </w:r>
            <w:r>
              <w:rPr>
                <w:noProof/>
                <w:webHidden/>
              </w:rPr>
              <w:t>341</w:t>
            </w:r>
            <w:r>
              <w:rPr>
                <w:noProof/>
                <w:webHidden/>
              </w:rPr>
              <w:fldChar w:fldCharType="end"/>
            </w:r>
          </w:hyperlink>
        </w:p>
        <w:p w14:paraId="72888DB9" w14:textId="65F6552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48" w:history="1">
            <w:r w:rsidRPr="00FA10EE">
              <w:rPr>
                <w:rStyle w:val="Lienhypertexte"/>
                <w:noProof/>
              </w:rPr>
              <w:t>43.24.2 Revêtements de façade rigides fixés mécaniquement - planches et panneaux en bois et bois composite CCTB 01.02</w:t>
            </w:r>
            <w:r>
              <w:rPr>
                <w:noProof/>
                <w:webHidden/>
              </w:rPr>
              <w:tab/>
            </w:r>
            <w:r>
              <w:rPr>
                <w:noProof/>
                <w:webHidden/>
              </w:rPr>
              <w:fldChar w:fldCharType="begin"/>
            </w:r>
            <w:r>
              <w:rPr>
                <w:noProof/>
                <w:webHidden/>
              </w:rPr>
              <w:instrText xml:space="preserve"> PAGEREF _Toc112760848 \h </w:instrText>
            </w:r>
            <w:r>
              <w:rPr>
                <w:noProof/>
                <w:webHidden/>
              </w:rPr>
            </w:r>
            <w:r>
              <w:rPr>
                <w:noProof/>
                <w:webHidden/>
              </w:rPr>
              <w:fldChar w:fldCharType="separate"/>
            </w:r>
            <w:r>
              <w:rPr>
                <w:noProof/>
                <w:webHidden/>
              </w:rPr>
              <w:t>343</w:t>
            </w:r>
            <w:r>
              <w:rPr>
                <w:noProof/>
                <w:webHidden/>
              </w:rPr>
              <w:fldChar w:fldCharType="end"/>
            </w:r>
          </w:hyperlink>
        </w:p>
        <w:p w14:paraId="7BB1F148" w14:textId="28C272E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49" w:history="1">
            <w:r w:rsidRPr="00FA10EE">
              <w:rPr>
                <w:rStyle w:val="Lienhypertexte"/>
                <w:noProof/>
              </w:rPr>
              <w:t>43.24.2a Revêtements de façade rigides fixés mécaniquement - planches en bois massif CCTB 01.10</w:t>
            </w:r>
            <w:r>
              <w:rPr>
                <w:noProof/>
                <w:webHidden/>
              </w:rPr>
              <w:tab/>
            </w:r>
            <w:r>
              <w:rPr>
                <w:noProof/>
                <w:webHidden/>
              </w:rPr>
              <w:fldChar w:fldCharType="begin"/>
            </w:r>
            <w:r>
              <w:rPr>
                <w:noProof/>
                <w:webHidden/>
              </w:rPr>
              <w:instrText xml:space="preserve"> PAGEREF _Toc112760849 \h </w:instrText>
            </w:r>
            <w:r>
              <w:rPr>
                <w:noProof/>
                <w:webHidden/>
              </w:rPr>
            </w:r>
            <w:r>
              <w:rPr>
                <w:noProof/>
                <w:webHidden/>
              </w:rPr>
              <w:fldChar w:fldCharType="separate"/>
            </w:r>
            <w:r>
              <w:rPr>
                <w:noProof/>
                <w:webHidden/>
              </w:rPr>
              <w:t>343</w:t>
            </w:r>
            <w:r>
              <w:rPr>
                <w:noProof/>
                <w:webHidden/>
              </w:rPr>
              <w:fldChar w:fldCharType="end"/>
            </w:r>
          </w:hyperlink>
        </w:p>
        <w:p w14:paraId="748259C1" w14:textId="0C136D2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0" w:history="1">
            <w:r w:rsidRPr="00FA10EE">
              <w:rPr>
                <w:rStyle w:val="Lienhypertexte"/>
                <w:noProof/>
              </w:rPr>
              <w:t>43.24.2b Revêtements de façade rigides fixés mécaniquement - planches en contreplaqué CCTB 01.10</w:t>
            </w:r>
            <w:r>
              <w:rPr>
                <w:noProof/>
                <w:webHidden/>
              </w:rPr>
              <w:tab/>
            </w:r>
            <w:r>
              <w:rPr>
                <w:noProof/>
                <w:webHidden/>
              </w:rPr>
              <w:fldChar w:fldCharType="begin"/>
            </w:r>
            <w:r>
              <w:rPr>
                <w:noProof/>
                <w:webHidden/>
              </w:rPr>
              <w:instrText xml:space="preserve"> PAGEREF _Toc112760850 \h </w:instrText>
            </w:r>
            <w:r>
              <w:rPr>
                <w:noProof/>
                <w:webHidden/>
              </w:rPr>
            </w:r>
            <w:r>
              <w:rPr>
                <w:noProof/>
                <w:webHidden/>
              </w:rPr>
              <w:fldChar w:fldCharType="separate"/>
            </w:r>
            <w:r>
              <w:rPr>
                <w:noProof/>
                <w:webHidden/>
              </w:rPr>
              <w:t>344</w:t>
            </w:r>
            <w:r>
              <w:rPr>
                <w:noProof/>
                <w:webHidden/>
              </w:rPr>
              <w:fldChar w:fldCharType="end"/>
            </w:r>
          </w:hyperlink>
        </w:p>
        <w:p w14:paraId="47BA3208" w14:textId="5D1E713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1" w:history="1">
            <w:r w:rsidRPr="00FA10EE">
              <w:rPr>
                <w:rStyle w:val="Lienhypertexte"/>
                <w:noProof/>
              </w:rPr>
              <w:t>43.24.2c Revêtements de façade rigides fixés mécaniquement - panneaux en stratifié décoratif haute pression (HPL) CCTB 01.10</w:t>
            </w:r>
            <w:r>
              <w:rPr>
                <w:noProof/>
                <w:webHidden/>
              </w:rPr>
              <w:tab/>
            </w:r>
            <w:r>
              <w:rPr>
                <w:noProof/>
                <w:webHidden/>
              </w:rPr>
              <w:fldChar w:fldCharType="begin"/>
            </w:r>
            <w:r>
              <w:rPr>
                <w:noProof/>
                <w:webHidden/>
              </w:rPr>
              <w:instrText xml:space="preserve"> PAGEREF _Toc112760851 \h </w:instrText>
            </w:r>
            <w:r>
              <w:rPr>
                <w:noProof/>
                <w:webHidden/>
              </w:rPr>
            </w:r>
            <w:r>
              <w:rPr>
                <w:noProof/>
                <w:webHidden/>
              </w:rPr>
              <w:fldChar w:fldCharType="separate"/>
            </w:r>
            <w:r>
              <w:rPr>
                <w:noProof/>
                <w:webHidden/>
              </w:rPr>
              <w:t>346</w:t>
            </w:r>
            <w:r>
              <w:rPr>
                <w:noProof/>
                <w:webHidden/>
              </w:rPr>
              <w:fldChar w:fldCharType="end"/>
            </w:r>
          </w:hyperlink>
        </w:p>
        <w:p w14:paraId="4D1E2C8E" w14:textId="7566367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2" w:history="1">
            <w:r w:rsidRPr="00FA10EE">
              <w:rPr>
                <w:rStyle w:val="Lienhypertexte"/>
                <w:noProof/>
              </w:rPr>
              <w:t>43.24.2d Revêtements de façade rigides fixés mécaniquement - planches et panneaux composites en bois-plastique</w:t>
            </w:r>
            <w:r>
              <w:rPr>
                <w:noProof/>
                <w:webHidden/>
              </w:rPr>
              <w:tab/>
            </w:r>
            <w:r>
              <w:rPr>
                <w:noProof/>
                <w:webHidden/>
              </w:rPr>
              <w:fldChar w:fldCharType="begin"/>
            </w:r>
            <w:r>
              <w:rPr>
                <w:noProof/>
                <w:webHidden/>
              </w:rPr>
              <w:instrText xml:space="preserve"> PAGEREF _Toc112760852 \h </w:instrText>
            </w:r>
            <w:r>
              <w:rPr>
                <w:noProof/>
                <w:webHidden/>
              </w:rPr>
            </w:r>
            <w:r>
              <w:rPr>
                <w:noProof/>
                <w:webHidden/>
              </w:rPr>
              <w:fldChar w:fldCharType="separate"/>
            </w:r>
            <w:r>
              <w:rPr>
                <w:noProof/>
                <w:webHidden/>
              </w:rPr>
              <w:t>347</w:t>
            </w:r>
            <w:r>
              <w:rPr>
                <w:noProof/>
                <w:webHidden/>
              </w:rPr>
              <w:fldChar w:fldCharType="end"/>
            </w:r>
          </w:hyperlink>
        </w:p>
        <w:p w14:paraId="19A020A6" w14:textId="32C2188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53" w:history="1">
            <w:r w:rsidRPr="00FA10EE">
              <w:rPr>
                <w:rStyle w:val="Lienhypertexte"/>
                <w:noProof/>
              </w:rPr>
              <w:t>43.24.3 Revêtements de façade rigides fixés mécaniquement - planches en matière synthétique CCTB 01.02</w:t>
            </w:r>
            <w:r>
              <w:rPr>
                <w:noProof/>
                <w:webHidden/>
              </w:rPr>
              <w:tab/>
            </w:r>
            <w:r>
              <w:rPr>
                <w:noProof/>
                <w:webHidden/>
              </w:rPr>
              <w:fldChar w:fldCharType="begin"/>
            </w:r>
            <w:r>
              <w:rPr>
                <w:noProof/>
                <w:webHidden/>
              </w:rPr>
              <w:instrText xml:space="preserve"> PAGEREF _Toc112760853 \h </w:instrText>
            </w:r>
            <w:r>
              <w:rPr>
                <w:noProof/>
                <w:webHidden/>
              </w:rPr>
            </w:r>
            <w:r>
              <w:rPr>
                <w:noProof/>
                <w:webHidden/>
              </w:rPr>
              <w:fldChar w:fldCharType="separate"/>
            </w:r>
            <w:r>
              <w:rPr>
                <w:noProof/>
                <w:webHidden/>
              </w:rPr>
              <w:t>347</w:t>
            </w:r>
            <w:r>
              <w:rPr>
                <w:noProof/>
                <w:webHidden/>
              </w:rPr>
              <w:fldChar w:fldCharType="end"/>
            </w:r>
          </w:hyperlink>
        </w:p>
        <w:p w14:paraId="2F114AB6" w14:textId="5BF795B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4" w:history="1">
            <w:r w:rsidRPr="00FA10EE">
              <w:rPr>
                <w:rStyle w:val="Lienhypertexte"/>
                <w:noProof/>
              </w:rPr>
              <w:t>43.24.3a Revêtements de façade rigides fixés mécaniquement - planches en PVC CCTB 01.10</w:t>
            </w:r>
            <w:r>
              <w:rPr>
                <w:noProof/>
                <w:webHidden/>
              </w:rPr>
              <w:tab/>
            </w:r>
            <w:r>
              <w:rPr>
                <w:noProof/>
                <w:webHidden/>
              </w:rPr>
              <w:fldChar w:fldCharType="begin"/>
            </w:r>
            <w:r>
              <w:rPr>
                <w:noProof/>
                <w:webHidden/>
              </w:rPr>
              <w:instrText xml:space="preserve"> PAGEREF _Toc112760854 \h </w:instrText>
            </w:r>
            <w:r>
              <w:rPr>
                <w:noProof/>
                <w:webHidden/>
              </w:rPr>
            </w:r>
            <w:r>
              <w:rPr>
                <w:noProof/>
                <w:webHidden/>
              </w:rPr>
              <w:fldChar w:fldCharType="separate"/>
            </w:r>
            <w:r>
              <w:rPr>
                <w:noProof/>
                <w:webHidden/>
              </w:rPr>
              <w:t>347</w:t>
            </w:r>
            <w:r>
              <w:rPr>
                <w:noProof/>
                <w:webHidden/>
              </w:rPr>
              <w:fldChar w:fldCharType="end"/>
            </w:r>
          </w:hyperlink>
        </w:p>
        <w:p w14:paraId="456BE9C1" w14:textId="2038A57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55" w:history="1">
            <w:r w:rsidRPr="00FA10EE">
              <w:rPr>
                <w:rStyle w:val="Lienhypertexte"/>
                <w:noProof/>
              </w:rPr>
              <w:t>43.24.4 Revêtements de façade rigides fixés mécaniquement - panneaux en verre CCTB 01.02</w:t>
            </w:r>
            <w:r>
              <w:rPr>
                <w:noProof/>
                <w:webHidden/>
              </w:rPr>
              <w:tab/>
            </w:r>
            <w:r>
              <w:rPr>
                <w:noProof/>
                <w:webHidden/>
              </w:rPr>
              <w:fldChar w:fldCharType="begin"/>
            </w:r>
            <w:r>
              <w:rPr>
                <w:noProof/>
                <w:webHidden/>
              </w:rPr>
              <w:instrText xml:space="preserve"> PAGEREF _Toc112760855 \h </w:instrText>
            </w:r>
            <w:r>
              <w:rPr>
                <w:noProof/>
                <w:webHidden/>
              </w:rPr>
            </w:r>
            <w:r>
              <w:rPr>
                <w:noProof/>
                <w:webHidden/>
              </w:rPr>
              <w:fldChar w:fldCharType="separate"/>
            </w:r>
            <w:r>
              <w:rPr>
                <w:noProof/>
                <w:webHidden/>
              </w:rPr>
              <w:t>348</w:t>
            </w:r>
            <w:r>
              <w:rPr>
                <w:noProof/>
                <w:webHidden/>
              </w:rPr>
              <w:fldChar w:fldCharType="end"/>
            </w:r>
          </w:hyperlink>
        </w:p>
        <w:p w14:paraId="57F36F72" w14:textId="185091B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6" w:history="1">
            <w:r w:rsidRPr="00FA10EE">
              <w:rPr>
                <w:rStyle w:val="Lienhypertexte"/>
                <w:noProof/>
              </w:rPr>
              <w:t>43.24.4a Revêtements de façade rigides fixés mécaniquement - panneaux en verre</w:t>
            </w:r>
            <w:r>
              <w:rPr>
                <w:noProof/>
                <w:webHidden/>
              </w:rPr>
              <w:tab/>
            </w:r>
            <w:r>
              <w:rPr>
                <w:noProof/>
                <w:webHidden/>
              </w:rPr>
              <w:fldChar w:fldCharType="begin"/>
            </w:r>
            <w:r>
              <w:rPr>
                <w:noProof/>
                <w:webHidden/>
              </w:rPr>
              <w:instrText xml:space="preserve"> PAGEREF _Toc112760856 \h </w:instrText>
            </w:r>
            <w:r>
              <w:rPr>
                <w:noProof/>
                <w:webHidden/>
              </w:rPr>
            </w:r>
            <w:r>
              <w:rPr>
                <w:noProof/>
                <w:webHidden/>
              </w:rPr>
              <w:fldChar w:fldCharType="separate"/>
            </w:r>
            <w:r>
              <w:rPr>
                <w:noProof/>
                <w:webHidden/>
              </w:rPr>
              <w:t>348</w:t>
            </w:r>
            <w:r>
              <w:rPr>
                <w:noProof/>
                <w:webHidden/>
              </w:rPr>
              <w:fldChar w:fldCharType="end"/>
            </w:r>
          </w:hyperlink>
        </w:p>
        <w:p w14:paraId="31075C8E" w14:textId="12F816C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7" w:history="1">
            <w:r w:rsidRPr="00FA10EE">
              <w:rPr>
                <w:rStyle w:val="Lienhypertexte"/>
                <w:noProof/>
              </w:rPr>
              <w:t>43.24.4b Revêtements de façade rigides fixés mécaniquement - panneaux en verre supports d'enduit CCTB 01.10</w:t>
            </w:r>
            <w:r>
              <w:rPr>
                <w:noProof/>
                <w:webHidden/>
              </w:rPr>
              <w:tab/>
            </w:r>
            <w:r>
              <w:rPr>
                <w:noProof/>
                <w:webHidden/>
              </w:rPr>
              <w:fldChar w:fldCharType="begin"/>
            </w:r>
            <w:r>
              <w:rPr>
                <w:noProof/>
                <w:webHidden/>
              </w:rPr>
              <w:instrText xml:space="preserve"> PAGEREF _Toc112760857 \h </w:instrText>
            </w:r>
            <w:r>
              <w:rPr>
                <w:noProof/>
                <w:webHidden/>
              </w:rPr>
            </w:r>
            <w:r>
              <w:rPr>
                <w:noProof/>
                <w:webHidden/>
              </w:rPr>
              <w:fldChar w:fldCharType="separate"/>
            </w:r>
            <w:r>
              <w:rPr>
                <w:noProof/>
                <w:webHidden/>
              </w:rPr>
              <w:t>348</w:t>
            </w:r>
            <w:r>
              <w:rPr>
                <w:noProof/>
                <w:webHidden/>
              </w:rPr>
              <w:fldChar w:fldCharType="end"/>
            </w:r>
          </w:hyperlink>
        </w:p>
        <w:p w14:paraId="02767BE5" w14:textId="4983905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58" w:history="1">
            <w:r w:rsidRPr="00FA10EE">
              <w:rPr>
                <w:rStyle w:val="Lienhypertexte"/>
                <w:noProof/>
              </w:rPr>
              <w:t>43.24.5 Revêtements de façade rigides fixés mécaniquement - panneaux en céramique CCTB 01.02</w:t>
            </w:r>
            <w:r>
              <w:rPr>
                <w:noProof/>
                <w:webHidden/>
              </w:rPr>
              <w:tab/>
            </w:r>
            <w:r>
              <w:rPr>
                <w:noProof/>
                <w:webHidden/>
              </w:rPr>
              <w:fldChar w:fldCharType="begin"/>
            </w:r>
            <w:r>
              <w:rPr>
                <w:noProof/>
                <w:webHidden/>
              </w:rPr>
              <w:instrText xml:space="preserve"> PAGEREF _Toc112760858 \h </w:instrText>
            </w:r>
            <w:r>
              <w:rPr>
                <w:noProof/>
                <w:webHidden/>
              </w:rPr>
            </w:r>
            <w:r>
              <w:rPr>
                <w:noProof/>
                <w:webHidden/>
              </w:rPr>
              <w:fldChar w:fldCharType="separate"/>
            </w:r>
            <w:r>
              <w:rPr>
                <w:noProof/>
                <w:webHidden/>
              </w:rPr>
              <w:t>351</w:t>
            </w:r>
            <w:r>
              <w:rPr>
                <w:noProof/>
                <w:webHidden/>
              </w:rPr>
              <w:fldChar w:fldCharType="end"/>
            </w:r>
          </w:hyperlink>
        </w:p>
        <w:p w14:paraId="167BBE89" w14:textId="31BDD2D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59" w:history="1">
            <w:r w:rsidRPr="00FA10EE">
              <w:rPr>
                <w:rStyle w:val="Lienhypertexte"/>
                <w:noProof/>
              </w:rPr>
              <w:t>43.24.5a Revêtements de façade rigides fixés mécaniquement - panneaux en céramique</w:t>
            </w:r>
            <w:r>
              <w:rPr>
                <w:noProof/>
                <w:webHidden/>
              </w:rPr>
              <w:tab/>
            </w:r>
            <w:r>
              <w:rPr>
                <w:noProof/>
                <w:webHidden/>
              </w:rPr>
              <w:fldChar w:fldCharType="begin"/>
            </w:r>
            <w:r>
              <w:rPr>
                <w:noProof/>
                <w:webHidden/>
              </w:rPr>
              <w:instrText xml:space="preserve"> PAGEREF _Toc112760859 \h </w:instrText>
            </w:r>
            <w:r>
              <w:rPr>
                <w:noProof/>
                <w:webHidden/>
              </w:rPr>
            </w:r>
            <w:r>
              <w:rPr>
                <w:noProof/>
                <w:webHidden/>
              </w:rPr>
              <w:fldChar w:fldCharType="separate"/>
            </w:r>
            <w:r>
              <w:rPr>
                <w:noProof/>
                <w:webHidden/>
              </w:rPr>
              <w:t>351</w:t>
            </w:r>
            <w:r>
              <w:rPr>
                <w:noProof/>
                <w:webHidden/>
              </w:rPr>
              <w:fldChar w:fldCharType="end"/>
            </w:r>
          </w:hyperlink>
        </w:p>
        <w:p w14:paraId="2449460C" w14:textId="6E18A37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60" w:history="1">
            <w:r w:rsidRPr="00FA10EE">
              <w:rPr>
                <w:rStyle w:val="Lienhypertexte"/>
                <w:noProof/>
              </w:rPr>
              <w:t>43.24.6 Revêtements de façade rigides fixés mécaniquement - panneaux divers CCTB 01.02</w:t>
            </w:r>
            <w:r>
              <w:rPr>
                <w:noProof/>
                <w:webHidden/>
              </w:rPr>
              <w:tab/>
            </w:r>
            <w:r>
              <w:rPr>
                <w:noProof/>
                <w:webHidden/>
              </w:rPr>
              <w:fldChar w:fldCharType="begin"/>
            </w:r>
            <w:r>
              <w:rPr>
                <w:noProof/>
                <w:webHidden/>
              </w:rPr>
              <w:instrText xml:space="preserve"> PAGEREF _Toc112760860 \h </w:instrText>
            </w:r>
            <w:r>
              <w:rPr>
                <w:noProof/>
                <w:webHidden/>
              </w:rPr>
            </w:r>
            <w:r>
              <w:rPr>
                <w:noProof/>
                <w:webHidden/>
              </w:rPr>
              <w:fldChar w:fldCharType="separate"/>
            </w:r>
            <w:r>
              <w:rPr>
                <w:noProof/>
                <w:webHidden/>
              </w:rPr>
              <w:t>351</w:t>
            </w:r>
            <w:r>
              <w:rPr>
                <w:noProof/>
                <w:webHidden/>
              </w:rPr>
              <w:fldChar w:fldCharType="end"/>
            </w:r>
          </w:hyperlink>
        </w:p>
        <w:p w14:paraId="2A10EE49" w14:textId="387E3B9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61" w:history="1">
            <w:r w:rsidRPr="00FA10EE">
              <w:rPr>
                <w:rStyle w:val="Lienhypertexte"/>
                <w:noProof/>
              </w:rPr>
              <w:t>43.24.6a Revêtements de façade rigides fixés mécaniquement - panneaux divers CCTB 01.02</w:t>
            </w:r>
            <w:r>
              <w:rPr>
                <w:noProof/>
                <w:webHidden/>
              </w:rPr>
              <w:tab/>
            </w:r>
            <w:r>
              <w:rPr>
                <w:noProof/>
                <w:webHidden/>
              </w:rPr>
              <w:fldChar w:fldCharType="begin"/>
            </w:r>
            <w:r>
              <w:rPr>
                <w:noProof/>
                <w:webHidden/>
              </w:rPr>
              <w:instrText xml:space="preserve"> PAGEREF _Toc112760861 \h </w:instrText>
            </w:r>
            <w:r>
              <w:rPr>
                <w:noProof/>
                <w:webHidden/>
              </w:rPr>
            </w:r>
            <w:r>
              <w:rPr>
                <w:noProof/>
                <w:webHidden/>
              </w:rPr>
              <w:fldChar w:fldCharType="separate"/>
            </w:r>
            <w:r>
              <w:rPr>
                <w:noProof/>
                <w:webHidden/>
              </w:rPr>
              <w:t>351</w:t>
            </w:r>
            <w:r>
              <w:rPr>
                <w:noProof/>
                <w:webHidden/>
              </w:rPr>
              <w:fldChar w:fldCharType="end"/>
            </w:r>
          </w:hyperlink>
        </w:p>
        <w:p w14:paraId="66923BA3" w14:textId="435F42F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62" w:history="1">
            <w:r w:rsidRPr="00FA10EE">
              <w:rPr>
                <w:rStyle w:val="Lienhypertexte"/>
                <w:noProof/>
              </w:rPr>
              <w:t>43.25 Revêtements de façade rigides fixés mécaniquement - plaques, tôles et cassettes CCTB 01.02</w:t>
            </w:r>
            <w:r>
              <w:rPr>
                <w:noProof/>
                <w:webHidden/>
              </w:rPr>
              <w:tab/>
            </w:r>
            <w:r>
              <w:rPr>
                <w:noProof/>
                <w:webHidden/>
              </w:rPr>
              <w:fldChar w:fldCharType="begin"/>
            </w:r>
            <w:r>
              <w:rPr>
                <w:noProof/>
                <w:webHidden/>
              </w:rPr>
              <w:instrText xml:space="preserve"> PAGEREF _Toc112760862 \h </w:instrText>
            </w:r>
            <w:r>
              <w:rPr>
                <w:noProof/>
                <w:webHidden/>
              </w:rPr>
            </w:r>
            <w:r>
              <w:rPr>
                <w:noProof/>
                <w:webHidden/>
              </w:rPr>
              <w:fldChar w:fldCharType="separate"/>
            </w:r>
            <w:r>
              <w:rPr>
                <w:noProof/>
                <w:webHidden/>
              </w:rPr>
              <w:t>351</w:t>
            </w:r>
            <w:r>
              <w:rPr>
                <w:noProof/>
                <w:webHidden/>
              </w:rPr>
              <w:fldChar w:fldCharType="end"/>
            </w:r>
          </w:hyperlink>
        </w:p>
        <w:p w14:paraId="1306C33F" w14:textId="69CEB1E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63" w:history="1">
            <w:r w:rsidRPr="00FA10EE">
              <w:rPr>
                <w:rStyle w:val="Lienhypertexte"/>
                <w:noProof/>
              </w:rPr>
              <w:t>43.25.1 Revêtements de façade rigides fixés mécaniquement - plaques en fibres-ciment CCTB 01.02</w:t>
            </w:r>
            <w:r>
              <w:rPr>
                <w:noProof/>
                <w:webHidden/>
              </w:rPr>
              <w:tab/>
            </w:r>
            <w:r>
              <w:rPr>
                <w:noProof/>
                <w:webHidden/>
              </w:rPr>
              <w:fldChar w:fldCharType="begin"/>
            </w:r>
            <w:r>
              <w:rPr>
                <w:noProof/>
                <w:webHidden/>
              </w:rPr>
              <w:instrText xml:space="preserve"> PAGEREF _Toc112760863 \h </w:instrText>
            </w:r>
            <w:r>
              <w:rPr>
                <w:noProof/>
                <w:webHidden/>
              </w:rPr>
            </w:r>
            <w:r>
              <w:rPr>
                <w:noProof/>
                <w:webHidden/>
              </w:rPr>
              <w:fldChar w:fldCharType="separate"/>
            </w:r>
            <w:r>
              <w:rPr>
                <w:noProof/>
                <w:webHidden/>
              </w:rPr>
              <w:t>351</w:t>
            </w:r>
            <w:r>
              <w:rPr>
                <w:noProof/>
                <w:webHidden/>
              </w:rPr>
              <w:fldChar w:fldCharType="end"/>
            </w:r>
          </w:hyperlink>
        </w:p>
        <w:p w14:paraId="057CF200" w14:textId="70F38BE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64" w:history="1">
            <w:r w:rsidRPr="00FA10EE">
              <w:rPr>
                <w:rStyle w:val="Lienhypertexte"/>
                <w:noProof/>
              </w:rPr>
              <w:t>43.25.1a Revêtements de façade rigides fixés mécaniquement - plaques en fibres-ciment CCTB 01.02</w:t>
            </w:r>
            <w:r>
              <w:rPr>
                <w:noProof/>
                <w:webHidden/>
              </w:rPr>
              <w:tab/>
            </w:r>
            <w:r>
              <w:rPr>
                <w:noProof/>
                <w:webHidden/>
              </w:rPr>
              <w:fldChar w:fldCharType="begin"/>
            </w:r>
            <w:r>
              <w:rPr>
                <w:noProof/>
                <w:webHidden/>
              </w:rPr>
              <w:instrText xml:space="preserve"> PAGEREF _Toc112760864 \h </w:instrText>
            </w:r>
            <w:r>
              <w:rPr>
                <w:noProof/>
                <w:webHidden/>
              </w:rPr>
            </w:r>
            <w:r>
              <w:rPr>
                <w:noProof/>
                <w:webHidden/>
              </w:rPr>
              <w:fldChar w:fldCharType="separate"/>
            </w:r>
            <w:r>
              <w:rPr>
                <w:noProof/>
                <w:webHidden/>
              </w:rPr>
              <w:t>351</w:t>
            </w:r>
            <w:r>
              <w:rPr>
                <w:noProof/>
                <w:webHidden/>
              </w:rPr>
              <w:fldChar w:fldCharType="end"/>
            </w:r>
          </w:hyperlink>
        </w:p>
        <w:p w14:paraId="255CA0A0" w14:textId="7585090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65" w:history="1">
            <w:r w:rsidRPr="00FA10EE">
              <w:rPr>
                <w:rStyle w:val="Lienhypertexte"/>
                <w:noProof/>
              </w:rPr>
              <w:t>43.25.2 Revêtements de façade rigides fixés mécaniquement - tôles métalliques CCTB 01.02</w:t>
            </w:r>
            <w:r>
              <w:rPr>
                <w:noProof/>
                <w:webHidden/>
              </w:rPr>
              <w:tab/>
            </w:r>
            <w:r>
              <w:rPr>
                <w:noProof/>
                <w:webHidden/>
              </w:rPr>
              <w:fldChar w:fldCharType="begin"/>
            </w:r>
            <w:r>
              <w:rPr>
                <w:noProof/>
                <w:webHidden/>
              </w:rPr>
              <w:instrText xml:space="preserve"> PAGEREF _Toc112760865 \h </w:instrText>
            </w:r>
            <w:r>
              <w:rPr>
                <w:noProof/>
                <w:webHidden/>
              </w:rPr>
            </w:r>
            <w:r>
              <w:rPr>
                <w:noProof/>
                <w:webHidden/>
              </w:rPr>
              <w:fldChar w:fldCharType="separate"/>
            </w:r>
            <w:r>
              <w:rPr>
                <w:noProof/>
                <w:webHidden/>
              </w:rPr>
              <w:t>351</w:t>
            </w:r>
            <w:r>
              <w:rPr>
                <w:noProof/>
                <w:webHidden/>
              </w:rPr>
              <w:fldChar w:fldCharType="end"/>
            </w:r>
          </w:hyperlink>
        </w:p>
        <w:p w14:paraId="6D8ADD8F" w14:textId="54285E1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66" w:history="1">
            <w:r w:rsidRPr="00FA10EE">
              <w:rPr>
                <w:rStyle w:val="Lienhypertexte"/>
                <w:noProof/>
              </w:rPr>
              <w:t>43.25.2a Revêtements de façade rigides fixés mécaniquement - tôles métalliques CCTB 01.02</w:t>
            </w:r>
            <w:r>
              <w:rPr>
                <w:noProof/>
                <w:webHidden/>
              </w:rPr>
              <w:tab/>
            </w:r>
            <w:r>
              <w:rPr>
                <w:noProof/>
                <w:webHidden/>
              </w:rPr>
              <w:fldChar w:fldCharType="begin"/>
            </w:r>
            <w:r>
              <w:rPr>
                <w:noProof/>
                <w:webHidden/>
              </w:rPr>
              <w:instrText xml:space="preserve"> PAGEREF _Toc112760866 \h </w:instrText>
            </w:r>
            <w:r>
              <w:rPr>
                <w:noProof/>
                <w:webHidden/>
              </w:rPr>
            </w:r>
            <w:r>
              <w:rPr>
                <w:noProof/>
                <w:webHidden/>
              </w:rPr>
              <w:fldChar w:fldCharType="separate"/>
            </w:r>
            <w:r>
              <w:rPr>
                <w:noProof/>
                <w:webHidden/>
              </w:rPr>
              <w:t>351</w:t>
            </w:r>
            <w:r>
              <w:rPr>
                <w:noProof/>
                <w:webHidden/>
              </w:rPr>
              <w:fldChar w:fldCharType="end"/>
            </w:r>
          </w:hyperlink>
        </w:p>
        <w:p w14:paraId="0362A313" w14:textId="319D36E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67" w:history="1">
            <w:r w:rsidRPr="00FA10EE">
              <w:rPr>
                <w:rStyle w:val="Lienhypertexte"/>
                <w:noProof/>
              </w:rPr>
              <w:t>43.25.3 Revêtements de façade rigides fixés mécaniquement - plaques en matière synthétique CCTB 01.02</w:t>
            </w:r>
            <w:r>
              <w:rPr>
                <w:noProof/>
                <w:webHidden/>
              </w:rPr>
              <w:tab/>
            </w:r>
            <w:r>
              <w:rPr>
                <w:noProof/>
                <w:webHidden/>
              </w:rPr>
              <w:fldChar w:fldCharType="begin"/>
            </w:r>
            <w:r>
              <w:rPr>
                <w:noProof/>
                <w:webHidden/>
              </w:rPr>
              <w:instrText xml:space="preserve"> PAGEREF _Toc112760867 \h </w:instrText>
            </w:r>
            <w:r>
              <w:rPr>
                <w:noProof/>
                <w:webHidden/>
              </w:rPr>
            </w:r>
            <w:r>
              <w:rPr>
                <w:noProof/>
                <w:webHidden/>
              </w:rPr>
              <w:fldChar w:fldCharType="separate"/>
            </w:r>
            <w:r>
              <w:rPr>
                <w:noProof/>
                <w:webHidden/>
              </w:rPr>
              <w:t>351</w:t>
            </w:r>
            <w:r>
              <w:rPr>
                <w:noProof/>
                <w:webHidden/>
              </w:rPr>
              <w:fldChar w:fldCharType="end"/>
            </w:r>
          </w:hyperlink>
        </w:p>
        <w:p w14:paraId="7A16C792" w14:textId="7FEEF3B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68" w:history="1">
            <w:r w:rsidRPr="00FA10EE">
              <w:rPr>
                <w:rStyle w:val="Lienhypertexte"/>
                <w:noProof/>
              </w:rPr>
              <w:t>43.25.3a Revêtements de façade rigides fixés mécaniquement - plaques en matière synthétique CCTB 01.02</w:t>
            </w:r>
            <w:r>
              <w:rPr>
                <w:noProof/>
                <w:webHidden/>
              </w:rPr>
              <w:tab/>
            </w:r>
            <w:r>
              <w:rPr>
                <w:noProof/>
                <w:webHidden/>
              </w:rPr>
              <w:fldChar w:fldCharType="begin"/>
            </w:r>
            <w:r>
              <w:rPr>
                <w:noProof/>
                <w:webHidden/>
              </w:rPr>
              <w:instrText xml:space="preserve"> PAGEREF _Toc112760868 \h </w:instrText>
            </w:r>
            <w:r>
              <w:rPr>
                <w:noProof/>
                <w:webHidden/>
              </w:rPr>
            </w:r>
            <w:r>
              <w:rPr>
                <w:noProof/>
                <w:webHidden/>
              </w:rPr>
              <w:fldChar w:fldCharType="separate"/>
            </w:r>
            <w:r>
              <w:rPr>
                <w:noProof/>
                <w:webHidden/>
              </w:rPr>
              <w:t>351</w:t>
            </w:r>
            <w:r>
              <w:rPr>
                <w:noProof/>
                <w:webHidden/>
              </w:rPr>
              <w:fldChar w:fldCharType="end"/>
            </w:r>
          </w:hyperlink>
        </w:p>
        <w:p w14:paraId="56F32AAB" w14:textId="22B2478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69" w:history="1">
            <w:r w:rsidRPr="00FA10EE">
              <w:rPr>
                <w:rStyle w:val="Lienhypertexte"/>
                <w:noProof/>
              </w:rPr>
              <w:t>43.26 Revêtements de façade rigides fixés mécaniquement - pierres naturelles et céramiques CCTB 01.02</w:t>
            </w:r>
            <w:r>
              <w:rPr>
                <w:noProof/>
                <w:webHidden/>
              </w:rPr>
              <w:tab/>
            </w:r>
            <w:r>
              <w:rPr>
                <w:noProof/>
                <w:webHidden/>
              </w:rPr>
              <w:fldChar w:fldCharType="begin"/>
            </w:r>
            <w:r>
              <w:rPr>
                <w:noProof/>
                <w:webHidden/>
              </w:rPr>
              <w:instrText xml:space="preserve"> PAGEREF _Toc112760869 \h </w:instrText>
            </w:r>
            <w:r>
              <w:rPr>
                <w:noProof/>
                <w:webHidden/>
              </w:rPr>
            </w:r>
            <w:r>
              <w:rPr>
                <w:noProof/>
                <w:webHidden/>
              </w:rPr>
              <w:fldChar w:fldCharType="separate"/>
            </w:r>
            <w:r>
              <w:rPr>
                <w:noProof/>
                <w:webHidden/>
              </w:rPr>
              <w:t>351</w:t>
            </w:r>
            <w:r>
              <w:rPr>
                <w:noProof/>
                <w:webHidden/>
              </w:rPr>
              <w:fldChar w:fldCharType="end"/>
            </w:r>
          </w:hyperlink>
        </w:p>
        <w:p w14:paraId="49B8BB10" w14:textId="6AE9B68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70" w:history="1">
            <w:r w:rsidRPr="00FA10EE">
              <w:rPr>
                <w:rStyle w:val="Lienhypertexte"/>
                <w:noProof/>
              </w:rPr>
              <w:t>43.26.1 Revêtements de façade rigides fixés mécaniquement - plaques en pierres naturelles  CCTB 01.10</w:t>
            </w:r>
            <w:r>
              <w:rPr>
                <w:noProof/>
                <w:webHidden/>
              </w:rPr>
              <w:tab/>
            </w:r>
            <w:r>
              <w:rPr>
                <w:noProof/>
                <w:webHidden/>
              </w:rPr>
              <w:fldChar w:fldCharType="begin"/>
            </w:r>
            <w:r>
              <w:rPr>
                <w:noProof/>
                <w:webHidden/>
              </w:rPr>
              <w:instrText xml:space="preserve"> PAGEREF _Toc112760870 \h </w:instrText>
            </w:r>
            <w:r>
              <w:rPr>
                <w:noProof/>
                <w:webHidden/>
              </w:rPr>
            </w:r>
            <w:r>
              <w:rPr>
                <w:noProof/>
                <w:webHidden/>
              </w:rPr>
              <w:fldChar w:fldCharType="separate"/>
            </w:r>
            <w:r>
              <w:rPr>
                <w:noProof/>
                <w:webHidden/>
              </w:rPr>
              <w:t>351</w:t>
            </w:r>
            <w:r>
              <w:rPr>
                <w:noProof/>
                <w:webHidden/>
              </w:rPr>
              <w:fldChar w:fldCharType="end"/>
            </w:r>
          </w:hyperlink>
        </w:p>
        <w:p w14:paraId="4EED1F97" w14:textId="4C63C16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71" w:history="1">
            <w:r w:rsidRPr="00FA10EE">
              <w:rPr>
                <w:rStyle w:val="Lienhypertexte"/>
                <w:noProof/>
              </w:rPr>
              <w:t>43.26.2 Revêtements de façade rigides fixés mécaniquement - céramiques fixées mécaniquement</w:t>
            </w:r>
            <w:r>
              <w:rPr>
                <w:noProof/>
                <w:webHidden/>
              </w:rPr>
              <w:tab/>
            </w:r>
            <w:r>
              <w:rPr>
                <w:noProof/>
                <w:webHidden/>
              </w:rPr>
              <w:fldChar w:fldCharType="begin"/>
            </w:r>
            <w:r>
              <w:rPr>
                <w:noProof/>
                <w:webHidden/>
              </w:rPr>
              <w:instrText xml:space="preserve"> PAGEREF _Toc112760871 \h </w:instrText>
            </w:r>
            <w:r>
              <w:rPr>
                <w:noProof/>
                <w:webHidden/>
              </w:rPr>
            </w:r>
            <w:r>
              <w:rPr>
                <w:noProof/>
                <w:webHidden/>
              </w:rPr>
              <w:fldChar w:fldCharType="separate"/>
            </w:r>
            <w:r>
              <w:rPr>
                <w:noProof/>
                <w:webHidden/>
              </w:rPr>
              <w:t>351</w:t>
            </w:r>
            <w:r>
              <w:rPr>
                <w:noProof/>
                <w:webHidden/>
              </w:rPr>
              <w:fldChar w:fldCharType="end"/>
            </w:r>
          </w:hyperlink>
        </w:p>
        <w:p w14:paraId="79E1C855" w14:textId="164A8D4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72" w:history="1">
            <w:r w:rsidRPr="00FA10EE">
              <w:rPr>
                <w:rStyle w:val="Lienhypertexte"/>
                <w:noProof/>
              </w:rPr>
              <w:t>43.26.2a Revêtements de façade rigides fixés mécaniquement - céramiques fixées mécaniquement</w:t>
            </w:r>
            <w:r>
              <w:rPr>
                <w:noProof/>
                <w:webHidden/>
              </w:rPr>
              <w:tab/>
            </w:r>
            <w:r>
              <w:rPr>
                <w:noProof/>
                <w:webHidden/>
              </w:rPr>
              <w:fldChar w:fldCharType="begin"/>
            </w:r>
            <w:r>
              <w:rPr>
                <w:noProof/>
                <w:webHidden/>
              </w:rPr>
              <w:instrText xml:space="preserve"> PAGEREF _Toc112760872 \h </w:instrText>
            </w:r>
            <w:r>
              <w:rPr>
                <w:noProof/>
                <w:webHidden/>
              </w:rPr>
            </w:r>
            <w:r>
              <w:rPr>
                <w:noProof/>
                <w:webHidden/>
              </w:rPr>
              <w:fldChar w:fldCharType="separate"/>
            </w:r>
            <w:r>
              <w:rPr>
                <w:noProof/>
                <w:webHidden/>
              </w:rPr>
              <w:t>352</w:t>
            </w:r>
            <w:r>
              <w:rPr>
                <w:noProof/>
                <w:webHidden/>
              </w:rPr>
              <w:fldChar w:fldCharType="end"/>
            </w:r>
          </w:hyperlink>
        </w:p>
        <w:p w14:paraId="65CF54F8" w14:textId="478986D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73" w:history="1">
            <w:r w:rsidRPr="00FA10EE">
              <w:rPr>
                <w:rStyle w:val="Lienhypertexte"/>
                <w:noProof/>
              </w:rPr>
              <w:t>43.27 Revêtements de façade rigides fixés mécaniquement - feuilles / bandes métalliques CCTB 01.02</w:t>
            </w:r>
            <w:r>
              <w:rPr>
                <w:noProof/>
                <w:webHidden/>
              </w:rPr>
              <w:tab/>
            </w:r>
            <w:r>
              <w:rPr>
                <w:noProof/>
                <w:webHidden/>
              </w:rPr>
              <w:fldChar w:fldCharType="begin"/>
            </w:r>
            <w:r>
              <w:rPr>
                <w:noProof/>
                <w:webHidden/>
              </w:rPr>
              <w:instrText xml:space="preserve"> PAGEREF _Toc112760873 \h </w:instrText>
            </w:r>
            <w:r>
              <w:rPr>
                <w:noProof/>
                <w:webHidden/>
              </w:rPr>
            </w:r>
            <w:r>
              <w:rPr>
                <w:noProof/>
                <w:webHidden/>
              </w:rPr>
              <w:fldChar w:fldCharType="separate"/>
            </w:r>
            <w:r>
              <w:rPr>
                <w:noProof/>
                <w:webHidden/>
              </w:rPr>
              <w:t>352</w:t>
            </w:r>
            <w:r>
              <w:rPr>
                <w:noProof/>
                <w:webHidden/>
              </w:rPr>
              <w:fldChar w:fldCharType="end"/>
            </w:r>
          </w:hyperlink>
        </w:p>
        <w:p w14:paraId="5DFBA41B" w14:textId="4D20F3C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74" w:history="1">
            <w:r w:rsidRPr="00FA10EE">
              <w:rPr>
                <w:rStyle w:val="Lienhypertexte"/>
                <w:noProof/>
              </w:rPr>
              <w:t>43.27.1 Revêtements de façade rigides fixés mécaniquement - feuilles métalliques CCTB 01.04</w:t>
            </w:r>
            <w:r>
              <w:rPr>
                <w:noProof/>
                <w:webHidden/>
              </w:rPr>
              <w:tab/>
            </w:r>
            <w:r>
              <w:rPr>
                <w:noProof/>
                <w:webHidden/>
              </w:rPr>
              <w:fldChar w:fldCharType="begin"/>
            </w:r>
            <w:r>
              <w:rPr>
                <w:noProof/>
                <w:webHidden/>
              </w:rPr>
              <w:instrText xml:space="preserve"> PAGEREF _Toc112760874 \h </w:instrText>
            </w:r>
            <w:r>
              <w:rPr>
                <w:noProof/>
                <w:webHidden/>
              </w:rPr>
            </w:r>
            <w:r>
              <w:rPr>
                <w:noProof/>
                <w:webHidden/>
              </w:rPr>
              <w:fldChar w:fldCharType="separate"/>
            </w:r>
            <w:r>
              <w:rPr>
                <w:noProof/>
                <w:webHidden/>
              </w:rPr>
              <w:t>352</w:t>
            </w:r>
            <w:r>
              <w:rPr>
                <w:noProof/>
                <w:webHidden/>
              </w:rPr>
              <w:fldChar w:fldCharType="end"/>
            </w:r>
          </w:hyperlink>
        </w:p>
        <w:p w14:paraId="19D37CDF" w14:textId="7755B45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75" w:history="1">
            <w:r w:rsidRPr="00FA10EE">
              <w:rPr>
                <w:rStyle w:val="Lienhypertexte"/>
                <w:noProof/>
              </w:rPr>
              <w:t>43.27.1a Revêtements de façade rigides fixés mécaniquement - feuilles en aluminium CCTB 01.04</w:t>
            </w:r>
            <w:r>
              <w:rPr>
                <w:noProof/>
                <w:webHidden/>
              </w:rPr>
              <w:tab/>
            </w:r>
            <w:r>
              <w:rPr>
                <w:noProof/>
                <w:webHidden/>
              </w:rPr>
              <w:fldChar w:fldCharType="begin"/>
            </w:r>
            <w:r>
              <w:rPr>
                <w:noProof/>
                <w:webHidden/>
              </w:rPr>
              <w:instrText xml:space="preserve"> PAGEREF _Toc112760875 \h </w:instrText>
            </w:r>
            <w:r>
              <w:rPr>
                <w:noProof/>
                <w:webHidden/>
              </w:rPr>
            </w:r>
            <w:r>
              <w:rPr>
                <w:noProof/>
                <w:webHidden/>
              </w:rPr>
              <w:fldChar w:fldCharType="separate"/>
            </w:r>
            <w:r>
              <w:rPr>
                <w:noProof/>
                <w:webHidden/>
              </w:rPr>
              <w:t>352</w:t>
            </w:r>
            <w:r>
              <w:rPr>
                <w:noProof/>
                <w:webHidden/>
              </w:rPr>
              <w:fldChar w:fldCharType="end"/>
            </w:r>
          </w:hyperlink>
        </w:p>
        <w:p w14:paraId="616A416A" w14:textId="6554158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76" w:history="1">
            <w:r w:rsidRPr="00FA10EE">
              <w:rPr>
                <w:rStyle w:val="Lienhypertexte"/>
                <w:noProof/>
              </w:rPr>
              <w:t>43.27.1b Revêtements de façade rigides fixés mécaniquement - feuilles en zinc CCTB 01.04</w:t>
            </w:r>
            <w:r>
              <w:rPr>
                <w:noProof/>
                <w:webHidden/>
              </w:rPr>
              <w:tab/>
            </w:r>
            <w:r>
              <w:rPr>
                <w:noProof/>
                <w:webHidden/>
              </w:rPr>
              <w:fldChar w:fldCharType="begin"/>
            </w:r>
            <w:r>
              <w:rPr>
                <w:noProof/>
                <w:webHidden/>
              </w:rPr>
              <w:instrText xml:space="preserve"> PAGEREF _Toc112760876 \h </w:instrText>
            </w:r>
            <w:r>
              <w:rPr>
                <w:noProof/>
                <w:webHidden/>
              </w:rPr>
            </w:r>
            <w:r>
              <w:rPr>
                <w:noProof/>
                <w:webHidden/>
              </w:rPr>
              <w:fldChar w:fldCharType="separate"/>
            </w:r>
            <w:r>
              <w:rPr>
                <w:noProof/>
                <w:webHidden/>
              </w:rPr>
              <w:t>352</w:t>
            </w:r>
            <w:r>
              <w:rPr>
                <w:noProof/>
                <w:webHidden/>
              </w:rPr>
              <w:fldChar w:fldCharType="end"/>
            </w:r>
          </w:hyperlink>
        </w:p>
        <w:p w14:paraId="445C6782" w14:textId="70250EE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77" w:history="1">
            <w:r w:rsidRPr="00FA10EE">
              <w:rPr>
                <w:rStyle w:val="Lienhypertexte"/>
                <w:noProof/>
              </w:rPr>
              <w:t>43.27.1c Revêtements de façade rigides fixés mécaniquement - feuilles en cuivre CCTB 01.04</w:t>
            </w:r>
            <w:r>
              <w:rPr>
                <w:noProof/>
                <w:webHidden/>
              </w:rPr>
              <w:tab/>
            </w:r>
            <w:r>
              <w:rPr>
                <w:noProof/>
                <w:webHidden/>
              </w:rPr>
              <w:fldChar w:fldCharType="begin"/>
            </w:r>
            <w:r>
              <w:rPr>
                <w:noProof/>
                <w:webHidden/>
              </w:rPr>
              <w:instrText xml:space="preserve"> PAGEREF _Toc112760877 \h </w:instrText>
            </w:r>
            <w:r>
              <w:rPr>
                <w:noProof/>
                <w:webHidden/>
              </w:rPr>
            </w:r>
            <w:r>
              <w:rPr>
                <w:noProof/>
                <w:webHidden/>
              </w:rPr>
              <w:fldChar w:fldCharType="separate"/>
            </w:r>
            <w:r>
              <w:rPr>
                <w:noProof/>
                <w:webHidden/>
              </w:rPr>
              <w:t>352</w:t>
            </w:r>
            <w:r>
              <w:rPr>
                <w:noProof/>
                <w:webHidden/>
              </w:rPr>
              <w:fldChar w:fldCharType="end"/>
            </w:r>
          </w:hyperlink>
        </w:p>
        <w:p w14:paraId="27FBC490" w14:textId="147A968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78" w:history="1">
            <w:r w:rsidRPr="00FA10EE">
              <w:rPr>
                <w:rStyle w:val="Lienhypertexte"/>
                <w:noProof/>
              </w:rPr>
              <w:t>43.27.1d Revêtements de façade rigides fixés mécaniquement - feuilles en plomb</w:t>
            </w:r>
            <w:r>
              <w:rPr>
                <w:noProof/>
                <w:webHidden/>
              </w:rPr>
              <w:tab/>
            </w:r>
            <w:r>
              <w:rPr>
                <w:noProof/>
                <w:webHidden/>
              </w:rPr>
              <w:fldChar w:fldCharType="begin"/>
            </w:r>
            <w:r>
              <w:rPr>
                <w:noProof/>
                <w:webHidden/>
              </w:rPr>
              <w:instrText xml:space="preserve"> PAGEREF _Toc112760878 \h </w:instrText>
            </w:r>
            <w:r>
              <w:rPr>
                <w:noProof/>
                <w:webHidden/>
              </w:rPr>
            </w:r>
            <w:r>
              <w:rPr>
                <w:noProof/>
                <w:webHidden/>
              </w:rPr>
              <w:fldChar w:fldCharType="separate"/>
            </w:r>
            <w:r>
              <w:rPr>
                <w:noProof/>
                <w:webHidden/>
              </w:rPr>
              <w:t>353</w:t>
            </w:r>
            <w:r>
              <w:rPr>
                <w:noProof/>
                <w:webHidden/>
              </w:rPr>
              <w:fldChar w:fldCharType="end"/>
            </w:r>
          </w:hyperlink>
        </w:p>
        <w:p w14:paraId="00B09618" w14:textId="41DF991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79" w:history="1">
            <w:r w:rsidRPr="00FA10EE">
              <w:rPr>
                <w:rStyle w:val="Lienhypertexte"/>
                <w:noProof/>
              </w:rPr>
              <w:t>43.28 Revêtements de façade rigides fixés mécaniquement - mailles métalliques CCTB 01.02</w:t>
            </w:r>
            <w:r>
              <w:rPr>
                <w:noProof/>
                <w:webHidden/>
              </w:rPr>
              <w:tab/>
            </w:r>
            <w:r>
              <w:rPr>
                <w:noProof/>
                <w:webHidden/>
              </w:rPr>
              <w:fldChar w:fldCharType="begin"/>
            </w:r>
            <w:r>
              <w:rPr>
                <w:noProof/>
                <w:webHidden/>
              </w:rPr>
              <w:instrText xml:space="preserve"> PAGEREF _Toc112760879 \h </w:instrText>
            </w:r>
            <w:r>
              <w:rPr>
                <w:noProof/>
                <w:webHidden/>
              </w:rPr>
            </w:r>
            <w:r>
              <w:rPr>
                <w:noProof/>
                <w:webHidden/>
              </w:rPr>
              <w:fldChar w:fldCharType="separate"/>
            </w:r>
            <w:r>
              <w:rPr>
                <w:noProof/>
                <w:webHidden/>
              </w:rPr>
              <w:t>353</w:t>
            </w:r>
            <w:r>
              <w:rPr>
                <w:noProof/>
                <w:webHidden/>
              </w:rPr>
              <w:fldChar w:fldCharType="end"/>
            </w:r>
          </w:hyperlink>
        </w:p>
        <w:p w14:paraId="117AB8AA" w14:textId="0DFE554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80" w:history="1">
            <w:r w:rsidRPr="00FA10EE">
              <w:rPr>
                <w:rStyle w:val="Lienhypertexte"/>
                <w:noProof/>
              </w:rPr>
              <w:t>43.28.1 Revêtements de façade rigides fixés mécaniquement - mailles métalliques</w:t>
            </w:r>
            <w:r>
              <w:rPr>
                <w:noProof/>
                <w:webHidden/>
              </w:rPr>
              <w:tab/>
            </w:r>
            <w:r>
              <w:rPr>
                <w:noProof/>
                <w:webHidden/>
              </w:rPr>
              <w:fldChar w:fldCharType="begin"/>
            </w:r>
            <w:r>
              <w:rPr>
                <w:noProof/>
                <w:webHidden/>
              </w:rPr>
              <w:instrText xml:space="preserve"> PAGEREF _Toc112760880 \h </w:instrText>
            </w:r>
            <w:r>
              <w:rPr>
                <w:noProof/>
                <w:webHidden/>
              </w:rPr>
            </w:r>
            <w:r>
              <w:rPr>
                <w:noProof/>
                <w:webHidden/>
              </w:rPr>
              <w:fldChar w:fldCharType="separate"/>
            </w:r>
            <w:r>
              <w:rPr>
                <w:noProof/>
                <w:webHidden/>
              </w:rPr>
              <w:t>353</w:t>
            </w:r>
            <w:r>
              <w:rPr>
                <w:noProof/>
                <w:webHidden/>
              </w:rPr>
              <w:fldChar w:fldCharType="end"/>
            </w:r>
          </w:hyperlink>
        </w:p>
        <w:p w14:paraId="2C0B101A" w14:textId="09B3C9D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81" w:history="1">
            <w:r w:rsidRPr="00FA10EE">
              <w:rPr>
                <w:rStyle w:val="Lienhypertexte"/>
                <w:noProof/>
              </w:rPr>
              <w:t>43.28.1a Revêtements de façade rigides fixés mécaniquement - mailles métalliques</w:t>
            </w:r>
            <w:r>
              <w:rPr>
                <w:noProof/>
                <w:webHidden/>
              </w:rPr>
              <w:tab/>
            </w:r>
            <w:r>
              <w:rPr>
                <w:noProof/>
                <w:webHidden/>
              </w:rPr>
              <w:fldChar w:fldCharType="begin"/>
            </w:r>
            <w:r>
              <w:rPr>
                <w:noProof/>
                <w:webHidden/>
              </w:rPr>
              <w:instrText xml:space="preserve"> PAGEREF _Toc112760881 \h </w:instrText>
            </w:r>
            <w:r>
              <w:rPr>
                <w:noProof/>
                <w:webHidden/>
              </w:rPr>
            </w:r>
            <w:r>
              <w:rPr>
                <w:noProof/>
                <w:webHidden/>
              </w:rPr>
              <w:fldChar w:fldCharType="separate"/>
            </w:r>
            <w:r>
              <w:rPr>
                <w:noProof/>
                <w:webHidden/>
              </w:rPr>
              <w:t>353</w:t>
            </w:r>
            <w:r>
              <w:rPr>
                <w:noProof/>
                <w:webHidden/>
              </w:rPr>
              <w:fldChar w:fldCharType="end"/>
            </w:r>
          </w:hyperlink>
        </w:p>
        <w:p w14:paraId="3F757938" w14:textId="507E956A"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882" w:history="1">
            <w:r w:rsidRPr="00FA10EE">
              <w:rPr>
                <w:rStyle w:val="Lienhypertexte"/>
                <w:noProof/>
              </w:rPr>
              <w:t>43.3 Revêtements de façade rigides collés CCTB 01.02</w:t>
            </w:r>
            <w:r>
              <w:rPr>
                <w:noProof/>
                <w:webHidden/>
              </w:rPr>
              <w:tab/>
            </w:r>
            <w:r>
              <w:rPr>
                <w:noProof/>
                <w:webHidden/>
              </w:rPr>
              <w:fldChar w:fldCharType="begin"/>
            </w:r>
            <w:r>
              <w:rPr>
                <w:noProof/>
                <w:webHidden/>
              </w:rPr>
              <w:instrText xml:space="preserve"> PAGEREF _Toc112760882 \h </w:instrText>
            </w:r>
            <w:r>
              <w:rPr>
                <w:noProof/>
                <w:webHidden/>
              </w:rPr>
            </w:r>
            <w:r>
              <w:rPr>
                <w:noProof/>
                <w:webHidden/>
              </w:rPr>
              <w:fldChar w:fldCharType="separate"/>
            </w:r>
            <w:r>
              <w:rPr>
                <w:noProof/>
                <w:webHidden/>
              </w:rPr>
              <w:t>353</w:t>
            </w:r>
            <w:r>
              <w:rPr>
                <w:noProof/>
                <w:webHidden/>
              </w:rPr>
              <w:fldChar w:fldCharType="end"/>
            </w:r>
          </w:hyperlink>
        </w:p>
        <w:p w14:paraId="18B82B48" w14:textId="4964726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83" w:history="1">
            <w:r w:rsidRPr="00FA10EE">
              <w:rPr>
                <w:rStyle w:val="Lienhypertexte"/>
                <w:noProof/>
              </w:rPr>
              <w:t>43.31 Revêtements de façade rigides collés - préparation du support</w:t>
            </w:r>
            <w:r>
              <w:rPr>
                <w:noProof/>
                <w:webHidden/>
              </w:rPr>
              <w:tab/>
            </w:r>
            <w:r>
              <w:rPr>
                <w:noProof/>
                <w:webHidden/>
              </w:rPr>
              <w:fldChar w:fldCharType="begin"/>
            </w:r>
            <w:r>
              <w:rPr>
                <w:noProof/>
                <w:webHidden/>
              </w:rPr>
              <w:instrText xml:space="preserve"> PAGEREF _Toc112760883 \h </w:instrText>
            </w:r>
            <w:r>
              <w:rPr>
                <w:noProof/>
                <w:webHidden/>
              </w:rPr>
            </w:r>
            <w:r>
              <w:rPr>
                <w:noProof/>
                <w:webHidden/>
              </w:rPr>
              <w:fldChar w:fldCharType="separate"/>
            </w:r>
            <w:r>
              <w:rPr>
                <w:noProof/>
                <w:webHidden/>
              </w:rPr>
              <w:t>353</w:t>
            </w:r>
            <w:r>
              <w:rPr>
                <w:noProof/>
                <w:webHidden/>
              </w:rPr>
              <w:fldChar w:fldCharType="end"/>
            </w:r>
          </w:hyperlink>
        </w:p>
        <w:p w14:paraId="6C61215A" w14:textId="09F7E02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84" w:history="1">
            <w:r w:rsidRPr="00FA10EE">
              <w:rPr>
                <w:rStyle w:val="Lienhypertexte"/>
                <w:noProof/>
              </w:rPr>
              <w:t>43.32 Revêtements de façade rigides collés - céramiques  CCTB 01.02</w:t>
            </w:r>
            <w:r>
              <w:rPr>
                <w:noProof/>
                <w:webHidden/>
              </w:rPr>
              <w:tab/>
            </w:r>
            <w:r>
              <w:rPr>
                <w:noProof/>
                <w:webHidden/>
              </w:rPr>
              <w:fldChar w:fldCharType="begin"/>
            </w:r>
            <w:r>
              <w:rPr>
                <w:noProof/>
                <w:webHidden/>
              </w:rPr>
              <w:instrText xml:space="preserve"> PAGEREF _Toc112760884 \h </w:instrText>
            </w:r>
            <w:r>
              <w:rPr>
                <w:noProof/>
                <w:webHidden/>
              </w:rPr>
            </w:r>
            <w:r>
              <w:rPr>
                <w:noProof/>
                <w:webHidden/>
              </w:rPr>
              <w:fldChar w:fldCharType="separate"/>
            </w:r>
            <w:r>
              <w:rPr>
                <w:noProof/>
                <w:webHidden/>
              </w:rPr>
              <w:t>353</w:t>
            </w:r>
            <w:r>
              <w:rPr>
                <w:noProof/>
                <w:webHidden/>
              </w:rPr>
              <w:fldChar w:fldCharType="end"/>
            </w:r>
          </w:hyperlink>
        </w:p>
        <w:p w14:paraId="65495C60" w14:textId="0A91E78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85" w:history="1">
            <w:r w:rsidRPr="00FA10EE">
              <w:rPr>
                <w:rStyle w:val="Lienhypertexte"/>
                <w:noProof/>
              </w:rPr>
              <w:t>43.32.1 Revêtements de façade rigides collés - céramiques</w:t>
            </w:r>
            <w:r>
              <w:rPr>
                <w:noProof/>
                <w:webHidden/>
              </w:rPr>
              <w:tab/>
            </w:r>
            <w:r>
              <w:rPr>
                <w:noProof/>
                <w:webHidden/>
              </w:rPr>
              <w:fldChar w:fldCharType="begin"/>
            </w:r>
            <w:r>
              <w:rPr>
                <w:noProof/>
                <w:webHidden/>
              </w:rPr>
              <w:instrText xml:space="preserve"> PAGEREF _Toc112760885 \h </w:instrText>
            </w:r>
            <w:r>
              <w:rPr>
                <w:noProof/>
                <w:webHidden/>
              </w:rPr>
            </w:r>
            <w:r>
              <w:rPr>
                <w:noProof/>
                <w:webHidden/>
              </w:rPr>
              <w:fldChar w:fldCharType="separate"/>
            </w:r>
            <w:r>
              <w:rPr>
                <w:noProof/>
                <w:webHidden/>
              </w:rPr>
              <w:t>353</w:t>
            </w:r>
            <w:r>
              <w:rPr>
                <w:noProof/>
                <w:webHidden/>
              </w:rPr>
              <w:fldChar w:fldCharType="end"/>
            </w:r>
          </w:hyperlink>
        </w:p>
        <w:p w14:paraId="4A69B141" w14:textId="069B270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86" w:history="1">
            <w:r w:rsidRPr="00FA10EE">
              <w:rPr>
                <w:rStyle w:val="Lienhypertexte"/>
                <w:noProof/>
              </w:rPr>
              <w:t>43.32.1a Revêtements de façade rigides collés - céramiques</w:t>
            </w:r>
            <w:r>
              <w:rPr>
                <w:noProof/>
                <w:webHidden/>
              </w:rPr>
              <w:tab/>
            </w:r>
            <w:r>
              <w:rPr>
                <w:noProof/>
                <w:webHidden/>
              </w:rPr>
              <w:fldChar w:fldCharType="begin"/>
            </w:r>
            <w:r>
              <w:rPr>
                <w:noProof/>
                <w:webHidden/>
              </w:rPr>
              <w:instrText xml:space="preserve"> PAGEREF _Toc112760886 \h </w:instrText>
            </w:r>
            <w:r>
              <w:rPr>
                <w:noProof/>
                <w:webHidden/>
              </w:rPr>
            </w:r>
            <w:r>
              <w:rPr>
                <w:noProof/>
                <w:webHidden/>
              </w:rPr>
              <w:fldChar w:fldCharType="separate"/>
            </w:r>
            <w:r>
              <w:rPr>
                <w:noProof/>
                <w:webHidden/>
              </w:rPr>
              <w:t>353</w:t>
            </w:r>
            <w:r>
              <w:rPr>
                <w:noProof/>
                <w:webHidden/>
              </w:rPr>
              <w:fldChar w:fldCharType="end"/>
            </w:r>
          </w:hyperlink>
        </w:p>
        <w:p w14:paraId="53C1F769" w14:textId="4B74632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87" w:history="1">
            <w:r w:rsidRPr="00FA10EE">
              <w:rPr>
                <w:rStyle w:val="Lienhypertexte"/>
                <w:noProof/>
              </w:rPr>
              <w:t>43.33 Revêtements de façade rigides collés - plaquettes en terre cuite CCTB 01.10</w:t>
            </w:r>
            <w:r>
              <w:rPr>
                <w:noProof/>
                <w:webHidden/>
              </w:rPr>
              <w:tab/>
            </w:r>
            <w:r>
              <w:rPr>
                <w:noProof/>
                <w:webHidden/>
              </w:rPr>
              <w:fldChar w:fldCharType="begin"/>
            </w:r>
            <w:r>
              <w:rPr>
                <w:noProof/>
                <w:webHidden/>
              </w:rPr>
              <w:instrText xml:space="preserve"> PAGEREF _Toc112760887 \h </w:instrText>
            </w:r>
            <w:r>
              <w:rPr>
                <w:noProof/>
                <w:webHidden/>
              </w:rPr>
            </w:r>
            <w:r>
              <w:rPr>
                <w:noProof/>
                <w:webHidden/>
              </w:rPr>
              <w:fldChar w:fldCharType="separate"/>
            </w:r>
            <w:r>
              <w:rPr>
                <w:noProof/>
                <w:webHidden/>
              </w:rPr>
              <w:t>353</w:t>
            </w:r>
            <w:r>
              <w:rPr>
                <w:noProof/>
                <w:webHidden/>
              </w:rPr>
              <w:fldChar w:fldCharType="end"/>
            </w:r>
          </w:hyperlink>
        </w:p>
        <w:p w14:paraId="533D4718" w14:textId="15A44BB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88" w:history="1">
            <w:r w:rsidRPr="00FA10EE">
              <w:rPr>
                <w:rStyle w:val="Lienhypertexte"/>
                <w:noProof/>
              </w:rPr>
              <w:t>43.33.1 Revêtements de façade rigides collés - plaquettes en terre cuite</w:t>
            </w:r>
            <w:r>
              <w:rPr>
                <w:noProof/>
                <w:webHidden/>
              </w:rPr>
              <w:tab/>
            </w:r>
            <w:r>
              <w:rPr>
                <w:noProof/>
                <w:webHidden/>
              </w:rPr>
              <w:fldChar w:fldCharType="begin"/>
            </w:r>
            <w:r>
              <w:rPr>
                <w:noProof/>
                <w:webHidden/>
              </w:rPr>
              <w:instrText xml:space="preserve"> PAGEREF _Toc112760888 \h </w:instrText>
            </w:r>
            <w:r>
              <w:rPr>
                <w:noProof/>
                <w:webHidden/>
              </w:rPr>
            </w:r>
            <w:r>
              <w:rPr>
                <w:noProof/>
                <w:webHidden/>
              </w:rPr>
              <w:fldChar w:fldCharType="separate"/>
            </w:r>
            <w:r>
              <w:rPr>
                <w:noProof/>
                <w:webHidden/>
              </w:rPr>
              <w:t>355</w:t>
            </w:r>
            <w:r>
              <w:rPr>
                <w:noProof/>
                <w:webHidden/>
              </w:rPr>
              <w:fldChar w:fldCharType="end"/>
            </w:r>
          </w:hyperlink>
        </w:p>
        <w:p w14:paraId="70DD3649" w14:textId="009318E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89" w:history="1">
            <w:r w:rsidRPr="00FA10EE">
              <w:rPr>
                <w:rStyle w:val="Lienhypertexte"/>
                <w:noProof/>
              </w:rPr>
              <w:t>43.33.1a Revêtements de façade rigides collés - plaquettes en terre cuite CCTB 01.10</w:t>
            </w:r>
            <w:r>
              <w:rPr>
                <w:noProof/>
                <w:webHidden/>
              </w:rPr>
              <w:tab/>
            </w:r>
            <w:r>
              <w:rPr>
                <w:noProof/>
                <w:webHidden/>
              </w:rPr>
              <w:fldChar w:fldCharType="begin"/>
            </w:r>
            <w:r>
              <w:rPr>
                <w:noProof/>
                <w:webHidden/>
              </w:rPr>
              <w:instrText xml:space="preserve"> PAGEREF _Toc112760889 \h </w:instrText>
            </w:r>
            <w:r>
              <w:rPr>
                <w:noProof/>
                <w:webHidden/>
              </w:rPr>
            </w:r>
            <w:r>
              <w:rPr>
                <w:noProof/>
                <w:webHidden/>
              </w:rPr>
              <w:fldChar w:fldCharType="separate"/>
            </w:r>
            <w:r>
              <w:rPr>
                <w:noProof/>
                <w:webHidden/>
              </w:rPr>
              <w:t>355</w:t>
            </w:r>
            <w:r>
              <w:rPr>
                <w:noProof/>
                <w:webHidden/>
              </w:rPr>
              <w:fldChar w:fldCharType="end"/>
            </w:r>
          </w:hyperlink>
        </w:p>
        <w:p w14:paraId="7178952A" w14:textId="042A315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90" w:history="1">
            <w:r w:rsidRPr="00FA10EE">
              <w:rPr>
                <w:rStyle w:val="Lienhypertexte"/>
                <w:noProof/>
              </w:rPr>
              <w:t>43.34 Revêtements de façade rigides collés - système " isolant+plaquettes en terre cuite collées" CCTB 01.10</w:t>
            </w:r>
            <w:r>
              <w:rPr>
                <w:noProof/>
                <w:webHidden/>
              </w:rPr>
              <w:tab/>
            </w:r>
            <w:r>
              <w:rPr>
                <w:noProof/>
                <w:webHidden/>
              </w:rPr>
              <w:fldChar w:fldCharType="begin"/>
            </w:r>
            <w:r>
              <w:rPr>
                <w:noProof/>
                <w:webHidden/>
              </w:rPr>
              <w:instrText xml:space="preserve"> PAGEREF _Toc112760890 \h </w:instrText>
            </w:r>
            <w:r>
              <w:rPr>
                <w:noProof/>
                <w:webHidden/>
              </w:rPr>
            </w:r>
            <w:r>
              <w:rPr>
                <w:noProof/>
                <w:webHidden/>
              </w:rPr>
              <w:fldChar w:fldCharType="separate"/>
            </w:r>
            <w:r>
              <w:rPr>
                <w:noProof/>
                <w:webHidden/>
              </w:rPr>
              <w:t>357</w:t>
            </w:r>
            <w:r>
              <w:rPr>
                <w:noProof/>
                <w:webHidden/>
              </w:rPr>
              <w:fldChar w:fldCharType="end"/>
            </w:r>
          </w:hyperlink>
        </w:p>
        <w:p w14:paraId="39FF55D5" w14:textId="596E0B4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91" w:history="1">
            <w:r w:rsidRPr="00FA10EE">
              <w:rPr>
                <w:rStyle w:val="Lienhypertexte"/>
                <w:noProof/>
              </w:rPr>
              <w:t>43.34.1 Revêtements de façade rigides collés - système " isolant+plaquettes en terre cuite collées" préfabriqué</w:t>
            </w:r>
            <w:r>
              <w:rPr>
                <w:noProof/>
                <w:webHidden/>
              </w:rPr>
              <w:tab/>
            </w:r>
            <w:r>
              <w:rPr>
                <w:noProof/>
                <w:webHidden/>
              </w:rPr>
              <w:fldChar w:fldCharType="begin"/>
            </w:r>
            <w:r>
              <w:rPr>
                <w:noProof/>
                <w:webHidden/>
              </w:rPr>
              <w:instrText xml:space="preserve"> PAGEREF _Toc112760891 \h </w:instrText>
            </w:r>
            <w:r>
              <w:rPr>
                <w:noProof/>
                <w:webHidden/>
              </w:rPr>
            </w:r>
            <w:r>
              <w:rPr>
                <w:noProof/>
                <w:webHidden/>
              </w:rPr>
              <w:fldChar w:fldCharType="separate"/>
            </w:r>
            <w:r>
              <w:rPr>
                <w:noProof/>
                <w:webHidden/>
              </w:rPr>
              <w:t>361</w:t>
            </w:r>
            <w:r>
              <w:rPr>
                <w:noProof/>
                <w:webHidden/>
              </w:rPr>
              <w:fldChar w:fldCharType="end"/>
            </w:r>
          </w:hyperlink>
        </w:p>
        <w:p w14:paraId="138CA3AC" w14:textId="6DF5340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92" w:history="1">
            <w:r w:rsidRPr="00FA10EE">
              <w:rPr>
                <w:rStyle w:val="Lienhypertexte"/>
                <w:noProof/>
              </w:rPr>
              <w:t>43.34.1a Revêtements de façade rigides collés - système " isolant+plaquettes en terre cuite collées" préfabriqué</w:t>
            </w:r>
            <w:r>
              <w:rPr>
                <w:noProof/>
                <w:webHidden/>
              </w:rPr>
              <w:tab/>
            </w:r>
            <w:r>
              <w:rPr>
                <w:noProof/>
                <w:webHidden/>
              </w:rPr>
              <w:fldChar w:fldCharType="begin"/>
            </w:r>
            <w:r>
              <w:rPr>
                <w:noProof/>
                <w:webHidden/>
              </w:rPr>
              <w:instrText xml:space="preserve"> PAGEREF _Toc112760892 \h </w:instrText>
            </w:r>
            <w:r>
              <w:rPr>
                <w:noProof/>
                <w:webHidden/>
              </w:rPr>
            </w:r>
            <w:r>
              <w:rPr>
                <w:noProof/>
                <w:webHidden/>
              </w:rPr>
              <w:fldChar w:fldCharType="separate"/>
            </w:r>
            <w:r>
              <w:rPr>
                <w:noProof/>
                <w:webHidden/>
              </w:rPr>
              <w:t>361</w:t>
            </w:r>
            <w:r>
              <w:rPr>
                <w:noProof/>
                <w:webHidden/>
              </w:rPr>
              <w:fldChar w:fldCharType="end"/>
            </w:r>
          </w:hyperlink>
        </w:p>
        <w:p w14:paraId="156FC86A" w14:textId="31EDCF0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93" w:history="1">
            <w:r w:rsidRPr="00FA10EE">
              <w:rPr>
                <w:rStyle w:val="Lienhypertexte"/>
                <w:noProof/>
              </w:rPr>
              <w:t>43.34.2 Revêtements de façade rigides collés - système "isolant+plaquettes en terre cuite collées" assemblé sur place</w:t>
            </w:r>
            <w:r>
              <w:rPr>
                <w:noProof/>
                <w:webHidden/>
              </w:rPr>
              <w:tab/>
            </w:r>
            <w:r>
              <w:rPr>
                <w:noProof/>
                <w:webHidden/>
              </w:rPr>
              <w:fldChar w:fldCharType="begin"/>
            </w:r>
            <w:r>
              <w:rPr>
                <w:noProof/>
                <w:webHidden/>
              </w:rPr>
              <w:instrText xml:space="preserve"> PAGEREF _Toc112760893 \h </w:instrText>
            </w:r>
            <w:r>
              <w:rPr>
                <w:noProof/>
                <w:webHidden/>
              </w:rPr>
            </w:r>
            <w:r>
              <w:rPr>
                <w:noProof/>
                <w:webHidden/>
              </w:rPr>
              <w:fldChar w:fldCharType="separate"/>
            </w:r>
            <w:r>
              <w:rPr>
                <w:noProof/>
                <w:webHidden/>
              </w:rPr>
              <w:t>361</w:t>
            </w:r>
            <w:r>
              <w:rPr>
                <w:noProof/>
                <w:webHidden/>
              </w:rPr>
              <w:fldChar w:fldCharType="end"/>
            </w:r>
          </w:hyperlink>
        </w:p>
        <w:p w14:paraId="7C68568F" w14:textId="072C7CC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94" w:history="1">
            <w:r w:rsidRPr="00FA10EE">
              <w:rPr>
                <w:rStyle w:val="Lienhypertexte"/>
                <w:noProof/>
              </w:rPr>
              <w:t>43.34.2a Revêtements de façade rigides collés - système "isolant+plaquettes en terre cuite collées" assemblé sur place CCTB 01.10</w:t>
            </w:r>
            <w:r>
              <w:rPr>
                <w:noProof/>
                <w:webHidden/>
              </w:rPr>
              <w:tab/>
            </w:r>
            <w:r>
              <w:rPr>
                <w:noProof/>
                <w:webHidden/>
              </w:rPr>
              <w:fldChar w:fldCharType="begin"/>
            </w:r>
            <w:r>
              <w:rPr>
                <w:noProof/>
                <w:webHidden/>
              </w:rPr>
              <w:instrText xml:space="preserve"> PAGEREF _Toc112760894 \h </w:instrText>
            </w:r>
            <w:r>
              <w:rPr>
                <w:noProof/>
                <w:webHidden/>
              </w:rPr>
            </w:r>
            <w:r>
              <w:rPr>
                <w:noProof/>
                <w:webHidden/>
              </w:rPr>
              <w:fldChar w:fldCharType="separate"/>
            </w:r>
            <w:r>
              <w:rPr>
                <w:noProof/>
                <w:webHidden/>
              </w:rPr>
              <w:t>361</w:t>
            </w:r>
            <w:r>
              <w:rPr>
                <w:noProof/>
                <w:webHidden/>
              </w:rPr>
              <w:fldChar w:fldCharType="end"/>
            </w:r>
          </w:hyperlink>
        </w:p>
        <w:p w14:paraId="49CD93CD" w14:textId="639DCA9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95" w:history="1">
            <w:r w:rsidRPr="00FA10EE">
              <w:rPr>
                <w:rStyle w:val="Lienhypertexte"/>
                <w:noProof/>
              </w:rPr>
              <w:t>43.35 Revêtements de façade rigides collés - pierres naturelles  CCTB 01.02</w:t>
            </w:r>
            <w:r>
              <w:rPr>
                <w:noProof/>
                <w:webHidden/>
              </w:rPr>
              <w:tab/>
            </w:r>
            <w:r>
              <w:rPr>
                <w:noProof/>
                <w:webHidden/>
              </w:rPr>
              <w:fldChar w:fldCharType="begin"/>
            </w:r>
            <w:r>
              <w:rPr>
                <w:noProof/>
                <w:webHidden/>
              </w:rPr>
              <w:instrText xml:space="preserve"> PAGEREF _Toc112760895 \h </w:instrText>
            </w:r>
            <w:r>
              <w:rPr>
                <w:noProof/>
                <w:webHidden/>
              </w:rPr>
            </w:r>
            <w:r>
              <w:rPr>
                <w:noProof/>
                <w:webHidden/>
              </w:rPr>
              <w:fldChar w:fldCharType="separate"/>
            </w:r>
            <w:r>
              <w:rPr>
                <w:noProof/>
                <w:webHidden/>
              </w:rPr>
              <w:t>366</w:t>
            </w:r>
            <w:r>
              <w:rPr>
                <w:noProof/>
                <w:webHidden/>
              </w:rPr>
              <w:fldChar w:fldCharType="end"/>
            </w:r>
          </w:hyperlink>
        </w:p>
        <w:p w14:paraId="6EABF005" w14:textId="0B9559C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96" w:history="1">
            <w:r w:rsidRPr="00FA10EE">
              <w:rPr>
                <w:rStyle w:val="Lienhypertexte"/>
                <w:noProof/>
              </w:rPr>
              <w:t>43.35.1 Revêtements de façade rigides collés - pierres naturelles</w:t>
            </w:r>
            <w:r>
              <w:rPr>
                <w:noProof/>
                <w:webHidden/>
              </w:rPr>
              <w:tab/>
            </w:r>
            <w:r>
              <w:rPr>
                <w:noProof/>
                <w:webHidden/>
              </w:rPr>
              <w:fldChar w:fldCharType="begin"/>
            </w:r>
            <w:r>
              <w:rPr>
                <w:noProof/>
                <w:webHidden/>
              </w:rPr>
              <w:instrText xml:space="preserve"> PAGEREF _Toc112760896 \h </w:instrText>
            </w:r>
            <w:r>
              <w:rPr>
                <w:noProof/>
                <w:webHidden/>
              </w:rPr>
            </w:r>
            <w:r>
              <w:rPr>
                <w:noProof/>
                <w:webHidden/>
              </w:rPr>
              <w:fldChar w:fldCharType="separate"/>
            </w:r>
            <w:r>
              <w:rPr>
                <w:noProof/>
                <w:webHidden/>
              </w:rPr>
              <w:t>366</w:t>
            </w:r>
            <w:r>
              <w:rPr>
                <w:noProof/>
                <w:webHidden/>
              </w:rPr>
              <w:fldChar w:fldCharType="end"/>
            </w:r>
          </w:hyperlink>
        </w:p>
        <w:p w14:paraId="5523D3C5" w14:textId="3E2C60F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897" w:history="1">
            <w:r w:rsidRPr="00FA10EE">
              <w:rPr>
                <w:rStyle w:val="Lienhypertexte"/>
                <w:noProof/>
              </w:rPr>
              <w:t>43.35.1a Revêtements de façade rigides collés - pierres naturelles</w:t>
            </w:r>
            <w:r>
              <w:rPr>
                <w:noProof/>
                <w:webHidden/>
              </w:rPr>
              <w:tab/>
            </w:r>
            <w:r>
              <w:rPr>
                <w:noProof/>
                <w:webHidden/>
              </w:rPr>
              <w:fldChar w:fldCharType="begin"/>
            </w:r>
            <w:r>
              <w:rPr>
                <w:noProof/>
                <w:webHidden/>
              </w:rPr>
              <w:instrText xml:space="preserve"> PAGEREF _Toc112760897 \h </w:instrText>
            </w:r>
            <w:r>
              <w:rPr>
                <w:noProof/>
                <w:webHidden/>
              </w:rPr>
            </w:r>
            <w:r>
              <w:rPr>
                <w:noProof/>
                <w:webHidden/>
              </w:rPr>
              <w:fldChar w:fldCharType="separate"/>
            </w:r>
            <w:r>
              <w:rPr>
                <w:noProof/>
                <w:webHidden/>
              </w:rPr>
              <w:t>366</w:t>
            </w:r>
            <w:r>
              <w:rPr>
                <w:noProof/>
                <w:webHidden/>
              </w:rPr>
              <w:fldChar w:fldCharType="end"/>
            </w:r>
          </w:hyperlink>
        </w:p>
        <w:p w14:paraId="5A801265" w14:textId="4F2BD3A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898" w:history="1">
            <w:r w:rsidRPr="00FA10EE">
              <w:rPr>
                <w:rStyle w:val="Lienhypertexte"/>
                <w:noProof/>
              </w:rPr>
              <w:t>43.36 Revêtements de façade rigides collés - tôles  CCTB 01.02</w:t>
            </w:r>
            <w:r>
              <w:rPr>
                <w:noProof/>
                <w:webHidden/>
              </w:rPr>
              <w:tab/>
            </w:r>
            <w:r>
              <w:rPr>
                <w:noProof/>
                <w:webHidden/>
              </w:rPr>
              <w:fldChar w:fldCharType="begin"/>
            </w:r>
            <w:r>
              <w:rPr>
                <w:noProof/>
                <w:webHidden/>
              </w:rPr>
              <w:instrText xml:space="preserve"> PAGEREF _Toc112760898 \h </w:instrText>
            </w:r>
            <w:r>
              <w:rPr>
                <w:noProof/>
                <w:webHidden/>
              </w:rPr>
            </w:r>
            <w:r>
              <w:rPr>
                <w:noProof/>
                <w:webHidden/>
              </w:rPr>
              <w:fldChar w:fldCharType="separate"/>
            </w:r>
            <w:r>
              <w:rPr>
                <w:noProof/>
                <w:webHidden/>
              </w:rPr>
              <w:t>366</w:t>
            </w:r>
            <w:r>
              <w:rPr>
                <w:noProof/>
                <w:webHidden/>
              </w:rPr>
              <w:fldChar w:fldCharType="end"/>
            </w:r>
          </w:hyperlink>
        </w:p>
        <w:p w14:paraId="7E4E80C2" w14:textId="1C5AE52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899" w:history="1">
            <w:r w:rsidRPr="00FA10EE">
              <w:rPr>
                <w:rStyle w:val="Lienhypertexte"/>
                <w:noProof/>
              </w:rPr>
              <w:t>43.36.1 Revêtements de façade rigides collés - tôles</w:t>
            </w:r>
            <w:r>
              <w:rPr>
                <w:noProof/>
                <w:webHidden/>
              </w:rPr>
              <w:tab/>
            </w:r>
            <w:r>
              <w:rPr>
                <w:noProof/>
                <w:webHidden/>
              </w:rPr>
              <w:fldChar w:fldCharType="begin"/>
            </w:r>
            <w:r>
              <w:rPr>
                <w:noProof/>
                <w:webHidden/>
              </w:rPr>
              <w:instrText xml:space="preserve"> PAGEREF _Toc112760899 \h </w:instrText>
            </w:r>
            <w:r>
              <w:rPr>
                <w:noProof/>
                <w:webHidden/>
              </w:rPr>
            </w:r>
            <w:r>
              <w:rPr>
                <w:noProof/>
                <w:webHidden/>
              </w:rPr>
              <w:fldChar w:fldCharType="separate"/>
            </w:r>
            <w:r>
              <w:rPr>
                <w:noProof/>
                <w:webHidden/>
              </w:rPr>
              <w:t>366</w:t>
            </w:r>
            <w:r>
              <w:rPr>
                <w:noProof/>
                <w:webHidden/>
              </w:rPr>
              <w:fldChar w:fldCharType="end"/>
            </w:r>
          </w:hyperlink>
        </w:p>
        <w:p w14:paraId="24AE8B0A" w14:textId="3CE48C1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00" w:history="1">
            <w:r w:rsidRPr="00FA10EE">
              <w:rPr>
                <w:rStyle w:val="Lienhypertexte"/>
                <w:noProof/>
              </w:rPr>
              <w:t>43.36.1a Revêtements de façade rigides collés - tôles</w:t>
            </w:r>
            <w:r>
              <w:rPr>
                <w:noProof/>
                <w:webHidden/>
              </w:rPr>
              <w:tab/>
            </w:r>
            <w:r>
              <w:rPr>
                <w:noProof/>
                <w:webHidden/>
              </w:rPr>
              <w:fldChar w:fldCharType="begin"/>
            </w:r>
            <w:r>
              <w:rPr>
                <w:noProof/>
                <w:webHidden/>
              </w:rPr>
              <w:instrText xml:space="preserve"> PAGEREF _Toc112760900 \h </w:instrText>
            </w:r>
            <w:r>
              <w:rPr>
                <w:noProof/>
                <w:webHidden/>
              </w:rPr>
            </w:r>
            <w:r>
              <w:rPr>
                <w:noProof/>
                <w:webHidden/>
              </w:rPr>
              <w:fldChar w:fldCharType="separate"/>
            </w:r>
            <w:r>
              <w:rPr>
                <w:noProof/>
                <w:webHidden/>
              </w:rPr>
              <w:t>366</w:t>
            </w:r>
            <w:r>
              <w:rPr>
                <w:noProof/>
                <w:webHidden/>
              </w:rPr>
              <w:fldChar w:fldCharType="end"/>
            </w:r>
          </w:hyperlink>
        </w:p>
        <w:p w14:paraId="5718BC26" w14:textId="77B6EA79"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901" w:history="1">
            <w:r w:rsidRPr="00FA10EE">
              <w:rPr>
                <w:rStyle w:val="Lienhypertexte"/>
                <w:noProof/>
              </w:rPr>
              <w:t>43.4 Revêtements de façade maçonnés (parement)  CCTB 01.04</w:t>
            </w:r>
            <w:r>
              <w:rPr>
                <w:noProof/>
                <w:webHidden/>
              </w:rPr>
              <w:tab/>
            </w:r>
            <w:r>
              <w:rPr>
                <w:noProof/>
                <w:webHidden/>
              </w:rPr>
              <w:fldChar w:fldCharType="begin"/>
            </w:r>
            <w:r>
              <w:rPr>
                <w:noProof/>
                <w:webHidden/>
              </w:rPr>
              <w:instrText xml:space="preserve"> PAGEREF _Toc112760901 \h </w:instrText>
            </w:r>
            <w:r>
              <w:rPr>
                <w:noProof/>
                <w:webHidden/>
              </w:rPr>
            </w:r>
            <w:r>
              <w:rPr>
                <w:noProof/>
                <w:webHidden/>
              </w:rPr>
              <w:fldChar w:fldCharType="separate"/>
            </w:r>
            <w:r>
              <w:rPr>
                <w:noProof/>
                <w:webHidden/>
              </w:rPr>
              <w:t>366</w:t>
            </w:r>
            <w:r>
              <w:rPr>
                <w:noProof/>
                <w:webHidden/>
              </w:rPr>
              <w:fldChar w:fldCharType="end"/>
            </w:r>
          </w:hyperlink>
        </w:p>
        <w:p w14:paraId="6AF6DC83" w14:textId="692E92FF"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902" w:history="1">
            <w:r w:rsidRPr="00FA10EE">
              <w:rPr>
                <w:rStyle w:val="Lienhypertexte"/>
                <w:noProof/>
              </w:rPr>
              <w:t>43.5 Enduits de façade CCTB 01.10</w:t>
            </w:r>
            <w:r>
              <w:rPr>
                <w:noProof/>
                <w:webHidden/>
              </w:rPr>
              <w:tab/>
            </w:r>
            <w:r>
              <w:rPr>
                <w:noProof/>
                <w:webHidden/>
              </w:rPr>
              <w:fldChar w:fldCharType="begin"/>
            </w:r>
            <w:r>
              <w:rPr>
                <w:noProof/>
                <w:webHidden/>
              </w:rPr>
              <w:instrText xml:space="preserve"> PAGEREF _Toc112760902 \h </w:instrText>
            </w:r>
            <w:r>
              <w:rPr>
                <w:noProof/>
                <w:webHidden/>
              </w:rPr>
            </w:r>
            <w:r>
              <w:rPr>
                <w:noProof/>
                <w:webHidden/>
              </w:rPr>
              <w:fldChar w:fldCharType="separate"/>
            </w:r>
            <w:r>
              <w:rPr>
                <w:noProof/>
                <w:webHidden/>
              </w:rPr>
              <w:t>366</w:t>
            </w:r>
            <w:r>
              <w:rPr>
                <w:noProof/>
                <w:webHidden/>
              </w:rPr>
              <w:fldChar w:fldCharType="end"/>
            </w:r>
          </w:hyperlink>
        </w:p>
        <w:p w14:paraId="1B767E36" w14:textId="2A168DA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03" w:history="1">
            <w:r w:rsidRPr="00FA10EE">
              <w:rPr>
                <w:rStyle w:val="Lienhypertexte"/>
                <w:noProof/>
              </w:rPr>
              <w:t>43.51 Préparation du support CCTB 01.04</w:t>
            </w:r>
            <w:r>
              <w:rPr>
                <w:noProof/>
                <w:webHidden/>
              </w:rPr>
              <w:tab/>
            </w:r>
            <w:r>
              <w:rPr>
                <w:noProof/>
                <w:webHidden/>
              </w:rPr>
              <w:fldChar w:fldCharType="begin"/>
            </w:r>
            <w:r>
              <w:rPr>
                <w:noProof/>
                <w:webHidden/>
              </w:rPr>
              <w:instrText xml:space="preserve"> PAGEREF _Toc112760903 \h </w:instrText>
            </w:r>
            <w:r>
              <w:rPr>
                <w:noProof/>
                <w:webHidden/>
              </w:rPr>
            </w:r>
            <w:r>
              <w:rPr>
                <w:noProof/>
                <w:webHidden/>
              </w:rPr>
              <w:fldChar w:fldCharType="separate"/>
            </w:r>
            <w:r>
              <w:rPr>
                <w:noProof/>
                <w:webHidden/>
              </w:rPr>
              <w:t>367</w:t>
            </w:r>
            <w:r>
              <w:rPr>
                <w:noProof/>
                <w:webHidden/>
              </w:rPr>
              <w:fldChar w:fldCharType="end"/>
            </w:r>
          </w:hyperlink>
        </w:p>
        <w:p w14:paraId="2BD49165" w14:textId="6CFB848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04" w:history="1">
            <w:r w:rsidRPr="00FA10EE">
              <w:rPr>
                <w:rStyle w:val="Lienhypertexte"/>
                <w:noProof/>
              </w:rPr>
              <w:t>43.51.1 Traitements de surfaces préalables</w:t>
            </w:r>
            <w:r>
              <w:rPr>
                <w:noProof/>
                <w:webHidden/>
              </w:rPr>
              <w:tab/>
            </w:r>
            <w:r>
              <w:rPr>
                <w:noProof/>
                <w:webHidden/>
              </w:rPr>
              <w:fldChar w:fldCharType="begin"/>
            </w:r>
            <w:r>
              <w:rPr>
                <w:noProof/>
                <w:webHidden/>
              </w:rPr>
              <w:instrText xml:space="preserve"> PAGEREF _Toc112760904 \h </w:instrText>
            </w:r>
            <w:r>
              <w:rPr>
                <w:noProof/>
                <w:webHidden/>
              </w:rPr>
            </w:r>
            <w:r>
              <w:rPr>
                <w:noProof/>
                <w:webHidden/>
              </w:rPr>
              <w:fldChar w:fldCharType="separate"/>
            </w:r>
            <w:r>
              <w:rPr>
                <w:noProof/>
                <w:webHidden/>
              </w:rPr>
              <w:t>367</w:t>
            </w:r>
            <w:r>
              <w:rPr>
                <w:noProof/>
                <w:webHidden/>
              </w:rPr>
              <w:fldChar w:fldCharType="end"/>
            </w:r>
          </w:hyperlink>
        </w:p>
        <w:p w14:paraId="14DA96E0" w14:textId="27C9FD5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05" w:history="1">
            <w:r w:rsidRPr="00FA10EE">
              <w:rPr>
                <w:rStyle w:val="Lienhypertexte"/>
                <w:noProof/>
              </w:rPr>
              <w:t>43.51.1a Couche d'accrochage et d'imprégnation pour support particulier pour enduits de façade CCTB 01.04</w:t>
            </w:r>
            <w:r>
              <w:rPr>
                <w:noProof/>
                <w:webHidden/>
              </w:rPr>
              <w:tab/>
            </w:r>
            <w:r>
              <w:rPr>
                <w:noProof/>
                <w:webHidden/>
              </w:rPr>
              <w:fldChar w:fldCharType="begin"/>
            </w:r>
            <w:r>
              <w:rPr>
                <w:noProof/>
                <w:webHidden/>
              </w:rPr>
              <w:instrText xml:space="preserve"> PAGEREF _Toc112760905 \h </w:instrText>
            </w:r>
            <w:r>
              <w:rPr>
                <w:noProof/>
                <w:webHidden/>
              </w:rPr>
            </w:r>
            <w:r>
              <w:rPr>
                <w:noProof/>
                <w:webHidden/>
              </w:rPr>
              <w:fldChar w:fldCharType="separate"/>
            </w:r>
            <w:r>
              <w:rPr>
                <w:noProof/>
                <w:webHidden/>
              </w:rPr>
              <w:t>367</w:t>
            </w:r>
            <w:r>
              <w:rPr>
                <w:noProof/>
                <w:webHidden/>
              </w:rPr>
              <w:fldChar w:fldCharType="end"/>
            </w:r>
          </w:hyperlink>
        </w:p>
        <w:p w14:paraId="20DAD848" w14:textId="2205556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06" w:history="1">
            <w:r w:rsidRPr="00FA10EE">
              <w:rPr>
                <w:rStyle w:val="Lienhypertexte"/>
                <w:noProof/>
              </w:rPr>
              <w:t>43.51.1b Enduit d'égalisation ou de fond pour enduits de façade CCTB 01.04</w:t>
            </w:r>
            <w:r>
              <w:rPr>
                <w:noProof/>
                <w:webHidden/>
              </w:rPr>
              <w:tab/>
            </w:r>
            <w:r>
              <w:rPr>
                <w:noProof/>
                <w:webHidden/>
              </w:rPr>
              <w:fldChar w:fldCharType="begin"/>
            </w:r>
            <w:r>
              <w:rPr>
                <w:noProof/>
                <w:webHidden/>
              </w:rPr>
              <w:instrText xml:space="preserve"> PAGEREF _Toc112760906 \h </w:instrText>
            </w:r>
            <w:r>
              <w:rPr>
                <w:noProof/>
                <w:webHidden/>
              </w:rPr>
            </w:r>
            <w:r>
              <w:rPr>
                <w:noProof/>
                <w:webHidden/>
              </w:rPr>
              <w:fldChar w:fldCharType="separate"/>
            </w:r>
            <w:r>
              <w:rPr>
                <w:noProof/>
                <w:webHidden/>
              </w:rPr>
              <w:t>367</w:t>
            </w:r>
            <w:r>
              <w:rPr>
                <w:noProof/>
                <w:webHidden/>
              </w:rPr>
              <w:fldChar w:fldCharType="end"/>
            </w:r>
          </w:hyperlink>
        </w:p>
        <w:p w14:paraId="06A811E2" w14:textId="214638C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07" w:history="1">
            <w:r w:rsidRPr="00FA10EE">
              <w:rPr>
                <w:rStyle w:val="Lienhypertexte"/>
                <w:noProof/>
              </w:rPr>
              <w:t>43.51.2 Accessoires rigides de support</w:t>
            </w:r>
            <w:r>
              <w:rPr>
                <w:noProof/>
                <w:webHidden/>
              </w:rPr>
              <w:tab/>
            </w:r>
            <w:r>
              <w:rPr>
                <w:noProof/>
                <w:webHidden/>
              </w:rPr>
              <w:fldChar w:fldCharType="begin"/>
            </w:r>
            <w:r>
              <w:rPr>
                <w:noProof/>
                <w:webHidden/>
              </w:rPr>
              <w:instrText xml:space="preserve"> PAGEREF _Toc112760907 \h </w:instrText>
            </w:r>
            <w:r>
              <w:rPr>
                <w:noProof/>
                <w:webHidden/>
              </w:rPr>
            </w:r>
            <w:r>
              <w:rPr>
                <w:noProof/>
                <w:webHidden/>
              </w:rPr>
              <w:fldChar w:fldCharType="separate"/>
            </w:r>
            <w:r>
              <w:rPr>
                <w:noProof/>
                <w:webHidden/>
              </w:rPr>
              <w:t>367</w:t>
            </w:r>
            <w:r>
              <w:rPr>
                <w:noProof/>
                <w:webHidden/>
              </w:rPr>
              <w:fldChar w:fldCharType="end"/>
            </w:r>
          </w:hyperlink>
        </w:p>
        <w:p w14:paraId="78C2C8C4" w14:textId="52DAF30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08" w:history="1">
            <w:r w:rsidRPr="00FA10EE">
              <w:rPr>
                <w:rStyle w:val="Lienhypertexte"/>
                <w:noProof/>
              </w:rPr>
              <w:t>43.51.2a Cassettes pour enduits de façades</w:t>
            </w:r>
            <w:r>
              <w:rPr>
                <w:noProof/>
                <w:webHidden/>
              </w:rPr>
              <w:tab/>
            </w:r>
            <w:r>
              <w:rPr>
                <w:noProof/>
                <w:webHidden/>
              </w:rPr>
              <w:fldChar w:fldCharType="begin"/>
            </w:r>
            <w:r>
              <w:rPr>
                <w:noProof/>
                <w:webHidden/>
              </w:rPr>
              <w:instrText xml:space="preserve"> PAGEREF _Toc112760908 \h </w:instrText>
            </w:r>
            <w:r>
              <w:rPr>
                <w:noProof/>
                <w:webHidden/>
              </w:rPr>
            </w:r>
            <w:r>
              <w:rPr>
                <w:noProof/>
                <w:webHidden/>
              </w:rPr>
              <w:fldChar w:fldCharType="separate"/>
            </w:r>
            <w:r>
              <w:rPr>
                <w:noProof/>
                <w:webHidden/>
              </w:rPr>
              <w:t>367</w:t>
            </w:r>
            <w:r>
              <w:rPr>
                <w:noProof/>
                <w:webHidden/>
              </w:rPr>
              <w:fldChar w:fldCharType="end"/>
            </w:r>
          </w:hyperlink>
        </w:p>
        <w:p w14:paraId="639CF3D9" w14:textId="7A5220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09" w:history="1">
            <w:r w:rsidRPr="00FA10EE">
              <w:rPr>
                <w:rStyle w:val="Lienhypertexte"/>
                <w:noProof/>
              </w:rPr>
              <w:t>43.51.2b Gaines pour enduits de façades</w:t>
            </w:r>
            <w:r>
              <w:rPr>
                <w:noProof/>
                <w:webHidden/>
              </w:rPr>
              <w:tab/>
            </w:r>
            <w:r>
              <w:rPr>
                <w:noProof/>
                <w:webHidden/>
              </w:rPr>
              <w:fldChar w:fldCharType="begin"/>
            </w:r>
            <w:r>
              <w:rPr>
                <w:noProof/>
                <w:webHidden/>
              </w:rPr>
              <w:instrText xml:space="preserve"> PAGEREF _Toc112760909 \h </w:instrText>
            </w:r>
            <w:r>
              <w:rPr>
                <w:noProof/>
                <w:webHidden/>
              </w:rPr>
            </w:r>
            <w:r>
              <w:rPr>
                <w:noProof/>
                <w:webHidden/>
              </w:rPr>
              <w:fldChar w:fldCharType="separate"/>
            </w:r>
            <w:r>
              <w:rPr>
                <w:noProof/>
                <w:webHidden/>
              </w:rPr>
              <w:t>367</w:t>
            </w:r>
            <w:r>
              <w:rPr>
                <w:noProof/>
                <w:webHidden/>
              </w:rPr>
              <w:fldChar w:fldCharType="end"/>
            </w:r>
          </w:hyperlink>
        </w:p>
        <w:p w14:paraId="1743B45C" w14:textId="21C0BFE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10" w:history="1">
            <w:r w:rsidRPr="00FA10EE">
              <w:rPr>
                <w:rStyle w:val="Lienhypertexte"/>
                <w:noProof/>
              </w:rPr>
              <w:t>43.52 Systèmes d'enduits sur supports non isolants neufs ou anciens CCTB 01.10</w:t>
            </w:r>
            <w:r>
              <w:rPr>
                <w:noProof/>
                <w:webHidden/>
              </w:rPr>
              <w:tab/>
            </w:r>
            <w:r>
              <w:rPr>
                <w:noProof/>
                <w:webHidden/>
              </w:rPr>
              <w:fldChar w:fldCharType="begin"/>
            </w:r>
            <w:r>
              <w:rPr>
                <w:noProof/>
                <w:webHidden/>
              </w:rPr>
              <w:instrText xml:space="preserve"> PAGEREF _Toc112760910 \h </w:instrText>
            </w:r>
            <w:r>
              <w:rPr>
                <w:noProof/>
                <w:webHidden/>
              </w:rPr>
            </w:r>
            <w:r>
              <w:rPr>
                <w:noProof/>
                <w:webHidden/>
              </w:rPr>
              <w:fldChar w:fldCharType="separate"/>
            </w:r>
            <w:r>
              <w:rPr>
                <w:noProof/>
                <w:webHidden/>
              </w:rPr>
              <w:t>367</w:t>
            </w:r>
            <w:r>
              <w:rPr>
                <w:noProof/>
                <w:webHidden/>
              </w:rPr>
              <w:fldChar w:fldCharType="end"/>
            </w:r>
          </w:hyperlink>
        </w:p>
        <w:p w14:paraId="1B6AEFD0" w14:textId="45AE5A9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11" w:history="1">
            <w:r w:rsidRPr="00FA10EE">
              <w:rPr>
                <w:rStyle w:val="Lienhypertexte"/>
                <w:noProof/>
              </w:rPr>
              <w:t>43.52.1 Systèmes d'enduits à base de mortier à liant minéral sur supports non isolants CCTB 01.10</w:t>
            </w:r>
            <w:r>
              <w:rPr>
                <w:noProof/>
                <w:webHidden/>
              </w:rPr>
              <w:tab/>
            </w:r>
            <w:r>
              <w:rPr>
                <w:noProof/>
                <w:webHidden/>
              </w:rPr>
              <w:fldChar w:fldCharType="begin"/>
            </w:r>
            <w:r>
              <w:rPr>
                <w:noProof/>
                <w:webHidden/>
              </w:rPr>
              <w:instrText xml:space="preserve"> PAGEREF _Toc112760911 \h </w:instrText>
            </w:r>
            <w:r>
              <w:rPr>
                <w:noProof/>
                <w:webHidden/>
              </w:rPr>
            </w:r>
            <w:r>
              <w:rPr>
                <w:noProof/>
                <w:webHidden/>
              </w:rPr>
              <w:fldChar w:fldCharType="separate"/>
            </w:r>
            <w:r>
              <w:rPr>
                <w:noProof/>
                <w:webHidden/>
              </w:rPr>
              <w:t>369</w:t>
            </w:r>
            <w:r>
              <w:rPr>
                <w:noProof/>
                <w:webHidden/>
              </w:rPr>
              <w:fldChar w:fldCharType="end"/>
            </w:r>
          </w:hyperlink>
        </w:p>
        <w:p w14:paraId="707EAF7D" w14:textId="71F86F7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12" w:history="1">
            <w:r w:rsidRPr="00FA10EE">
              <w:rPr>
                <w:rStyle w:val="Lienhypertexte"/>
                <w:noProof/>
              </w:rPr>
              <w:t>43.52.1a Systèmes d'enduits de façades décoratifs à base de mortier à liant minéral sur supports non isolants</w:t>
            </w:r>
            <w:r>
              <w:rPr>
                <w:noProof/>
                <w:webHidden/>
              </w:rPr>
              <w:tab/>
            </w:r>
            <w:r>
              <w:rPr>
                <w:noProof/>
                <w:webHidden/>
              </w:rPr>
              <w:fldChar w:fldCharType="begin"/>
            </w:r>
            <w:r>
              <w:rPr>
                <w:noProof/>
                <w:webHidden/>
              </w:rPr>
              <w:instrText xml:space="preserve"> PAGEREF _Toc112760912 \h </w:instrText>
            </w:r>
            <w:r>
              <w:rPr>
                <w:noProof/>
                <w:webHidden/>
              </w:rPr>
            </w:r>
            <w:r>
              <w:rPr>
                <w:noProof/>
                <w:webHidden/>
              </w:rPr>
              <w:fldChar w:fldCharType="separate"/>
            </w:r>
            <w:r>
              <w:rPr>
                <w:noProof/>
                <w:webHidden/>
              </w:rPr>
              <w:t>370</w:t>
            </w:r>
            <w:r>
              <w:rPr>
                <w:noProof/>
                <w:webHidden/>
              </w:rPr>
              <w:fldChar w:fldCharType="end"/>
            </w:r>
          </w:hyperlink>
        </w:p>
        <w:p w14:paraId="471F3FB4" w14:textId="4A2B953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13" w:history="1">
            <w:r w:rsidRPr="00FA10EE">
              <w:rPr>
                <w:rStyle w:val="Lienhypertexte"/>
                <w:noProof/>
              </w:rPr>
              <w:t>43.52.1b Systèmes d'enduits d'isolation thermique (T) de façades à base de mortier à liant minéral sur supports non isolants CCTB 01.10</w:t>
            </w:r>
            <w:r>
              <w:rPr>
                <w:noProof/>
                <w:webHidden/>
              </w:rPr>
              <w:tab/>
            </w:r>
            <w:r>
              <w:rPr>
                <w:noProof/>
                <w:webHidden/>
              </w:rPr>
              <w:fldChar w:fldCharType="begin"/>
            </w:r>
            <w:r>
              <w:rPr>
                <w:noProof/>
                <w:webHidden/>
              </w:rPr>
              <w:instrText xml:space="preserve"> PAGEREF _Toc112760913 \h </w:instrText>
            </w:r>
            <w:r>
              <w:rPr>
                <w:noProof/>
                <w:webHidden/>
              </w:rPr>
            </w:r>
            <w:r>
              <w:rPr>
                <w:noProof/>
                <w:webHidden/>
              </w:rPr>
              <w:fldChar w:fldCharType="separate"/>
            </w:r>
            <w:r>
              <w:rPr>
                <w:noProof/>
                <w:webHidden/>
              </w:rPr>
              <w:t>370</w:t>
            </w:r>
            <w:r>
              <w:rPr>
                <w:noProof/>
                <w:webHidden/>
              </w:rPr>
              <w:fldChar w:fldCharType="end"/>
            </w:r>
          </w:hyperlink>
        </w:p>
        <w:p w14:paraId="14DBA872" w14:textId="748A25F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14" w:history="1">
            <w:r w:rsidRPr="00FA10EE">
              <w:rPr>
                <w:rStyle w:val="Lienhypertexte"/>
                <w:noProof/>
              </w:rPr>
              <w:t>43.52.1c Systèmes d'enduits d'imperméabilisation de façades à base de mortier à liant minéral sur supports non isolants CCTB 01.02</w:t>
            </w:r>
            <w:r>
              <w:rPr>
                <w:noProof/>
                <w:webHidden/>
              </w:rPr>
              <w:tab/>
            </w:r>
            <w:r>
              <w:rPr>
                <w:noProof/>
                <w:webHidden/>
              </w:rPr>
              <w:fldChar w:fldCharType="begin"/>
            </w:r>
            <w:r>
              <w:rPr>
                <w:noProof/>
                <w:webHidden/>
              </w:rPr>
              <w:instrText xml:space="preserve"> PAGEREF _Toc112760914 \h </w:instrText>
            </w:r>
            <w:r>
              <w:rPr>
                <w:noProof/>
                <w:webHidden/>
              </w:rPr>
            </w:r>
            <w:r>
              <w:rPr>
                <w:noProof/>
                <w:webHidden/>
              </w:rPr>
              <w:fldChar w:fldCharType="separate"/>
            </w:r>
            <w:r>
              <w:rPr>
                <w:noProof/>
                <w:webHidden/>
              </w:rPr>
              <w:t>370</w:t>
            </w:r>
            <w:r>
              <w:rPr>
                <w:noProof/>
                <w:webHidden/>
              </w:rPr>
              <w:fldChar w:fldCharType="end"/>
            </w:r>
          </w:hyperlink>
        </w:p>
        <w:p w14:paraId="49D9DEE7" w14:textId="59A180F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15" w:history="1">
            <w:r w:rsidRPr="00FA10EE">
              <w:rPr>
                <w:rStyle w:val="Lienhypertexte"/>
                <w:noProof/>
              </w:rPr>
              <w:t>43.52.2 Systèmes d'enduits à base de mortier à liant organique (synthétique) sur supports non isolants CCTB 01.10</w:t>
            </w:r>
            <w:r>
              <w:rPr>
                <w:noProof/>
                <w:webHidden/>
              </w:rPr>
              <w:tab/>
            </w:r>
            <w:r>
              <w:rPr>
                <w:noProof/>
                <w:webHidden/>
              </w:rPr>
              <w:fldChar w:fldCharType="begin"/>
            </w:r>
            <w:r>
              <w:rPr>
                <w:noProof/>
                <w:webHidden/>
              </w:rPr>
              <w:instrText xml:space="preserve"> PAGEREF _Toc112760915 \h </w:instrText>
            </w:r>
            <w:r>
              <w:rPr>
                <w:noProof/>
                <w:webHidden/>
              </w:rPr>
            </w:r>
            <w:r>
              <w:rPr>
                <w:noProof/>
                <w:webHidden/>
              </w:rPr>
              <w:fldChar w:fldCharType="separate"/>
            </w:r>
            <w:r>
              <w:rPr>
                <w:noProof/>
                <w:webHidden/>
              </w:rPr>
              <w:t>371</w:t>
            </w:r>
            <w:r>
              <w:rPr>
                <w:noProof/>
                <w:webHidden/>
              </w:rPr>
              <w:fldChar w:fldCharType="end"/>
            </w:r>
          </w:hyperlink>
        </w:p>
        <w:p w14:paraId="46491451" w14:textId="194642E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16" w:history="1">
            <w:r w:rsidRPr="00FA10EE">
              <w:rPr>
                <w:rStyle w:val="Lienhypertexte"/>
                <w:noProof/>
              </w:rPr>
              <w:t>43.52.2a Systèmes d'enduits de façades décoratifs à base de mortier à liant organique sur supports non isolants</w:t>
            </w:r>
            <w:r>
              <w:rPr>
                <w:noProof/>
                <w:webHidden/>
              </w:rPr>
              <w:tab/>
            </w:r>
            <w:r>
              <w:rPr>
                <w:noProof/>
                <w:webHidden/>
              </w:rPr>
              <w:fldChar w:fldCharType="begin"/>
            </w:r>
            <w:r>
              <w:rPr>
                <w:noProof/>
                <w:webHidden/>
              </w:rPr>
              <w:instrText xml:space="preserve"> PAGEREF _Toc112760916 \h </w:instrText>
            </w:r>
            <w:r>
              <w:rPr>
                <w:noProof/>
                <w:webHidden/>
              </w:rPr>
            </w:r>
            <w:r>
              <w:rPr>
                <w:noProof/>
                <w:webHidden/>
              </w:rPr>
              <w:fldChar w:fldCharType="separate"/>
            </w:r>
            <w:r>
              <w:rPr>
                <w:noProof/>
                <w:webHidden/>
              </w:rPr>
              <w:t>371</w:t>
            </w:r>
            <w:r>
              <w:rPr>
                <w:noProof/>
                <w:webHidden/>
              </w:rPr>
              <w:fldChar w:fldCharType="end"/>
            </w:r>
          </w:hyperlink>
        </w:p>
        <w:p w14:paraId="7C9D3D71" w14:textId="1FD9DE0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17" w:history="1">
            <w:r w:rsidRPr="00FA10EE">
              <w:rPr>
                <w:rStyle w:val="Lienhypertexte"/>
                <w:noProof/>
              </w:rPr>
              <w:t>43.52.2b Systèmes d'enduits d'isolation thermique (T) de façades à base de mortier à liant organique sur supports non isolants CCTB 01.10</w:t>
            </w:r>
            <w:r>
              <w:rPr>
                <w:noProof/>
                <w:webHidden/>
              </w:rPr>
              <w:tab/>
            </w:r>
            <w:r>
              <w:rPr>
                <w:noProof/>
                <w:webHidden/>
              </w:rPr>
              <w:fldChar w:fldCharType="begin"/>
            </w:r>
            <w:r>
              <w:rPr>
                <w:noProof/>
                <w:webHidden/>
              </w:rPr>
              <w:instrText xml:space="preserve"> PAGEREF _Toc112760917 \h </w:instrText>
            </w:r>
            <w:r>
              <w:rPr>
                <w:noProof/>
                <w:webHidden/>
              </w:rPr>
            </w:r>
            <w:r>
              <w:rPr>
                <w:noProof/>
                <w:webHidden/>
              </w:rPr>
              <w:fldChar w:fldCharType="separate"/>
            </w:r>
            <w:r>
              <w:rPr>
                <w:noProof/>
                <w:webHidden/>
              </w:rPr>
              <w:t>371</w:t>
            </w:r>
            <w:r>
              <w:rPr>
                <w:noProof/>
                <w:webHidden/>
              </w:rPr>
              <w:fldChar w:fldCharType="end"/>
            </w:r>
          </w:hyperlink>
        </w:p>
        <w:p w14:paraId="374B05F9" w14:textId="0AA0D32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18" w:history="1">
            <w:r w:rsidRPr="00FA10EE">
              <w:rPr>
                <w:rStyle w:val="Lienhypertexte"/>
                <w:noProof/>
              </w:rPr>
              <w:t>43.52.2c Systèmes d'enduits d'imperméabilisation de façades à base de mortier à liant organique sur supports non isolants CCTB 01.02</w:t>
            </w:r>
            <w:r>
              <w:rPr>
                <w:noProof/>
                <w:webHidden/>
              </w:rPr>
              <w:tab/>
            </w:r>
            <w:r>
              <w:rPr>
                <w:noProof/>
                <w:webHidden/>
              </w:rPr>
              <w:fldChar w:fldCharType="begin"/>
            </w:r>
            <w:r>
              <w:rPr>
                <w:noProof/>
                <w:webHidden/>
              </w:rPr>
              <w:instrText xml:space="preserve"> PAGEREF _Toc112760918 \h </w:instrText>
            </w:r>
            <w:r>
              <w:rPr>
                <w:noProof/>
                <w:webHidden/>
              </w:rPr>
            </w:r>
            <w:r>
              <w:rPr>
                <w:noProof/>
                <w:webHidden/>
              </w:rPr>
              <w:fldChar w:fldCharType="separate"/>
            </w:r>
            <w:r>
              <w:rPr>
                <w:noProof/>
                <w:webHidden/>
              </w:rPr>
              <w:t>372</w:t>
            </w:r>
            <w:r>
              <w:rPr>
                <w:noProof/>
                <w:webHidden/>
              </w:rPr>
              <w:fldChar w:fldCharType="end"/>
            </w:r>
          </w:hyperlink>
        </w:p>
        <w:p w14:paraId="5430E6EA" w14:textId="577F91E8"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19" w:history="1">
            <w:r w:rsidRPr="00FA10EE">
              <w:rPr>
                <w:rStyle w:val="Lienhypertexte"/>
                <w:noProof/>
              </w:rPr>
              <w:t>43.53 Systèmes d'enduits sur panneaux isolants CCTB 01.10</w:t>
            </w:r>
            <w:r>
              <w:rPr>
                <w:noProof/>
                <w:webHidden/>
              </w:rPr>
              <w:tab/>
            </w:r>
            <w:r>
              <w:rPr>
                <w:noProof/>
                <w:webHidden/>
              </w:rPr>
              <w:fldChar w:fldCharType="begin"/>
            </w:r>
            <w:r>
              <w:rPr>
                <w:noProof/>
                <w:webHidden/>
              </w:rPr>
              <w:instrText xml:space="preserve"> PAGEREF _Toc112760919 \h </w:instrText>
            </w:r>
            <w:r>
              <w:rPr>
                <w:noProof/>
                <w:webHidden/>
              </w:rPr>
            </w:r>
            <w:r>
              <w:rPr>
                <w:noProof/>
                <w:webHidden/>
              </w:rPr>
              <w:fldChar w:fldCharType="separate"/>
            </w:r>
            <w:r>
              <w:rPr>
                <w:noProof/>
                <w:webHidden/>
              </w:rPr>
              <w:t>372</w:t>
            </w:r>
            <w:r>
              <w:rPr>
                <w:noProof/>
                <w:webHidden/>
              </w:rPr>
              <w:fldChar w:fldCharType="end"/>
            </w:r>
          </w:hyperlink>
        </w:p>
        <w:p w14:paraId="73178774" w14:textId="41D6F0D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20" w:history="1">
            <w:r w:rsidRPr="00FA10EE">
              <w:rPr>
                <w:rStyle w:val="Lienhypertexte"/>
                <w:noProof/>
              </w:rPr>
              <w:t>43.53.1 Systèmes d'enduits à base de mortier à liant minéral sur panneaux isolants CCTB 01.04</w:t>
            </w:r>
            <w:r>
              <w:rPr>
                <w:noProof/>
                <w:webHidden/>
              </w:rPr>
              <w:tab/>
            </w:r>
            <w:r>
              <w:rPr>
                <w:noProof/>
                <w:webHidden/>
              </w:rPr>
              <w:fldChar w:fldCharType="begin"/>
            </w:r>
            <w:r>
              <w:rPr>
                <w:noProof/>
                <w:webHidden/>
              </w:rPr>
              <w:instrText xml:space="preserve"> PAGEREF _Toc112760920 \h </w:instrText>
            </w:r>
            <w:r>
              <w:rPr>
                <w:noProof/>
                <w:webHidden/>
              </w:rPr>
            </w:r>
            <w:r>
              <w:rPr>
                <w:noProof/>
                <w:webHidden/>
              </w:rPr>
              <w:fldChar w:fldCharType="separate"/>
            </w:r>
            <w:r>
              <w:rPr>
                <w:noProof/>
                <w:webHidden/>
              </w:rPr>
              <w:t>374</w:t>
            </w:r>
            <w:r>
              <w:rPr>
                <w:noProof/>
                <w:webHidden/>
              </w:rPr>
              <w:fldChar w:fldCharType="end"/>
            </w:r>
          </w:hyperlink>
        </w:p>
        <w:p w14:paraId="68B47548" w14:textId="43C9B9E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1" w:history="1">
            <w:r w:rsidRPr="00FA10EE">
              <w:rPr>
                <w:rStyle w:val="Lienhypertexte"/>
                <w:noProof/>
              </w:rPr>
              <w:t>43.53.1a Systèmes d'enduits de façades à base de mortier à liant minéral sur panneaux en polystyrène expansé (EPS) / extrudé (XPS) CCTB 01.10</w:t>
            </w:r>
            <w:r>
              <w:rPr>
                <w:noProof/>
                <w:webHidden/>
              </w:rPr>
              <w:tab/>
            </w:r>
            <w:r>
              <w:rPr>
                <w:noProof/>
                <w:webHidden/>
              </w:rPr>
              <w:fldChar w:fldCharType="begin"/>
            </w:r>
            <w:r>
              <w:rPr>
                <w:noProof/>
                <w:webHidden/>
              </w:rPr>
              <w:instrText xml:space="preserve"> PAGEREF _Toc112760921 \h </w:instrText>
            </w:r>
            <w:r>
              <w:rPr>
                <w:noProof/>
                <w:webHidden/>
              </w:rPr>
            </w:r>
            <w:r>
              <w:rPr>
                <w:noProof/>
                <w:webHidden/>
              </w:rPr>
              <w:fldChar w:fldCharType="separate"/>
            </w:r>
            <w:r>
              <w:rPr>
                <w:noProof/>
                <w:webHidden/>
              </w:rPr>
              <w:t>374</w:t>
            </w:r>
            <w:r>
              <w:rPr>
                <w:noProof/>
                <w:webHidden/>
              </w:rPr>
              <w:fldChar w:fldCharType="end"/>
            </w:r>
          </w:hyperlink>
        </w:p>
        <w:p w14:paraId="6E044D01" w14:textId="475E08C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2" w:history="1">
            <w:r w:rsidRPr="00FA10EE">
              <w:rPr>
                <w:rStyle w:val="Lienhypertexte"/>
                <w:noProof/>
              </w:rPr>
              <w:t>43.53.1b Systèmes d'enduits de façades à base de mortier à liant minéral sur panneaux en polyuréthane (PUR) CCTB 01.10</w:t>
            </w:r>
            <w:r>
              <w:rPr>
                <w:noProof/>
                <w:webHidden/>
              </w:rPr>
              <w:tab/>
            </w:r>
            <w:r>
              <w:rPr>
                <w:noProof/>
                <w:webHidden/>
              </w:rPr>
              <w:fldChar w:fldCharType="begin"/>
            </w:r>
            <w:r>
              <w:rPr>
                <w:noProof/>
                <w:webHidden/>
              </w:rPr>
              <w:instrText xml:space="preserve"> PAGEREF _Toc112760922 \h </w:instrText>
            </w:r>
            <w:r>
              <w:rPr>
                <w:noProof/>
                <w:webHidden/>
              </w:rPr>
            </w:r>
            <w:r>
              <w:rPr>
                <w:noProof/>
                <w:webHidden/>
              </w:rPr>
              <w:fldChar w:fldCharType="separate"/>
            </w:r>
            <w:r>
              <w:rPr>
                <w:noProof/>
                <w:webHidden/>
              </w:rPr>
              <w:t>375</w:t>
            </w:r>
            <w:r>
              <w:rPr>
                <w:noProof/>
                <w:webHidden/>
              </w:rPr>
              <w:fldChar w:fldCharType="end"/>
            </w:r>
          </w:hyperlink>
        </w:p>
        <w:p w14:paraId="360B1740" w14:textId="75F7241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3" w:history="1">
            <w:r w:rsidRPr="00FA10EE">
              <w:rPr>
                <w:rStyle w:val="Lienhypertexte"/>
                <w:noProof/>
              </w:rPr>
              <w:t>43.53.1c Systèmes d'enduits de façades à base de mortier à liant minéral sur panneaux en résine phénolique</w:t>
            </w:r>
            <w:r>
              <w:rPr>
                <w:noProof/>
                <w:webHidden/>
              </w:rPr>
              <w:tab/>
            </w:r>
            <w:r>
              <w:rPr>
                <w:noProof/>
                <w:webHidden/>
              </w:rPr>
              <w:fldChar w:fldCharType="begin"/>
            </w:r>
            <w:r>
              <w:rPr>
                <w:noProof/>
                <w:webHidden/>
              </w:rPr>
              <w:instrText xml:space="preserve"> PAGEREF _Toc112760923 \h </w:instrText>
            </w:r>
            <w:r>
              <w:rPr>
                <w:noProof/>
                <w:webHidden/>
              </w:rPr>
            </w:r>
            <w:r>
              <w:rPr>
                <w:noProof/>
                <w:webHidden/>
              </w:rPr>
              <w:fldChar w:fldCharType="separate"/>
            </w:r>
            <w:r>
              <w:rPr>
                <w:noProof/>
                <w:webHidden/>
              </w:rPr>
              <w:t>375</w:t>
            </w:r>
            <w:r>
              <w:rPr>
                <w:noProof/>
                <w:webHidden/>
              </w:rPr>
              <w:fldChar w:fldCharType="end"/>
            </w:r>
          </w:hyperlink>
        </w:p>
        <w:p w14:paraId="6287BDB3" w14:textId="1FBD3FC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4" w:history="1">
            <w:r w:rsidRPr="00FA10EE">
              <w:rPr>
                <w:rStyle w:val="Lienhypertexte"/>
                <w:noProof/>
              </w:rPr>
              <w:t>43.53.1d Systèmes d'enduits de façades à base de mortier à liant minéral sur panneaux en laine minérale (MW) CCTB 01.10</w:t>
            </w:r>
            <w:r>
              <w:rPr>
                <w:noProof/>
                <w:webHidden/>
              </w:rPr>
              <w:tab/>
            </w:r>
            <w:r>
              <w:rPr>
                <w:noProof/>
                <w:webHidden/>
              </w:rPr>
              <w:fldChar w:fldCharType="begin"/>
            </w:r>
            <w:r>
              <w:rPr>
                <w:noProof/>
                <w:webHidden/>
              </w:rPr>
              <w:instrText xml:space="preserve"> PAGEREF _Toc112760924 \h </w:instrText>
            </w:r>
            <w:r>
              <w:rPr>
                <w:noProof/>
                <w:webHidden/>
              </w:rPr>
            </w:r>
            <w:r>
              <w:rPr>
                <w:noProof/>
                <w:webHidden/>
              </w:rPr>
              <w:fldChar w:fldCharType="separate"/>
            </w:r>
            <w:r>
              <w:rPr>
                <w:noProof/>
                <w:webHidden/>
              </w:rPr>
              <w:t>375</w:t>
            </w:r>
            <w:r>
              <w:rPr>
                <w:noProof/>
                <w:webHidden/>
              </w:rPr>
              <w:fldChar w:fldCharType="end"/>
            </w:r>
          </w:hyperlink>
        </w:p>
        <w:p w14:paraId="0C8578DD" w14:textId="195AAE6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5" w:history="1">
            <w:r w:rsidRPr="00FA10EE">
              <w:rPr>
                <w:rStyle w:val="Lienhypertexte"/>
                <w:noProof/>
              </w:rPr>
              <w:t>43.53.1e Systèmes d'enduits de façades à base de mortier à liant minéral sur panneaux en verre cellulaire (CG) CCTB 01.02</w:t>
            </w:r>
            <w:r>
              <w:rPr>
                <w:noProof/>
                <w:webHidden/>
              </w:rPr>
              <w:tab/>
            </w:r>
            <w:r>
              <w:rPr>
                <w:noProof/>
                <w:webHidden/>
              </w:rPr>
              <w:fldChar w:fldCharType="begin"/>
            </w:r>
            <w:r>
              <w:rPr>
                <w:noProof/>
                <w:webHidden/>
              </w:rPr>
              <w:instrText xml:space="preserve"> PAGEREF _Toc112760925 \h </w:instrText>
            </w:r>
            <w:r>
              <w:rPr>
                <w:noProof/>
                <w:webHidden/>
              </w:rPr>
            </w:r>
            <w:r>
              <w:rPr>
                <w:noProof/>
                <w:webHidden/>
              </w:rPr>
              <w:fldChar w:fldCharType="separate"/>
            </w:r>
            <w:r>
              <w:rPr>
                <w:noProof/>
                <w:webHidden/>
              </w:rPr>
              <w:t>376</w:t>
            </w:r>
            <w:r>
              <w:rPr>
                <w:noProof/>
                <w:webHidden/>
              </w:rPr>
              <w:fldChar w:fldCharType="end"/>
            </w:r>
          </w:hyperlink>
        </w:p>
        <w:p w14:paraId="777A5AEC" w14:textId="0B72449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6" w:history="1">
            <w:r w:rsidRPr="00FA10EE">
              <w:rPr>
                <w:rStyle w:val="Lienhypertexte"/>
                <w:noProof/>
              </w:rPr>
              <w:t>43.53.1f Systèmes d'enduits de façades à base de mortier à liant minéral sur panneaux en fibres de bois (WF) CCTB 01.02</w:t>
            </w:r>
            <w:r>
              <w:rPr>
                <w:noProof/>
                <w:webHidden/>
              </w:rPr>
              <w:tab/>
            </w:r>
            <w:r>
              <w:rPr>
                <w:noProof/>
                <w:webHidden/>
              </w:rPr>
              <w:fldChar w:fldCharType="begin"/>
            </w:r>
            <w:r>
              <w:rPr>
                <w:noProof/>
                <w:webHidden/>
              </w:rPr>
              <w:instrText xml:space="preserve"> PAGEREF _Toc112760926 \h </w:instrText>
            </w:r>
            <w:r>
              <w:rPr>
                <w:noProof/>
                <w:webHidden/>
              </w:rPr>
            </w:r>
            <w:r>
              <w:rPr>
                <w:noProof/>
                <w:webHidden/>
              </w:rPr>
              <w:fldChar w:fldCharType="separate"/>
            </w:r>
            <w:r>
              <w:rPr>
                <w:noProof/>
                <w:webHidden/>
              </w:rPr>
              <w:t>376</w:t>
            </w:r>
            <w:r>
              <w:rPr>
                <w:noProof/>
                <w:webHidden/>
              </w:rPr>
              <w:fldChar w:fldCharType="end"/>
            </w:r>
          </w:hyperlink>
        </w:p>
        <w:p w14:paraId="2BFF091F" w14:textId="6C32FF3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7" w:history="1">
            <w:r w:rsidRPr="00FA10EE">
              <w:rPr>
                <w:rStyle w:val="Lienhypertexte"/>
                <w:noProof/>
              </w:rPr>
              <w:t>43.53.1g Systèmes d'enduits de façades à base de mortier à liant minéral sur panneaux en liège</w:t>
            </w:r>
            <w:r>
              <w:rPr>
                <w:noProof/>
                <w:webHidden/>
              </w:rPr>
              <w:tab/>
            </w:r>
            <w:r>
              <w:rPr>
                <w:noProof/>
                <w:webHidden/>
              </w:rPr>
              <w:fldChar w:fldCharType="begin"/>
            </w:r>
            <w:r>
              <w:rPr>
                <w:noProof/>
                <w:webHidden/>
              </w:rPr>
              <w:instrText xml:space="preserve"> PAGEREF _Toc112760927 \h </w:instrText>
            </w:r>
            <w:r>
              <w:rPr>
                <w:noProof/>
                <w:webHidden/>
              </w:rPr>
            </w:r>
            <w:r>
              <w:rPr>
                <w:noProof/>
                <w:webHidden/>
              </w:rPr>
              <w:fldChar w:fldCharType="separate"/>
            </w:r>
            <w:r>
              <w:rPr>
                <w:noProof/>
                <w:webHidden/>
              </w:rPr>
              <w:t>376</w:t>
            </w:r>
            <w:r>
              <w:rPr>
                <w:noProof/>
                <w:webHidden/>
              </w:rPr>
              <w:fldChar w:fldCharType="end"/>
            </w:r>
          </w:hyperlink>
        </w:p>
        <w:p w14:paraId="720DA7A0" w14:textId="1B5670B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28" w:history="1">
            <w:r w:rsidRPr="00FA10EE">
              <w:rPr>
                <w:rStyle w:val="Lienhypertexte"/>
                <w:noProof/>
              </w:rPr>
              <w:t>43.53.2 Systèmes d'enduits à base de mortier à liant organique (synthétique) sur panneaux isolants CCTB 01.04</w:t>
            </w:r>
            <w:r>
              <w:rPr>
                <w:noProof/>
                <w:webHidden/>
              </w:rPr>
              <w:tab/>
            </w:r>
            <w:r>
              <w:rPr>
                <w:noProof/>
                <w:webHidden/>
              </w:rPr>
              <w:fldChar w:fldCharType="begin"/>
            </w:r>
            <w:r>
              <w:rPr>
                <w:noProof/>
                <w:webHidden/>
              </w:rPr>
              <w:instrText xml:space="preserve"> PAGEREF _Toc112760928 \h </w:instrText>
            </w:r>
            <w:r>
              <w:rPr>
                <w:noProof/>
                <w:webHidden/>
              </w:rPr>
            </w:r>
            <w:r>
              <w:rPr>
                <w:noProof/>
                <w:webHidden/>
              </w:rPr>
              <w:fldChar w:fldCharType="separate"/>
            </w:r>
            <w:r>
              <w:rPr>
                <w:noProof/>
                <w:webHidden/>
              </w:rPr>
              <w:t>376</w:t>
            </w:r>
            <w:r>
              <w:rPr>
                <w:noProof/>
                <w:webHidden/>
              </w:rPr>
              <w:fldChar w:fldCharType="end"/>
            </w:r>
          </w:hyperlink>
        </w:p>
        <w:p w14:paraId="10E49C44" w14:textId="2FC4E6B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29" w:history="1">
            <w:r w:rsidRPr="00FA10EE">
              <w:rPr>
                <w:rStyle w:val="Lienhypertexte"/>
                <w:noProof/>
              </w:rPr>
              <w:t>43.53.2a Systèmes d'enduits de façades à base de mortier à liant organique sur panneaux en polystyrène expansé (EPS) / extrudé (XPS) CCTB 01.02</w:t>
            </w:r>
            <w:r>
              <w:rPr>
                <w:noProof/>
                <w:webHidden/>
              </w:rPr>
              <w:tab/>
            </w:r>
            <w:r>
              <w:rPr>
                <w:noProof/>
                <w:webHidden/>
              </w:rPr>
              <w:fldChar w:fldCharType="begin"/>
            </w:r>
            <w:r>
              <w:rPr>
                <w:noProof/>
                <w:webHidden/>
              </w:rPr>
              <w:instrText xml:space="preserve"> PAGEREF _Toc112760929 \h </w:instrText>
            </w:r>
            <w:r>
              <w:rPr>
                <w:noProof/>
                <w:webHidden/>
              </w:rPr>
            </w:r>
            <w:r>
              <w:rPr>
                <w:noProof/>
                <w:webHidden/>
              </w:rPr>
              <w:fldChar w:fldCharType="separate"/>
            </w:r>
            <w:r>
              <w:rPr>
                <w:noProof/>
                <w:webHidden/>
              </w:rPr>
              <w:t>376</w:t>
            </w:r>
            <w:r>
              <w:rPr>
                <w:noProof/>
                <w:webHidden/>
              </w:rPr>
              <w:fldChar w:fldCharType="end"/>
            </w:r>
          </w:hyperlink>
        </w:p>
        <w:p w14:paraId="2D4B88FD" w14:textId="459EE19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0" w:history="1">
            <w:r w:rsidRPr="00FA10EE">
              <w:rPr>
                <w:rStyle w:val="Lienhypertexte"/>
                <w:noProof/>
              </w:rPr>
              <w:t>43.53.2b Systèmes d'enduits de façades à base de mortier à liant organique sur panneaux en polyuréthane (PUR)</w:t>
            </w:r>
            <w:r>
              <w:rPr>
                <w:noProof/>
                <w:webHidden/>
              </w:rPr>
              <w:tab/>
            </w:r>
            <w:r>
              <w:rPr>
                <w:noProof/>
                <w:webHidden/>
              </w:rPr>
              <w:fldChar w:fldCharType="begin"/>
            </w:r>
            <w:r>
              <w:rPr>
                <w:noProof/>
                <w:webHidden/>
              </w:rPr>
              <w:instrText xml:space="preserve"> PAGEREF _Toc112760930 \h </w:instrText>
            </w:r>
            <w:r>
              <w:rPr>
                <w:noProof/>
                <w:webHidden/>
              </w:rPr>
            </w:r>
            <w:r>
              <w:rPr>
                <w:noProof/>
                <w:webHidden/>
              </w:rPr>
              <w:fldChar w:fldCharType="separate"/>
            </w:r>
            <w:r>
              <w:rPr>
                <w:noProof/>
                <w:webHidden/>
              </w:rPr>
              <w:t>376</w:t>
            </w:r>
            <w:r>
              <w:rPr>
                <w:noProof/>
                <w:webHidden/>
              </w:rPr>
              <w:fldChar w:fldCharType="end"/>
            </w:r>
          </w:hyperlink>
        </w:p>
        <w:p w14:paraId="45D312CC" w14:textId="1193F12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1" w:history="1">
            <w:r w:rsidRPr="00FA10EE">
              <w:rPr>
                <w:rStyle w:val="Lienhypertexte"/>
                <w:noProof/>
              </w:rPr>
              <w:t>43.53.2c Systèmes d'enduits de façades à base de mortier à liant organique sur panneaux en résine phénolique</w:t>
            </w:r>
            <w:r>
              <w:rPr>
                <w:noProof/>
                <w:webHidden/>
              </w:rPr>
              <w:tab/>
            </w:r>
            <w:r>
              <w:rPr>
                <w:noProof/>
                <w:webHidden/>
              </w:rPr>
              <w:fldChar w:fldCharType="begin"/>
            </w:r>
            <w:r>
              <w:rPr>
                <w:noProof/>
                <w:webHidden/>
              </w:rPr>
              <w:instrText xml:space="preserve"> PAGEREF _Toc112760931 \h </w:instrText>
            </w:r>
            <w:r>
              <w:rPr>
                <w:noProof/>
                <w:webHidden/>
              </w:rPr>
            </w:r>
            <w:r>
              <w:rPr>
                <w:noProof/>
                <w:webHidden/>
              </w:rPr>
              <w:fldChar w:fldCharType="separate"/>
            </w:r>
            <w:r>
              <w:rPr>
                <w:noProof/>
                <w:webHidden/>
              </w:rPr>
              <w:t>376</w:t>
            </w:r>
            <w:r>
              <w:rPr>
                <w:noProof/>
                <w:webHidden/>
              </w:rPr>
              <w:fldChar w:fldCharType="end"/>
            </w:r>
          </w:hyperlink>
        </w:p>
        <w:p w14:paraId="4D85017D" w14:textId="203BFD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2" w:history="1">
            <w:r w:rsidRPr="00FA10EE">
              <w:rPr>
                <w:rStyle w:val="Lienhypertexte"/>
                <w:noProof/>
              </w:rPr>
              <w:t>43.53.2d Systèmes d'enduits de façades à base de mortier à liant organique sur panneaux en laine minérale (MW) CCTB 01.02</w:t>
            </w:r>
            <w:r>
              <w:rPr>
                <w:noProof/>
                <w:webHidden/>
              </w:rPr>
              <w:tab/>
            </w:r>
            <w:r>
              <w:rPr>
                <w:noProof/>
                <w:webHidden/>
              </w:rPr>
              <w:fldChar w:fldCharType="begin"/>
            </w:r>
            <w:r>
              <w:rPr>
                <w:noProof/>
                <w:webHidden/>
              </w:rPr>
              <w:instrText xml:space="preserve"> PAGEREF _Toc112760932 \h </w:instrText>
            </w:r>
            <w:r>
              <w:rPr>
                <w:noProof/>
                <w:webHidden/>
              </w:rPr>
            </w:r>
            <w:r>
              <w:rPr>
                <w:noProof/>
                <w:webHidden/>
              </w:rPr>
              <w:fldChar w:fldCharType="separate"/>
            </w:r>
            <w:r>
              <w:rPr>
                <w:noProof/>
                <w:webHidden/>
              </w:rPr>
              <w:t>376</w:t>
            </w:r>
            <w:r>
              <w:rPr>
                <w:noProof/>
                <w:webHidden/>
              </w:rPr>
              <w:fldChar w:fldCharType="end"/>
            </w:r>
          </w:hyperlink>
        </w:p>
        <w:p w14:paraId="0296E909" w14:textId="3D4DF65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3" w:history="1">
            <w:r w:rsidRPr="00FA10EE">
              <w:rPr>
                <w:rStyle w:val="Lienhypertexte"/>
                <w:noProof/>
              </w:rPr>
              <w:t>43.53.2e Systèmes d'enduits de façades à base de mortier à liant organique sur panneaux en verre cellulaire (CG) CCTB 01.02</w:t>
            </w:r>
            <w:r>
              <w:rPr>
                <w:noProof/>
                <w:webHidden/>
              </w:rPr>
              <w:tab/>
            </w:r>
            <w:r>
              <w:rPr>
                <w:noProof/>
                <w:webHidden/>
              </w:rPr>
              <w:fldChar w:fldCharType="begin"/>
            </w:r>
            <w:r>
              <w:rPr>
                <w:noProof/>
                <w:webHidden/>
              </w:rPr>
              <w:instrText xml:space="preserve"> PAGEREF _Toc112760933 \h </w:instrText>
            </w:r>
            <w:r>
              <w:rPr>
                <w:noProof/>
                <w:webHidden/>
              </w:rPr>
            </w:r>
            <w:r>
              <w:rPr>
                <w:noProof/>
                <w:webHidden/>
              </w:rPr>
              <w:fldChar w:fldCharType="separate"/>
            </w:r>
            <w:r>
              <w:rPr>
                <w:noProof/>
                <w:webHidden/>
              </w:rPr>
              <w:t>376</w:t>
            </w:r>
            <w:r>
              <w:rPr>
                <w:noProof/>
                <w:webHidden/>
              </w:rPr>
              <w:fldChar w:fldCharType="end"/>
            </w:r>
          </w:hyperlink>
        </w:p>
        <w:p w14:paraId="7276C2D3" w14:textId="4C5CFFE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4" w:history="1">
            <w:r w:rsidRPr="00FA10EE">
              <w:rPr>
                <w:rStyle w:val="Lienhypertexte"/>
                <w:noProof/>
              </w:rPr>
              <w:t>43.53.2f Systèmes d'enduits de façades à base de mortier à liant organique sur panneaux en fibres de bois (WF) CCTB 01.02</w:t>
            </w:r>
            <w:r>
              <w:rPr>
                <w:noProof/>
                <w:webHidden/>
              </w:rPr>
              <w:tab/>
            </w:r>
            <w:r>
              <w:rPr>
                <w:noProof/>
                <w:webHidden/>
              </w:rPr>
              <w:fldChar w:fldCharType="begin"/>
            </w:r>
            <w:r>
              <w:rPr>
                <w:noProof/>
                <w:webHidden/>
              </w:rPr>
              <w:instrText xml:space="preserve"> PAGEREF _Toc112760934 \h </w:instrText>
            </w:r>
            <w:r>
              <w:rPr>
                <w:noProof/>
                <w:webHidden/>
              </w:rPr>
            </w:r>
            <w:r>
              <w:rPr>
                <w:noProof/>
                <w:webHidden/>
              </w:rPr>
              <w:fldChar w:fldCharType="separate"/>
            </w:r>
            <w:r>
              <w:rPr>
                <w:noProof/>
                <w:webHidden/>
              </w:rPr>
              <w:t>377</w:t>
            </w:r>
            <w:r>
              <w:rPr>
                <w:noProof/>
                <w:webHidden/>
              </w:rPr>
              <w:fldChar w:fldCharType="end"/>
            </w:r>
          </w:hyperlink>
        </w:p>
        <w:p w14:paraId="511D2093" w14:textId="002CCB7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5" w:history="1">
            <w:r w:rsidRPr="00FA10EE">
              <w:rPr>
                <w:rStyle w:val="Lienhypertexte"/>
                <w:noProof/>
              </w:rPr>
              <w:t>43.53.2g Systèmes d'enduits de façades à base de mortier à liant organique sur panneaux en liège</w:t>
            </w:r>
            <w:r>
              <w:rPr>
                <w:noProof/>
                <w:webHidden/>
              </w:rPr>
              <w:tab/>
            </w:r>
            <w:r>
              <w:rPr>
                <w:noProof/>
                <w:webHidden/>
              </w:rPr>
              <w:fldChar w:fldCharType="begin"/>
            </w:r>
            <w:r>
              <w:rPr>
                <w:noProof/>
                <w:webHidden/>
              </w:rPr>
              <w:instrText xml:space="preserve"> PAGEREF _Toc112760935 \h </w:instrText>
            </w:r>
            <w:r>
              <w:rPr>
                <w:noProof/>
                <w:webHidden/>
              </w:rPr>
            </w:r>
            <w:r>
              <w:rPr>
                <w:noProof/>
                <w:webHidden/>
              </w:rPr>
              <w:fldChar w:fldCharType="separate"/>
            </w:r>
            <w:r>
              <w:rPr>
                <w:noProof/>
                <w:webHidden/>
              </w:rPr>
              <w:t>377</w:t>
            </w:r>
            <w:r>
              <w:rPr>
                <w:noProof/>
                <w:webHidden/>
              </w:rPr>
              <w:fldChar w:fldCharType="end"/>
            </w:r>
          </w:hyperlink>
        </w:p>
        <w:p w14:paraId="657784FC" w14:textId="58D4869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36" w:history="1">
            <w:r w:rsidRPr="00FA10EE">
              <w:rPr>
                <w:rStyle w:val="Lienhypertexte"/>
                <w:noProof/>
              </w:rPr>
              <w:t>43.54 Ouvrages de raccords et finition pour enduits extérieurs CCTB 01.02</w:t>
            </w:r>
            <w:r>
              <w:rPr>
                <w:noProof/>
                <w:webHidden/>
              </w:rPr>
              <w:tab/>
            </w:r>
            <w:r>
              <w:rPr>
                <w:noProof/>
                <w:webHidden/>
              </w:rPr>
              <w:fldChar w:fldCharType="begin"/>
            </w:r>
            <w:r>
              <w:rPr>
                <w:noProof/>
                <w:webHidden/>
              </w:rPr>
              <w:instrText xml:space="preserve"> PAGEREF _Toc112760936 \h </w:instrText>
            </w:r>
            <w:r>
              <w:rPr>
                <w:noProof/>
                <w:webHidden/>
              </w:rPr>
            </w:r>
            <w:r>
              <w:rPr>
                <w:noProof/>
                <w:webHidden/>
              </w:rPr>
              <w:fldChar w:fldCharType="separate"/>
            </w:r>
            <w:r>
              <w:rPr>
                <w:noProof/>
                <w:webHidden/>
              </w:rPr>
              <w:t>377</w:t>
            </w:r>
            <w:r>
              <w:rPr>
                <w:noProof/>
                <w:webHidden/>
              </w:rPr>
              <w:fldChar w:fldCharType="end"/>
            </w:r>
          </w:hyperlink>
        </w:p>
        <w:p w14:paraId="3535B2BB" w14:textId="2568F2D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37" w:history="1">
            <w:r w:rsidRPr="00FA10EE">
              <w:rPr>
                <w:rStyle w:val="Lienhypertexte"/>
                <w:noProof/>
              </w:rPr>
              <w:t>43.54.1 Accessoires pour enduits de façade extérieurs</w:t>
            </w:r>
            <w:r>
              <w:rPr>
                <w:noProof/>
                <w:webHidden/>
              </w:rPr>
              <w:tab/>
            </w:r>
            <w:r>
              <w:rPr>
                <w:noProof/>
                <w:webHidden/>
              </w:rPr>
              <w:fldChar w:fldCharType="begin"/>
            </w:r>
            <w:r>
              <w:rPr>
                <w:noProof/>
                <w:webHidden/>
              </w:rPr>
              <w:instrText xml:space="preserve"> PAGEREF _Toc112760937 \h </w:instrText>
            </w:r>
            <w:r>
              <w:rPr>
                <w:noProof/>
                <w:webHidden/>
              </w:rPr>
            </w:r>
            <w:r>
              <w:rPr>
                <w:noProof/>
                <w:webHidden/>
              </w:rPr>
              <w:fldChar w:fldCharType="separate"/>
            </w:r>
            <w:r>
              <w:rPr>
                <w:noProof/>
                <w:webHidden/>
              </w:rPr>
              <w:t>377</w:t>
            </w:r>
            <w:r>
              <w:rPr>
                <w:noProof/>
                <w:webHidden/>
              </w:rPr>
              <w:fldChar w:fldCharType="end"/>
            </w:r>
          </w:hyperlink>
        </w:p>
        <w:p w14:paraId="68167B16" w14:textId="3F0CAF5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8" w:history="1">
            <w:r w:rsidRPr="00FA10EE">
              <w:rPr>
                <w:rStyle w:val="Lienhypertexte"/>
                <w:noProof/>
              </w:rPr>
              <w:t>43.54.1a Plots de montage pour fixation de charges légères pour enduits de façade extérieurs</w:t>
            </w:r>
            <w:r>
              <w:rPr>
                <w:noProof/>
                <w:webHidden/>
              </w:rPr>
              <w:tab/>
            </w:r>
            <w:r>
              <w:rPr>
                <w:noProof/>
                <w:webHidden/>
              </w:rPr>
              <w:fldChar w:fldCharType="begin"/>
            </w:r>
            <w:r>
              <w:rPr>
                <w:noProof/>
                <w:webHidden/>
              </w:rPr>
              <w:instrText xml:space="preserve"> PAGEREF _Toc112760938 \h </w:instrText>
            </w:r>
            <w:r>
              <w:rPr>
                <w:noProof/>
                <w:webHidden/>
              </w:rPr>
            </w:r>
            <w:r>
              <w:rPr>
                <w:noProof/>
                <w:webHidden/>
              </w:rPr>
              <w:fldChar w:fldCharType="separate"/>
            </w:r>
            <w:r>
              <w:rPr>
                <w:noProof/>
                <w:webHidden/>
              </w:rPr>
              <w:t>377</w:t>
            </w:r>
            <w:r>
              <w:rPr>
                <w:noProof/>
                <w:webHidden/>
              </w:rPr>
              <w:fldChar w:fldCharType="end"/>
            </w:r>
          </w:hyperlink>
        </w:p>
        <w:p w14:paraId="417CDBF3" w14:textId="718FA0F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39" w:history="1">
            <w:r w:rsidRPr="00FA10EE">
              <w:rPr>
                <w:rStyle w:val="Lienhypertexte"/>
                <w:noProof/>
              </w:rPr>
              <w:t>43.54.1b Plaques de montage pour fixation de charges lourdes pour enduits de façade extérieurs</w:t>
            </w:r>
            <w:r>
              <w:rPr>
                <w:noProof/>
                <w:webHidden/>
              </w:rPr>
              <w:tab/>
            </w:r>
            <w:r>
              <w:rPr>
                <w:noProof/>
                <w:webHidden/>
              </w:rPr>
              <w:fldChar w:fldCharType="begin"/>
            </w:r>
            <w:r>
              <w:rPr>
                <w:noProof/>
                <w:webHidden/>
              </w:rPr>
              <w:instrText xml:space="preserve"> PAGEREF _Toc112760939 \h </w:instrText>
            </w:r>
            <w:r>
              <w:rPr>
                <w:noProof/>
                <w:webHidden/>
              </w:rPr>
            </w:r>
            <w:r>
              <w:rPr>
                <w:noProof/>
                <w:webHidden/>
              </w:rPr>
              <w:fldChar w:fldCharType="separate"/>
            </w:r>
            <w:r>
              <w:rPr>
                <w:noProof/>
                <w:webHidden/>
              </w:rPr>
              <w:t>377</w:t>
            </w:r>
            <w:r>
              <w:rPr>
                <w:noProof/>
                <w:webHidden/>
              </w:rPr>
              <w:fldChar w:fldCharType="end"/>
            </w:r>
          </w:hyperlink>
        </w:p>
        <w:p w14:paraId="6E0ED4C3" w14:textId="5E71B65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40" w:history="1">
            <w:r w:rsidRPr="00FA10EE">
              <w:rPr>
                <w:rStyle w:val="Lienhypertexte"/>
                <w:noProof/>
              </w:rPr>
              <w:t>43.54.1c Profilés de montage pour enduits de façade extérieurs</w:t>
            </w:r>
            <w:r>
              <w:rPr>
                <w:noProof/>
                <w:webHidden/>
              </w:rPr>
              <w:tab/>
            </w:r>
            <w:r>
              <w:rPr>
                <w:noProof/>
                <w:webHidden/>
              </w:rPr>
              <w:fldChar w:fldCharType="begin"/>
            </w:r>
            <w:r>
              <w:rPr>
                <w:noProof/>
                <w:webHidden/>
              </w:rPr>
              <w:instrText xml:space="preserve"> PAGEREF _Toc112760940 \h </w:instrText>
            </w:r>
            <w:r>
              <w:rPr>
                <w:noProof/>
                <w:webHidden/>
              </w:rPr>
            </w:r>
            <w:r>
              <w:rPr>
                <w:noProof/>
                <w:webHidden/>
              </w:rPr>
              <w:fldChar w:fldCharType="separate"/>
            </w:r>
            <w:r>
              <w:rPr>
                <w:noProof/>
                <w:webHidden/>
              </w:rPr>
              <w:t>377</w:t>
            </w:r>
            <w:r>
              <w:rPr>
                <w:noProof/>
                <w:webHidden/>
              </w:rPr>
              <w:fldChar w:fldCharType="end"/>
            </w:r>
          </w:hyperlink>
        </w:p>
        <w:p w14:paraId="4A0534BA" w14:textId="380494B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41" w:history="1">
            <w:r w:rsidRPr="00FA10EE">
              <w:rPr>
                <w:rStyle w:val="Lienhypertexte"/>
                <w:noProof/>
              </w:rPr>
              <w:t>43.54.2 Produits de finition pour enduits de façade extérieurs</w:t>
            </w:r>
            <w:r>
              <w:rPr>
                <w:noProof/>
                <w:webHidden/>
              </w:rPr>
              <w:tab/>
            </w:r>
            <w:r>
              <w:rPr>
                <w:noProof/>
                <w:webHidden/>
              </w:rPr>
              <w:fldChar w:fldCharType="begin"/>
            </w:r>
            <w:r>
              <w:rPr>
                <w:noProof/>
                <w:webHidden/>
              </w:rPr>
              <w:instrText xml:space="preserve"> PAGEREF _Toc112760941 \h </w:instrText>
            </w:r>
            <w:r>
              <w:rPr>
                <w:noProof/>
                <w:webHidden/>
              </w:rPr>
            </w:r>
            <w:r>
              <w:rPr>
                <w:noProof/>
                <w:webHidden/>
              </w:rPr>
              <w:fldChar w:fldCharType="separate"/>
            </w:r>
            <w:r>
              <w:rPr>
                <w:noProof/>
                <w:webHidden/>
              </w:rPr>
              <w:t>377</w:t>
            </w:r>
            <w:r>
              <w:rPr>
                <w:noProof/>
                <w:webHidden/>
              </w:rPr>
              <w:fldChar w:fldCharType="end"/>
            </w:r>
          </w:hyperlink>
        </w:p>
        <w:p w14:paraId="44C48F06" w14:textId="7C59092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42" w:history="1">
            <w:r w:rsidRPr="00FA10EE">
              <w:rPr>
                <w:rStyle w:val="Lienhypertexte"/>
                <w:noProof/>
              </w:rPr>
              <w:t>43.54.2a Traitements hydrofuges pour enduits de façade extérieurs</w:t>
            </w:r>
            <w:r>
              <w:rPr>
                <w:noProof/>
                <w:webHidden/>
              </w:rPr>
              <w:tab/>
            </w:r>
            <w:r>
              <w:rPr>
                <w:noProof/>
                <w:webHidden/>
              </w:rPr>
              <w:fldChar w:fldCharType="begin"/>
            </w:r>
            <w:r>
              <w:rPr>
                <w:noProof/>
                <w:webHidden/>
              </w:rPr>
              <w:instrText xml:space="preserve"> PAGEREF _Toc112760942 \h </w:instrText>
            </w:r>
            <w:r>
              <w:rPr>
                <w:noProof/>
                <w:webHidden/>
              </w:rPr>
            </w:r>
            <w:r>
              <w:rPr>
                <w:noProof/>
                <w:webHidden/>
              </w:rPr>
              <w:fldChar w:fldCharType="separate"/>
            </w:r>
            <w:r>
              <w:rPr>
                <w:noProof/>
                <w:webHidden/>
              </w:rPr>
              <w:t>377</w:t>
            </w:r>
            <w:r>
              <w:rPr>
                <w:noProof/>
                <w:webHidden/>
              </w:rPr>
              <w:fldChar w:fldCharType="end"/>
            </w:r>
          </w:hyperlink>
        </w:p>
        <w:p w14:paraId="43AFAFA6" w14:textId="720F115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43" w:history="1">
            <w:r w:rsidRPr="00FA10EE">
              <w:rPr>
                <w:rStyle w:val="Lienhypertexte"/>
                <w:noProof/>
              </w:rPr>
              <w:t>43.54.3 Réalisation de joints pour enduits de façade extérieurs CCTB 01.02</w:t>
            </w:r>
            <w:r>
              <w:rPr>
                <w:noProof/>
                <w:webHidden/>
              </w:rPr>
              <w:tab/>
            </w:r>
            <w:r>
              <w:rPr>
                <w:noProof/>
                <w:webHidden/>
              </w:rPr>
              <w:fldChar w:fldCharType="begin"/>
            </w:r>
            <w:r>
              <w:rPr>
                <w:noProof/>
                <w:webHidden/>
              </w:rPr>
              <w:instrText xml:space="preserve"> PAGEREF _Toc112760943 \h </w:instrText>
            </w:r>
            <w:r>
              <w:rPr>
                <w:noProof/>
                <w:webHidden/>
              </w:rPr>
            </w:r>
            <w:r>
              <w:rPr>
                <w:noProof/>
                <w:webHidden/>
              </w:rPr>
              <w:fldChar w:fldCharType="separate"/>
            </w:r>
            <w:r>
              <w:rPr>
                <w:noProof/>
                <w:webHidden/>
              </w:rPr>
              <w:t>377</w:t>
            </w:r>
            <w:r>
              <w:rPr>
                <w:noProof/>
                <w:webHidden/>
              </w:rPr>
              <w:fldChar w:fldCharType="end"/>
            </w:r>
          </w:hyperlink>
        </w:p>
        <w:p w14:paraId="45F23E4F" w14:textId="081A149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44" w:history="1">
            <w:r w:rsidRPr="00FA10EE">
              <w:rPr>
                <w:rStyle w:val="Lienhypertexte"/>
                <w:noProof/>
              </w:rPr>
              <w:t>43.54.3a Réalisation de joints pour enduits de façade extérieurs</w:t>
            </w:r>
            <w:r>
              <w:rPr>
                <w:noProof/>
                <w:webHidden/>
              </w:rPr>
              <w:tab/>
            </w:r>
            <w:r>
              <w:rPr>
                <w:noProof/>
                <w:webHidden/>
              </w:rPr>
              <w:fldChar w:fldCharType="begin"/>
            </w:r>
            <w:r>
              <w:rPr>
                <w:noProof/>
                <w:webHidden/>
              </w:rPr>
              <w:instrText xml:space="preserve"> PAGEREF _Toc112760944 \h </w:instrText>
            </w:r>
            <w:r>
              <w:rPr>
                <w:noProof/>
                <w:webHidden/>
              </w:rPr>
            </w:r>
            <w:r>
              <w:rPr>
                <w:noProof/>
                <w:webHidden/>
              </w:rPr>
              <w:fldChar w:fldCharType="separate"/>
            </w:r>
            <w:r>
              <w:rPr>
                <w:noProof/>
                <w:webHidden/>
              </w:rPr>
              <w:t>377</w:t>
            </w:r>
            <w:r>
              <w:rPr>
                <w:noProof/>
                <w:webHidden/>
              </w:rPr>
              <w:fldChar w:fldCharType="end"/>
            </w:r>
          </w:hyperlink>
        </w:p>
        <w:p w14:paraId="794D2FB7" w14:textId="3610CCA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45" w:history="1">
            <w:r w:rsidRPr="00FA10EE">
              <w:rPr>
                <w:rStyle w:val="Lienhypertexte"/>
                <w:noProof/>
              </w:rPr>
              <w:t>43.54.4 Etanchéisation de joints pour enduits de façade extérieurs CCTB 01.04</w:t>
            </w:r>
            <w:r>
              <w:rPr>
                <w:noProof/>
                <w:webHidden/>
              </w:rPr>
              <w:tab/>
            </w:r>
            <w:r>
              <w:rPr>
                <w:noProof/>
                <w:webHidden/>
              </w:rPr>
              <w:fldChar w:fldCharType="begin"/>
            </w:r>
            <w:r>
              <w:rPr>
                <w:noProof/>
                <w:webHidden/>
              </w:rPr>
              <w:instrText xml:space="preserve"> PAGEREF _Toc112760945 \h </w:instrText>
            </w:r>
            <w:r>
              <w:rPr>
                <w:noProof/>
                <w:webHidden/>
              </w:rPr>
            </w:r>
            <w:r>
              <w:rPr>
                <w:noProof/>
                <w:webHidden/>
              </w:rPr>
              <w:fldChar w:fldCharType="separate"/>
            </w:r>
            <w:r>
              <w:rPr>
                <w:noProof/>
                <w:webHidden/>
              </w:rPr>
              <w:t>377</w:t>
            </w:r>
            <w:r>
              <w:rPr>
                <w:noProof/>
                <w:webHidden/>
              </w:rPr>
              <w:fldChar w:fldCharType="end"/>
            </w:r>
          </w:hyperlink>
        </w:p>
        <w:p w14:paraId="212C8993" w14:textId="5446338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46" w:history="1">
            <w:r w:rsidRPr="00FA10EE">
              <w:rPr>
                <w:rStyle w:val="Lienhypertexte"/>
                <w:noProof/>
              </w:rPr>
              <w:t>43.54.5 Finitions particulières de joints pour enduits de façade extérieurs CCTB 01.02</w:t>
            </w:r>
            <w:r>
              <w:rPr>
                <w:noProof/>
                <w:webHidden/>
              </w:rPr>
              <w:tab/>
            </w:r>
            <w:r>
              <w:rPr>
                <w:noProof/>
                <w:webHidden/>
              </w:rPr>
              <w:fldChar w:fldCharType="begin"/>
            </w:r>
            <w:r>
              <w:rPr>
                <w:noProof/>
                <w:webHidden/>
              </w:rPr>
              <w:instrText xml:space="preserve"> PAGEREF _Toc112760946 \h </w:instrText>
            </w:r>
            <w:r>
              <w:rPr>
                <w:noProof/>
                <w:webHidden/>
              </w:rPr>
            </w:r>
            <w:r>
              <w:rPr>
                <w:noProof/>
                <w:webHidden/>
              </w:rPr>
              <w:fldChar w:fldCharType="separate"/>
            </w:r>
            <w:r>
              <w:rPr>
                <w:noProof/>
                <w:webHidden/>
              </w:rPr>
              <w:t>377</w:t>
            </w:r>
            <w:r>
              <w:rPr>
                <w:noProof/>
                <w:webHidden/>
              </w:rPr>
              <w:fldChar w:fldCharType="end"/>
            </w:r>
          </w:hyperlink>
        </w:p>
        <w:p w14:paraId="44A69D40" w14:textId="6C202B0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47" w:history="1">
            <w:r w:rsidRPr="00FA10EE">
              <w:rPr>
                <w:rStyle w:val="Lienhypertexte"/>
                <w:noProof/>
              </w:rPr>
              <w:t>43.54.5a Finitions particulières de joints pour enduits de façade extérieurs</w:t>
            </w:r>
            <w:r>
              <w:rPr>
                <w:noProof/>
                <w:webHidden/>
              </w:rPr>
              <w:tab/>
            </w:r>
            <w:r>
              <w:rPr>
                <w:noProof/>
                <w:webHidden/>
              </w:rPr>
              <w:fldChar w:fldCharType="begin"/>
            </w:r>
            <w:r>
              <w:rPr>
                <w:noProof/>
                <w:webHidden/>
              </w:rPr>
              <w:instrText xml:space="preserve"> PAGEREF _Toc112760947 \h </w:instrText>
            </w:r>
            <w:r>
              <w:rPr>
                <w:noProof/>
                <w:webHidden/>
              </w:rPr>
            </w:r>
            <w:r>
              <w:rPr>
                <w:noProof/>
                <w:webHidden/>
              </w:rPr>
              <w:fldChar w:fldCharType="separate"/>
            </w:r>
            <w:r>
              <w:rPr>
                <w:noProof/>
                <w:webHidden/>
              </w:rPr>
              <w:t>377</w:t>
            </w:r>
            <w:r>
              <w:rPr>
                <w:noProof/>
                <w:webHidden/>
              </w:rPr>
              <w:fldChar w:fldCharType="end"/>
            </w:r>
          </w:hyperlink>
        </w:p>
        <w:p w14:paraId="46EB79B7" w14:textId="2CDF1FB9" w:rsidR="00213A76" w:rsidRDefault="00213A76">
          <w:pPr>
            <w:pStyle w:val="TM3"/>
            <w:tabs>
              <w:tab w:val="right" w:leader="dot" w:pos="9016"/>
            </w:tabs>
            <w:rPr>
              <w:rFonts w:asciiTheme="minorHAnsi" w:eastAsiaTheme="minorEastAsia" w:hAnsiTheme="minorHAnsi" w:cstheme="minorBidi"/>
              <w:noProof/>
              <w:sz w:val="22"/>
              <w:szCs w:val="22"/>
            </w:rPr>
          </w:pPr>
          <w:hyperlink w:anchor="_Toc112760948" w:history="1">
            <w:r w:rsidRPr="00FA10EE">
              <w:rPr>
                <w:rStyle w:val="Lienhypertexte"/>
                <w:noProof/>
              </w:rPr>
              <w:t>43.6 Ouvrages de raccords et de finition CCTB 01.04</w:t>
            </w:r>
            <w:r>
              <w:rPr>
                <w:noProof/>
                <w:webHidden/>
              </w:rPr>
              <w:tab/>
            </w:r>
            <w:r>
              <w:rPr>
                <w:noProof/>
                <w:webHidden/>
              </w:rPr>
              <w:fldChar w:fldCharType="begin"/>
            </w:r>
            <w:r>
              <w:rPr>
                <w:noProof/>
                <w:webHidden/>
              </w:rPr>
              <w:instrText xml:space="preserve"> PAGEREF _Toc112760948 \h </w:instrText>
            </w:r>
            <w:r>
              <w:rPr>
                <w:noProof/>
                <w:webHidden/>
              </w:rPr>
            </w:r>
            <w:r>
              <w:rPr>
                <w:noProof/>
                <w:webHidden/>
              </w:rPr>
              <w:fldChar w:fldCharType="separate"/>
            </w:r>
            <w:r>
              <w:rPr>
                <w:noProof/>
                <w:webHidden/>
              </w:rPr>
              <w:t>377</w:t>
            </w:r>
            <w:r>
              <w:rPr>
                <w:noProof/>
                <w:webHidden/>
              </w:rPr>
              <w:fldChar w:fldCharType="end"/>
            </w:r>
          </w:hyperlink>
        </w:p>
        <w:p w14:paraId="52A936AC" w14:textId="55D577F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49" w:history="1">
            <w:r w:rsidRPr="00FA10EE">
              <w:rPr>
                <w:rStyle w:val="Lienhypertexte"/>
                <w:noProof/>
              </w:rPr>
              <w:t>43.61 Raccords de rive CCTB 01.02</w:t>
            </w:r>
            <w:r>
              <w:rPr>
                <w:noProof/>
                <w:webHidden/>
              </w:rPr>
              <w:tab/>
            </w:r>
            <w:r>
              <w:rPr>
                <w:noProof/>
                <w:webHidden/>
              </w:rPr>
              <w:fldChar w:fldCharType="begin"/>
            </w:r>
            <w:r>
              <w:rPr>
                <w:noProof/>
                <w:webHidden/>
              </w:rPr>
              <w:instrText xml:space="preserve"> PAGEREF _Toc112760949 \h </w:instrText>
            </w:r>
            <w:r>
              <w:rPr>
                <w:noProof/>
                <w:webHidden/>
              </w:rPr>
            </w:r>
            <w:r>
              <w:rPr>
                <w:noProof/>
                <w:webHidden/>
              </w:rPr>
              <w:fldChar w:fldCharType="separate"/>
            </w:r>
            <w:r>
              <w:rPr>
                <w:noProof/>
                <w:webHidden/>
              </w:rPr>
              <w:t>377</w:t>
            </w:r>
            <w:r>
              <w:rPr>
                <w:noProof/>
                <w:webHidden/>
              </w:rPr>
              <w:fldChar w:fldCharType="end"/>
            </w:r>
          </w:hyperlink>
        </w:p>
        <w:p w14:paraId="40A3527B" w14:textId="34D1A3A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50" w:history="1">
            <w:r w:rsidRPr="00FA10EE">
              <w:rPr>
                <w:rStyle w:val="Lienhypertexte"/>
                <w:noProof/>
              </w:rPr>
              <w:t>43.61.1 Planches et éléments de rives CCTB 01.04</w:t>
            </w:r>
            <w:r>
              <w:rPr>
                <w:noProof/>
                <w:webHidden/>
              </w:rPr>
              <w:tab/>
            </w:r>
            <w:r>
              <w:rPr>
                <w:noProof/>
                <w:webHidden/>
              </w:rPr>
              <w:fldChar w:fldCharType="begin"/>
            </w:r>
            <w:r>
              <w:rPr>
                <w:noProof/>
                <w:webHidden/>
              </w:rPr>
              <w:instrText xml:space="preserve"> PAGEREF _Toc112760950 \h </w:instrText>
            </w:r>
            <w:r>
              <w:rPr>
                <w:noProof/>
                <w:webHidden/>
              </w:rPr>
            </w:r>
            <w:r>
              <w:rPr>
                <w:noProof/>
                <w:webHidden/>
              </w:rPr>
              <w:fldChar w:fldCharType="separate"/>
            </w:r>
            <w:r>
              <w:rPr>
                <w:noProof/>
                <w:webHidden/>
              </w:rPr>
              <w:t>377</w:t>
            </w:r>
            <w:r>
              <w:rPr>
                <w:noProof/>
                <w:webHidden/>
              </w:rPr>
              <w:fldChar w:fldCharType="end"/>
            </w:r>
          </w:hyperlink>
        </w:p>
        <w:p w14:paraId="54A00509" w14:textId="77CA4B8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1" w:history="1">
            <w:r w:rsidRPr="00FA10EE">
              <w:rPr>
                <w:rStyle w:val="Lienhypertexte"/>
                <w:noProof/>
              </w:rPr>
              <w:t>43.61.1a Planches de rive en bois CCTB 01.02</w:t>
            </w:r>
            <w:r>
              <w:rPr>
                <w:noProof/>
                <w:webHidden/>
              </w:rPr>
              <w:tab/>
            </w:r>
            <w:r>
              <w:rPr>
                <w:noProof/>
                <w:webHidden/>
              </w:rPr>
              <w:fldChar w:fldCharType="begin"/>
            </w:r>
            <w:r>
              <w:rPr>
                <w:noProof/>
                <w:webHidden/>
              </w:rPr>
              <w:instrText xml:space="preserve"> PAGEREF _Toc112760951 \h </w:instrText>
            </w:r>
            <w:r>
              <w:rPr>
                <w:noProof/>
                <w:webHidden/>
              </w:rPr>
            </w:r>
            <w:r>
              <w:rPr>
                <w:noProof/>
                <w:webHidden/>
              </w:rPr>
              <w:fldChar w:fldCharType="separate"/>
            </w:r>
            <w:r>
              <w:rPr>
                <w:noProof/>
                <w:webHidden/>
              </w:rPr>
              <w:t>377</w:t>
            </w:r>
            <w:r>
              <w:rPr>
                <w:noProof/>
                <w:webHidden/>
              </w:rPr>
              <w:fldChar w:fldCharType="end"/>
            </w:r>
          </w:hyperlink>
        </w:p>
        <w:p w14:paraId="19EE07A2" w14:textId="2BE69DA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2" w:history="1">
            <w:r w:rsidRPr="00FA10EE">
              <w:rPr>
                <w:rStyle w:val="Lienhypertexte"/>
                <w:noProof/>
              </w:rPr>
              <w:t>43.61.1b Planches de rive en panneaux de bois CCTB 01.02</w:t>
            </w:r>
            <w:r>
              <w:rPr>
                <w:noProof/>
                <w:webHidden/>
              </w:rPr>
              <w:tab/>
            </w:r>
            <w:r>
              <w:rPr>
                <w:noProof/>
                <w:webHidden/>
              </w:rPr>
              <w:fldChar w:fldCharType="begin"/>
            </w:r>
            <w:r>
              <w:rPr>
                <w:noProof/>
                <w:webHidden/>
              </w:rPr>
              <w:instrText xml:space="preserve"> PAGEREF _Toc112760952 \h </w:instrText>
            </w:r>
            <w:r>
              <w:rPr>
                <w:noProof/>
                <w:webHidden/>
              </w:rPr>
            </w:r>
            <w:r>
              <w:rPr>
                <w:noProof/>
                <w:webHidden/>
              </w:rPr>
              <w:fldChar w:fldCharType="separate"/>
            </w:r>
            <w:r>
              <w:rPr>
                <w:noProof/>
                <w:webHidden/>
              </w:rPr>
              <w:t>378</w:t>
            </w:r>
            <w:r>
              <w:rPr>
                <w:noProof/>
                <w:webHidden/>
              </w:rPr>
              <w:fldChar w:fldCharType="end"/>
            </w:r>
          </w:hyperlink>
        </w:p>
        <w:p w14:paraId="5BA791C4" w14:textId="6B5339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3" w:history="1">
            <w:r w:rsidRPr="00FA10EE">
              <w:rPr>
                <w:rStyle w:val="Lienhypertexte"/>
                <w:noProof/>
              </w:rPr>
              <w:t>43.61.1c Planches de rive en PVC CCTB 01.02</w:t>
            </w:r>
            <w:r>
              <w:rPr>
                <w:noProof/>
                <w:webHidden/>
              </w:rPr>
              <w:tab/>
            </w:r>
            <w:r>
              <w:rPr>
                <w:noProof/>
                <w:webHidden/>
              </w:rPr>
              <w:fldChar w:fldCharType="begin"/>
            </w:r>
            <w:r>
              <w:rPr>
                <w:noProof/>
                <w:webHidden/>
              </w:rPr>
              <w:instrText xml:space="preserve"> PAGEREF _Toc112760953 \h </w:instrText>
            </w:r>
            <w:r>
              <w:rPr>
                <w:noProof/>
                <w:webHidden/>
              </w:rPr>
            </w:r>
            <w:r>
              <w:rPr>
                <w:noProof/>
                <w:webHidden/>
              </w:rPr>
              <w:fldChar w:fldCharType="separate"/>
            </w:r>
            <w:r>
              <w:rPr>
                <w:noProof/>
                <w:webHidden/>
              </w:rPr>
              <w:t>378</w:t>
            </w:r>
            <w:r>
              <w:rPr>
                <w:noProof/>
                <w:webHidden/>
              </w:rPr>
              <w:fldChar w:fldCharType="end"/>
            </w:r>
          </w:hyperlink>
        </w:p>
        <w:p w14:paraId="468FE3B8" w14:textId="2410101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4" w:history="1">
            <w:r w:rsidRPr="00FA10EE">
              <w:rPr>
                <w:rStyle w:val="Lienhypertexte"/>
                <w:noProof/>
              </w:rPr>
              <w:t>43.61.1d Planches de rive en panneaux de résines synthétiques  CCTB 01.02</w:t>
            </w:r>
            <w:r>
              <w:rPr>
                <w:noProof/>
                <w:webHidden/>
              </w:rPr>
              <w:tab/>
            </w:r>
            <w:r>
              <w:rPr>
                <w:noProof/>
                <w:webHidden/>
              </w:rPr>
              <w:fldChar w:fldCharType="begin"/>
            </w:r>
            <w:r>
              <w:rPr>
                <w:noProof/>
                <w:webHidden/>
              </w:rPr>
              <w:instrText xml:space="preserve"> PAGEREF _Toc112760954 \h </w:instrText>
            </w:r>
            <w:r>
              <w:rPr>
                <w:noProof/>
                <w:webHidden/>
              </w:rPr>
            </w:r>
            <w:r>
              <w:rPr>
                <w:noProof/>
                <w:webHidden/>
              </w:rPr>
              <w:fldChar w:fldCharType="separate"/>
            </w:r>
            <w:r>
              <w:rPr>
                <w:noProof/>
                <w:webHidden/>
              </w:rPr>
              <w:t>378</w:t>
            </w:r>
            <w:r>
              <w:rPr>
                <w:noProof/>
                <w:webHidden/>
              </w:rPr>
              <w:fldChar w:fldCharType="end"/>
            </w:r>
          </w:hyperlink>
        </w:p>
        <w:p w14:paraId="191FE9AE" w14:textId="31087A6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5" w:history="1">
            <w:r w:rsidRPr="00FA10EE">
              <w:rPr>
                <w:rStyle w:val="Lienhypertexte"/>
                <w:noProof/>
              </w:rPr>
              <w:t>43.61.1e Planches de rive en fibres-ciment CCTB 01.02</w:t>
            </w:r>
            <w:r>
              <w:rPr>
                <w:noProof/>
                <w:webHidden/>
              </w:rPr>
              <w:tab/>
            </w:r>
            <w:r>
              <w:rPr>
                <w:noProof/>
                <w:webHidden/>
              </w:rPr>
              <w:fldChar w:fldCharType="begin"/>
            </w:r>
            <w:r>
              <w:rPr>
                <w:noProof/>
                <w:webHidden/>
              </w:rPr>
              <w:instrText xml:space="preserve"> PAGEREF _Toc112760955 \h </w:instrText>
            </w:r>
            <w:r>
              <w:rPr>
                <w:noProof/>
                <w:webHidden/>
              </w:rPr>
            </w:r>
            <w:r>
              <w:rPr>
                <w:noProof/>
                <w:webHidden/>
              </w:rPr>
              <w:fldChar w:fldCharType="separate"/>
            </w:r>
            <w:r>
              <w:rPr>
                <w:noProof/>
                <w:webHidden/>
              </w:rPr>
              <w:t>378</w:t>
            </w:r>
            <w:r>
              <w:rPr>
                <w:noProof/>
                <w:webHidden/>
              </w:rPr>
              <w:fldChar w:fldCharType="end"/>
            </w:r>
          </w:hyperlink>
        </w:p>
        <w:p w14:paraId="785477E6" w14:textId="655113C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6" w:history="1">
            <w:r w:rsidRPr="00FA10EE">
              <w:rPr>
                <w:rStyle w:val="Lienhypertexte"/>
                <w:noProof/>
              </w:rPr>
              <w:t>43.61.1f Eléments de rive en ardoises naturelles</w:t>
            </w:r>
            <w:r>
              <w:rPr>
                <w:noProof/>
                <w:webHidden/>
              </w:rPr>
              <w:tab/>
            </w:r>
            <w:r>
              <w:rPr>
                <w:noProof/>
                <w:webHidden/>
              </w:rPr>
              <w:fldChar w:fldCharType="begin"/>
            </w:r>
            <w:r>
              <w:rPr>
                <w:noProof/>
                <w:webHidden/>
              </w:rPr>
              <w:instrText xml:space="preserve"> PAGEREF _Toc112760956 \h </w:instrText>
            </w:r>
            <w:r>
              <w:rPr>
                <w:noProof/>
                <w:webHidden/>
              </w:rPr>
            </w:r>
            <w:r>
              <w:rPr>
                <w:noProof/>
                <w:webHidden/>
              </w:rPr>
              <w:fldChar w:fldCharType="separate"/>
            </w:r>
            <w:r>
              <w:rPr>
                <w:noProof/>
                <w:webHidden/>
              </w:rPr>
              <w:t>378</w:t>
            </w:r>
            <w:r>
              <w:rPr>
                <w:noProof/>
                <w:webHidden/>
              </w:rPr>
              <w:fldChar w:fldCharType="end"/>
            </w:r>
          </w:hyperlink>
        </w:p>
        <w:p w14:paraId="5B889B87" w14:textId="25C63E3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7" w:history="1">
            <w:r w:rsidRPr="00FA10EE">
              <w:rPr>
                <w:rStyle w:val="Lienhypertexte"/>
                <w:noProof/>
              </w:rPr>
              <w:t>43.61.1g Eléments de rive en ardoises artificielles</w:t>
            </w:r>
            <w:r>
              <w:rPr>
                <w:noProof/>
                <w:webHidden/>
              </w:rPr>
              <w:tab/>
            </w:r>
            <w:r>
              <w:rPr>
                <w:noProof/>
                <w:webHidden/>
              </w:rPr>
              <w:fldChar w:fldCharType="begin"/>
            </w:r>
            <w:r>
              <w:rPr>
                <w:noProof/>
                <w:webHidden/>
              </w:rPr>
              <w:instrText xml:space="preserve"> PAGEREF _Toc112760957 \h </w:instrText>
            </w:r>
            <w:r>
              <w:rPr>
                <w:noProof/>
                <w:webHidden/>
              </w:rPr>
            </w:r>
            <w:r>
              <w:rPr>
                <w:noProof/>
                <w:webHidden/>
              </w:rPr>
              <w:fldChar w:fldCharType="separate"/>
            </w:r>
            <w:r>
              <w:rPr>
                <w:noProof/>
                <w:webHidden/>
              </w:rPr>
              <w:t>378</w:t>
            </w:r>
            <w:r>
              <w:rPr>
                <w:noProof/>
                <w:webHidden/>
              </w:rPr>
              <w:fldChar w:fldCharType="end"/>
            </w:r>
          </w:hyperlink>
        </w:p>
        <w:p w14:paraId="22C37651" w14:textId="7DA81E3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8" w:history="1">
            <w:r w:rsidRPr="00FA10EE">
              <w:rPr>
                <w:rStyle w:val="Lienhypertexte"/>
                <w:noProof/>
              </w:rPr>
              <w:t>43.61.1h Eléments de rive en tuiles en terre cuite</w:t>
            </w:r>
            <w:r>
              <w:rPr>
                <w:noProof/>
                <w:webHidden/>
              </w:rPr>
              <w:tab/>
            </w:r>
            <w:r>
              <w:rPr>
                <w:noProof/>
                <w:webHidden/>
              </w:rPr>
              <w:fldChar w:fldCharType="begin"/>
            </w:r>
            <w:r>
              <w:rPr>
                <w:noProof/>
                <w:webHidden/>
              </w:rPr>
              <w:instrText xml:space="preserve"> PAGEREF _Toc112760958 \h </w:instrText>
            </w:r>
            <w:r>
              <w:rPr>
                <w:noProof/>
                <w:webHidden/>
              </w:rPr>
            </w:r>
            <w:r>
              <w:rPr>
                <w:noProof/>
                <w:webHidden/>
              </w:rPr>
              <w:fldChar w:fldCharType="separate"/>
            </w:r>
            <w:r>
              <w:rPr>
                <w:noProof/>
                <w:webHidden/>
              </w:rPr>
              <w:t>378</w:t>
            </w:r>
            <w:r>
              <w:rPr>
                <w:noProof/>
                <w:webHidden/>
              </w:rPr>
              <w:fldChar w:fldCharType="end"/>
            </w:r>
          </w:hyperlink>
        </w:p>
        <w:p w14:paraId="3F9EC6F6" w14:textId="40AC97B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59" w:history="1">
            <w:r w:rsidRPr="00FA10EE">
              <w:rPr>
                <w:rStyle w:val="Lienhypertexte"/>
                <w:noProof/>
              </w:rPr>
              <w:t>43.61.1i Eléments de rive en tuiles en béton</w:t>
            </w:r>
            <w:r>
              <w:rPr>
                <w:noProof/>
                <w:webHidden/>
              </w:rPr>
              <w:tab/>
            </w:r>
            <w:r>
              <w:rPr>
                <w:noProof/>
                <w:webHidden/>
              </w:rPr>
              <w:fldChar w:fldCharType="begin"/>
            </w:r>
            <w:r>
              <w:rPr>
                <w:noProof/>
                <w:webHidden/>
              </w:rPr>
              <w:instrText xml:space="preserve"> PAGEREF _Toc112760959 \h </w:instrText>
            </w:r>
            <w:r>
              <w:rPr>
                <w:noProof/>
                <w:webHidden/>
              </w:rPr>
            </w:r>
            <w:r>
              <w:rPr>
                <w:noProof/>
                <w:webHidden/>
              </w:rPr>
              <w:fldChar w:fldCharType="separate"/>
            </w:r>
            <w:r>
              <w:rPr>
                <w:noProof/>
                <w:webHidden/>
              </w:rPr>
              <w:t>378</w:t>
            </w:r>
            <w:r>
              <w:rPr>
                <w:noProof/>
                <w:webHidden/>
              </w:rPr>
              <w:fldChar w:fldCharType="end"/>
            </w:r>
          </w:hyperlink>
        </w:p>
        <w:p w14:paraId="4943946C" w14:textId="0E3CA48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60" w:history="1">
            <w:r w:rsidRPr="00FA10EE">
              <w:rPr>
                <w:rStyle w:val="Lienhypertexte"/>
                <w:noProof/>
              </w:rPr>
              <w:t>43.61.1j Eléments de rive en zinc</w:t>
            </w:r>
            <w:r>
              <w:rPr>
                <w:noProof/>
                <w:webHidden/>
              </w:rPr>
              <w:tab/>
            </w:r>
            <w:r>
              <w:rPr>
                <w:noProof/>
                <w:webHidden/>
              </w:rPr>
              <w:fldChar w:fldCharType="begin"/>
            </w:r>
            <w:r>
              <w:rPr>
                <w:noProof/>
                <w:webHidden/>
              </w:rPr>
              <w:instrText xml:space="preserve"> PAGEREF _Toc112760960 \h </w:instrText>
            </w:r>
            <w:r>
              <w:rPr>
                <w:noProof/>
                <w:webHidden/>
              </w:rPr>
            </w:r>
            <w:r>
              <w:rPr>
                <w:noProof/>
                <w:webHidden/>
              </w:rPr>
              <w:fldChar w:fldCharType="separate"/>
            </w:r>
            <w:r>
              <w:rPr>
                <w:noProof/>
                <w:webHidden/>
              </w:rPr>
              <w:t>378</w:t>
            </w:r>
            <w:r>
              <w:rPr>
                <w:noProof/>
                <w:webHidden/>
              </w:rPr>
              <w:fldChar w:fldCharType="end"/>
            </w:r>
          </w:hyperlink>
        </w:p>
        <w:p w14:paraId="40A1D0E5" w14:textId="48A200A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61" w:history="1">
            <w:r w:rsidRPr="00FA10EE">
              <w:rPr>
                <w:rStyle w:val="Lienhypertexte"/>
                <w:noProof/>
              </w:rPr>
              <w:t>43.61.2 Raccords de rive par éléments rigides CCTB 01.02</w:t>
            </w:r>
            <w:r>
              <w:rPr>
                <w:noProof/>
                <w:webHidden/>
              </w:rPr>
              <w:tab/>
            </w:r>
            <w:r>
              <w:rPr>
                <w:noProof/>
                <w:webHidden/>
              </w:rPr>
              <w:fldChar w:fldCharType="begin"/>
            </w:r>
            <w:r>
              <w:rPr>
                <w:noProof/>
                <w:webHidden/>
              </w:rPr>
              <w:instrText xml:space="preserve"> PAGEREF _Toc112760961 \h </w:instrText>
            </w:r>
            <w:r>
              <w:rPr>
                <w:noProof/>
                <w:webHidden/>
              </w:rPr>
            </w:r>
            <w:r>
              <w:rPr>
                <w:noProof/>
                <w:webHidden/>
              </w:rPr>
              <w:fldChar w:fldCharType="separate"/>
            </w:r>
            <w:r>
              <w:rPr>
                <w:noProof/>
                <w:webHidden/>
              </w:rPr>
              <w:t>378</w:t>
            </w:r>
            <w:r>
              <w:rPr>
                <w:noProof/>
                <w:webHidden/>
              </w:rPr>
              <w:fldChar w:fldCharType="end"/>
            </w:r>
          </w:hyperlink>
        </w:p>
        <w:p w14:paraId="1AD7BCFB" w14:textId="51085BA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62" w:history="1">
            <w:r w:rsidRPr="00FA10EE">
              <w:rPr>
                <w:rStyle w:val="Lienhypertexte"/>
                <w:noProof/>
              </w:rPr>
              <w:t>43.61.2a Profils de rive de toiture en aluminium CCTB 01.02</w:t>
            </w:r>
            <w:r>
              <w:rPr>
                <w:noProof/>
                <w:webHidden/>
              </w:rPr>
              <w:tab/>
            </w:r>
            <w:r>
              <w:rPr>
                <w:noProof/>
                <w:webHidden/>
              </w:rPr>
              <w:fldChar w:fldCharType="begin"/>
            </w:r>
            <w:r>
              <w:rPr>
                <w:noProof/>
                <w:webHidden/>
              </w:rPr>
              <w:instrText xml:space="preserve"> PAGEREF _Toc112760962 \h </w:instrText>
            </w:r>
            <w:r>
              <w:rPr>
                <w:noProof/>
                <w:webHidden/>
              </w:rPr>
            </w:r>
            <w:r>
              <w:rPr>
                <w:noProof/>
                <w:webHidden/>
              </w:rPr>
              <w:fldChar w:fldCharType="separate"/>
            </w:r>
            <w:r>
              <w:rPr>
                <w:noProof/>
                <w:webHidden/>
              </w:rPr>
              <w:t>378</w:t>
            </w:r>
            <w:r>
              <w:rPr>
                <w:noProof/>
                <w:webHidden/>
              </w:rPr>
              <w:fldChar w:fldCharType="end"/>
            </w:r>
          </w:hyperlink>
        </w:p>
        <w:p w14:paraId="6179B037" w14:textId="23FD13D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63" w:history="1">
            <w:r w:rsidRPr="00FA10EE">
              <w:rPr>
                <w:rStyle w:val="Lienhypertexte"/>
                <w:noProof/>
              </w:rPr>
              <w:t>43.61.2b Profils de rive de toiture en zinc CCTB 01.02</w:t>
            </w:r>
            <w:r>
              <w:rPr>
                <w:noProof/>
                <w:webHidden/>
              </w:rPr>
              <w:tab/>
            </w:r>
            <w:r>
              <w:rPr>
                <w:noProof/>
                <w:webHidden/>
              </w:rPr>
              <w:fldChar w:fldCharType="begin"/>
            </w:r>
            <w:r>
              <w:rPr>
                <w:noProof/>
                <w:webHidden/>
              </w:rPr>
              <w:instrText xml:space="preserve"> PAGEREF _Toc112760963 \h </w:instrText>
            </w:r>
            <w:r>
              <w:rPr>
                <w:noProof/>
                <w:webHidden/>
              </w:rPr>
            </w:r>
            <w:r>
              <w:rPr>
                <w:noProof/>
                <w:webHidden/>
              </w:rPr>
              <w:fldChar w:fldCharType="separate"/>
            </w:r>
            <w:r>
              <w:rPr>
                <w:noProof/>
                <w:webHidden/>
              </w:rPr>
              <w:t>378</w:t>
            </w:r>
            <w:r>
              <w:rPr>
                <w:noProof/>
                <w:webHidden/>
              </w:rPr>
              <w:fldChar w:fldCharType="end"/>
            </w:r>
          </w:hyperlink>
        </w:p>
        <w:p w14:paraId="146A0F51" w14:textId="61800B8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64" w:history="1">
            <w:r w:rsidRPr="00FA10EE">
              <w:rPr>
                <w:rStyle w:val="Lienhypertexte"/>
                <w:noProof/>
              </w:rPr>
              <w:t>43.61.2c Profils de rive de toiture en acier laqué CCTB 01.02</w:t>
            </w:r>
            <w:r>
              <w:rPr>
                <w:noProof/>
                <w:webHidden/>
              </w:rPr>
              <w:tab/>
            </w:r>
            <w:r>
              <w:rPr>
                <w:noProof/>
                <w:webHidden/>
              </w:rPr>
              <w:fldChar w:fldCharType="begin"/>
            </w:r>
            <w:r>
              <w:rPr>
                <w:noProof/>
                <w:webHidden/>
              </w:rPr>
              <w:instrText xml:space="preserve"> PAGEREF _Toc112760964 \h </w:instrText>
            </w:r>
            <w:r>
              <w:rPr>
                <w:noProof/>
                <w:webHidden/>
              </w:rPr>
            </w:r>
            <w:r>
              <w:rPr>
                <w:noProof/>
                <w:webHidden/>
              </w:rPr>
              <w:fldChar w:fldCharType="separate"/>
            </w:r>
            <w:r>
              <w:rPr>
                <w:noProof/>
                <w:webHidden/>
              </w:rPr>
              <w:t>378</w:t>
            </w:r>
            <w:r>
              <w:rPr>
                <w:noProof/>
                <w:webHidden/>
              </w:rPr>
              <w:fldChar w:fldCharType="end"/>
            </w:r>
          </w:hyperlink>
        </w:p>
        <w:p w14:paraId="43DA4807" w14:textId="5B26DF9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65" w:history="1">
            <w:r w:rsidRPr="00FA10EE">
              <w:rPr>
                <w:rStyle w:val="Lienhypertexte"/>
                <w:noProof/>
              </w:rPr>
              <w:t>43.61.2d Profils de rive de toiture en acier inoxydable CCTB 01.02</w:t>
            </w:r>
            <w:r>
              <w:rPr>
                <w:noProof/>
                <w:webHidden/>
              </w:rPr>
              <w:tab/>
            </w:r>
            <w:r>
              <w:rPr>
                <w:noProof/>
                <w:webHidden/>
              </w:rPr>
              <w:fldChar w:fldCharType="begin"/>
            </w:r>
            <w:r>
              <w:rPr>
                <w:noProof/>
                <w:webHidden/>
              </w:rPr>
              <w:instrText xml:space="preserve"> PAGEREF _Toc112760965 \h </w:instrText>
            </w:r>
            <w:r>
              <w:rPr>
                <w:noProof/>
                <w:webHidden/>
              </w:rPr>
            </w:r>
            <w:r>
              <w:rPr>
                <w:noProof/>
                <w:webHidden/>
              </w:rPr>
              <w:fldChar w:fldCharType="separate"/>
            </w:r>
            <w:r>
              <w:rPr>
                <w:noProof/>
                <w:webHidden/>
              </w:rPr>
              <w:t>378</w:t>
            </w:r>
            <w:r>
              <w:rPr>
                <w:noProof/>
                <w:webHidden/>
              </w:rPr>
              <w:fldChar w:fldCharType="end"/>
            </w:r>
          </w:hyperlink>
        </w:p>
        <w:p w14:paraId="280A17D3" w14:textId="0FB2C18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66" w:history="1">
            <w:r w:rsidRPr="00FA10EE">
              <w:rPr>
                <w:rStyle w:val="Lienhypertexte"/>
                <w:noProof/>
              </w:rPr>
              <w:t>43.61.2e Profils de rive de toiture en matière synthétique CCTB 01.02</w:t>
            </w:r>
            <w:r>
              <w:rPr>
                <w:noProof/>
                <w:webHidden/>
              </w:rPr>
              <w:tab/>
            </w:r>
            <w:r>
              <w:rPr>
                <w:noProof/>
                <w:webHidden/>
              </w:rPr>
              <w:fldChar w:fldCharType="begin"/>
            </w:r>
            <w:r>
              <w:rPr>
                <w:noProof/>
                <w:webHidden/>
              </w:rPr>
              <w:instrText xml:space="preserve"> PAGEREF _Toc112760966 \h </w:instrText>
            </w:r>
            <w:r>
              <w:rPr>
                <w:noProof/>
                <w:webHidden/>
              </w:rPr>
            </w:r>
            <w:r>
              <w:rPr>
                <w:noProof/>
                <w:webHidden/>
              </w:rPr>
              <w:fldChar w:fldCharType="separate"/>
            </w:r>
            <w:r>
              <w:rPr>
                <w:noProof/>
                <w:webHidden/>
              </w:rPr>
              <w:t>378</w:t>
            </w:r>
            <w:r>
              <w:rPr>
                <w:noProof/>
                <w:webHidden/>
              </w:rPr>
              <w:fldChar w:fldCharType="end"/>
            </w:r>
          </w:hyperlink>
        </w:p>
        <w:p w14:paraId="2640C6FB" w14:textId="38C81CC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67" w:history="1">
            <w:r w:rsidRPr="00FA10EE">
              <w:rPr>
                <w:rStyle w:val="Lienhypertexte"/>
                <w:noProof/>
              </w:rPr>
              <w:t>43.61.3 Raccords de rive par éléments souples CCTB 01.02</w:t>
            </w:r>
            <w:r>
              <w:rPr>
                <w:noProof/>
                <w:webHidden/>
              </w:rPr>
              <w:tab/>
            </w:r>
            <w:r>
              <w:rPr>
                <w:noProof/>
                <w:webHidden/>
              </w:rPr>
              <w:fldChar w:fldCharType="begin"/>
            </w:r>
            <w:r>
              <w:rPr>
                <w:noProof/>
                <w:webHidden/>
              </w:rPr>
              <w:instrText xml:space="preserve"> PAGEREF _Toc112760967 \h </w:instrText>
            </w:r>
            <w:r>
              <w:rPr>
                <w:noProof/>
                <w:webHidden/>
              </w:rPr>
            </w:r>
            <w:r>
              <w:rPr>
                <w:noProof/>
                <w:webHidden/>
              </w:rPr>
              <w:fldChar w:fldCharType="separate"/>
            </w:r>
            <w:r>
              <w:rPr>
                <w:noProof/>
                <w:webHidden/>
              </w:rPr>
              <w:t>378</w:t>
            </w:r>
            <w:r>
              <w:rPr>
                <w:noProof/>
                <w:webHidden/>
              </w:rPr>
              <w:fldChar w:fldCharType="end"/>
            </w:r>
          </w:hyperlink>
        </w:p>
        <w:p w14:paraId="1E1E500C" w14:textId="0FBDA0F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68" w:history="1">
            <w:r w:rsidRPr="00FA10EE">
              <w:rPr>
                <w:rStyle w:val="Lienhypertexte"/>
                <w:noProof/>
              </w:rPr>
              <w:t>43.62 Solins / contre-solins / bandes de raccords CCTB 01.02</w:t>
            </w:r>
            <w:r>
              <w:rPr>
                <w:noProof/>
                <w:webHidden/>
              </w:rPr>
              <w:tab/>
            </w:r>
            <w:r>
              <w:rPr>
                <w:noProof/>
                <w:webHidden/>
              </w:rPr>
              <w:fldChar w:fldCharType="begin"/>
            </w:r>
            <w:r>
              <w:rPr>
                <w:noProof/>
                <w:webHidden/>
              </w:rPr>
              <w:instrText xml:space="preserve"> PAGEREF _Toc112760968 \h </w:instrText>
            </w:r>
            <w:r>
              <w:rPr>
                <w:noProof/>
                <w:webHidden/>
              </w:rPr>
            </w:r>
            <w:r>
              <w:rPr>
                <w:noProof/>
                <w:webHidden/>
              </w:rPr>
              <w:fldChar w:fldCharType="separate"/>
            </w:r>
            <w:r>
              <w:rPr>
                <w:noProof/>
                <w:webHidden/>
              </w:rPr>
              <w:t>378</w:t>
            </w:r>
            <w:r>
              <w:rPr>
                <w:noProof/>
                <w:webHidden/>
              </w:rPr>
              <w:fldChar w:fldCharType="end"/>
            </w:r>
          </w:hyperlink>
        </w:p>
        <w:p w14:paraId="0BF18D11" w14:textId="3DE3155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69" w:history="1">
            <w:r w:rsidRPr="00FA10EE">
              <w:rPr>
                <w:rStyle w:val="Lienhypertexte"/>
                <w:noProof/>
              </w:rPr>
              <w:t>43.62.1 Solins CCTB 01.02</w:t>
            </w:r>
            <w:r>
              <w:rPr>
                <w:noProof/>
                <w:webHidden/>
              </w:rPr>
              <w:tab/>
            </w:r>
            <w:r>
              <w:rPr>
                <w:noProof/>
                <w:webHidden/>
              </w:rPr>
              <w:fldChar w:fldCharType="begin"/>
            </w:r>
            <w:r>
              <w:rPr>
                <w:noProof/>
                <w:webHidden/>
              </w:rPr>
              <w:instrText xml:space="preserve"> PAGEREF _Toc112760969 \h </w:instrText>
            </w:r>
            <w:r>
              <w:rPr>
                <w:noProof/>
                <w:webHidden/>
              </w:rPr>
            </w:r>
            <w:r>
              <w:rPr>
                <w:noProof/>
                <w:webHidden/>
              </w:rPr>
              <w:fldChar w:fldCharType="separate"/>
            </w:r>
            <w:r>
              <w:rPr>
                <w:noProof/>
                <w:webHidden/>
              </w:rPr>
              <w:t>378</w:t>
            </w:r>
            <w:r>
              <w:rPr>
                <w:noProof/>
                <w:webHidden/>
              </w:rPr>
              <w:fldChar w:fldCharType="end"/>
            </w:r>
          </w:hyperlink>
        </w:p>
        <w:p w14:paraId="4CBD7B33" w14:textId="305D601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0" w:history="1">
            <w:r w:rsidRPr="00FA10EE">
              <w:rPr>
                <w:rStyle w:val="Lienhypertexte"/>
                <w:noProof/>
              </w:rPr>
              <w:t>43.62.2 Contre-solins CCTB 01.02</w:t>
            </w:r>
            <w:r>
              <w:rPr>
                <w:noProof/>
                <w:webHidden/>
              </w:rPr>
              <w:tab/>
            </w:r>
            <w:r>
              <w:rPr>
                <w:noProof/>
                <w:webHidden/>
              </w:rPr>
              <w:fldChar w:fldCharType="begin"/>
            </w:r>
            <w:r>
              <w:rPr>
                <w:noProof/>
                <w:webHidden/>
              </w:rPr>
              <w:instrText xml:space="preserve"> PAGEREF _Toc112760970 \h </w:instrText>
            </w:r>
            <w:r>
              <w:rPr>
                <w:noProof/>
                <w:webHidden/>
              </w:rPr>
            </w:r>
            <w:r>
              <w:rPr>
                <w:noProof/>
                <w:webHidden/>
              </w:rPr>
              <w:fldChar w:fldCharType="separate"/>
            </w:r>
            <w:r>
              <w:rPr>
                <w:noProof/>
                <w:webHidden/>
              </w:rPr>
              <w:t>378</w:t>
            </w:r>
            <w:r>
              <w:rPr>
                <w:noProof/>
                <w:webHidden/>
              </w:rPr>
              <w:fldChar w:fldCharType="end"/>
            </w:r>
          </w:hyperlink>
        </w:p>
        <w:p w14:paraId="1C2C2BF2" w14:textId="3BA4F31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1" w:history="1">
            <w:r w:rsidRPr="00FA10EE">
              <w:rPr>
                <w:rStyle w:val="Lienhypertexte"/>
                <w:noProof/>
              </w:rPr>
              <w:t>43.62.3 Bandes de raccord CCTB 01.02</w:t>
            </w:r>
            <w:r>
              <w:rPr>
                <w:noProof/>
                <w:webHidden/>
              </w:rPr>
              <w:tab/>
            </w:r>
            <w:r>
              <w:rPr>
                <w:noProof/>
                <w:webHidden/>
              </w:rPr>
              <w:fldChar w:fldCharType="begin"/>
            </w:r>
            <w:r>
              <w:rPr>
                <w:noProof/>
                <w:webHidden/>
              </w:rPr>
              <w:instrText xml:space="preserve"> PAGEREF _Toc112760971 \h </w:instrText>
            </w:r>
            <w:r>
              <w:rPr>
                <w:noProof/>
                <w:webHidden/>
              </w:rPr>
            </w:r>
            <w:r>
              <w:rPr>
                <w:noProof/>
                <w:webHidden/>
              </w:rPr>
              <w:fldChar w:fldCharType="separate"/>
            </w:r>
            <w:r>
              <w:rPr>
                <w:noProof/>
                <w:webHidden/>
              </w:rPr>
              <w:t>378</w:t>
            </w:r>
            <w:r>
              <w:rPr>
                <w:noProof/>
                <w:webHidden/>
              </w:rPr>
              <w:fldChar w:fldCharType="end"/>
            </w:r>
          </w:hyperlink>
        </w:p>
        <w:p w14:paraId="659EA347" w14:textId="3CA9208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72" w:history="1">
            <w:r w:rsidRPr="00FA10EE">
              <w:rPr>
                <w:rStyle w:val="Lienhypertexte"/>
                <w:noProof/>
              </w:rPr>
              <w:t>43.63 Acrotère / couvre-murs  CCTB 01.02</w:t>
            </w:r>
            <w:r>
              <w:rPr>
                <w:noProof/>
                <w:webHidden/>
              </w:rPr>
              <w:tab/>
            </w:r>
            <w:r>
              <w:rPr>
                <w:noProof/>
                <w:webHidden/>
              </w:rPr>
              <w:fldChar w:fldCharType="begin"/>
            </w:r>
            <w:r>
              <w:rPr>
                <w:noProof/>
                <w:webHidden/>
              </w:rPr>
              <w:instrText xml:space="preserve"> PAGEREF _Toc112760972 \h </w:instrText>
            </w:r>
            <w:r>
              <w:rPr>
                <w:noProof/>
                <w:webHidden/>
              </w:rPr>
            </w:r>
            <w:r>
              <w:rPr>
                <w:noProof/>
                <w:webHidden/>
              </w:rPr>
              <w:fldChar w:fldCharType="separate"/>
            </w:r>
            <w:r>
              <w:rPr>
                <w:noProof/>
                <w:webHidden/>
              </w:rPr>
              <w:t>379</w:t>
            </w:r>
            <w:r>
              <w:rPr>
                <w:noProof/>
                <w:webHidden/>
              </w:rPr>
              <w:fldChar w:fldCharType="end"/>
            </w:r>
          </w:hyperlink>
        </w:p>
        <w:p w14:paraId="11EAB5C2" w14:textId="3E0A2D8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3" w:history="1">
            <w:r w:rsidRPr="00FA10EE">
              <w:rPr>
                <w:rStyle w:val="Lienhypertexte"/>
                <w:noProof/>
              </w:rPr>
              <w:t>43.63.1 Couvre-murs en pierre CCTB 01.02</w:t>
            </w:r>
            <w:r>
              <w:rPr>
                <w:noProof/>
                <w:webHidden/>
              </w:rPr>
              <w:tab/>
            </w:r>
            <w:r>
              <w:rPr>
                <w:noProof/>
                <w:webHidden/>
              </w:rPr>
              <w:fldChar w:fldCharType="begin"/>
            </w:r>
            <w:r>
              <w:rPr>
                <w:noProof/>
                <w:webHidden/>
              </w:rPr>
              <w:instrText xml:space="preserve"> PAGEREF _Toc112760973 \h </w:instrText>
            </w:r>
            <w:r>
              <w:rPr>
                <w:noProof/>
                <w:webHidden/>
              </w:rPr>
            </w:r>
            <w:r>
              <w:rPr>
                <w:noProof/>
                <w:webHidden/>
              </w:rPr>
              <w:fldChar w:fldCharType="separate"/>
            </w:r>
            <w:r>
              <w:rPr>
                <w:noProof/>
                <w:webHidden/>
              </w:rPr>
              <w:t>379</w:t>
            </w:r>
            <w:r>
              <w:rPr>
                <w:noProof/>
                <w:webHidden/>
              </w:rPr>
              <w:fldChar w:fldCharType="end"/>
            </w:r>
          </w:hyperlink>
        </w:p>
        <w:p w14:paraId="744B9A95" w14:textId="6AB6312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4" w:history="1">
            <w:r w:rsidRPr="00FA10EE">
              <w:rPr>
                <w:rStyle w:val="Lienhypertexte"/>
                <w:noProof/>
              </w:rPr>
              <w:t>43.63.2 Couvre-murs en béton CCTB 01.02</w:t>
            </w:r>
            <w:r>
              <w:rPr>
                <w:noProof/>
                <w:webHidden/>
              </w:rPr>
              <w:tab/>
            </w:r>
            <w:r>
              <w:rPr>
                <w:noProof/>
                <w:webHidden/>
              </w:rPr>
              <w:fldChar w:fldCharType="begin"/>
            </w:r>
            <w:r>
              <w:rPr>
                <w:noProof/>
                <w:webHidden/>
              </w:rPr>
              <w:instrText xml:space="preserve"> PAGEREF _Toc112760974 \h </w:instrText>
            </w:r>
            <w:r>
              <w:rPr>
                <w:noProof/>
                <w:webHidden/>
              </w:rPr>
            </w:r>
            <w:r>
              <w:rPr>
                <w:noProof/>
                <w:webHidden/>
              </w:rPr>
              <w:fldChar w:fldCharType="separate"/>
            </w:r>
            <w:r>
              <w:rPr>
                <w:noProof/>
                <w:webHidden/>
              </w:rPr>
              <w:t>379</w:t>
            </w:r>
            <w:r>
              <w:rPr>
                <w:noProof/>
                <w:webHidden/>
              </w:rPr>
              <w:fldChar w:fldCharType="end"/>
            </w:r>
          </w:hyperlink>
        </w:p>
        <w:p w14:paraId="13762E6F" w14:textId="1C17942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5" w:history="1">
            <w:r w:rsidRPr="00FA10EE">
              <w:rPr>
                <w:rStyle w:val="Lienhypertexte"/>
                <w:noProof/>
              </w:rPr>
              <w:t>43.63.3 Couvre-murs en terre cuite CCTB 01.02</w:t>
            </w:r>
            <w:r>
              <w:rPr>
                <w:noProof/>
                <w:webHidden/>
              </w:rPr>
              <w:tab/>
            </w:r>
            <w:r>
              <w:rPr>
                <w:noProof/>
                <w:webHidden/>
              </w:rPr>
              <w:fldChar w:fldCharType="begin"/>
            </w:r>
            <w:r>
              <w:rPr>
                <w:noProof/>
                <w:webHidden/>
              </w:rPr>
              <w:instrText xml:space="preserve"> PAGEREF _Toc112760975 \h </w:instrText>
            </w:r>
            <w:r>
              <w:rPr>
                <w:noProof/>
                <w:webHidden/>
              </w:rPr>
            </w:r>
            <w:r>
              <w:rPr>
                <w:noProof/>
                <w:webHidden/>
              </w:rPr>
              <w:fldChar w:fldCharType="separate"/>
            </w:r>
            <w:r>
              <w:rPr>
                <w:noProof/>
                <w:webHidden/>
              </w:rPr>
              <w:t>379</w:t>
            </w:r>
            <w:r>
              <w:rPr>
                <w:noProof/>
                <w:webHidden/>
              </w:rPr>
              <w:fldChar w:fldCharType="end"/>
            </w:r>
          </w:hyperlink>
        </w:p>
        <w:p w14:paraId="37E005CE" w14:textId="29F4D88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6" w:history="1">
            <w:r w:rsidRPr="00FA10EE">
              <w:rPr>
                <w:rStyle w:val="Lienhypertexte"/>
                <w:noProof/>
              </w:rPr>
              <w:t>43.63.4 Couvre-murs en fibro-ciment CCTB 01.02</w:t>
            </w:r>
            <w:r>
              <w:rPr>
                <w:noProof/>
                <w:webHidden/>
              </w:rPr>
              <w:tab/>
            </w:r>
            <w:r>
              <w:rPr>
                <w:noProof/>
                <w:webHidden/>
              </w:rPr>
              <w:fldChar w:fldCharType="begin"/>
            </w:r>
            <w:r>
              <w:rPr>
                <w:noProof/>
                <w:webHidden/>
              </w:rPr>
              <w:instrText xml:space="preserve"> PAGEREF _Toc112760976 \h </w:instrText>
            </w:r>
            <w:r>
              <w:rPr>
                <w:noProof/>
                <w:webHidden/>
              </w:rPr>
            </w:r>
            <w:r>
              <w:rPr>
                <w:noProof/>
                <w:webHidden/>
              </w:rPr>
              <w:fldChar w:fldCharType="separate"/>
            </w:r>
            <w:r>
              <w:rPr>
                <w:noProof/>
                <w:webHidden/>
              </w:rPr>
              <w:t>379</w:t>
            </w:r>
            <w:r>
              <w:rPr>
                <w:noProof/>
                <w:webHidden/>
              </w:rPr>
              <w:fldChar w:fldCharType="end"/>
            </w:r>
          </w:hyperlink>
        </w:p>
        <w:p w14:paraId="284B937E" w14:textId="5F6E855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77" w:history="1">
            <w:r w:rsidRPr="00FA10EE">
              <w:rPr>
                <w:rStyle w:val="Lienhypertexte"/>
                <w:noProof/>
              </w:rPr>
              <w:t>43.63.5 Couvre-murs métalliques CCTB 01.02</w:t>
            </w:r>
            <w:r>
              <w:rPr>
                <w:noProof/>
                <w:webHidden/>
              </w:rPr>
              <w:tab/>
            </w:r>
            <w:r>
              <w:rPr>
                <w:noProof/>
                <w:webHidden/>
              </w:rPr>
              <w:fldChar w:fldCharType="begin"/>
            </w:r>
            <w:r>
              <w:rPr>
                <w:noProof/>
                <w:webHidden/>
              </w:rPr>
              <w:instrText xml:space="preserve"> PAGEREF _Toc112760977 \h </w:instrText>
            </w:r>
            <w:r>
              <w:rPr>
                <w:noProof/>
                <w:webHidden/>
              </w:rPr>
            </w:r>
            <w:r>
              <w:rPr>
                <w:noProof/>
                <w:webHidden/>
              </w:rPr>
              <w:fldChar w:fldCharType="separate"/>
            </w:r>
            <w:r>
              <w:rPr>
                <w:noProof/>
                <w:webHidden/>
              </w:rPr>
              <w:t>379</w:t>
            </w:r>
            <w:r>
              <w:rPr>
                <w:noProof/>
                <w:webHidden/>
              </w:rPr>
              <w:fldChar w:fldCharType="end"/>
            </w:r>
          </w:hyperlink>
        </w:p>
        <w:p w14:paraId="76661293" w14:textId="3730E27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78" w:history="1">
            <w:r w:rsidRPr="00FA10EE">
              <w:rPr>
                <w:rStyle w:val="Lienhypertexte"/>
                <w:noProof/>
              </w:rPr>
              <w:t>43.63.5a Couvre-murs en aluminium CCTB 01.02</w:t>
            </w:r>
            <w:r>
              <w:rPr>
                <w:noProof/>
                <w:webHidden/>
              </w:rPr>
              <w:tab/>
            </w:r>
            <w:r>
              <w:rPr>
                <w:noProof/>
                <w:webHidden/>
              </w:rPr>
              <w:fldChar w:fldCharType="begin"/>
            </w:r>
            <w:r>
              <w:rPr>
                <w:noProof/>
                <w:webHidden/>
              </w:rPr>
              <w:instrText xml:space="preserve"> PAGEREF _Toc112760978 \h </w:instrText>
            </w:r>
            <w:r>
              <w:rPr>
                <w:noProof/>
                <w:webHidden/>
              </w:rPr>
            </w:r>
            <w:r>
              <w:rPr>
                <w:noProof/>
                <w:webHidden/>
              </w:rPr>
              <w:fldChar w:fldCharType="separate"/>
            </w:r>
            <w:r>
              <w:rPr>
                <w:noProof/>
                <w:webHidden/>
              </w:rPr>
              <w:t>379</w:t>
            </w:r>
            <w:r>
              <w:rPr>
                <w:noProof/>
                <w:webHidden/>
              </w:rPr>
              <w:fldChar w:fldCharType="end"/>
            </w:r>
          </w:hyperlink>
        </w:p>
        <w:p w14:paraId="44E38E62" w14:textId="445D08C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79" w:history="1">
            <w:r w:rsidRPr="00FA10EE">
              <w:rPr>
                <w:rStyle w:val="Lienhypertexte"/>
                <w:noProof/>
              </w:rPr>
              <w:t>43.63.5b Couvre-murs en zinc CCTB 01.02</w:t>
            </w:r>
            <w:r>
              <w:rPr>
                <w:noProof/>
                <w:webHidden/>
              </w:rPr>
              <w:tab/>
            </w:r>
            <w:r>
              <w:rPr>
                <w:noProof/>
                <w:webHidden/>
              </w:rPr>
              <w:fldChar w:fldCharType="begin"/>
            </w:r>
            <w:r>
              <w:rPr>
                <w:noProof/>
                <w:webHidden/>
              </w:rPr>
              <w:instrText xml:space="preserve"> PAGEREF _Toc112760979 \h </w:instrText>
            </w:r>
            <w:r>
              <w:rPr>
                <w:noProof/>
                <w:webHidden/>
              </w:rPr>
            </w:r>
            <w:r>
              <w:rPr>
                <w:noProof/>
                <w:webHidden/>
              </w:rPr>
              <w:fldChar w:fldCharType="separate"/>
            </w:r>
            <w:r>
              <w:rPr>
                <w:noProof/>
                <w:webHidden/>
              </w:rPr>
              <w:t>379</w:t>
            </w:r>
            <w:r>
              <w:rPr>
                <w:noProof/>
                <w:webHidden/>
              </w:rPr>
              <w:fldChar w:fldCharType="end"/>
            </w:r>
          </w:hyperlink>
        </w:p>
        <w:p w14:paraId="68DA1E8A" w14:textId="43A0360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80" w:history="1">
            <w:r w:rsidRPr="00FA10EE">
              <w:rPr>
                <w:rStyle w:val="Lienhypertexte"/>
                <w:noProof/>
              </w:rPr>
              <w:t>43.63.5c Couvre-murs en acier laqué CCTB 01.02</w:t>
            </w:r>
            <w:r>
              <w:rPr>
                <w:noProof/>
                <w:webHidden/>
              </w:rPr>
              <w:tab/>
            </w:r>
            <w:r>
              <w:rPr>
                <w:noProof/>
                <w:webHidden/>
              </w:rPr>
              <w:fldChar w:fldCharType="begin"/>
            </w:r>
            <w:r>
              <w:rPr>
                <w:noProof/>
                <w:webHidden/>
              </w:rPr>
              <w:instrText xml:space="preserve"> PAGEREF _Toc112760980 \h </w:instrText>
            </w:r>
            <w:r>
              <w:rPr>
                <w:noProof/>
                <w:webHidden/>
              </w:rPr>
            </w:r>
            <w:r>
              <w:rPr>
                <w:noProof/>
                <w:webHidden/>
              </w:rPr>
              <w:fldChar w:fldCharType="separate"/>
            </w:r>
            <w:r>
              <w:rPr>
                <w:noProof/>
                <w:webHidden/>
              </w:rPr>
              <w:t>379</w:t>
            </w:r>
            <w:r>
              <w:rPr>
                <w:noProof/>
                <w:webHidden/>
              </w:rPr>
              <w:fldChar w:fldCharType="end"/>
            </w:r>
          </w:hyperlink>
        </w:p>
        <w:p w14:paraId="12D28547" w14:textId="58474B3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81" w:history="1">
            <w:r w:rsidRPr="00FA10EE">
              <w:rPr>
                <w:rStyle w:val="Lienhypertexte"/>
                <w:noProof/>
              </w:rPr>
              <w:t>43.63.5d Couvre-murs en acier inoxydable CCTB 01.02</w:t>
            </w:r>
            <w:r>
              <w:rPr>
                <w:noProof/>
                <w:webHidden/>
              </w:rPr>
              <w:tab/>
            </w:r>
            <w:r>
              <w:rPr>
                <w:noProof/>
                <w:webHidden/>
              </w:rPr>
              <w:fldChar w:fldCharType="begin"/>
            </w:r>
            <w:r>
              <w:rPr>
                <w:noProof/>
                <w:webHidden/>
              </w:rPr>
              <w:instrText xml:space="preserve"> PAGEREF _Toc112760981 \h </w:instrText>
            </w:r>
            <w:r>
              <w:rPr>
                <w:noProof/>
                <w:webHidden/>
              </w:rPr>
            </w:r>
            <w:r>
              <w:rPr>
                <w:noProof/>
                <w:webHidden/>
              </w:rPr>
              <w:fldChar w:fldCharType="separate"/>
            </w:r>
            <w:r>
              <w:rPr>
                <w:noProof/>
                <w:webHidden/>
              </w:rPr>
              <w:t>379</w:t>
            </w:r>
            <w:r>
              <w:rPr>
                <w:noProof/>
                <w:webHidden/>
              </w:rPr>
              <w:fldChar w:fldCharType="end"/>
            </w:r>
          </w:hyperlink>
        </w:p>
        <w:p w14:paraId="314FB2E9" w14:textId="36D775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82" w:history="1">
            <w:r w:rsidRPr="00FA10EE">
              <w:rPr>
                <w:rStyle w:val="Lienhypertexte"/>
                <w:noProof/>
              </w:rPr>
              <w:t>43.63.5e Couvre-murs en plomb</w:t>
            </w:r>
            <w:r>
              <w:rPr>
                <w:noProof/>
                <w:webHidden/>
              </w:rPr>
              <w:tab/>
            </w:r>
            <w:r>
              <w:rPr>
                <w:noProof/>
                <w:webHidden/>
              </w:rPr>
              <w:fldChar w:fldCharType="begin"/>
            </w:r>
            <w:r>
              <w:rPr>
                <w:noProof/>
                <w:webHidden/>
              </w:rPr>
              <w:instrText xml:space="preserve"> PAGEREF _Toc112760982 \h </w:instrText>
            </w:r>
            <w:r>
              <w:rPr>
                <w:noProof/>
                <w:webHidden/>
              </w:rPr>
            </w:r>
            <w:r>
              <w:rPr>
                <w:noProof/>
                <w:webHidden/>
              </w:rPr>
              <w:fldChar w:fldCharType="separate"/>
            </w:r>
            <w:r>
              <w:rPr>
                <w:noProof/>
                <w:webHidden/>
              </w:rPr>
              <w:t>379</w:t>
            </w:r>
            <w:r>
              <w:rPr>
                <w:noProof/>
                <w:webHidden/>
              </w:rPr>
              <w:fldChar w:fldCharType="end"/>
            </w:r>
          </w:hyperlink>
        </w:p>
        <w:p w14:paraId="598F5E5F" w14:textId="342859A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83" w:history="1">
            <w:r w:rsidRPr="00FA10EE">
              <w:rPr>
                <w:rStyle w:val="Lienhypertexte"/>
                <w:noProof/>
              </w:rPr>
              <w:t>43.63.6 Couvre-murs en matières synthétiques CCTB 01.02</w:t>
            </w:r>
            <w:r>
              <w:rPr>
                <w:noProof/>
                <w:webHidden/>
              </w:rPr>
              <w:tab/>
            </w:r>
            <w:r>
              <w:rPr>
                <w:noProof/>
                <w:webHidden/>
              </w:rPr>
              <w:fldChar w:fldCharType="begin"/>
            </w:r>
            <w:r>
              <w:rPr>
                <w:noProof/>
                <w:webHidden/>
              </w:rPr>
              <w:instrText xml:space="preserve"> PAGEREF _Toc112760983 \h </w:instrText>
            </w:r>
            <w:r>
              <w:rPr>
                <w:noProof/>
                <w:webHidden/>
              </w:rPr>
            </w:r>
            <w:r>
              <w:rPr>
                <w:noProof/>
                <w:webHidden/>
              </w:rPr>
              <w:fldChar w:fldCharType="separate"/>
            </w:r>
            <w:r>
              <w:rPr>
                <w:noProof/>
                <w:webHidden/>
              </w:rPr>
              <w:t>379</w:t>
            </w:r>
            <w:r>
              <w:rPr>
                <w:noProof/>
                <w:webHidden/>
              </w:rPr>
              <w:fldChar w:fldCharType="end"/>
            </w:r>
          </w:hyperlink>
        </w:p>
        <w:p w14:paraId="6C245885" w14:textId="3EC74EE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84" w:history="1">
            <w:r w:rsidRPr="00FA10EE">
              <w:rPr>
                <w:rStyle w:val="Lienhypertexte"/>
                <w:noProof/>
              </w:rPr>
              <w:t>43.63.6a Couvre-murs en matière synthétique CCTB 01.02</w:t>
            </w:r>
            <w:r>
              <w:rPr>
                <w:noProof/>
                <w:webHidden/>
              </w:rPr>
              <w:tab/>
            </w:r>
            <w:r>
              <w:rPr>
                <w:noProof/>
                <w:webHidden/>
              </w:rPr>
              <w:fldChar w:fldCharType="begin"/>
            </w:r>
            <w:r>
              <w:rPr>
                <w:noProof/>
                <w:webHidden/>
              </w:rPr>
              <w:instrText xml:space="preserve"> PAGEREF _Toc112760984 \h </w:instrText>
            </w:r>
            <w:r>
              <w:rPr>
                <w:noProof/>
                <w:webHidden/>
              </w:rPr>
            </w:r>
            <w:r>
              <w:rPr>
                <w:noProof/>
                <w:webHidden/>
              </w:rPr>
              <w:fldChar w:fldCharType="separate"/>
            </w:r>
            <w:r>
              <w:rPr>
                <w:noProof/>
                <w:webHidden/>
              </w:rPr>
              <w:t>379</w:t>
            </w:r>
            <w:r>
              <w:rPr>
                <w:noProof/>
                <w:webHidden/>
              </w:rPr>
              <w:fldChar w:fldCharType="end"/>
            </w:r>
          </w:hyperlink>
        </w:p>
        <w:p w14:paraId="4964E9BE" w14:textId="43CF97F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85" w:history="1">
            <w:r w:rsidRPr="00FA10EE">
              <w:rPr>
                <w:rStyle w:val="Lienhypertexte"/>
                <w:noProof/>
              </w:rPr>
              <w:t>43.63.7 Couvre-murs à base de chaux</w:t>
            </w:r>
            <w:r>
              <w:rPr>
                <w:noProof/>
                <w:webHidden/>
              </w:rPr>
              <w:tab/>
            </w:r>
            <w:r>
              <w:rPr>
                <w:noProof/>
                <w:webHidden/>
              </w:rPr>
              <w:fldChar w:fldCharType="begin"/>
            </w:r>
            <w:r>
              <w:rPr>
                <w:noProof/>
                <w:webHidden/>
              </w:rPr>
              <w:instrText xml:space="preserve"> PAGEREF _Toc112760985 \h </w:instrText>
            </w:r>
            <w:r>
              <w:rPr>
                <w:noProof/>
                <w:webHidden/>
              </w:rPr>
            </w:r>
            <w:r>
              <w:rPr>
                <w:noProof/>
                <w:webHidden/>
              </w:rPr>
              <w:fldChar w:fldCharType="separate"/>
            </w:r>
            <w:r>
              <w:rPr>
                <w:noProof/>
                <w:webHidden/>
              </w:rPr>
              <w:t>379</w:t>
            </w:r>
            <w:r>
              <w:rPr>
                <w:noProof/>
                <w:webHidden/>
              </w:rPr>
              <w:fldChar w:fldCharType="end"/>
            </w:r>
          </w:hyperlink>
        </w:p>
        <w:p w14:paraId="3F67E894" w14:textId="42FB218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86" w:history="1">
            <w:r w:rsidRPr="00FA10EE">
              <w:rPr>
                <w:rStyle w:val="Lienhypertexte"/>
                <w:noProof/>
              </w:rPr>
              <w:t>43.63.7a Couvre-murs à base de chaux</w:t>
            </w:r>
            <w:r>
              <w:rPr>
                <w:noProof/>
                <w:webHidden/>
              </w:rPr>
              <w:tab/>
            </w:r>
            <w:r>
              <w:rPr>
                <w:noProof/>
                <w:webHidden/>
              </w:rPr>
              <w:fldChar w:fldCharType="begin"/>
            </w:r>
            <w:r>
              <w:rPr>
                <w:noProof/>
                <w:webHidden/>
              </w:rPr>
              <w:instrText xml:space="preserve"> PAGEREF _Toc112760986 \h </w:instrText>
            </w:r>
            <w:r>
              <w:rPr>
                <w:noProof/>
                <w:webHidden/>
              </w:rPr>
            </w:r>
            <w:r>
              <w:rPr>
                <w:noProof/>
                <w:webHidden/>
              </w:rPr>
              <w:fldChar w:fldCharType="separate"/>
            </w:r>
            <w:r>
              <w:rPr>
                <w:noProof/>
                <w:webHidden/>
              </w:rPr>
              <w:t>379</w:t>
            </w:r>
            <w:r>
              <w:rPr>
                <w:noProof/>
                <w:webHidden/>
              </w:rPr>
              <w:fldChar w:fldCharType="end"/>
            </w:r>
          </w:hyperlink>
        </w:p>
        <w:p w14:paraId="10524558" w14:textId="27D3E04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87" w:history="1">
            <w:r w:rsidRPr="00FA10EE">
              <w:rPr>
                <w:rStyle w:val="Lienhypertexte"/>
                <w:noProof/>
              </w:rPr>
              <w:t>43.63.8 Couvre-murs végétaux</w:t>
            </w:r>
            <w:r>
              <w:rPr>
                <w:noProof/>
                <w:webHidden/>
              </w:rPr>
              <w:tab/>
            </w:r>
            <w:r>
              <w:rPr>
                <w:noProof/>
                <w:webHidden/>
              </w:rPr>
              <w:fldChar w:fldCharType="begin"/>
            </w:r>
            <w:r>
              <w:rPr>
                <w:noProof/>
                <w:webHidden/>
              </w:rPr>
              <w:instrText xml:space="preserve"> PAGEREF _Toc112760987 \h </w:instrText>
            </w:r>
            <w:r>
              <w:rPr>
                <w:noProof/>
                <w:webHidden/>
              </w:rPr>
            </w:r>
            <w:r>
              <w:rPr>
                <w:noProof/>
                <w:webHidden/>
              </w:rPr>
              <w:fldChar w:fldCharType="separate"/>
            </w:r>
            <w:r>
              <w:rPr>
                <w:noProof/>
                <w:webHidden/>
              </w:rPr>
              <w:t>379</w:t>
            </w:r>
            <w:r>
              <w:rPr>
                <w:noProof/>
                <w:webHidden/>
              </w:rPr>
              <w:fldChar w:fldCharType="end"/>
            </w:r>
          </w:hyperlink>
        </w:p>
        <w:p w14:paraId="3F3AF0B3" w14:textId="0DB6AC4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88" w:history="1">
            <w:r w:rsidRPr="00FA10EE">
              <w:rPr>
                <w:rStyle w:val="Lienhypertexte"/>
                <w:noProof/>
              </w:rPr>
              <w:t>43.63.8a Couvre-murs végétaux</w:t>
            </w:r>
            <w:r>
              <w:rPr>
                <w:noProof/>
                <w:webHidden/>
              </w:rPr>
              <w:tab/>
            </w:r>
            <w:r>
              <w:rPr>
                <w:noProof/>
                <w:webHidden/>
              </w:rPr>
              <w:fldChar w:fldCharType="begin"/>
            </w:r>
            <w:r>
              <w:rPr>
                <w:noProof/>
                <w:webHidden/>
              </w:rPr>
              <w:instrText xml:space="preserve"> PAGEREF _Toc112760988 \h </w:instrText>
            </w:r>
            <w:r>
              <w:rPr>
                <w:noProof/>
                <w:webHidden/>
              </w:rPr>
            </w:r>
            <w:r>
              <w:rPr>
                <w:noProof/>
                <w:webHidden/>
              </w:rPr>
              <w:fldChar w:fldCharType="separate"/>
            </w:r>
            <w:r>
              <w:rPr>
                <w:noProof/>
                <w:webHidden/>
              </w:rPr>
              <w:t>379</w:t>
            </w:r>
            <w:r>
              <w:rPr>
                <w:noProof/>
                <w:webHidden/>
              </w:rPr>
              <w:fldChar w:fldCharType="end"/>
            </w:r>
          </w:hyperlink>
        </w:p>
        <w:p w14:paraId="5330D18D" w14:textId="53624CC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0989" w:history="1">
            <w:r w:rsidRPr="00FA10EE">
              <w:rPr>
                <w:rStyle w:val="Lienhypertexte"/>
                <w:noProof/>
              </w:rPr>
              <w:t>43.64 Réalisation de joints CCTB 01.04</w:t>
            </w:r>
            <w:r>
              <w:rPr>
                <w:noProof/>
                <w:webHidden/>
              </w:rPr>
              <w:tab/>
            </w:r>
            <w:r>
              <w:rPr>
                <w:noProof/>
                <w:webHidden/>
              </w:rPr>
              <w:fldChar w:fldCharType="begin"/>
            </w:r>
            <w:r>
              <w:rPr>
                <w:noProof/>
                <w:webHidden/>
              </w:rPr>
              <w:instrText xml:space="preserve"> PAGEREF _Toc112760989 \h </w:instrText>
            </w:r>
            <w:r>
              <w:rPr>
                <w:noProof/>
                <w:webHidden/>
              </w:rPr>
            </w:r>
            <w:r>
              <w:rPr>
                <w:noProof/>
                <w:webHidden/>
              </w:rPr>
              <w:fldChar w:fldCharType="separate"/>
            </w:r>
            <w:r>
              <w:rPr>
                <w:noProof/>
                <w:webHidden/>
              </w:rPr>
              <w:t>379</w:t>
            </w:r>
            <w:r>
              <w:rPr>
                <w:noProof/>
                <w:webHidden/>
              </w:rPr>
              <w:fldChar w:fldCharType="end"/>
            </w:r>
          </w:hyperlink>
        </w:p>
        <w:p w14:paraId="12E3F5DA" w14:textId="21CC736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90" w:history="1">
            <w:r w:rsidRPr="00FA10EE">
              <w:rPr>
                <w:rStyle w:val="Lienhypertexte"/>
                <w:noProof/>
              </w:rPr>
              <w:t>43.64.1 Revêtements de façade - joints de tassement CCTB 01.10</w:t>
            </w:r>
            <w:r>
              <w:rPr>
                <w:noProof/>
                <w:webHidden/>
              </w:rPr>
              <w:tab/>
            </w:r>
            <w:r>
              <w:rPr>
                <w:noProof/>
                <w:webHidden/>
              </w:rPr>
              <w:fldChar w:fldCharType="begin"/>
            </w:r>
            <w:r>
              <w:rPr>
                <w:noProof/>
                <w:webHidden/>
              </w:rPr>
              <w:instrText xml:space="preserve"> PAGEREF _Toc112760990 \h </w:instrText>
            </w:r>
            <w:r>
              <w:rPr>
                <w:noProof/>
                <w:webHidden/>
              </w:rPr>
            </w:r>
            <w:r>
              <w:rPr>
                <w:noProof/>
                <w:webHidden/>
              </w:rPr>
              <w:fldChar w:fldCharType="separate"/>
            </w:r>
            <w:r>
              <w:rPr>
                <w:noProof/>
                <w:webHidden/>
              </w:rPr>
              <w:t>379</w:t>
            </w:r>
            <w:r>
              <w:rPr>
                <w:noProof/>
                <w:webHidden/>
              </w:rPr>
              <w:fldChar w:fldCharType="end"/>
            </w:r>
          </w:hyperlink>
        </w:p>
        <w:p w14:paraId="4E5B67B0" w14:textId="7D80DA1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91" w:history="1">
            <w:r w:rsidRPr="00FA10EE">
              <w:rPr>
                <w:rStyle w:val="Lienhypertexte"/>
                <w:noProof/>
              </w:rPr>
              <w:t>43.64.1a Revêtements de façade - joints de tassement - réalisé in-situ CCTB 01.02</w:t>
            </w:r>
            <w:r>
              <w:rPr>
                <w:noProof/>
                <w:webHidden/>
              </w:rPr>
              <w:tab/>
            </w:r>
            <w:r>
              <w:rPr>
                <w:noProof/>
                <w:webHidden/>
              </w:rPr>
              <w:fldChar w:fldCharType="begin"/>
            </w:r>
            <w:r>
              <w:rPr>
                <w:noProof/>
                <w:webHidden/>
              </w:rPr>
              <w:instrText xml:space="preserve"> PAGEREF _Toc112760991 \h </w:instrText>
            </w:r>
            <w:r>
              <w:rPr>
                <w:noProof/>
                <w:webHidden/>
              </w:rPr>
            </w:r>
            <w:r>
              <w:rPr>
                <w:noProof/>
                <w:webHidden/>
              </w:rPr>
              <w:fldChar w:fldCharType="separate"/>
            </w:r>
            <w:r>
              <w:rPr>
                <w:noProof/>
                <w:webHidden/>
              </w:rPr>
              <w:t>381</w:t>
            </w:r>
            <w:r>
              <w:rPr>
                <w:noProof/>
                <w:webHidden/>
              </w:rPr>
              <w:fldChar w:fldCharType="end"/>
            </w:r>
          </w:hyperlink>
        </w:p>
        <w:p w14:paraId="23A5AD52" w14:textId="71E6615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92" w:history="1">
            <w:r w:rsidRPr="00FA10EE">
              <w:rPr>
                <w:rStyle w:val="Lienhypertexte"/>
                <w:noProof/>
              </w:rPr>
              <w:t>43.64.1b Revêtements de façade - joints de tassement - systèmes préfabriqués CCTB 01.02</w:t>
            </w:r>
            <w:r>
              <w:rPr>
                <w:noProof/>
                <w:webHidden/>
              </w:rPr>
              <w:tab/>
            </w:r>
            <w:r>
              <w:rPr>
                <w:noProof/>
                <w:webHidden/>
              </w:rPr>
              <w:fldChar w:fldCharType="begin"/>
            </w:r>
            <w:r>
              <w:rPr>
                <w:noProof/>
                <w:webHidden/>
              </w:rPr>
              <w:instrText xml:space="preserve"> PAGEREF _Toc112760992 \h </w:instrText>
            </w:r>
            <w:r>
              <w:rPr>
                <w:noProof/>
                <w:webHidden/>
              </w:rPr>
            </w:r>
            <w:r>
              <w:rPr>
                <w:noProof/>
                <w:webHidden/>
              </w:rPr>
              <w:fldChar w:fldCharType="separate"/>
            </w:r>
            <w:r>
              <w:rPr>
                <w:noProof/>
                <w:webHidden/>
              </w:rPr>
              <w:t>381</w:t>
            </w:r>
            <w:r>
              <w:rPr>
                <w:noProof/>
                <w:webHidden/>
              </w:rPr>
              <w:fldChar w:fldCharType="end"/>
            </w:r>
          </w:hyperlink>
        </w:p>
        <w:p w14:paraId="25F6E939" w14:textId="00180F5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93" w:history="1">
            <w:r w:rsidRPr="00FA10EE">
              <w:rPr>
                <w:rStyle w:val="Lienhypertexte"/>
                <w:noProof/>
              </w:rPr>
              <w:t>43.64.2 Revêtements de façade - joints de dilatation CCTB 01.02</w:t>
            </w:r>
            <w:r>
              <w:rPr>
                <w:noProof/>
                <w:webHidden/>
              </w:rPr>
              <w:tab/>
            </w:r>
            <w:r>
              <w:rPr>
                <w:noProof/>
                <w:webHidden/>
              </w:rPr>
              <w:fldChar w:fldCharType="begin"/>
            </w:r>
            <w:r>
              <w:rPr>
                <w:noProof/>
                <w:webHidden/>
              </w:rPr>
              <w:instrText xml:space="preserve"> PAGEREF _Toc112760993 \h </w:instrText>
            </w:r>
            <w:r>
              <w:rPr>
                <w:noProof/>
                <w:webHidden/>
              </w:rPr>
            </w:r>
            <w:r>
              <w:rPr>
                <w:noProof/>
                <w:webHidden/>
              </w:rPr>
              <w:fldChar w:fldCharType="separate"/>
            </w:r>
            <w:r>
              <w:rPr>
                <w:noProof/>
                <w:webHidden/>
              </w:rPr>
              <w:t>381</w:t>
            </w:r>
            <w:r>
              <w:rPr>
                <w:noProof/>
                <w:webHidden/>
              </w:rPr>
              <w:fldChar w:fldCharType="end"/>
            </w:r>
          </w:hyperlink>
        </w:p>
        <w:p w14:paraId="0C5DFFA9" w14:textId="286903D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94" w:history="1">
            <w:r w:rsidRPr="00FA10EE">
              <w:rPr>
                <w:rStyle w:val="Lienhypertexte"/>
                <w:noProof/>
              </w:rPr>
              <w:t>43.64.2a Revêtements de façade - joints de dilatation - réalisés in-situ CCTB 01.02</w:t>
            </w:r>
            <w:r>
              <w:rPr>
                <w:noProof/>
                <w:webHidden/>
              </w:rPr>
              <w:tab/>
            </w:r>
            <w:r>
              <w:rPr>
                <w:noProof/>
                <w:webHidden/>
              </w:rPr>
              <w:fldChar w:fldCharType="begin"/>
            </w:r>
            <w:r>
              <w:rPr>
                <w:noProof/>
                <w:webHidden/>
              </w:rPr>
              <w:instrText xml:space="preserve"> PAGEREF _Toc112760994 \h </w:instrText>
            </w:r>
            <w:r>
              <w:rPr>
                <w:noProof/>
                <w:webHidden/>
              </w:rPr>
            </w:r>
            <w:r>
              <w:rPr>
                <w:noProof/>
                <w:webHidden/>
              </w:rPr>
              <w:fldChar w:fldCharType="separate"/>
            </w:r>
            <w:r>
              <w:rPr>
                <w:noProof/>
                <w:webHidden/>
              </w:rPr>
              <w:t>381</w:t>
            </w:r>
            <w:r>
              <w:rPr>
                <w:noProof/>
                <w:webHidden/>
              </w:rPr>
              <w:fldChar w:fldCharType="end"/>
            </w:r>
          </w:hyperlink>
        </w:p>
        <w:p w14:paraId="0D25A29B" w14:textId="3DB8F28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95" w:history="1">
            <w:r w:rsidRPr="00FA10EE">
              <w:rPr>
                <w:rStyle w:val="Lienhypertexte"/>
                <w:noProof/>
              </w:rPr>
              <w:t>43.64.2b Revêtements de façade - joints de dilatation - systèmes préfabriqués CCTB 01.02</w:t>
            </w:r>
            <w:r>
              <w:rPr>
                <w:noProof/>
                <w:webHidden/>
              </w:rPr>
              <w:tab/>
            </w:r>
            <w:r>
              <w:rPr>
                <w:noProof/>
                <w:webHidden/>
              </w:rPr>
              <w:fldChar w:fldCharType="begin"/>
            </w:r>
            <w:r>
              <w:rPr>
                <w:noProof/>
                <w:webHidden/>
              </w:rPr>
              <w:instrText xml:space="preserve"> PAGEREF _Toc112760995 \h </w:instrText>
            </w:r>
            <w:r>
              <w:rPr>
                <w:noProof/>
                <w:webHidden/>
              </w:rPr>
            </w:r>
            <w:r>
              <w:rPr>
                <w:noProof/>
                <w:webHidden/>
              </w:rPr>
              <w:fldChar w:fldCharType="separate"/>
            </w:r>
            <w:r>
              <w:rPr>
                <w:noProof/>
                <w:webHidden/>
              </w:rPr>
              <w:t>381</w:t>
            </w:r>
            <w:r>
              <w:rPr>
                <w:noProof/>
                <w:webHidden/>
              </w:rPr>
              <w:fldChar w:fldCharType="end"/>
            </w:r>
          </w:hyperlink>
        </w:p>
        <w:p w14:paraId="77DBCE3A" w14:textId="4A6865C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96" w:history="1">
            <w:r w:rsidRPr="00FA10EE">
              <w:rPr>
                <w:rStyle w:val="Lienhypertexte"/>
                <w:noProof/>
              </w:rPr>
              <w:t>43.64.3 Revêtements de façade - joints de désolidarisation CCTB 01.02</w:t>
            </w:r>
            <w:r>
              <w:rPr>
                <w:noProof/>
                <w:webHidden/>
              </w:rPr>
              <w:tab/>
            </w:r>
            <w:r>
              <w:rPr>
                <w:noProof/>
                <w:webHidden/>
              </w:rPr>
              <w:fldChar w:fldCharType="begin"/>
            </w:r>
            <w:r>
              <w:rPr>
                <w:noProof/>
                <w:webHidden/>
              </w:rPr>
              <w:instrText xml:space="preserve"> PAGEREF _Toc112760996 \h </w:instrText>
            </w:r>
            <w:r>
              <w:rPr>
                <w:noProof/>
                <w:webHidden/>
              </w:rPr>
            </w:r>
            <w:r>
              <w:rPr>
                <w:noProof/>
                <w:webHidden/>
              </w:rPr>
              <w:fldChar w:fldCharType="separate"/>
            </w:r>
            <w:r>
              <w:rPr>
                <w:noProof/>
                <w:webHidden/>
              </w:rPr>
              <w:t>381</w:t>
            </w:r>
            <w:r>
              <w:rPr>
                <w:noProof/>
                <w:webHidden/>
              </w:rPr>
              <w:fldChar w:fldCharType="end"/>
            </w:r>
          </w:hyperlink>
        </w:p>
        <w:p w14:paraId="46837092" w14:textId="416E656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97" w:history="1">
            <w:r w:rsidRPr="00FA10EE">
              <w:rPr>
                <w:rStyle w:val="Lienhypertexte"/>
                <w:noProof/>
              </w:rPr>
              <w:t>43.64.3a Revêtements de façade - joints de désolidarisation - réalisé in-situ CCTB 01.02</w:t>
            </w:r>
            <w:r>
              <w:rPr>
                <w:noProof/>
                <w:webHidden/>
              </w:rPr>
              <w:tab/>
            </w:r>
            <w:r>
              <w:rPr>
                <w:noProof/>
                <w:webHidden/>
              </w:rPr>
              <w:fldChar w:fldCharType="begin"/>
            </w:r>
            <w:r>
              <w:rPr>
                <w:noProof/>
                <w:webHidden/>
              </w:rPr>
              <w:instrText xml:space="preserve"> PAGEREF _Toc112760997 \h </w:instrText>
            </w:r>
            <w:r>
              <w:rPr>
                <w:noProof/>
                <w:webHidden/>
              </w:rPr>
            </w:r>
            <w:r>
              <w:rPr>
                <w:noProof/>
                <w:webHidden/>
              </w:rPr>
              <w:fldChar w:fldCharType="separate"/>
            </w:r>
            <w:r>
              <w:rPr>
                <w:noProof/>
                <w:webHidden/>
              </w:rPr>
              <w:t>381</w:t>
            </w:r>
            <w:r>
              <w:rPr>
                <w:noProof/>
                <w:webHidden/>
              </w:rPr>
              <w:fldChar w:fldCharType="end"/>
            </w:r>
          </w:hyperlink>
        </w:p>
        <w:p w14:paraId="3B82614A" w14:textId="0550347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0998" w:history="1">
            <w:r w:rsidRPr="00FA10EE">
              <w:rPr>
                <w:rStyle w:val="Lienhypertexte"/>
                <w:noProof/>
              </w:rPr>
              <w:t>43.64.3b Revêtements de façade - joints de désolidarisation - systèmes préfabriqués CCTB 01.02</w:t>
            </w:r>
            <w:r>
              <w:rPr>
                <w:noProof/>
                <w:webHidden/>
              </w:rPr>
              <w:tab/>
            </w:r>
            <w:r>
              <w:rPr>
                <w:noProof/>
                <w:webHidden/>
              </w:rPr>
              <w:fldChar w:fldCharType="begin"/>
            </w:r>
            <w:r>
              <w:rPr>
                <w:noProof/>
                <w:webHidden/>
              </w:rPr>
              <w:instrText xml:space="preserve"> PAGEREF _Toc112760998 \h </w:instrText>
            </w:r>
            <w:r>
              <w:rPr>
                <w:noProof/>
                <w:webHidden/>
              </w:rPr>
            </w:r>
            <w:r>
              <w:rPr>
                <w:noProof/>
                <w:webHidden/>
              </w:rPr>
              <w:fldChar w:fldCharType="separate"/>
            </w:r>
            <w:r>
              <w:rPr>
                <w:noProof/>
                <w:webHidden/>
              </w:rPr>
              <w:t>381</w:t>
            </w:r>
            <w:r>
              <w:rPr>
                <w:noProof/>
                <w:webHidden/>
              </w:rPr>
              <w:fldChar w:fldCharType="end"/>
            </w:r>
          </w:hyperlink>
        </w:p>
        <w:p w14:paraId="13DB1BF8" w14:textId="5028903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0999" w:history="1">
            <w:r w:rsidRPr="00FA10EE">
              <w:rPr>
                <w:rStyle w:val="Lienhypertexte"/>
                <w:noProof/>
              </w:rPr>
              <w:t>43.64.4 Joints d'étanchéité - systèmes étanches</w:t>
            </w:r>
            <w:r>
              <w:rPr>
                <w:noProof/>
                <w:webHidden/>
              </w:rPr>
              <w:tab/>
            </w:r>
            <w:r>
              <w:rPr>
                <w:noProof/>
                <w:webHidden/>
              </w:rPr>
              <w:fldChar w:fldCharType="begin"/>
            </w:r>
            <w:r>
              <w:rPr>
                <w:noProof/>
                <w:webHidden/>
              </w:rPr>
              <w:instrText xml:space="preserve"> PAGEREF _Toc112760999 \h </w:instrText>
            </w:r>
            <w:r>
              <w:rPr>
                <w:noProof/>
                <w:webHidden/>
              </w:rPr>
            </w:r>
            <w:r>
              <w:rPr>
                <w:noProof/>
                <w:webHidden/>
              </w:rPr>
              <w:fldChar w:fldCharType="separate"/>
            </w:r>
            <w:r>
              <w:rPr>
                <w:noProof/>
                <w:webHidden/>
              </w:rPr>
              <w:t>381</w:t>
            </w:r>
            <w:r>
              <w:rPr>
                <w:noProof/>
                <w:webHidden/>
              </w:rPr>
              <w:fldChar w:fldCharType="end"/>
            </w:r>
          </w:hyperlink>
        </w:p>
        <w:p w14:paraId="57CCA287" w14:textId="777A275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0" w:history="1">
            <w:r w:rsidRPr="00FA10EE">
              <w:rPr>
                <w:rStyle w:val="Lienhypertexte"/>
                <w:noProof/>
              </w:rPr>
              <w:t>43.64.4a Joints d'étanchéité préformés</w:t>
            </w:r>
            <w:r>
              <w:rPr>
                <w:noProof/>
                <w:webHidden/>
              </w:rPr>
              <w:tab/>
            </w:r>
            <w:r>
              <w:rPr>
                <w:noProof/>
                <w:webHidden/>
              </w:rPr>
              <w:fldChar w:fldCharType="begin"/>
            </w:r>
            <w:r>
              <w:rPr>
                <w:noProof/>
                <w:webHidden/>
              </w:rPr>
              <w:instrText xml:space="preserve"> PAGEREF _Toc112761000 \h </w:instrText>
            </w:r>
            <w:r>
              <w:rPr>
                <w:noProof/>
                <w:webHidden/>
              </w:rPr>
            </w:r>
            <w:r>
              <w:rPr>
                <w:noProof/>
                <w:webHidden/>
              </w:rPr>
              <w:fldChar w:fldCharType="separate"/>
            </w:r>
            <w:r>
              <w:rPr>
                <w:noProof/>
                <w:webHidden/>
              </w:rPr>
              <w:t>381</w:t>
            </w:r>
            <w:r>
              <w:rPr>
                <w:noProof/>
                <w:webHidden/>
              </w:rPr>
              <w:fldChar w:fldCharType="end"/>
            </w:r>
          </w:hyperlink>
        </w:p>
        <w:p w14:paraId="6084000A" w14:textId="6BAD165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1" w:history="1">
            <w:r w:rsidRPr="00FA10EE">
              <w:rPr>
                <w:rStyle w:val="Lienhypertexte"/>
                <w:noProof/>
              </w:rPr>
              <w:t>43.64.4b Joints d'étanchéité gonflants</w:t>
            </w:r>
            <w:r>
              <w:rPr>
                <w:noProof/>
                <w:webHidden/>
              </w:rPr>
              <w:tab/>
            </w:r>
            <w:r>
              <w:rPr>
                <w:noProof/>
                <w:webHidden/>
              </w:rPr>
              <w:fldChar w:fldCharType="begin"/>
            </w:r>
            <w:r>
              <w:rPr>
                <w:noProof/>
                <w:webHidden/>
              </w:rPr>
              <w:instrText xml:space="preserve"> PAGEREF _Toc112761001 \h </w:instrText>
            </w:r>
            <w:r>
              <w:rPr>
                <w:noProof/>
                <w:webHidden/>
              </w:rPr>
            </w:r>
            <w:r>
              <w:rPr>
                <w:noProof/>
                <w:webHidden/>
              </w:rPr>
              <w:fldChar w:fldCharType="separate"/>
            </w:r>
            <w:r>
              <w:rPr>
                <w:noProof/>
                <w:webHidden/>
              </w:rPr>
              <w:t>381</w:t>
            </w:r>
            <w:r>
              <w:rPr>
                <w:noProof/>
                <w:webHidden/>
              </w:rPr>
              <w:fldChar w:fldCharType="end"/>
            </w:r>
          </w:hyperlink>
        </w:p>
        <w:p w14:paraId="43026828" w14:textId="42E0736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2" w:history="1">
            <w:r w:rsidRPr="00FA10EE">
              <w:rPr>
                <w:rStyle w:val="Lienhypertexte"/>
                <w:noProof/>
              </w:rPr>
              <w:t>43.64.4c Systèmes étanches pour traversées de murs</w:t>
            </w:r>
            <w:r>
              <w:rPr>
                <w:noProof/>
                <w:webHidden/>
              </w:rPr>
              <w:tab/>
            </w:r>
            <w:r>
              <w:rPr>
                <w:noProof/>
                <w:webHidden/>
              </w:rPr>
              <w:fldChar w:fldCharType="begin"/>
            </w:r>
            <w:r>
              <w:rPr>
                <w:noProof/>
                <w:webHidden/>
              </w:rPr>
              <w:instrText xml:space="preserve"> PAGEREF _Toc112761002 \h </w:instrText>
            </w:r>
            <w:r>
              <w:rPr>
                <w:noProof/>
                <w:webHidden/>
              </w:rPr>
            </w:r>
            <w:r>
              <w:rPr>
                <w:noProof/>
                <w:webHidden/>
              </w:rPr>
              <w:fldChar w:fldCharType="separate"/>
            </w:r>
            <w:r>
              <w:rPr>
                <w:noProof/>
                <w:webHidden/>
              </w:rPr>
              <w:t>381</w:t>
            </w:r>
            <w:r>
              <w:rPr>
                <w:noProof/>
                <w:webHidden/>
              </w:rPr>
              <w:fldChar w:fldCharType="end"/>
            </w:r>
          </w:hyperlink>
        </w:p>
        <w:p w14:paraId="4E62AF48" w14:textId="5D0A55F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3" w:history="1">
            <w:r w:rsidRPr="00FA10EE">
              <w:rPr>
                <w:rStyle w:val="Lienhypertexte"/>
                <w:noProof/>
              </w:rPr>
              <w:t>43.64.4d Mastics d'étanchéité élastiques CCTB 01.10</w:t>
            </w:r>
            <w:r>
              <w:rPr>
                <w:noProof/>
                <w:webHidden/>
              </w:rPr>
              <w:tab/>
            </w:r>
            <w:r>
              <w:rPr>
                <w:noProof/>
                <w:webHidden/>
              </w:rPr>
              <w:fldChar w:fldCharType="begin"/>
            </w:r>
            <w:r>
              <w:rPr>
                <w:noProof/>
                <w:webHidden/>
              </w:rPr>
              <w:instrText xml:space="preserve"> PAGEREF _Toc112761003 \h </w:instrText>
            </w:r>
            <w:r>
              <w:rPr>
                <w:noProof/>
                <w:webHidden/>
              </w:rPr>
            </w:r>
            <w:r>
              <w:rPr>
                <w:noProof/>
                <w:webHidden/>
              </w:rPr>
              <w:fldChar w:fldCharType="separate"/>
            </w:r>
            <w:r>
              <w:rPr>
                <w:noProof/>
                <w:webHidden/>
              </w:rPr>
              <w:t>381</w:t>
            </w:r>
            <w:r>
              <w:rPr>
                <w:noProof/>
                <w:webHidden/>
              </w:rPr>
              <w:fldChar w:fldCharType="end"/>
            </w:r>
          </w:hyperlink>
        </w:p>
        <w:p w14:paraId="3AEB3473" w14:textId="03BA879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4" w:history="1">
            <w:r w:rsidRPr="00FA10EE">
              <w:rPr>
                <w:rStyle w:val="Lienhypertexte"/>
                <w:noProof/>
              </w:rPr>
              <w:t>43.64.4e Mastics d'étanchéité plastiques CCTB 01.10</w:t>
            </w:r>
            <w:r>
              <w:rPr>
                <w:noProof/>
                <w:webHidden/>
              </w:rPr>
              <w:tab/>
            </w:r>
            <w:r>
              <w:rPr>
                <w:noProof/>
                <w:webHidden/>
              </w:rPr>
              <w:fldChar w:fldCharType="begin"/>
            </w:r>
            <w:r>
              <w:rPr>
                <w:noProof/>
                <w:webHidden/>
              </w:rPr>
              <w:instrText xml:space="preserve"> PAGEREF _Toc112761004 \h </w:instrText>
            </w:r>
            <w:r>
              <w:rPr>
                <w:noProof/>
                <w:webHidden/>
              </w:rPr>
            </w:r>
            <w:r>
              <w:rPr>
                <w:noProof/>
                <w:webHidden/>
              </w:rPr>
              <w:fldChar w:fldCharType="separate"/>
            </w:r>
            <w:r>
              <w:rPr>
                <w:noProof/>
                <w:webHidden/>
              </w:rPr>
              <w:t>382</w:t>
            </w:r>
            <w:r>
              <w:rPr>
                <w:noProof/>
                <w:webHidden/>
              </w:rPr>
              <w:fldChar w:fldCharType="end"/>
            </w:r>
          </w:hyperlink>
        </w:p>
        <w:p w14:paraId="6C47EAB4" w14:textId="3FC639E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5" w:history="1">
            <w:r w:rsidRPr="00FA10EE">
              <w:rPr>
                <w:rStyle w:val="Lienhypertexte"/>
                <w:noProof/>
              </w:rPr>
              <w:t>43.64.4f Mastics d'étanchéité gonflants CCTB 01.02</w:t>
            </w:r>
            <w:r>
              <w:rPr>
                <w:noProof/>
                <w:webHidden/>
              </w:rPr>
              <w:tab/>
            </w:r>
            <w:r>
              <w:rPr>
                <w:noProof/>
                <w:webHidden/>
              </w:rPr>
              <w:fldChar w:fldCharType="begin"/>
            </w:r>
            <w:r>
              <w:rPr>
                <w:noProof/>
                <w:webHidden/>
              </w:rPr>
              <w:instrText xml:space="preserve"> PAGEREF _Toc112761005 \h </w:instrText>
            </w:r>
            <w:r>
              <w:rPr>
                <w:noProof/>
                <w:webHidden/>
              </w:rPr>
            </w:r>
            <w:r>
              <w:rPr>
                <w:noProof/>
                <w:webHidden/>
              </w:rPr>
              <w:fldChar w:fldCharType="separate"/>
            </w:r>
            <w:r>
              <w:rPr>
                <w:noProof/>
                <w:webHidden/>
              </w:rPr>
              <w:t>383</w:t>
            </w:r>
            <w:r>
              <w:rPr>
                <w:noProof/>
                <w:webHidden/>
              </w:rPr>
              <w:fldChar w:fldCharType="end"/>
            </w:r>
          </w:hyperlink>
        </w:p>
        <w:p w14:paraId="1E03EDCF" w14:textId="6F8C77D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06" w:history="1">
            <w:r w:rsidRPr="00FA10EE">
              <w:rPr>
                <w:rStyle w:val="Lienhypertexte"/>
                <w:noProof/>
              </w:rPr>
              <w:t>43.64.4g Mastics résistants au feu CCTB 01.02</w:t>
            </w:r>
            <w:r>
              <w:rPr>
                <w:noProof/>
                <w:webHidden/>
              </w:rPr>
              <w:tab/>
            </w:r>
            <w:r>
              <w:rPr>
                <w:noProof/>
                <w:webHidden/>
              </w:rPr>
              <w:fldChar w:fldCharType="begin"/>
            </w:r>
            <w:r>
              <w:rPr>
                <w:noProof/>
                <w:webHidden/>
              </w:rPr>
              <w:instrText xml:space="preserve"> PAGEREF _Toc112761006 \h </w:instrText>
            </w:r>
            <w:r>
              <w:rPr>
                <w:noProof/>
                <w:webHidden/>
              </w:rPr>
            </w:r>
            <w:r>
              <w:rPr>
                <w:noProof/>
                <w:webHidden/>
              </w:rPr>
              <w:fldChar w:fldCharType="separate"/>
            </w:r>
            <w:r>
              <w:rPr>
                <w:noProof/>
                <w:webHidden/>
              </w:rPr>
              <w:t>383</w:t>
            </w:r>
            <w:r>
              <w:rPr>
                <w:noProof/>
                <w:webHidden/>
              </w:rPr>
              <w:fldChar w:fldCharType="end"/>
            </w:r>
          </w:hyperlink>
        </w:p>
        <w:p w14:paraId="17C6DFC4" w14:textId="6BF0F68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07" w:history="1">
            <w:r w:rsidRPr="00FA10EE">
              <w:rPr>
                <w:rStyle w:val="Lienhypertexte"/>
                <w:noProof/>
              </w:rPr>
              <w:t>43.65 Etanchéisation de joints CCTB 01.02</w:t>
            </w:r>
            <w:r>
              <w:rPr>
                <w:noProof/>
                <w:webHidden/>
              </w:rPr>
              <w:tab/>
            </w:r>
            <w:r>
              <w:rPr>
                <w:noProof/>
                <w:webHidden/>
              </w:rPr>
              <w:fldChar w:fldCharType="begin"/>
            </w:r>
            <w:r>
              <w:rPr>
                <w:noProof/>
                <w:webHidden/>
              </w:rPr>
              <w:instrText xml:space="preserve"> PAGEREF _Toc112761007 \h </w:instrText>
            </w:r>
            <w:r>
              <w:rPr>
                <w:noProof/>
                <w:webHidden/>
              </w:rPr>
            </w:r>
            <w:r>
              <w:rPr>
                <w:noProof/>
                <w:webHidden/>
              </w:rPr>
              <w:fldChar w:fldCharType="separate"/>
            </w:r>
            <w:r>
              <w:rPr>
                <w:noProof/>
                <w:webHidden/>
              </w:rPr>
              <w:t>383</w:t>
            </w:r>
            <w:r>
              <w:rPr>
                <w:noProof/>
                <w:webHidden/>
              </w:rPr>
              <w:fldChar w:fldCharType="end"/>
            </w:r>
          </w:hyperlink>
        </w:p>
        <w:p w14:paraId="43831335" w14:textId="6FF46A7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08" w:history="1">
            <w:r w:rsidRPr="00FA10EE">
              <w:rPr>
                <w:rStyle w:val="Lienhypertexte"/>
                <w:noProof/>
              </w:rPr>
              <w:t>43.66 Finitions particulières de joints CCTB 01.02</w:t>
            </w:r>
            <w:r>
              <w:rPr>
                <w:noProof/>
                <w:webHidden/>
              </w:rPr>
              <w:tab/>
            </w:r>
            <w:r>
              <w:rPr>
                <w:noProof/>
                <w:webHidden/>
              </w:rPr>
              <w:fldChar w:fldCharType="begin"/>
            </w:r>
            <w:r>
              <w:rPr>
                <w:noProof/>
                <w:webHidden/>
              </w:rPr>
              <w:instrText xml:space="preserve"> PAGEREF _Toc112761008 \h </w:instrText>
            </w:r>
            <w:r>
              <w:rPr>
                <w:noProof/>
                <w:webHidden/>
              </w:rPr>
            </w:r>
            <w:r>
              <w:rPr>
                <w:noProof/>
                <w:webHidden/>
              </w:rPr>
              <w:fldChar w:fldCharType="separate"/>
            </w:r>
            <w:r>
              <w:rPr>
                <w:noProof/>
                <w:webHidden/>
              </w:rPr>
              <w:t>383</w:t>
            </w:r>
            <w:r>
              <w:rPr>
                <w:noProof/>
                <w:webHidden/>
              </w:rPr>
              <w:fldChar w:fldCharType="end"/>
            </w:r>
          </w:hyperlink>
        </w:p>
        <w:p w14:paraId="1684AA27" w14:textId="6F73B2B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09" w:history="1">
            <w:r w:rsidRPr="00FA10EE">
              <w:rPr>
                <w:rStyle w:val="Lienhypertexte"/>
                <w:noProof/>
              </w:rPr>
              <w:t>43.66.1 Couvre-joints  CCTB 01.02</w:t>
            </w:r>
            <w:r>
              <w:rPr>
                <w:noProof/>
                <w:webHidden/>
              </w:rPr>
              <w:tab/>
            </w:r>
            <w:r>
              <w:rPr>
                <w:noProof/>
                <w:webHidden/>
              </w:rPr>
              <w:fldChar w:fldCharType="begin"/>
            </w:r>
            <w:r>
              <w:rPr>
                <w:noProof/>
                <w:webHidden/>
              </w:rPr>
              <w:instrText xml:space="preserve"> PAGEREF _Toc112761009 \h </w:instrText>
            </w:r>
            <w:r>
              <w:rPr>
                <w:noProof/>
                <w:webHidden/>
              </w:rPr>
            </w:r>
            <w:r>
              <w:rPr>
                <w:noProof/>
                <w:webHidden/>
              </w:rPr>
              <w:fldChar w:fldCharType="separate"/>
            </w:r>
            <w:r>
              <w:rPr>
                <w:noProof/>
                <w:webHidden/>
              </w:rPr>
              <w:t>383</w:t>
            </w:r>
            <w:r>
              <w:rPr>
                <w:noProof/>
                <w:webHidden/>
              </w:rPr>
              <w:fldChar w:fldCharType="end"/>
            </w:r>
          </w:hyperlink>
        </w:p>
        <w:p w14:paraId="7A806219" w14:textId="500BAFC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10" w:history="1">
            <w:r w:rsidRPr="00FA10EE">
              <w:rPr>
                <w:rStyle w:val="Lienhypertexte"/>
                <w:noProof/>
              </w:rPr>
              <w:t>43.66.1a Couvre-joints métallique CCTB 01.02</w:t>
            </w:r>
            <w:r>
              <w:rPr>
                <w:noProof/>
                <w:webHidden/>
              </w:rPr>
              <w:tab/>
            </w:r>
            <w:r>
              <w:rPr>
                <w:noProof/>
                <w:webHidden/>
              </w:rPr>
              <w:fldChar w:fldCharType="begin"/>
            </w:r>
            <w:r>
              <w:rPr>
                <w:noProof/>
                <w:webHidden/>
              </w:rPr>
              <w:instrText xml:space="preserve"> PAGEREF _Toc112761010 \h </w:instrText>
            </w:r>
            <w:r>
              <w:rPr>
                <w:noProof/>
                <w:webHidden/>
              </w:rPr>
            </w:r>
            <w:r>
              <w:rPr>
                <w:noProof/>
                <w:webHidden/>
              </w:rPr>
              <w:fldChar w:fldCharType="separate"/>
            </w:r>
            <w:r>
              <w:rPr>
                <w:noProof/>
                <w:webHidden/>
              </w:rPr>
              <w:t>383</w:t>
            </w:r>
            <w:r>
              <w:rPr>
                <w:noProof/>
                <w:webHidden/>
              </w:rPr>
              <w:fldChar w:fldCharType="end"/>
            </w:r>
          </w:hyperlink>
        </w:p>
        <w:p w14:paraId="2A40414F" w14:textId="73FD47D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11" w:history="1">
            <w:r w:rsidRPr="00FA10EE">
              <w:rPr>
                <w:rStyle w:val="Lienhypertexte"/>
                <w:noProof/>
              </w:rPr>
              <w:t>43.66.1b Couvre-joints synthétique CCTB 01.02</w:t>
            </w:r>
            <w:r>
              <w:rPr>
                <w:noProof/>
                <w:webHidden/>
              </w:rPr>
              <w:tab/>
            </w:r>
            <w:r>
              <w:rPr>
                <w:noProof/>
                <w:webHidden/>
              </w:rPr>
              <w:fldChar w:fldCharType="begin"/>
            </w:r>
            <w:r>
              <w:rPr>
                <w:noProof/>
                <w:webHidden/>
              </w:rPr>
              <w:instrText xml:space="preserve"> PAGEREF _Toc112761011 \h </w:instrText>
            </w:r>
            <w:r>
              <w:rPr>
                <w:noProof/>
                <w:webHidden/>
              </w:rPr>
            </w:r>
            <w:r>
              <w:rPr>
                <w:noProof/>
                <w:webHidden/>
              </w:rPr>
              <w:fldChar w:fldCharType="separate"/>
            </w:r>
            <w:r>
              <w:rPr>
                <w:noProof/>
                <w:webHidden/>
              </w:rPr>
              <w:t>383</w:t>
            </w:r>
            <w:r>
              <w:rPr>
                <w:noProof/>
                <w:webHidden/>
              </w:rPr>
              <w:fldChar w:fldCharType="end"/>
            </w:r>
          </w:hyperlink>
        </w:p>
        <w:p w14:paraId="7E1640A6" w14:textId="7611BA20"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012" w:history="1">
            <w:r w:rsidRPr="00FA10EE">
              <w:rPr>
                <w:rStyle w:val="Lienhypertexte"/>
                <w:noProof/>
              </w:rPr>
              <w:t>43.7 -</w:t>
            </w:r>
            <w:r>
              <w:rPr>
                <w:noProof/>
                <w:webHidden/>
              </w:rPr>
              <w:tab/>
            </w:r>
            <w:r>
              <w:rPr>
                <w:noProof/>
                <w:webHidden/>
              </w:rPr>
              <w:fldChar w:fldCharType="begin"/>
            </w:r>
            <w:r>
              <w:rPr>
                <w:noProof/>
                <w:webHidden/>
              </w:rPr>
              <w:instrText xml:space="preserve"> PAGEREF _Toc112761012 \h </w:instrText>
            </w:r>
            <w:r>
              <w:rPr>
                <w:noProof/>
                <w:webHidden/>
              </w:rPr>
            </w:r>
            <w:r>
              <w:rPr>
                <w:noProof/>
                <w:webHidden/>
              </w:rPr>
              <w:fldChar w:fldCharType="separate"/>
            </w:r>
            <w:r>
              <w:rPr>
                <w:noProof/>
                <w:webHidden/>
              </w:rPr>
              <w:t>383</w:t>
            </w:r>
            <w:r>
              <w:rPr>
                <w:noProof/>
                <w:webHidden/>
              </w:rPr>
              <w:fldChar w:fldCharType="end"/>
            </w:r>
          </w:hyperlink>
        </w:p>
        <w:p w14:paraId="36BB0F0D" w14:textId="1C0D7B99"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013" w:history="1">
            <w:r w:rsidRPr="00FA10EE">
              <w:rPr>
                <w:rStyle w:val="Lienhypertexte"/>
                <w:noProof/>
              </w:rPr>
              <w:t>43.8 Revêtements de façade - rénovation</w:t>
            </w:r>
            <w:r>
              <w:rPr>
                <w:noProof/>
                <w:webHidden/>
              </w:rPr>
              <w:tab/>
            </w:r>
            <w:r>
              <w:rPr>
                <w:noProof/>
                <w:webHidden/>
              </w:rPr>
              <w:fldChar w:fldCharType="begin"/>
            </w:r>
            <w:r>
              <w:rPr>
                <w:noProof/>
                <w:webHidden/>
              </w:rPr>
              <w:instrText xml:space="preserve"> PAGEREF _Toc112761013 \h </w:instrText>
            </w:r>
            <w:r>
              <w:rPr>
                <w:noProof/>
                <w:webHidden/>
              </w:rPr>
            </w:r>
            <w:r>
              <w:rPr>
                <w:noProof/>
                <w:webHidden/>
              </w:rPr>
              <w:fldChar w:fldCharType="separate"/>
            </w:r>
            <w:r>
              <w:rPr>
                <w:noProof/>
                <w:webHidden/>
              </w:rPr>
              <w:t>383</w:t>
            </w:r>
            <w:r>
              <w:rPr>
                <w:noProof/>
                <w:webHidden/>
              </w:rPr>
              <w:fldChar w:fldCharType="end"/>
            </w:r>
          </w:hyperlink>
        </w:p>
        <w:p w14:paraId="413D2B2E" w14:textId="3D9BB342" w:rsidR="00213A76" w:rsidRDefault="00213A76">
          <w:pPr>
            <w:pStyle w:val="TM2"/>
            <w:tabs>
              <w:tab w:val="right" w:leader="dot" w:pos="9016"/>
            </w:tabs>
            <w:rPr>
              <w:rFonts w:asciiTheme="minorHAnsi" w:eastAsiaTheme="minorEastAsia" w:hAnsiTheme="minorHAnsi" w:cstheme="minorBidi"/>
              <w:noProof/>
              <w:sz w:val="22"/>
              <w:szCs w:val="22"/>
            </w:rPr>
          </w:pPr>
          <w:hyperlink w:anchor="_Toc112761014" w:history="1">
            <w:r w:rsidRPr="00FA10EE">
              <w:rPr>
                <w:rStyle w:val="Lienhypertexte"/>
                <w:noProof/>
              </w:rPr>
              <w:t>44 Etanchéisation et isolation des parois extérieures CCTB 01.04</w:t>
            </w:r>
            <w:r>
              <w:rPr>
                <w:noProof/>
                <w:webHidden/>
              </w:rPr>
              <w:tab/>
            </w:r>
            <w:r>
              <w:rPr>
                <w:noProof/>
                <w:webHidden/>
              </w:rPr>
              <w:fldChar w:fldCharType="begin"/>
            </w:r>
            <w:r>
              <w:rPr>
                <w:noProof/>
                <w:webHidden/>
              </w:rPr>
              <w:instrText xml:space="preserve"> PAGEREF _Toc112761014 \h </w:instrText>
            </w:r>
            <w:r>
              <w:rPr>
                <w:noProof/>
                <w:webHidden/>
              </w:rPr>
            </w:r>
            <w:r>
              <w:rPr>
                <w:noProof/>
                <w:webHidden/>
              </w:rPr>
              <w:fldChar w:fldCharType="separate"/>
            </w:r>
            <w:r>
              <w:rPr>
                <w:noProof/>
                <w:webHidden/>
              </w:rPr>
              <w:t>383</w:t>
            </w:r>
            <w:r>
              <w:rPr>
                <w:noProof/>
                <w:webHidden/>
              </w:rPr>
              <w:fldChar w:fldCharType="end"/>
            </w:r>
          </w:hyperlink>
        </w:p>
        <w:p w14:paraId="62AE6C29" w14:textId="16ECF06E"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015" w:history="1">
            <w:r w:rsidRPr="00FA10EE">
              <w:rPr>
                <w:rStyle w:val="Lienhypertexte"/>
                <w:noProof/>
              </w:rPr>
              <w:t>44.1 Etanchéité aux matières liquides CCTB 01.04</w:t>
            </w:r>
            <w:r>
              <w:rPr>
                <w:noProof/>
                <w:webHidden/>
              </w:rPr>
              <w:tab/>
            </w:r>
            <w:r>
              <w:rPr>
                <w:noProof/>
                <w:webHidden/>
              </w:rPr>
              <w:fldChar w:fldCharType="begin"/>
            </w:r>
            <w:r>
              <w:rPr>
                <w:noProof/>
                <w:webHidden/>
              </w:rPr>
              <w:instrText xml:space="preserve"> PAGEREF _Toc112761015 \h </w:instrText>
            </w:r>
            <w:r>
              <w:rPr>
                <w:noProof/>
                <w:webHidden/>
              </w:rPr>
            </w:r>
            <w:r>
              <w:rPr>
                <w:noProof/>
                <w:webHidden/>
              </w:rPr>
              <w:fldChar w:fldCharType="separate"/>
            </w:r>
            <w:r>
              <w:rPr>
                <w:noProof/>
                <w:webHidden/>
              </w:rPr>
              <w:t>383</w:t>
            </w:r>
            <w:r>
              <w:rPr>
                <w:noProof/>
                <w:webHidden/>
              </w:rPr>
              <w:fldChar w:fldCharType="end"/>
            </w:r>
          </w:hyperlink>
        </w:p>
        <w:p w14:paraId="587842AD" w14:textId="423F1C2C"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16" w:history="1">
            <w:r w:rsidRPr="00FA10EE">
              <w:rPr>
                <w:rStyle w:val="Lienhypertexte"/>
                <w:noProof/>
              </w:rPr>
              <w:t>44.11 Etanchéité par membrane  CCTB 01.04</w:t>
            </w:r>
            <w:r>
              <w:rPr>
                <w:noProof/>
                <w:webHidden/>
              </w:rPr>
              <w:tab/>
            </w:r>
            <w:r>
              <w:rPr>
                <w:noProof/>
                <w:webHidden/>
              </w:rPr>
              <w:fldChar w:fldCharType="begin"/>
            </w:r>
            <w:r>
              <w:rPr>
                <w:noProof/>
                <w:webHidden/>
              </w:rPr>
              <w:instrText xml:space="preserve"> PAGEREF _Toc112761016 \h </w:instrText>
            </w:r>
            <w:r>
              <w:rPr>
                <w:noProof/>
                <w:webHidden/>
              </w:rPr>
            </w:r>
            <w:r>
              <w:rPr>
                <w:noProof/>
                <w:webHidden/>
              </w:rPr>
              <w:fldChar w:fldCharType="separate"/>
            </w:r>
            <w:r>
              <w:rPr>
                <w:noProof/>
                <w:webHidden/>
              </w:rPr>
              <w:t>383</w:t>
            </w:r>
            <w:r>
              <w:rPr>
                <w:noProof/>
                <w:webHidden/>
              </w:rPr>
              <w:fldChar w:fldCharType="end"/>
            </w:r>
          </w:hyperlink>
        </w:p>
        <w:p w14:paraId="18A2C243" w14:textId="542149D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17" w:history="1">
            <w:r w:rsidRPr="00FA10EE">
              <w:rPr>
                <w:rStyle w:val="Lienhypertexte"/>
                <w:noProof/>
              </w:rPr>
              <w:t>44.11.1 Membranes bitumineuses CCTB 01.10</w:t>
            </w:r>
            <w:r>
              <w:rPr>
                <w:noProof/>
                <w:webHidden/>
              </w:rPr>
              <w:tab/>
            </w:r>
            <w:r>
              <w:rPr>
                <w:noProof/>
                <w:webHidden/>
              </w:rPr>
              <w:fldChar w:fldCharType="begin"/>
            </w:r>
            <w:r>
              <w:rPr>
                <w:noProof/>
                <w:webHidden/>
              </w:rPr>
              <w:instrText xml:space="preserve"> PAGEREF _Toc112761017 \h </w:instrText>
            </w:r>
            <w:r>
              <w:rPr>
                <w:noProof/>
                <w:webHidden/>
              </w:rPr>
            </w:r>
            <w:r>
              <w:rPr>
                <w:noProof/>
                <w:webHidden/>
              </w:rPr>
              <w:fldChar w:fldCharType="separate"/>
            </w:r>
            <w:r>
              <w:rPr>
                <w:noProof/>
                <w:webHidden/>
              </w:rPr>
              <w:t>383</w:t>
            </w:r>
            <w:r>
              <w:rPr>
                <w:noProof/>
                <w:webHidden/>
              </w:rPr>
              <w:fldChar w:fldCharType="end"/>
            </w:r>
          </w:hyperlink>
        </w:p>
        <w:p w14:paraId="37034EE5" w14:textId="0C0A93E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18" w:history="1">
            <w:r w:rsidRPr="00FA10EE">
              <w:rPr>
                <w:rStyle w:val="Lienhypertexte"/>
                <w:noProof/>
              </w:rPr>
              <w:t>44.11.2 Membranes synthétiques CCTB 01.10</w:t>
            </w:r>
            <w:r>
              <w:rPr>
                <w:noProof/>
                <w:webHidden/>
              </w:rPr>
              <w:tab/>
            </w:r>
            <w:r>
              <w:rPr>
                <w:noProof/>
                <w:webHidden/>
              </w:rPr>
              <w:fldChar w:fldCharType="begin"/>
            </w:r>
            <w:r>
              <w:rPr>
                <w:noProof/>
                <w:webHidden/>
              </w:rPr>
              <w:instrText xml:space="preserve"> PAGEREF _Toc112761018 \h </w:instrText>
            </w:r>
            <w:r>
              <w:rPr>
                <w:noProof/>
                <w:webHidden/>
              </w:rPr>
            </w:r>
            <w:r>
              <w:rPr>
                <w:noProof/>
                <w:webHidden/>
              </w:rPr>
              <w:fldChar w:fldCharType="separate"/>
            </w:r>
            <w:r>
              <w:rPr>
                <w:noProof/>
                <w:webHidden/>
              </w:rPr>
              <w:t>383</w:t>
            </w:r>
            <w:r>
              <w:rPr>
                <w:noProof/>
                <w:webHidden/>
              </w:rPr>
              <w:fldChar w:fldCharType="end"/>
            </w:r>
          </w:hyperlink>
        </w:p>
        <w:p w14:paraId="14F676C5" w14:textId="378F5F1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19" w:history="1">
            <w:r w:rsidRPr="00FA10EE">
              <w:rPr>
                <w:rStyle w:val="Lienhypertexte"/>
                <w:noProof/>
              </w:rPr>
              <w:t>44.12 Etanchéité liquide CCTB 01.04</w:t>
            </w:r>
            <w:r>
              <w:rPr>
                <w:noProof/>
                <w:webHidden/>
              </w:rPr>
              <w:tab/>
            </w:r>
            <w:r>
              <w:rPr>
                <w:noProof/>
                <w:webHidden/>
              </w:rPr>
              <w:fldChar w:fldCharType="begin"/>
            </w:r>
            <w:r>
              <w:rPr>
                <w:noProof/>
                <w:webHidden/>
              </w:rPr>
              <w:instrText xml:space="preserve"> PAGEREF _Toc112761019 \h </w:instrText>
            </w:r>
            <w:r>
              <w:rPr>
                <w:noProof/>
                <w:webHidden/>
              </w:rPr>
            </w:r>
            <w:r>
              <w:rPr>
                <w:noProof/>
                <w:webHidden/>
              </w:rPr>
              <w:fldChar w:fldCharType="separate"/>
            </w:r>
            <w:r>
              <w:rPr>
                <w:noProof/>
                <w:webHidden/>
              </w:rPr>
              <w:t>384</w:t>
            </w:r>
            <w:r>
              <w:rPr>
                <w:noProof/>
                <w:webHidden/>
              </w:rPr>
              <w:fldChar w:fldCharType="end"/>
            </w:r>
          </w:hyperlink>
        </w:p>
        <w:p w14:paraId="4E37134C" w14:textId="3BA72E29"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20" w:history="1">
            <w:r w:rsidRPr="00FA10EE">
              <w:rPr>
                <w:rStyle w:val="Lienhypertexte"/>
                <w:noProof/>
              </w:rPr>
              <w:t>44.13 Pare-pluie souples CCTB 01.10</w:t>
            </w:r>
            <w:r>
              <w:rPr>
                <w:noProof/>
                <w:webHidden/>
              </w:rPr>
              <w:tab/>
            </w:r>
            <w:r>
              <w:rPr>
                <w:noProof/>
                <w:webHidden/>
              </w:rPr>
              <w:fldChar w:fldCharType="begin"/>
            </w:r>
            <w:r>
              <w:rPr>
                <w:noProof/>
                <w:webHidden/>
              </w:rPr>
              <w:instrText xml:space="preserve"> PAGEREF _Toc112761020 \h </w:instrText>
            </w:r>
            <w:r>
              <w:rPr>
                <w:noProof/>
                <w:webHidden/>
              </w:rPr>
            </w:r>
            <w:r>
              <w:rPr>
                <w:noProof/>
                <w:webHidden/>
              </w:rPr>
              <w:fldChar w:fldCharType="separate"/>
            </w:r>
            <w:r>
              <w:rPr>
                <w:noProof/>
                <w:webHidden/>
              </w:rPr>
              <w:t>384</w:t>
            </w:r>
            <w:r>
              <w:rPr>
                <w:noProof/>
                <w:webHidden/>
              </w:rPr>
              <w:fldChar w:fldCharType="end"/>
            </w:r>
          </w:hyperlink>
        </w:p>
        <w:p w14:paraId="31EC1923" w14:textId="1DF2936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21" w:history="1">
            <w:r w:rsidRPr="00FA10EE">
              <w:rPr>
                <w:rStyle w:val="Lienhypertexte"/>
                <w:noProof/>
              </w:rPr>
              <w:t>44.13.1 Pare-pluie en membranes CCTB 01.02</w:t>
            </w:r>
            <w:r>
              <w:rPr>
                <w:noProof/>
                <w:webHidden/>
              </w:rPr>
              <w:tab/>
            </w:r>
            <w:r>
              <w:rPr>
                <w:noProof/>
                <w:webHidden/>
              </w:rPr>
              <w:fldChar w:fldCharType="begin"/>
            </w:r>
            <w:r>
              <w:rPr>
                <w:noProof/>
                <w:webHidden/>
              </w:rPr>
              <w:instrText xml:space="preserve"> PAGEREF _Toc112761021 \h </w:instrText>
            </w:r>
            <w:r>
              <w:rPr>
                <w:noProof/>
                <w:webHidden/>
              </w:rPr>
            </w:r>
            <w:r>
              <w:rPr>
                <w:noProof/>
                <w:webHidden/>
              </w:rPr>
              <w:fldChar w:fldCharType="separate"/>
            </w:r>
            <w:r>
              <w:rPr>
                <w:noProof/>
                <w:webHidden/>
              </w:rPr>
              <w:t>384</w:t>
            </w:r>
            <w:r>
              <w:rPr>
                <w:noProof/>
                <w:webHidden/>
              </w:rPr>
              <w:fldChar w:fldCharType="end"/>
            </w:r>
          </w:hyperlink>
        </w:p>
        <w:p w14:paraId="498D14FA" w14:textId="2763C75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22" w:history="1">
            <w:r w:rsidRPr="00FA10EE">
              <w:rPr>
                <w:rStyle w:val="Lienhypertexte"/>
                <w:noProof/>
              </w:rPr>
              <w:t>44.13.1a Membranes en polypropylène CCTB 01.02</w:t>
            </w:r>
            <w:r>
              <w:rPr>
                <w:noProof/>
                <w:webHidden/>
              </w:rPr>
              <w:tab/>
            </w:r>
            <w:r>
              <w:rPr>
                <w:noProof/>
                <w:webHidden/>
              </w:rPr>
              <w:fldChar w:fldCharType="begin"/>
            </w:r>
            <w:r>
              <w:rPr>
                <w:noProof/>
                <w:webHidden/>
              </w:rPr>
              <w:instrText xml:space="preserve"> PAGEREF _Toc112761022 \h </w:instrText>
            </w:r>
            <w:r>
              <w:rPr>
                <w:noProof/>
                <w:webHidden/>
              </w:rPr>
            </w:r>
            <w:r>
              <w:rPr>
                <w:noProof/>
                <w:webHidden/>
              </w:rPr>
              <w:fldChar w:fldCharType="separate"/>
            </w:r>
            <w:r>
              <w:rPr>
                <w:noProof/>
                <w:webHidden/>
              </w:rPr>
              <w:t>384</w:t>
            </w:r>
            <w:r>
              <w:rPr>
                <w:noProof/>
                <w:webHidden/>
              </w:rPr>
              <w:fldChar w:fldCharType="end"/>
            </w:r>
          </w:hyperlink>
        </w:p>
        <w:p w14:paraId="446A9CAD" w14:textId="7D98237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23" w:history="1">
            <w:r w:rsidRPr="00FA10EE">
              <w:rPr>
                <w:rStyle w:val="Lienhypertexte"/>
                <w:noProof/>
              </w:rPr>
              <w:t>44.13.1b Membranes en matière synthétique CCTB 01.10</w:t>
            </w:r>
            <w:r>
              <w:rPr>
                <w:noProof/>
                <w:webHidden/>
              </w:rPr>
              <w:tab/>
            </w:r>
            <w:r>
              <w:rPr>
                <w:noProof/>
                <w:webHidden/>
              </w:rPr>
              <w:fldChar w:fldCharType="begin"/>
            </w:r>
            <w:r>
              <w:rPr>
                <w:noProof/>
                <w:webHidden/>
              </w:rPr>
              <w:instrText xml:space="preserve"> PAGEREF _Toc112761023 \h </w:instrText>
            </w:r>
            <w:r>
              <w:rPr>
                <w:noProof/>
                <w:webHidden/>
              </w:rPr>
            </w:r>
            <w:r>
              <w:rPr>
                <w:noProof/>
                <w:webHidden/>
              </w:rPr>
              <w:fldChar w:fldCharType="separate"/>
            </w:r>
            <w:r>
              <w:rPr>
                <w:noProof/>
                <w:webHidden/>
              </w:rPr>
              <w:t>384</w:t>
            </w:r>
            <w:r>
              <w:rPr>
                <w:noProof/>
                <w:webHidden/>
              </w:rPr>
              <w:fldChar w:fldCharType="end"/>
            </w:r>
          </w:hyperlink>
        </w:p>
        <w:p w14:paraId="49097B3A" w14:textId="1B0F75B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24" w:history="1">
            <w:r w:rsidRPr="00FA10EE">
              <w:rPr>
                <w:rStyle w:val="Lienhypertexte"/>
                <w:noProof/>
              </w:rPr>
              <w:t>44.14 Pare-pluie rigides CCTB 01.02</w:t>
            </w:r>
            <w:r>
              <w:rPr>
                <w:noProof/>
                <w:webHidden/>
              </w:rPr>
              <w:tab/>
            </w:r>
            <w:r>
              <w:rPr>
                <w:noProof/>
                <w:webHidden/>
              </w:rPr>
              <w:fldChar w:fldCharType="begin"/>
            </w:r>
            <w:r>
              <w:rPr>
                <w:noProof/>
                <w:webHidden/>
              </w:rPr>
              <w:instrText xml:space="preserve"> PAGEREF _Toc112761024 \h </w:instrText>
            </w:r>
            <w:r>
              <w:rPr>
                <w:noProof/>
                <w:webHidden/>
              </w:rPr>
            </w:r>
            <w:r>
              <w:rPr>
                <w:noProof/>
                <w:webHidden/>
              </w:rPr>
              <w:fldChar w:fldCharType="separate"/>
            </w:r>
            <w:r>
              <w:rPr>
                <w:noProof/>
                <w:webHidden/>
              </w:rPr>
              <w:t>386</w:t>
            </w:r>
            <w:r>
              <w:rPr>
                <w:noProof/>
                <w:webHidden/>
              </w:rPr>
              <w:fldChar w:fldCharType="end"/>
            </w:r>
          </w:hyperlink>
        </w:p>
        <w:p w14:paraId="0BC94CDF" w14:textId="25887D5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25" w:history="1">
            <w:r w:rsidRPr="00FA10EE">
              <w:rPr>
                <w:rStyle w:val="Lienhypertexte"/>
                <w:noProof/>
              </w:rPr>
              <w:t>44.14.1 Pare-pluie en plaques CCTB 01.02</w:t>
            </w:r>
            <w:r>
              <w:rPr>
                <w:noProof/>
                <w:webHidden/>
              </w:rPr>
              <w:tab/>
            </w:r>
            <w:r>
              <w:rPr>
                <w:noProof/>
                <w:webHidden/>
              </w:rPr>
              <w:fldChar w:fldCharType="begin"/>
            </w:r>
            <w:r>
              <w:rPr>
                <w:noProof/>
                <w:webHidden/>
              </w:rPr>
              <w:instrText xml:space="preserve"> PAGEREF _Toc112761025 \h </w:instrText>
            </w:r>
            <w:r>
              <w:rPr>
                <w:noProof/>
                <w:webHidden/>
              </w:rPr>
            </w:r>
            <w:r>
              <w:rPr>
                <w:noProof/>
                <w:webHidden/>
              </w:rPr>
              <w:fldChar w:fldCharType="separate"/>
            </w:r>
            <w:r>
              <w:rPr>
                <w:noProof/>
                <w:webHidden/>
              </w:rPr>
              <w:t>386</w:t>
            </w:r>
            <w:r>
              <w:rPr>
                <w:noProof/>
                <w:webHidden/>
              </w:rPr>
              <w:fldChar w:fldCharType="end"/>
            </w:r>
          </w:hyperlink>
        </w:p>
        <w:p w14:paraId="4496B099" w14:textId="773C66E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26" w:history="1">
            <w:r w:rsidRPr="00FA10EE">
              <w:rPr>
                <w:rStyle w:val="Lienhypertexte"/>
                <w:noProof/>
              </w:rPr>
              <w:t>44.14.1a Plaques en fibres-ciment CCTB 01.02</w:t>
            </w:r>
            <w:r>
              <w:rPr>
                <w:noProof/>
                <w:webHidden/>
              </w:rPr>
              <w:tab/>
            </w:r>
            <w:r>
              <w:rPr>
                <w:noProof/>
                <w:webHidden/>
              </w:rPr>
              <w:fldChar w:fldCharType="begin"/>
            </w:r>
            <w:r>
              <w:rPr>
                <w:noProof/>
                <w:webHidden/>
              </w:rPr>
              <w:instrText xml:space="preserve"> PAGEREF _Toc112761026 \h </w:instrText>
            </w:r>
            <w:r>
              <w:rPr>
                <w:noProof/>
                <w:webHidden/>
              </w:rPr>
            </w:r>
            <w:r>
              <w:rPr>
                <w:noProof/>
                <w:webHidden/>
              </w:rPr>
              <w:fldChar w:fldCharType="separate"/>
            </w:r>
            <w:r>
              <w:rPr>
                <w:noProof/>
                <w:webHidden/>
              </w:rPr>
              <w:t>386</w:t>
            </w:r>
            <w:r>
              <w:rPr>
                <w:noProof/>
                <w:webHidden/>
              </w:rPr>
              <w:fldChar w:fldCharType="end"/>
            </w:r>
          </w:hyperlink>
        </w:p>
        <w:p w14:paraId="6401B027" w14:textId="5721E12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27" w:history="1">
            <w:r w:rsidRPr="00FA10EE">
              <w:rPr>
                <w:rStyle w:val="Lienhypertexte"/>
                <w:noProof/>
              </w:rPr>
              <w:t>44.14.2 Pare-pluie en panneaux CCTB 01.02</w:t>
            </w:r>
            <w:r>
              <w:rPr>
                <w:noProof/>
                <w:webHidden/>
              </w:rPr>
              <w:tab/>
            </w:r>
            <w:r>
              <w:rPr>
                <w:noProof/>
                <w:webHidden/>
              </w:rPr>
              <w:fldChar w:fldCharType="begin"/>
            </w:r>
            <w:r>
              <w:rPr>
                <w:noProof/>
                <w:webHidden/>
              </w:rPr>
              <w:instrText xml:space="preserve"> PAGEREF _Toc112761027 \h </w:instrText>
            </w:r>
            <w:r>
              <w:rPr>
                <w:noProof/>
                <w:webHidden/>
              </w:rPr>
            </w:r>
            <w:r>
              <w:rPr>
                <w:noProof/>
                <w:webHidden/>
              </w:rPr>
              <w:fldChar w:fldCharType="separate"/>
            </w:r>
            <w:r>
              <w:rPr>
                <w:noProof/>
                <w:webHidden/>
              </w:rPr>
              <w:t>386</w:t>
            </w:r>
            <w:r>
              <w:rPr>
                <w:noProof/>
                <w:webHidden/>
              </w:rPr>
              <w:fldChar w:fldCharType="end"/>
            </w:r>
          </w:hyperlink>
        </w:p>
        <w:p w14:paraId="2FCFA874" w14:textId="1818A6B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28" w:history="1">
            <w:r w:rsidRPr="00FA10EE">
              <w:rPr>
                <w:rStyle w:val="Lienhypertexte"/>
                <w:noProof/>
              </w:rPr>
              <w:t>44.14.2a Panneaux de sous-toiture à une face en polystyrène extrudé (XPS) CCTB 01.02</w:t>
            </w:r>
            <w:r>
              <w:rPr>
                <w:noProof/>
                <w:webHidden/>
              </w:rPr>
              <w:tab/>
            </w:r>
            <w:r>
              <w:rPr>
                <w:noProof/>
                <w:webHidden/>
              </w:rPr>
              <w:fldChar w:fldCharType="begin"/>
            </w:r>
            <w:r>
              <w:rPr>
                <w:noProof/>
                <w:webHidden/>
              </w:rPr>
              <w:instrText xml:space="preserve"> PAGEREF _Toc112761028 \h </w:instrText>
            </w:r>
            <w:r>
              <w:rPr>
                <w:noProof/>
                <w:webHidden/>
              </w:rPr>
            </w:r>
            <w:r>
              <w:rPr>
                <w:noProof/>
                <w:webHidden/>
              </w:rPr>
              <w:fldChar w:fldCharType="separate"/>
            </w:r>
            <w:r>
              <w:rPr>
                <w:noProof/>
                <w:webHidden/>
              </w:rPr>
              <w:t>386</w:t>
            </w:r>
            <w:r>
              <w:rPr>
                <w:noProof/>
                <w:webHidden/>
              </w:rPr>
              <w:fldChar w:fldCharType="end"/>
            </w:r>
          </w:hyperlink>
        </w:p>
        <w:p w14:paraId="4C7E2D47" w14:textId="78C9C81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29" w:history="1">
            <w:r w:rsidRPr="00FA10EE">
              <w:rPr>
                <w:rStyle w:val="Lienhypertexte"/>
                <w:noProof/>
              </w:rPr>
              <w:t>44.14.2b Panneaux de sous-toiture à une face en polyuréthane (PUR) CCTB 01.02</w:t>
            </w:r>
            <w:r>
              <w:rPr>
                <w:noProof/>
                <w:webHidden/>
              </w:rPr>
              <w:tab/>
            </w:r>
            <w:r>
              <w:rPr>
                <w:noProof/>
                <w:webHidden/>
              </w:rPr>
              <w:fldChar w:fldCharType="begin"/>
            </w:r>
            <w:r>
              <w:rPr>
                <w:noProof/>
                <w:webHidden/>
              </w:rPr>
              <w:instrText xml:space="preserve"> PAGEREF _Toc112761029 \h </w:instrText>
            </w:r>
            <w:r>
              <w:rPr>
                <w:noProof/>
                <w:webHidden/>
              </w:rPr>
            </w:r>
            <w:r>
              <w:rPr>
                <w:noProof/>
                <w:webHidden/>
              </w:rPr>
              <w:fldChar w:fldCharType="separate"/>
            </w:r>
            <w:r>
              <w:rPr>
                <w:noProof/>
                <w:webHidden/>
              </w:rPr>
              <w:t>386</w:t>
            </w:r>
            <w:r>
              <w:rPr>
                <w:noProof/>
                <w:webHidden/>
              </w:rPr>
              <w:fldChar w:fldCharType="end"/>
            </w:r>
          </w:hyperlink>
        </w:p>
        <w:p w14:paraId="1F9BCD0B" w14:textId="15F5762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30" w:history="1">
            <w:r w:rsidRPr="00FA10EE">
              <w:rPr>
                <w:rStyle w:val="Lienhypertexte"/>
                <w:noProof/>
              </w:rPr>
              <w:t>44.14.2c Panneaux de sous-toiture bifaces en polystyrène extrudé (XPS) CCTB 01.02</w:t>
            </w:r>
            <w:r>
              <w:rPr>
                <w:noProof/>
                <w:webHidden/>
              </w:rPr>
              <w:tab/>
            </w:r>
            <w:r>
              <w:rPr>
                <w:noProof/>
                <w:webHidden/>
              </w:rPr>
              <w:fldChar w:fldCharType="begin"/>
            </w:r>
            <w:r>
              <w:rPr>
                <w:noProof/>
                <w:webHidden/>
              </w:rPr>
              <w:instrText xml:space="preserve"> PAGEREF _Toc112761030 \h </w:instrText>
            </w:r>
            <w:r>
              <w:rPr>
                <w:noProof/>
                <w:webHidden/>
              </w:rPr>
            </w:r>
            <w:r>
              <w:rPr>
                <w:noProof/>
                <w:webHidden/>
              </w:rPr>
              <w:fldChar w:fldCharType="separate"/>
            </w:r>
            <w:r>
              <w:rPr>
                <w:noProof/>
                <w:webHidden/>
              </w:rPr>
              <w:t>386</w:t>
            </w:r>
            <w:r>
              <w:rPr>
                <w:noProof/>
                <w:webHidden/>
              </w:rPr>
              <w:fldChar w:fldCharType="end"/>
            </w:r>
          </w:hyperlink>
        </w:p>
        <w:p w14:paraId="3715E714" w14:textId="4FB1D69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31" w:history="1">
            <w:r w:rsidRPr="00FA10EE">
              <w:rPr>
                <w:rStyle w:val="Lienhypertexte"/>
                <w:noProof/>
              </w:rPr>
              <w:t>44.14.2d Panneaux de sous-toiture bifaces en polyuréthane (PUR) CCTB 01.02</w:t>
            </w:r>
            <w:r>
              <w:rPr>
                <w:noProof/>
                <w:webHidden/>
              </w:rPr>
              <w:tab/>
            </w:r>
            <w:r>
              <w:rPr>
                <w:noProof/>
                <w:webHidden/>
              </w:rPr>
              <w:fldChar w:fldCharType="begin"/>
            </w:r>
            <w:r>
              <w:rPr>
                <w:noProof/>
                <w:webHidden/>
              </w:rPr>
              <w:instrText xml:space="preserve"> PAGEREF _Toc112761031 \h </w:instrText>
            </w:r>
            <w:r>
              <w:rPr>
                <w:noProof/>
                <w:webHidden/>
              </w:rPr>
            </w:r>
            <w:r>
              <w:rPr>
                <w:noProof/>
                <w:webHidden/>
              </w:rPr>
              <w:fldChar w:fldCharType="separate"/>
            </w:r>
            <w:r>
              <w:rPr>
                <w:noProof/>
                <w:webHidden/>
              </w:rPr>
              <w:t>386</w:t>
            </w:r>
            <w:r>
              <w:rPr>
                <w:noProof/>
                <w:webHidden/>
              </w:rPr>
              <w:fldChar w:fldCharType="end"/>
            </w:r>
          </w:hyperlink>
        </w:p>
        <w:p w14:paraId="5E4EBA10" w14:textId="58C3682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32" w:history="1">
            <w:r w:rsidRPr="00FA10EE">
              <w:rPr>
                <w:rStyle w:val="Lienhypertexte"/>
                <w:noProof/>
              </w:rPr>
              <w:t>44.14.2e Panneaux de sous-toiture bifaces en laine minérale (LM) CCTB 01.02</w:t>
            </w:r>
            <w:r>
              <w:rPr>
                <w:noProof/>
                <w:webHidden/>
              </w:rPr>
              <w:tab/>
            </w:r>
            <w:r>
              <w:rPr>
                <w:noProof/>
                <w:webHidden/>
              </w:rPr>
              <w:fldChar w:fldCharType="begin"/>
            </w:r>
            <w:r>
              <w:rPr>
                <w:noProof/>
                <w:webHidden/>
              </w:rPr>
              <w:instrText xml:space="preserve"> PAGEREF _Toc112761032 \h </w:instrText>
            </w:r>
            <w:r>
              <w:rPr>
                <w:noProof/>
                <w:webHidden/>
              </w:rPr>
            </w:r>
            <w:r>
              <w:rPr>
                <w:noProof/>
                <w:webHidden/>
              </w:rPr>
              <w:fldChar w:fldCharType="separate"/>
            </w:r>
            <w:r>
              <w:rPr>
                <w:noProof/>
                <w:webHidden/>
              </w:rPr>
              <w:t>386</w:t>
            </w:r>
            <w:r>
              <w:rPr>
                <w:noProof/>
                <w:webHidden/>
              </w:rPr>
              <w:fldChar w:fldCharType="end"/>
            </w:r>
          </w:hyperlink>
        </w:p>
        <w:p w14:paraId="0D44E2D0" w14:textId="090850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33" w:history="1">
            <w:r w:rsidRPr="00FA10EE">
              <w:rPr>
                <w:rStyle w:val="Lienhypertexte"/>
                <w:noProof/>
              </w:rPr>
              <w:t>44.14.2f Panneaux de sous-toiture en fibres de bois CCTB 01.02</w:t>
            </w:r>
            <w:r>
              <w:rPr>
                <w:noProof/>
                <w:webHidden/>
              </w:rPr>
              <w:tab/>
            </w:r>
            <w:r>
              <w:rPr>
                <w:noProof/>
                <w:webHidden/>
              </w:rPr>
              <w:fldChar w:fldCharType="begin"/>
            </w:r>
            <w:r>
              <w:rPr>
                <w:noProof/>
                <w:webHidden/>
              </w:rPr>
              <w:instrText xml:space="preserve"> PAGEREF _Toc112761033 \h </w:instrText>
            </w:r>
            <w:r>
              <w:rPr>
                <w:noProof/>
                <w:webHidden/>
              </w:rPr>
            </w:r>
            <w:r>
              <w:rPr>
                <w:noProof/>
                <w:webHidden/>
              </w:rPr>
              <w:fldChar w:fldCharType="separate"/>
            </w:r>
            <w:r>
              <w:rPr>
                <w:noProof/>
                <w:webHidden/>
              </w:rPr>
              <w:t>386</w:t>
            </w:r>
            <w:r>
              <w:rPr>
                <w:noProof/>
                <w:webHidden/>
              </w:rPr>
              <w:fldChar w:fldCharType="end"/>
            </w:r>
          </w:hyperlink>
        </w:p>
        <w:p w14:paraId="26BE07BA" w14:textId="66E6C00F"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034" w:history="1">
            <w:r w:rsidRPr="00FA10EE">
              <w:rPr>
                <w:rStyle w:val="Lienhypertexte"/>
                <w:noProof/>
              </w:rPr>
              <w:t>44.2 Etanchéisation aux matières gazeuses CCTB 01.02</w:t>
            </w:r>
            <w:r>
              <w:rPr>
                <w:noProof/>
                <w:webHidden/>
              </w:rPr>
              <w:tab/>
            </w:r>
            <w:r>
              <w:rPr>
                <w:noProof/>
                <w:webHidden/>
              </w:rPr>
              <w:fldChar w:fldCharType="begin"/>
            </w:r>
            <w:r>
              <w:rPr>
                <w:noProof/>
                <w:webHidden/>
              </w:rPr>
              <w:instrText xml:space="preserve"> PAGEREF _Toc112761034 \h </w:instrText>
            </w:r>
            <w:r>
              <w:rPr>
                <w:noProof/>
                <w:webHidden/>
              </w:rPr>
            </w:r>
            <w:r>
              <w:rPr>
                <w:noProof/>
                <w:webHidden/>
              </w:rPr>
              <w:fldChar w:fldCharType="separate"/>
            </w:r>
            <w:r>
              <w:rPr>
                <w:noProof/>
                <w:webHidden/>
              </w:rPr>
              <w:t>386</w:t>
            </w:r>
            <w:r>
              <w:rPr>
                <w:noProof/>
                <w:webHidden/>
              </w:rPr>
              <w:fldChar w:fldCharType="end"/>
            </w:r>
          </w:hyperlink>
        </w:p>
        <w:p w14:paraId="633B2CF4" w14:textId="08B1AC3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035" w:history="1">
            <w:r w:rsidRPr="00FA10EE">
              <w:rPr>
                <w:rStyle w:val="Lienhypertexte"/>
                <w:noProof/>
              </w:rPr>
              <w:t>44.3 (titre réservé)</w:t>
            </w:r>
            <w:r>
              <w:rPr>
                <w:noProof/>
                <w:webHidden/>
              </w:rPr>
              <w:tab/>
            </w:r>
            <w:r>
              <w:rPr>
                <w:noProof/>
                <w:webHidden/>
              </w:rPr>
              <w:fldChar w:fldCharType="begin"/>
            </w:r>
            <w:r>
              <w:rPr>
                <w:noProof/>
                <w:webHidden/>
              </w:rPr>
              <w:instrText xml:space="preserve"> PAGEREF _Toc112761035 \h </w:instrText>
            </w:r>
            <w:r>
              <w:rPr>
                <w:noProof/>
                <w:webHidden/>
              </w:rPr>
            </w:r>
            <w:r>
              <w:rPr>
                <w:noProof/>
                <w:webHidden/>
              </w:rPr>
              <w:fldChar w:fldCharType="separate"/>
            </w:r>
            <w:r>
              <w:rPr>
                <w:noProof/>
                <w:webHidden/>
              </w:rPr>
              <w:t>386</w:t>
            </w:r>
            <w:r>
              <w:rPr>
                <w:noProof/>
                <w:webHidden/>
              </w:rPr>
              <w:fldChar w:fldCharType="end"/>
            </w:r>
          </w:hyperlink>
        </w:p>
        <w:p w14:paraId="70388A4B" w14:textId="1C2422FA"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036" w:history="1">
            <w:r w:rsidRPr="00FA10EE">
              <w:rPr>
                <w:rStyle w:val="Lienhypertexte"/>
                <w:noProof/>
              </w:rPr>
              <w:t>44.4 Isolation CCTB 01.10</w:t>
            </w:r>
            <w:r>
              <w:rPr>
                <w:noProof/>
                <w:webHidden/>
              </w:rPr>
              <w:tab/>
            </w:r>
            <w:r>
              <w:rPr>
                <w:noProof/>
                <w:webHidden/>
              </w:rPr>
              <w:fldChar w:fldCharType="begin"/>
            </w:r>
            <w:r>
              <w:rPr>
                <w:noProof/>
                <w:webHidden/>
              </w:rPr>
              <w:instrText xml:space="preserve"> PAGEREF _Toc112761036 \h </w:instrText>
            </w:r>
            <w:r>
              <w:rPr>
                <w:noProof/>
                <w:webHidden/>
              </w:rPr>
            </w:r>
            <w:r>
              <w:rPr>
                <w:noProof/>
                <w:webHidden/>
              </w:rPr>
              <w:fldChar w:fldCharType="separate"/>
            </w:r>
            <w:r>
              <w:rPr>
                <w:noProof/>
                <w:webHidden/>
              </w:rPr>
              <w:t>386</w:t>
            </w:r>
            <w:r>
              <w:rPr>
                <w:noProof/>
                <w:webHidden/>
              </w:rPr>
              <w:fldChar w:fldCharType="end"/>
            </w:r>
          </w:hyperlink>
        </w:p>
        <w:p w14:paraId="441E508A" w14:textId="1B63D48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37" w:history="1">
            <w:r w:rsidRPr="00FA10EE">
              <w:rPr>
                <w:rStyle w:val="Lienhypertexte"/>
                <w:noProof/>
              </w:rPr>
              <w:t>44.41 Isolation en panneaux CCTB 01.02</w:t>
            </w:r>
            <w:r>
              <w:rPr>
                <w:noProof/>
                <w:webHidden/>
              </w:rPr>
              <w:tab/>
            </w:r>
            <w:r>
              <w:rPr>
                <w:noProof/>
                <w:webHidden/>
              </w:rPr>
              <w:fldChar w:fldCharType="begin"/>
            </w:r>
            <w:r>
              <w:rPr>
                <w:noProof/>
                <w:webHidden/>
              </w:rPr>
              <w:instrText xml:space="preserve"> PAGEREF _Toc112761037 \h </w:instrText>
            </w:r>
            <w:r>
              <w:rPr>
                <w:noProof/>
                <w:webHidden/>
              </w:rPr>
            </w:r>
            <w:r>
              <w:rPr>
                <w:noProof/>
                <w:webHidden/>
              </w:rPr>
              <w:fldChar w:fldCharType="separate"/>
            </w:r>
            <w:r>
              <w:rPr>
                <w:noProof/>
                <w:webHidden/>
              </w:rPr>
              <w:t>388</w:t>
            </w:r>
            <w:r>
              <w:rPr>
                <w:noProof/>
                <w:webHidden/>
              </w:rPr>
              <w:fldChar w:fldCharType="end"/>
            </w:r>
          </w:hyperlink>
        </w:p>
        <w:p w14:paraId="5A048A2F" w14:textId="0E3F6FF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38" w:history="1">
            <w:r w:rsidRPr="00FA10EE">
              <w:rPr>
                <w:rStyle w:val="Lienhypertexte"/>
                <w:noProof/>
              </w:rPr>
              <w:t>44.41.1 Isolation en panneaux - matières synthétiques CCTB 01.02</w:t>
            </w:r>
            <w:r>
              <w:rPr>
                <w:noProof/>
                <w:webHidden/>
              </w:rPr>
              <w:tab/>
            </w:r>
            <w:r>
              <w:rPr>
                <w:noProof/>
                <w:webHidden/>
              </w:rPr>
              <w:fldChar w:fldCharType="begin"/>
            </w:r>
            <w:r>
              <w:rPr>
                <w:noProof/>
                <w:webHidden/>
              </w:rPr>
              <w:instrText xml:space="preserve"> PAGEREF _Toc112761038 \h </w:instrText>
            </w:r>
            <w:r>
              <w:rPr>
                <w:noProof/>
                <w:webHidden/>
              </w:rPr>
            </w:r>
            <w:r>
              <w:rPr>
                <w:noProof/>
                <w:webHidden/>
              </w:rPr>
              <w:fldChar w:fldCharType="separate"/>
            </w:r>
            <w:r>
              <w:rPr>
                <w:noProof/>
                <w:webHidden/>
              </w:rPr>
              <w:t>388</w:t>
            </w:r>
            <w:r>
              <w:rPr>
                <w:noProof/>
                <w:webHidden/>
              </w:rPr>
              <w:fldChar w:fldCharType="end"/>
            </w:r>
          </w:hyperlink>
        </w:p>
        <w:p w14:paraId="7B3614EC" w14:textId="0856E51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39" w:history="1">
            <w:r w:rsidRPr="00FA10EE">
              <w:rPr>
                <w:rStyle w:val="Lienhypertexte"/>
                <w:noProof/>
              </w:rPr>
              <w:t>44.41.1a Isolation en panneaux - polystyrène extrudé (XPS) CCTB 01.02</w:t>
            </w:r>
            <w:r>
              <w:rPr>
                <w:noProof/>
                <w:webHidden/>
              </w:rPr>
              <w:tab/>
            </w:r>
            <w:r>
              <w:rPr>
                <w:noProof/>
                <w:webHidden/>
              </w:rPr>
              <w:fldChar w:fldCharType="begin"/>
            </w:r>
            <w:r>
              <w:rPr>
                <w:noProof/>
                <w:webHidden/>
              </w:rPr>
              <w:instrText xml:space="preserve"> PAGEREF _Toc112761039 \h </w:instrText>
            </w:r>
            <w:r>
              <w:rPr>
                <w:noProof/>
                <w:webHidden/>
              </w:rPr>
            </w:r>
            <w:r>
              <w:rPr>
                <w:noProof/>
                <w:webHidden/>
              </w:rPr>
              <w:fldChar w:fldCharType="separate"/>
            </w:r>
            <w:r>
              <w:rPr>
                <w:noProof/>
                <w:webHidden/>
              </w:rPr>
              <w:t>388</w:t>
            </w:r>
            <w:r>
              <w:rPr>
                <w:noProof/>
                <w:webHidden/>
              </w:rPr>
              <w:fldChar w:fldCharType="end"/>
            </w:r>
          </w:hyperlink>
        </w:p>
        <w:p w14:paraId="64CD987E" w14:textId="3AE7539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0" w:history="1">
            <w:r w:rsidRPr="00FA10EE">
              <w:rPr>
                <w:rStyle w:val="Lienhypertexte"/>
                <w:noProof/>
              </w:rPr>
              <w:t>44.41.1b Isolation en panneaux - polystyrène expansé (EPS / EPS HD) CCTB 01.10</w:t>
            </w:r>
            <w:r>
              <w:rPr>
                <w:noProof/>
                <w:webHidden/>
              </w:rPr>
              <w:tab/>
            </w:r>
            <w:r>
              <w:rPr>
                <w:noProof/>
                <w:webHidden/>
              </w:rPr>
              <w:fldChar w:fldCharType="begin"/>
            </w:r>
            <w:r>
              <w:rPr>
                <w:noProof/>
                <w:webHidden/>
              </w:rPr>
              <w:instrText xml:space="preserve"> PAGEREF _Toc112761040 \h </w:instrText>
            </w:r>
            <w:r>
              <w:rPr>
                <w:noProof/>
                <w:webHidden/>
              </w:rPr>
            </w:r>
            <w:r>
              <w:rPr>
                <w:noProof/>
                <w:webHidden/>
              </w:rPr>
              <w:fldChar w:fldCharType="separate"/>
            </w:r>
            <w:r>
              <w:rPr>
                <w:noProof/>
                <w:webHidden/>
              </w:rPr>
              <w:t>388</w:t>
            </w:r>
            <w:r>
              <w:rPr>
                <w:noProof/>
                <w:webHidden/>
              </w:rPr>
              <w:fldChar w:fldCharType="end"/>
            </w:r>
          </w:hyperlink>
        </w:p>
        <w:p w14:paraId="3E60163B" w14:textId="2233BBD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1" w:history="1">
            <w:r w:rsidRPr="00FA10EE">
              <w:rPr>
                <w:rStyle w:val="Lienhypertexte"/>
                <w:noProof/>
              </w:rPr>
              <w:t>44.41.1c Isolation en panneaux - polystyrène expansé additionné de graphite/carbone CCTB 01.10</w:t>
            </w:r>
            <w:r>
              <w:rPr>
                <w:noProof/>
                <w:webHidden/>
              </w:rPr>
              <w:tab/>
            </w:r>
            <w:r>
              <w:rPr>
                <w:noProof/>
                <w:webHidden/>
              </w:rPr>
              <w:fldChar w:fldCharType="begin"/>
            </w:r>
            <w:r>
              <w:rPr>
                <w:noProof/>
                <w:webHidden/>
              </w:rPr>
              <w:instrText xml:space="preserve"> PAGEREF _Toc112761041 \h </w:instrText>
            </w:r>
            <w:r>
              <w:rPr>
                <w:noProof/>
                <w:webHidden/>
              </w:rPr>
            </w:r>
            <w:r>
              <w:rPr>
                <w:noProof/>
                <w:webHidden/>
              </w:rPr>
              <w:fldChar w:fldCharType="separate"/>
            </w:r>
            <w:r>
              <w:rPr>
                <w:noProof/>
                <w:webHidden/>
              </w:rPr>
              <w:t>388</w:t>
            </w:r>
            <w:r>
              <w:rPr>
                <w:noProof/>
                <w:webHidden/>
              </w:rPr>
              <w:fldChar w:fldCharType="end"/>
            </w:r>
          </w:hyperlink>
        </w:p>
        <w:p w14:paraId="0741A3F6" w14:textId="6B7A32D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2" w:history="1">
            <w:r w:rsidRPr="00FA10EE">
              <w:rPr>
                <w:rStyle w:val="Lienhypertexte"/>
                <w:noProof/>
              </w:rPr>
              <w:t>44.41.1d Isolation en panneaux - polyuréthane (PUR) CCTB 01.02</w:t>
            </w:r>
            <w:r>
              <w:rPr>
                <w:noProof/>
                <w:webHidden/>
              </w:rPr>
              <w:tab/>
            </w:r>
            <w:r>
              <w:rPr>
                <w:noProof/>
                <w:webHidden/>
              </w:rPr>
              <w:fldChar w:fldCharType="begin"/>
            </w:r>
            <w:r>
              <w:rPr>
                <w:noProof/>
                <w:webHidden/>
              </w:rPr>
              <w:instrText xml:space="preserve"> PAGEREF _Toc112761042 \h </w:instrText>
            </w:r>
            <w:r>
              <w:rPr>
                <w:noProof/>
                <w:webHidden/>
              </w:rPr>
            </w:r>
            <w:r>
              <w:rPr>
                <w:noProof/>
                <w:webHidden/>
              </w:rPr>
              <w:fldChar w:fldCharType="separate"/>
            </w:r>
            <w:r>
              <w:rPr>
                <w:noProof/>
                <w:webHidden/>
              </w:rPr>
              <w:t>388</w:t>
            </w:r>
            <w:r>
              <w:rPr>
                <w:noProof/>
                <w:webHidden/>
              </w:rPr>
              <w:fldChar w:fldCharType="end"/>
            </w:r>
          </w:hyperlink>
        </w:p>
        <w:p w14:paraId="7C3BD5A0" w14:textId="73BB282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3" w:history="1">
            <w:r w:rsidRPr="00FA10EE">
              <w:rPr>
                <w:rStyle w:val="Lienhypertexte"/>
                <w:noProof/>
              </w:rPr>
              <w:t>44.41.1e Isolation en panneaux - polyisocyanurate (PIR) CCTB 01.04</w:t>
            </w:r>
            <w:r>
              <w:rPr>
                <w:noProof/>
                <w:webHidden/>
              </w:rPr>
              <w:tab/>
            </w:r>
            <w:r>
              <w:rPr>
                <w:noProof/>
                <w:webHidden/>
              </w:rPr>
              <w:fldChar w:fldCharType="begin"/>
            </w:r>
            <w:r>
              <w:rPr>
                <w:noProof/>
                <w:webHidden/>
              </w:rPr>
              <w:instrText xml:space="preserve"> PAGEREF _Toc112761043 \h </w:instrText>
            </w:r>
            <w:r>
              <w:rPr>
                <w:noProof/>
                <w:webHidden/>
              </w:rPr>
            </w:r>
            <w:r>
              <w:rPr>
                <w:noProof/>
                <w:webHidden/>
              </w:rPr>
              <w:fldChar w:fldCharType="separate"/>
            </w:r>
            <w:r>
              <w:rPr>
                <w:noProof/>
                <w:webHidden/>
              </w:rPr>
              <w:t>388</w:t>
            </w:r>
            <w:r>
              <w:rPr>
                <w:noProof/>
                <w:webHidden/>
              </w:rPr>
              <w:fldChar w:fldCharType="end"/>
            </w:r>
          </w:hyperlink>
        </w:p>
        <w:p w14:paraId="1E7F6359" w14:textId="491E5D7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4" w:history="1">
            <w:r w:rsidRPr="00FA10EE">
              <w:rPr>
                <w:rStyle w:val="Lienhypertexte"/>
                <w:noProof/>
              </w:rPr>
              <w:t>44.41.1f Isolation en panneaux - mousse phénolique (PF) CCTB 01.02</w:t>
            </w:r>
            <w:r>
              <w:rPr>
                <w:noProof/>
                <w:webHidden/>
              </w:rPr>
              <w:tab/>
            </w:r>
            <w:r>
              <w:rPr>
                <w:noProof/>
                <w:webHidden/>
              </w:rPr>
              <w:fldChar w:fldCharType="begin"/>
            </w:r>
            <w:r>
              <w:rPr>
                <w:noProof/>
                <w:webHidden/>
              </w:rPr>
              <w:instrText xml:space="preserve"> PAGEREF _Toc112761044 \h </w:instrText>
            </w:r>
            <w:r>
              <w:rPr>
                <w:noProof/>
                <w:webHidden/>
              </w:rPr>
            </w:r>
            <w:r>
              <w:rPr>
                <w:noProof/>
                <w:webHidden/>
              </w:rPr>
              <w:fldChar w:fldCharType="separate"/>
            </w:r>
            <w:r>
              <w:rPr>
                <w:noProof/>
                <w:webHidden/>
              </w:rPr>
              <w:t>389</w:t>
            </w:r>
            <w:r>
              <w:rPr>
                <w:noProof/>
                <w:webHidden/>
              </w:rPr>
              <w:fldChar w:fldCharType="end"/>
            </w:r>
          </w:hyperlink>
        </w:p>
        <w:p w14:paraId="18130981" w14:textId="51811DA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5" w:history="1">
            <w:r w:rsidRPr="00FA10EE">
              <w:rPr>
                <w:rStyle w:val="Lienhypertexte"/>
                <w:noProof/>
              </w:rPr>
              <w:t>44.41.1g (titre réservé) CCTB 01.02</w:t>
            </w:r>
            <w:r>
              <w:rPr>
                <w:noProof/>
                <w:webHidden/>
              </w:rPr>
              <w:tab/>
            </w:r>
            <w:r>
              <w:rPr>
                <w:noProof/>
                <w:webHidden/>
              </w:rPr>
              <w:fldChar w:fldCharType="begin"/>
            </w:r>
            <w:r>
              <w:rPr>
                <w:noProof/>
                <w:webHidden/>
              </w:rPr>
              <w:instrText xml:space="preserve"> PAGEREF _Toc112761045 \h </w:instrText>
            </w:r>
            <w:r>
              <w:rPr>
                <w:noProof/>
                <w:webHidden/>
              </w:rPr>
            </w:r>
            <w:r>
              <w:rPr>
                <w:noProof/>
                <w:webHidden/>
              </w:rPr>
              <w:fldChar w:fldCharType="separate"/>
            </w:r>
            <w:r>
              <w:rPr>
                <w:noProof/>
                <w:webHidden/>
              </w:rPr>
              <w:t>389</w:t>
            </w:r>
            <w:r>
              <w:rPr>
                <w:noProof/>
                <w:webHidden/>
              </w:rPr>
              <w:fldChar w:fldCharType="end"/>
            </w:r>
          </w:hyperlink>
        </w:p>
        <w:p w14:paraId="2D6047DF" w14:textId="4BF2C84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46" w:history="1">
            <w:r w:rsidRPr="00FA10EE">
              <w:rPr>
                <w:rStyle w:val="Lienhypertexte"/>
                <w:noProof/>
              </w:rPr>
              <w:t>44.41.2 Isolation en panneaux - matières minérales CCTB 01.02</w:t>
            </w:r>
            <w:r>
              <w:rPr>
                <w:noProof/>
                <w:webHidden/>
              </w:rPr>
              <w:tab/>
            </w:r>
            <w:r>
              <w:rPr>
                <w:noProof/>
                <w:webHidden/>
              </w:rPr>
              <w:fldChar w:fldCharType="begin"/>
            </w:r>
            <w:r>
              <w:rPr>
                <w:noProof/>
                <w:webHidden/>
              </w:rPr>
              <w:instrText xml:space="preserve"> PAGEREF _Toc112761046 \h </w:instrText>
            </w:r>
            <w:r>
              <w:rPr>
                <w:noProof/>
                <w:webHidden/>
              </w:rPr>
            </w:r>
            <w:r>
              <w:rPr>
                <w:noProof/>
                <w:webHidden/>
              </w:rPr>
              <w:fldChar w:fldCharType="separate"/>
            </w:r>
            <w:r>
              <w:rPr>
                <w:noProof/>
                <w:webHidden/>
              </w:rPr>
              <w:t>389</w:t>
            </w:r>
            <w:r>
              <w:rPr>
                <w:noProof/>
                <w:webHidden/>
              </w:rPr>
              <w:fldChar w:fldCharType="end"/>
            </w:r>
          </w:hyperlink>
        </w:p>
        <w:p w14:paraId="61B1FDB7" w14:textId="6E0A531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7" w:history="1">
            <w:r w:rsidRPr="00FA10EE">
              <w:rPr>
                <w:rStyle w:val="Lienhypertexte"/>
                <w:noProof/>
              </w:rPr>
              <w:t>44.41.2a Isolation en panneaux - laine minérale (MW) CCTB 01.10</w:t>
            </w:r>
            <w:r>
              <w:rPr>
                <w:noProof/>
                <w:webHidden/>
              </w:rPr>
              <w:tab/>
            </w:r>
            <w:r>
              <w:rPr>
                <w:noProof/>
                <w:webHidden/>
              </w:rPr>
              <w:fldChar w:fldCharType="begin"/>
            </w:r>
            <w:r>
              <w:rPr>
                <w:noProof/>
                <w:webHidden/>
              </w:rPr>
              <w:instrText xml:space="preserve"> PAGEREF _Toc112761047 \h </w:instrText>
            </w:r>
            <w:r>
              <w:rPr>
                <w:noProof/>
                <w:webHidden/>
              </w:rPr>
            </w:r>
            <w:r>
              <w:rPr>
                <w:noProof/>
                <w:webHidden/>
              </w:rPr>
              <w:fldChar w:fldCharType="separate"/>
            </w:r>
            <w:r>
              <w:rPr>
                <w:noProof/>
                <w:webHidden/>
              </w:rPr>
              <w:t>389</w:t>
            </w:r>
            <w:r>
              <w:rPr>
                <w:noProof/>
                <w:webHidden/>
              </w:rPr>
              <w:fldChar w:fldCharType="end"/>
            </w:r>
          </w:hyperlink>
        </w:p>
        <w:p w14:paraId="045F4F2B" w14:textId="44A30B6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8" w:history="1">
            <w:r w:rsidRPr="00FA10EE">
              <w:rPr>
                <w:rStyle w:val="Lienhypertexte"/>
                <w:noProof/>
              </w:rPr>
              <w:t>44.41.2b Isolation en panneaux - verre cellulaire (CG) CCTB 01.02</w:t>
            </w:r>
            <w:r>
              <w:rPr>
                <w:noProof/>
                <w:webHidden/>
              </w:rPr>
              <w:tab/>
            </w:r>
            <w:r>
              <w:rPr>
                <w:noProof/>
                <w:webHidden/>
              </w:rPr>
              <w:fldChar w:fldCharType="begin"/>
            </w:r>
            <w:r>
              <w:rPr>
                <w:noProof/>
                <w:webHidden/>
              </w:rPr>
              <w:instrText xml:space="preserve"> PAGEREF _Toc112761048 \h </w:instrText>
            </w:r>
            <w:r>
              <w:rPr>
                <w:noProof/>
                <w:webHidden/>
              </w:rPr>
            </w:r>
            <w:r>
              <w:rPr>
                <w:noProof/>
                <w:webHidden/>
              </w:rPr>
              <w:fldChar w:fldCharType="separate"/>
            </w:r>
            <w:r>
              <w:rPr>
                <w:noProof/>
                <w:webHidden/>
              </w:rPr>
              <w:t>392</w:t>
            </w:r>
            <w:r>
              <w:rPr>
                <w:noProof/>
                <w:webHidden/>
              </w:rPr>
              <w:fldChar w:fldCharType="end"/>
            </w:r>
          </w:hyperlink>
        </w:p>
        <w:p w14:paraId="576CD77F" w14:textId="7619B75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49" w:history="1">
            <w:r w:rsidRPr="00FA10EE">
              <w:rPr>
                <w:rStyle w:val="Lienhypertexte"/>
                <w:noProof/>
              </w:rPr>
              <w:t>44.41.2c Isolation en panneaux - perlite expansée (EPB) CCTB 01.02</w:t>
            </w:r>
            <w:r>
              <w:rPr>
                <w:noProof/>
                <w:webHidden/>
              </w:rPr>
              <w:tab/>
            </w:r>
            <w:r>
              <w:rPr>
                <w:noProof/>
                <w:webHidden/>
              </w:rPr>
              <w:fldChar w:fldCharType="begin"/>
            </w:r>
            <w:r>
              <w:rPr>
                <w:noProof/>
                <w:webHidden/>
              </w:rPr>
              <w:instrText xml:space="preserve"> PAGEREF _Toc112761049 \h </w:instrText>
            </w:r>
            <w:r>
              <w:rPr>
                <w:noProof/>
                <w:webHidden/>
              </w:rPr>
            </w:r>
            <w:r>
              <w:rPr>
                <w:noProof/>
                <w:webHidden/>
              </w:rPr>
              <w:fldChar w:fldCharType="separate"/>
            </w:r>
            <w:r>
              <w:rPr>
                <w:noProof/>
                <w:webHidden/>
              </w:rPr>
              <w:t>392</w:t>
            </w:r>
            <w:r>
              <w:rPr>
                <w:noProof/>
                <w:webHidden/>
              </w:rPr>
              <w:fldChar w:fldCharType="end"/>
            </w:r>
          </w:hyperlink>
        </w:p>
        <w:p w14:paraId="059409CB" w14:textId="37E17FB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0" w:history="1">
            <w:r w:rsidRPr="00FA10EE">
              <w:rPr>
                <w:rStyle w:val="Lienhypertexte"/>
                <w:noProof/>
              </w:rPr>
              <w:t>44.41.2d (titre réservé) CCTB 01.02</w:t>
            </w:r>
            <w:r>
              <w:rPr>
                <w:noProof/>
                <w:webHidden/>
              </w:rPr>
              <w:tab/>
            </w:r>
            <w:r>
              <w:rPr>
                <w:noProof/>
                <w:webHidden/>
              </w:rPr>
              <w:fldChar w:fldCharType="begin"/>
            </w:r>
            <w:r>
              <w:rPr>
                <w:noProof/>
                <w:webHidden/>
              </w:rPr>
              <w:instrText xml:space="preserve"> PAGEREF _Toc112761050 \h </w:instrText>
            </w:r>
            <w:r>
              <w:rPr>
                <w:noProof/>
                <w:webHidden/>
              </w:rPr>
            </w:r>
            <w:r>
              <w:rPr>
                <w:noProof/>
                <w:webHidden/>
              </w:rPr>
              <w:fldChar w:fldCharType="separate"/>
            </w:r>
            <w:r>
              <w:rPr>
                <w:noProof/>
                <w:webHidden/>
              </w:rPr>
              <w:t>392</w:t>
            </w:r>
            <w:r>
              <w:rPr>
                <w:noProof/>
                <w:webHidden/>
              </w:rPr>
              <w:fldChar w:fldCharType="end"/>
            </w:r>
          </w:hyperlink>
        </w:p>
        <w:p w14:paraId="1B485E61" w14:textId="7965A60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1" w:history="1">
            <w:r w:rsidRPr="00FA10EE">
              <w:rPr>
                <w:rStyle w:val="Lienhypertexte"/>
                <w:noProof/>
              </w:rPr>
              <w:t>44.41.2e (titre réservé) CCTB 01.02</w:t>
            </w:r>
            <w:r>
              <w:rPr>
                <w:noProof/>
                <w:webHidden/>
              </w:rPr>
              <w:tab/>
            </w:r>
            <w:r>
              <w:rPr>
                <w:noProof/>
                <w:webHidden/>
              </w:rPr>
              <w:fldChar w:fldCharType="begin"/>
            </w:r>
            <w:r>
              <w:rPr>
                <w:noProof/>
                <w:webHidden/>
              </w:rPr>
              <w:instrText xml:space="preserve"> PAGEREF _Toc112761051 \h </w:instrText>
            </w:r>
            <w:r>
              <w:rPr>
                <w:noProof/>
                <w:webHidden/>
              </w:rPr>
            </w:r>
            <w:r>
              <w:rPr>
                <w:noProof/>
                <w:webHidden/>
              </w:rPr>
              <w:fldChar w:fldCharType="separate"/>
            </w:r>
            <w:r>
              <w:rPr>
                <w:noProof/>
                <w:webHidden/>
              </w:rPr>
              <w:t>392</w:t>
            </w:r>
            <w:r>
              <w:rPr>
                <w:noProof/>
                <w:webHidden/>
              </w:rPr>
              <w:fldChar w:fldCharType="end"/>
            </w:r>
          </w:hyperlink>
        </w:p>
        <w:p w14:paraId="42597A77" w14:textId="50085D0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2" w:history="1">
            <w:r w:rsidRPr="00FA10EE">
              <w:rPr>
                <w:rStyle w:val="Lienhypertexte"/>
                <w:noProof/>
              </w:rPr>
              <w:t>44.41.2f (titre réservé) CCTB 01.02</w:t>
            </w:r>
            <w:r>
              <w:rPr>
                <w:noProof/>
                <w:webHidden/>
              </w:rPr>
              <w:tab/>
            </w:r>
            <w:r>
              <w:rPr>
                <w:noProof/>
                <w:webHidden/>
              </w:rPr>
              <w:fldChar w:fldCharType="begin"/>
            </w:r>
            <w:r>
              <w:rPr>
                <w:noProof/>
                <w:webHidden/>
              </w:rPr>
              <w:instrText xml:space="preserve"> PAGEREF _Toc112761052 \h </w:instrText>
            </w:r>
            <w:r>
              <w:rPr>
                <w:noProof/>
                <w:webHidden/>
              </w:rPr>
            </w:r>
            <w:r>
              <w:rPr>
                <w:noProof/>
                <w:webHidden/>
              </w:rPr>
              <w:fldChar w:fldCharType="separate"/>
            </w:r>
            <w:r>
              <w:rPr>
                <w:noProof/>
                <w:webHidden/>
              </w:rPr>
              <w:t>392</w:t>
            </w:r>
            <w:r>
              <w:rPr>
                <w:noProof/>
                <w:webHidden/>
              </w:rPr>
              <w:fldChar w:fldCharType="end"/>
            </w:r>
          </w:hyperlink>
        </w:p>
        <w:p w14:paraId="7DBC0F27" w14:textId="3B7B2D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3" w:history="1">
            <w:r w:rsidRPr="00FA10EE">
              <w:rPr>
                <w:rStyle w:val="Lienhypertexte"/>
                <w:noProof/>
              </w:rPr>
              <w:t>44.41.2g (titre réservé) CCTB 01.02</w:t>
            </w:r>
            <w:r>
              <w:rPr>
                <w:noProof/>
                <w:webHidden/>
              </w:rPr>
              <w:tab/>
            </w:r>
            <w:r>
              <w:rPr>
                <w:noProof/>
                <w:webHidden/>
              </w:rPr>
              <w:fldChar w:fldCharType="begin"/>
            </w:r>
            <w:r>
              <w:rPr>
                <w:noProof/>
                <w:webHidden/>
              </w:rPr>
              <w:instrText xml:space="preserve"> PAGEREF _Toc112761053 \h </w:instrText>
            </w:r>
            <w:r>
              <w:rPr>
                <w:noProof/>
                <w:webHidden/>
              </w:rPr>
            </w:r>
            <w:r>
              <w:rPr>
                <w:noProof/>
                <w:webHidden/>
              </w:rPr>
              <w:fldChar w:fldCharType="separate"/>
            </w:r>
            <w:r>
              <w:rPr>
                <w:noProof/>
                <w:webHidden/>
              </w:rPr>
              <w:t>392</w:t>
            </w:r>
            <w:r>
              <w:rPr>
                <w:noProof/>
                <w:webHidden/>
              </w:rPr>
              <w:fldChar w:fldCharType="end"/>
            </w:r>
          </w:hyperlink>
        </w:p>
        <w:p w14:paraId="329E48E6" w14:textId="255F256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54" w:history="1">
            <w:r w:rsidRPr="00FA10EE">
              <w:rPr>
                <w:rStyle w:val="Lienhypertexte"/>
                <w:noProof/>
              </w:rPr>
              <w:t>44.41.3 Isolation en panneaux - matières végétales CCTB 01.04</w:t>
            </w:r>
            <w:r>
              <w:rPr>
                <w:noProof/>
                <w:webHidden/>
              </w:rPr>
              <w:tab/>
            </w:r>
            <w:r>
              <w:rPr>
                <w:noProof/>
                <w:webHidden/>
              </w:rPr>
              <w:fldChar w:fldCharType="begin"/>
            </w:r>
            <w:r>
              <w:rPr>
                <w:noProof/>
                <w:webHidden/>
              </w:rPr>
              <w:instrText xml:space="preserve"> PAGEREF _Toc112761054 \h </w:instrText>
            </w:r>
            <w:r>
              <w:rPr>
                <w:noProof/>
                <w:webHidden/>
              </w:rPr>
            </w:r>
            <w:r>
              <w:rPr>
                <w:noProof/>
                <w:webHidden/>
              </w:rPr>
              <w:fldChar w:fldCharType="separate"/>
            </w:r>
            <w:r>
              <w:rPr>
                <w:noProof/>
                <w:webHidden/>
              </w:rPr>
              <w:t>392</w:t>
            </w:r>
            <w:r>
              <w:rPr>
                <w:noProof/>
                <w:webHidden/>
              </w:rPr>
              <w:fldChar w:fldCharType="end"/>
            </w:r>
          </w:hyperlink>
        </w:p>
        <w:p w14:paraId="7D5F7199" w14:textId="14DA263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5" w:history="1">
            <w:r w:rsidRPr="00FA10EE">
              <w:rPr>
                <w:rStyle w:val="Lienhypertexte"/>
                <w:noProof/>
              </w:rPr>
              <w:t>44.41.3a Isolation en panneaux - liège expansé (ICB) CCTB 01.10</w:t>
            </w:r>
            <w:r>
              <w:rPr>
                <w:noProof/>
                <w:webHidden/>
              </w:rPr>
              <w:tab/>
            </w:r>
            <w:r>
              <w:rPr>
                <w:noProof/>
                <w:webHidden/>
              </w:rPr>
              <w:fldChar w:fldCharType="begin"/>
            </w:r>
            <w:r>
              <w:rPr>
                <w:noProof/>
                <w:webHidden/>
              </w:rPr>
              <w:instrText xml:space="preserve"> PAGEREF _Toc112761055 \h </w:instrText>
            </w:r>
            <w:r>
              <w:rPr>
                <w:noProof/>
                <w:webHidden/>
              </w:rPr>
            </w:r>
            <w:r>
              <w:rPr>
                <w:noProof/>
                <w:webHidden/>
              </w:rPr>
              <w:fldChar w:fldCharType="separate"/>
            </w:r>
            <w:r>
              <w:rPr>
                <w:noProof/>
                <w:webHidden/>
              </w:rPr>
              <w:t>393</w:t>
            </w:r>
            <w:r>
              <w:rPr>
                <w:noProof/>
                <w:webHidden/>
              </w:rPr>
              <w:fldChar w:fldCharType="end"/>
            </w:r>
          </w:hyperlink>
        </w:p>
        <w:p w14:paraId="5195F6D0" w14:textId="69A1857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6" w:history="1">
            <w:r w:rsidRPr="00FA10EE">
              <w:rPr>
                <w:rStyle w:val="Lienhypertexte"/>
                <w:noProof/>
              </w:rPr>
              <w:t>44.41.3b Isolation en panneaux - laine de bois (WW) CCTB 01.10</w:t>
            </w:r>
            <w:r>
              <w:rPr>
                <w:noProof/>
                <w:webHidden/>
              </w:rPr>
              <w:tab/>
            </w:r>
            <w:r>
              <w:rPr>
                <w:noProof/>
                <w:webHidden/>
              </w:rPr>
              <w:fldChar w:fldCharType="begin"/>
            </w:r>
            <w:r>
              <w:rPr>
                <w:noProof/>
                <w:webHidden/>
              </w:rPr>
              <w:instrText xml:space="preserve"> PAGEREF _Toc112761056 \h </w:instrText>
            </w:r>
            <w:r>
              <w:rPr>
                <w:noProof/>
                <w:webHidden/>
              </w:rPr>
            </w:r>
            <w:r>
              <w:rPr>
                <w:noProof/>
                <w:webHidden/>
              </w:rPr>
              <w:fldChar w:fldCharType="separate"/>
            </w:r>
            <w:r>
              <w:rPr>
                <w:noProof/>
                <w:webHidden/>
              </w:rPr>
              <w:t>394</w:t>
            </w:r>
            <w:r>
              <w:rPr>
                <w:noProof/>
                <w:webHidden/>
              </w:rPr>
              <w:fldChar w:fldCharType="end"/>
            </w:r>
          </w:hyperlink>
        </w:p>
        <w:p w14:paraId="012A69B3" w14:textId="6179142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7" w:history="1">
            <w:r w:rsidRPr="00FA10EE">
              <w:rPr>
                <w:rStyle w:val="Lienhypertexte"/>
                <w:noProof/>
              </w:rPr>
              <w:t>44.41.3c Isolation en panneaux - fibres de bois (WF) CCTB 01.10</w:t>
            </w:r>
            <w:r>
              <w:rPr>
                <w:noProof/>
                <w:webHidden/>
              </w:rPr>
              <w:tab/>
            </w:r>
            <w:r>
              <w:rPr>
                <w:noProof/>
                <w:webHidden/>
              </w:rPr>
              <w:fldChar w:fldCharType="begin"/>
            </w:r>
            <w:r>
              <w:rPr>
                <w:noProof/>
                <w:webHidden/>
              </w:rPr>
              <w:instrText xml:space="preserve"> PAGEREF _Toc112761057 \h </w:instrText>
            </w:r>
            <w:r>
              <w:rPr>
                <w:noProof/>
                <w:webHidden/>
              </w:rPr>
            </w:r>
            <w:r>
              <w:rPr>
                <w:noProof/>
                <w:webHidden/>
              </w:rPr>
              <w:fldChar w:fldCharType="separate"/>
            </w:r>
            <w:r>
              <w:rPr>
                <w:noProof/>
                <w:webHidden/>
              </w:rPr>
              <w:t>395</w:t>
            </w:r>
            <w:r>
              <w:rPr>
                <w:noProof/>
                <w:webHidden/>
              </w:rPr>
              <w:fldChar w:fldCharType="end"/>
            </w:r>
          </w:hyperlink>
        </w:p>
        <w:p w14:paraId="5325AD3A" w14:textId="23A8E1A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8" w:history="1">
            <w:r w:rsidRPr="00FA10EE">
              <w:rPr>
                <w:rStyle w:val="Lienhypertexte"/>
                <w:noProof/>
              </w:rPr>
              <w:t>44.41.3d Isolation en panneaux - cellulose CCTB 01.10</w:t>
            </w:r>
            <w:r>
              <w:rPr>
                <w:noProof/>
                <w:webHidden/>
              </w:rPr>
              <w:tab/>
            </w:r>
            <w:r>
              <w:rPr>
                <w:noProof/>
                <w:webHidden/>
              </w:rPr>
              <w:fldChar w:fldCharType="begin"/>
            </w:r>
            <w:r>
              <w:rPr>
                <w:noProof/>
                <w:webHidden/>
              </w:rPr>
              <w:instrText xml:space="preserve"> PAGEREF _Toc112761058 \h </w:instrText>
            </w:r>
            <w:r>
              <w:rPr>
                <w:noProof/>
                <w:webHidden/>
              </w:rPr>
            </w:r>
            <w:r>
              <w:rPr>
                <w:noProof/>
                <w:webHidden/>
              </w:rPr>
              <w:fldChar w:fldCharType="separate"/>
            </w:r>
            <w:r>
              <w:rPr>
                <w:noProof/>
                <w:webHidden/>
              </w:rPr>
              <w:t>395</w:t>
            </w:r>
            <w:r>
              <w:rPr>
                <w:noProof/>
                <w:webHidden/>
              </w:rPr>
              <w:fldChar w:fldCharType="end"/>
            </w:r>
          </w:hyperlink>
        </w:p>
        <w:p w14:paraId="6773628F" w14:textId="0A63383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59" w:history="1">
            <w:r w:rsidRPr="00FA10EE">
              <w:rPr>
                <w:rStyle w:val="Lienhypertexte"/>
                <w:noProof/>
              </w:rPr>
              <w:t>44.41.3e Isolation en panneaux - laine de chanvre CCTB 01.10</w:t>
            </w:r>
            <w:r>
              <w:rPr>
                <w:noProof/>
                <w:webHidden/>
              </w:rPr>
              <w:tab/>
            </w:r>
            <w:r>
              <w:rPr>
                <w:noProof/>
                <w:webHidden/>
              </w:rPr>
              <w:fldChar w:fldCharType="begin"/>
            </w:r>
            <w:r>
              <w:rPr>
                <w:noProof/>
                <w:webHidden/>
              </w:rPr>
              <w:instrText xml:space="preserve"> PAGEREF _Toc112761059 \h </w:instrText>
            </w:r>
            <w:r>
              <w:rPr>
                <w:noProof/>
                <w:webHidden/>
              </w:rPr>
            </w:r>
            <w:r>
              <w:rPr>
                <w:noProof/>
                <w:webHidden/>
              </w:rPr>
              <w:fldChar w:fldCharType="separate"/>
            </w:r>
            <w:r>
              <w:rPr>
                <w:noProof/>
                <w:webHidden/>
              </w:rPr>
              <w:t>396</w:t>
            </w:r>
            <w:r>
              <w:rPr>
                <w:noProof/>
                <w:webHidden/>
              </w:rPr>
              <w:fldChar w:fldCharType="end"/>
            </w:r>
          </w:hyperlink>
        </w:p>
        <w:p w14:paraId="5099011C" w14:textId="6BE80F3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0" w:history="1">
            <w:r w:rsidRPr="00FA10EE">
              <w:rPr>
                <w:rStyle w:val="Lienhypertexte"/>
                <w:noProof/>
              </w:rPr>
              <w:t>44.41.3f Isolation en panneaux - laine de lin CCTB 01.10</w:t>
            </w:r>
            <w:r>
              <w:rPr>
                <w:noProof/>
                <w:webHidden/>
              </w:rPr>
              <w:tab/>
            </w:r>
            <w:r>
              <w:rPr>
                <w:noProof/>
                <w:webHidden/>
              </w:rPr>
              <w:fldChar w:fldCharType="begin"/>
            </w:r>
            <w:r>
              <w:rPr>
                <w:noProof/>
                <w:webHidden/>
              </w:rPr>
              <w:instrText xml:space="preserve"> PAGEREF _Toc112761060 \h </w:instrText>
            </w:r>
            <w:r>
              <w:rPr>
                <w:noProof/>
                <w:webHidden/>
              </w:rPr>
            </w:r>
            <w:r>
              <w:rPr>
                <w:noProof/>
                <w:webHidden/>
              </w:rPr>
              <w:fldChar w:fldCharType="separate"/>
            </w:r>
            <w:r>
              <w:rPr>
                <w:noProof/>
                <w:webHidden/>
              </w:rPr>
              <w:t>397</w:t>
            </w:r>
            <w:r>
              <w:rPr>
                <w:noProof/>
                <w:webHidden/>
              </w:rPr>
              <w:fldChar w:fldCharType="end"/>
            </w:r>
          </w:hyperlink>
        </w:p>
        <w:p w14:paraId="18CC5E00" w14:textId="4A8DE7C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1" w:history="1">
            <w:r w:rsidRPr="00FA10EE">
              <w:rPr>
                <w:rStyle w:val="Lienhypertexte"/>
                <w:noProof/>
              </w:rPr>
              <w:t>44.41.3g Isolation en panneaux - coton CCTB 01.10</w:t>
            </w:r>
            <w:r>
              <w:rPr>
                <w:noProof/>
                <w:webHidden/>
              </w:rPr>
              <w:tab/>
            </w:r>
            <w:r>
              <w:rPr>
                <w:noProof/>
                <w:webHidden/>
              </w:rPr>
              <w:fldChar w:fldCharType="begin"/>
            </w:r>
            <w:r>
              <w:rPr>
                <w:noProof/>
                <w:webHidden/>
              </w:rPr>
              <w:instrText xml:space="preserve"> PAGEREF _Toc112761061 \h </w:instrText>
            </w:r>
            <w:r>
              <w:rPr>
                <w:noProof/>
                <w:webHidden/>
              </w:rPr>
            </w:r>
            <w:r>
              <w:rPr>
                <w:noProof/>
                <w:webHidden/>
              </w:rPr>
              <w:fldChar w:fldCharType="separate"/>
            </w:r>
            <w:r>
              <w:rPr>
                <w:noProof/>
                <w:webHidden/>
              </w:rPr>
              <w:t>399</w:t>
            </w:r>
            <w:r>
              <w:rPr>
                <w:noProof/>
                <w:webHidden/>
              </w:rPr>
              <w:fldChar w:fldCharType="end"/>
            </w:r>
          </w:hyperlink>
        </w:p>
        <w:p w14:paraId="733EDCC5" w14:textId="4F8DB88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2" w:history="1">
            <w:r w:rsidRPr="00FA10EE">
              <w:rPr>
                <w:rStyle w:val="Lienhypertexte"/>
                <w:noProof/>
              </w:rPr>
              <w:t>44.41.3h Isolation en panneaux - herbe CCTB 01.10</w:t>
            </w:r>
            <w:r>
              <w:rPr>
                <w:noProof/>
                <w:webHidden/>
              </w:rPr>
              <w:tab/>
            </w:r>
            <w:r>
              <w:rPr>
                <w:noProof/>
                <w:webHidden/>
              </w:rPr>
              <w:fldChar w:fldCharType="begin"/>
            </w:r>
            <w:r>
              <w:rPr>
                <w:noProof/>
                <w:webHidden/>
              </w:rPr>
              <w:instrText xml:space="preserve"> PAGEREF _Toc112761062 \h </w:instrText>
            </w:r>
            <w:r>
              <w:rPr>
                <w:noProof/>
                <w:webHidden/>
              </w:rPr>
            </w:r>
            <w:r>
              <w:rPr>
                <w:noProof/>
                <w:webHidden/>
              </w:rPr>
              <w:fldChar w:fldCharType="separate"/>
            </w:r>
            <w:r>
              <w:rPr>
                <w:noProof/>
                <w:webHidden/>
              </w:rPr>
              <w:t>402</w:t>
            </w:r>
            <w:r>
              <w:rPr>
                <w:noProof/>
                <w:webHidden/>
              </w:rPr>
              <w:fldChar w:fldCharType="end"/>
            </w:r>
          </w:hyperlink>
        </w:p>
        <w:p w14:paraId="4DA8694D" w14:textId="1EF5659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3" w:history="1">
            <w:r w:rsidRPr="00FA10EE">
              <w:rPr>
                <w:rStyle w:val="Lienhypertexte"/>
                <w:noProof/>
              </w:rPr>
              <w:t>44.41.3i (titre réservé)</w:t>
            </w:r>
            <w:r>
              <w:rPr>
                <w:noProof/>
                <w:webHidden/>
              </w:rPr>
              <w:tab/>
            </w:r>
            <w:r>
              <w:rPr>
                <w:noProof/>
                <w:webHidden/>
              </w:rPr>
              <w:fldChar w:fldCharType="begin"/>
            </w:r>
            <w:r>
              <w:rPr>
                <w:noProof/>
                <w:webHidden/>
              </w:rPr>
              <w:instrText xml:space="preserve"> PAGEREF _Toc112761063 \h </w:instrText>
            </w:r>
            <w:r>
              <w:rPr>
                <w:noProof/>
                <w:webHidden/>
              </w:rPr>
            </w:r>
            <w:r>
              <w:rPr>
                <w:noProof/>
                <w:webHidden/>
              </w:rPr>
              <w:fldChar w:fldCharType="separate"/>
            </w:r>
            <w:r>
              <w:rPr>
                <w:noProof/>
                <w:webHidden/>
              </w:rPr>
              <w:t>402</w:t>
            </w:r>
            <w:r>
              <w:rPr>
                <w:noProof/>
                <w:webHidden/>
              </w:rPr>
              <w:fldChar w:fldCharType="end"/>
            </w:r>
          </w:hyperlink>
        </w:p>
        <w:p w14:paraId="50DC9300" w14:textId="1F14FBD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4" w:history="1">
            <w:r w:rsidRPr="00FA10EE">
              <w:rPr>
                <w:rStyle w:val="Lienhypertexte"/>
                <w:noProof/>
              </w:rPr>
              <w:t>44.41.3j Isolation en panneaux - paille CCTB 01.10</w:t>
            </w:r>
            <w:r>
              <w:rPr>
                <w:noProof/>
                <w:webHidden/>
              </w:rPr>
              <w:tab/>
            </w:r>
            <w:r>
              <w:rPr>
                <w:noProof/>
                <w:webHidden/>
              </w:rPr>
              <w:fldChar w:fldCharType="begin"/>
            </w:r>
            <w:r>
              <w:rPr>
                <w:noProof/>
                <w:webHidden/>
              </w:rPr>
              <w:instrText xml:space="preserve"> PAGEREF _Toc112761064 \h </w:instrText>
            </w:r>
            <w:r>
              <w:rPr>
                <w:noProof/>
                <w:webHidden/>
              </w:rPr>
            </w:r>
            <w:r>
              <w:rPr>
                <w:noProof/>
                <w:webHidden/>
              </w:rPr>
              <w:fldChar w:fldCharType="separate"/>
            </w:r>
            <w:r>
              <w:rPr>
                <w:noProof/>
                <w:webHidden/>
              </w:rPr>
              <w:t>402</w:t>
            </w:r>
            <w:r>
              <w:rPr>
                <w:noProof/>
                <w:webHidden/>
              </w:rPr>
              <w:fldChar w:fldCharType="end"/>
            </w:r>
          </w:hyperlink>
        </w:p>
        <w:p w14:paraId="390053A6" w14:textId="7263A83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5" w:history="1">
            <w:r w:rsidRPr="00FA10EE">
              <w:rPr>
                <w:rStyle w:val="Lienhypertexte"/>
                <w:noProof/>
              </w:rPr>
              <w:t>44.41.3k (titre réservé)</w:t>
            </w:r>
            <w:r>
              <w:rPr>
                <w:noProof/>
                <w:webHidden/>
              </w:rPr>
              <w:tab/>
            </w:r>
            <w:r>
              <w:rPr>
                <w:noProof/>
                <w:webHidden/>
              </w:rPr>
              <w:fldChar w:fldCharType="begin"/>
            </w:r>
            <w:r>
              <w:rPr>
                <w:noProof/>
                <w:webHidden/>
              </w:rPr>
              <w:instrText xml:space="preserve"> PAGEREF _Toc112761065 \h </w:instrText>
            </w:r>
            <w:r>
              <w:rPr>
                <w:noProof/>
                <w:webHidden/>
              </w:rPr>
            </w:r>
            <w:r>
              <w:rPr>
                <w:noProof/>
                <w:webHidden/>
              </w:rPr>
              <w:fldChar w:fldCharType="separate"/>
            </w:r>
            <w:r>
              <w:rPr>
                <w:noProof/>
                <w:webHidden/>
              </w:rPr>
              <w:t>405</w:t>
            </w:r>
            <w:r>
              <w:rPr>
                <w:noProof/>
                <w:webHidden/>
              </w:rPr>
              <w:fldChar w:fldCharType="end"/>
            </w:r>
          </w:hyperlink>
        </w:p>
        <w:p w14:paraId="5C95C951" w14:textId="24B7AFB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6" w:history="1">
            <w:r w:rsidRPr="00FA10EE">
              <w:rPr>
                <w:rStyle w:val="Lienhypertexte"/>
                <w:noProof/>
              </w:rPr>
              <w:t>44.41.3l Isolation en panneaux - biopolymères CCTB 01.10</w:t>
            </w:r>
            <w:r>
              <w:rPr>
                <w:noProof/>
                <w:webHidden/>
              </w:rPr>
              <w:tab/>
            </w:r>
            <w:r>
              <w:rPr>
                <w:noProof/>
                <w:webHidden/>
              </w:rPr>
              <w:fldChar w:fldCharType="begin"/>
            </w:r>
            <w:r>
              <w:rPr>
                <w:noProof/>
                <w:webHidden/>
              </w:rPr>
              <w:instrText xml:space="preserve"> PAGEREF _Toc112761066 \h </w:instrText>
            </w:r>
            <w:r>
              <w:rPr>
                <w:noProof/>
                <w:webHidden/>
              </w:rPr>
            </w:r>
            <w:r>
              <w:rPr>
                <w:noProof/>
                <w:webHidden/>
              </w:rPr>
              <w:fldChar w:fldCharType="separate"/>
            </w:r>
            <w:r>
              <w:rPr>
                <w:noProof/>
                <w:webHidden/>
              </w:rPr>
              <w:t>405</w:t>
            </w:r>
            <w:r>
              <w:rPr>
                <w:noProof/>
                <w:webHidden/>
              </w:rPr>
              <w:fldChar w:fldCharType="end"/>
            </w:r>
          </w:hyperlink>
        </w:p>
        <w:p w14:paraId="7959033C" w14:textId="56F5DD8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67" w:history="1">
            <w:r w:rsidRPr="00FA10EE">
              <w:rPr>
                <w:rStyle w:val="Lienhypertexte"/>
                <w:noProof/>
              </w:rPr>
              <w:t>44.41.4 Isolation en panneaux - matières animales CCTB 01.02</w:t>
            </w:r>
            <w:r>
              <w:rPr>
                <w:noProof/>
                <w:webHidden/>
              </w:rPr>
              <w:tab/>
            </w:r>
            <w:r>
              <w:rPr>
                <w:noProof/>
                <w:webHidden/>
              </w:rPr>
              <w:fldChar w:fldCharType="begin"/>
            </w:r>
            <w:r>
              <w:rPr>
                <w:noProof/>
                <w:webHidden/>
              </w:rPr>
              <w:instrText xml:space="preserve"> PAGEREF _Toc112761067 \h </w:instrText>
            </w:r>
            <w:r>
              <w:rPr>
                <w:noProof/>
                <w:webHidden/>
              </w:rPr>
            </w:r>
            <w:r>
              <w:rPr>
                <w:noProof/>
                <w:webHidden/>
              </w:rPr>
              <w:fldChar w:fldCharType="separate"/>
            </w:r>
            <w:r>
              <w:rPr>
                <w:noProof/>
                <w:webHidden/>
              </w:rPr>
              <w:t>406</w:t>
            </w:r>
            <w:r>
              <w:rPr>
                <w:noProof/>
                <w:webHidden/>
              </w:rPr>
              <w:fldChar w:fldCharType="end"/>
            </w:r>
          </w:hyperlink>
        </w:p>
        <w:p w14:paraId="66DE1AB1" w14:textId="2BAB3EC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8" w:history="1">
            <w:r w:rsidRPr="00FA10EE">
              <w:rPr>
                <w:rStyle w:val="Lienhypertexte"/>
                <w:noProof/>
              </w:rPr>
              <w:t>44.41.4a Isolation en panneaux - laine de mouton CCTB 01.10</w:t>
            </w:r>
            <w:r>
              <w:rPr>
                <w:noProof/>
                <w:webHidden/>
              </w:rPr>
              <w:tab/>
            </w:r>
            <w:r>
              <w:rPr>
                <w:noProof/>
                <w:webHidden/>
              </w:rPr>
              <w:fldChar w:fldCharType="begin"/>
            </w:r>
            <w:r>
              <w:rPr>
                <w:noProof/>
                <w:webHidden/>
              </w:rPr>
              <w:instrText xml:space="preserve"> PAGEREF _Toc112761068 \h </w:instrText>
            </w:r>
            <w:r>
              <w:rPr>
                <w:noProof/>
                <w:webHidden/>
              </w:rPr>
            </w:r>
            <w:r>
              <w:rPr>
                <w:noProof/>
                <w:webHidden/>
              </w:rPr>
              <w:fldChar w:fldCharType="separate"/>
            </w:r>
            <w:r>
              <w:rPr>
                <w:noProof/>
                <w:webHidden/>
              </w:rPr>
              <w:t>406</w:t>
            </w:r>
            <w:r>
              <w:rPr>
                <w:noProof/>
                <w:webHidden/>
              </w:rPr>
              <w:fldChar w:fldCharType="end"/>
            </w:r>
          </w:hyperlink>
        </w:p>
        <w:p w14:paraId="71B2E8EA" w14:textId="37BEC91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69" w:history="1">
            <w:r w:rsidRPr="00FA10EE">
              <w:rPr>
                <w:rStyle w:val="Lienhypertexte"/>
                <w:noProof/>
              </w:rPr>
              <w:t>44.41.4b Isolation en panneaux - plumes de canard CCTB 01.02</w:t>
            </w:r>
            <w:r>
              <w:rPr>
                <w:noProof/>
                <w:webHidden/>
              </w:rPr>
              <w:tab/>
            </w:r>
            <w:r>
              <w:rPr>
                <w:noProof/>
                <w:webHidden/>
              </w:rPr>
              <w:fldChar w:fldCharType="begin"/>
            </w:r>
            <w:r>
              <w:rPr>
                <w:noProof/>
                <w:webHidden/>
              </w:rPr>
              <w:instrText xml:space="preserve"> PAGEREF _Toc112761069 \h </w:instrText>
            </w:r>
            <w:r>
              <w:rPr>
                <w:noProof/>
                <w:webHidden/>
              </w:rPr>
            </w:r>
            <w:r>
              <w:rPr>
                <w:noProof/>
                <w:webHidden/>
              </w:rPr>
              <w:fldChar w:fldCharType="separate"/>
            </w:r>
            <w:r>
              <w:rPr>
                <w:noProof/>
                <w:webHidden/>
              </w:rPr>
              <w:t>407</w:t>
            </w:r>
            <w:r>
              <w:rPr>
                <w:noProof/>
                <w:webHidden/>
              </w:rPr>
              <w:fldChar w:fldCharType="end"/>
            </w:r>
          </w:hyperlink>
        </w:p>
        <w:p w14:paraId="779E596F" w14:textId="762A7BE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70" w:history="1">
            <w:r w:rsidRPr="00FA10EE">
              <w:rPr>
                <w:rStyle w:val="Lienhypertexte"/>
                <w:noProof/>
              </w:rPr>
              <w:t>44.41.5 Isolation en panneaux - matières composites CCTB 01.02</w:t>
            </w:r>
            <w:r>
              <w:rPr>
                <w:noProof/>
                <w:webHidden/>
              </w:rPr>
              <w:tab/>
            </w:r>
            <w:r>
              <w:rPr>
                <w:noProof/>
                <w:webHidden/>
              </w:rPr>
              <w:fldChar w:fldCharType="begin"/>
            </w:r>
            <w:r>
              <w:rPr>
                <w:noProof/>
                <w:webHidden/>
              </w:rPr>
              <w:instrText xml:space="preserve"> PAGEREF _Toc112761070 \h </w:instrText>
            </w:r>
            <w:r>
              <w:rPr>
                <w:noProof/>
                <w:webHidden/>
              </w:rPr>
            </w:r>
            <w:r>
              <w:rPr>
                <w:noProof/>
                <w:webHidden/>
              </w:rPr>
              <w:fldChar w:fldCharType="separate"/>
            </w:r>
            <w:r>
              <w:rPr>
                <w:noProof/>
                <w:webHidden/>
              </w:rPr>
              <w:t>407</w:t>
            </w:r>
            <w:r>
              <w:rPr>
                <w:noProof/>
                <w:webHidden/>
              </w:rPr>
              <w:fldChar w:fldCharType="end"/>
            </w:r>
          </w:hyperlink>
        </w:p>
        <w:p w14:paraId="10D9DE0E" w14:textId="0369670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1" w:history="1">
            <w:r w:rsidRPr="00FA10EE">
              <w:rPr>
                <w:rStyle w:val="Lienhypertexte"/>
                <w:noProof/>
              </w:rPr>
              <w:t>44.41.5a Isolation en panneaux - fibres de bois - ciment CCTB 01.02</w:t>
            </w:r>
            <w:r>
              <w:rPr>
                <w:noProof/>
                <w:webHidden/>
              </w:rPr>
              <w:tab/>
            </w:r>
            <w:r>
              <w:rPr>
                <w:noProof/>
                <w:webHidden/>
              </w:rPr>
              <w:fldChar w:fldCharType="begin"/>
            </w:r>
            <w:r>
              <w:rPr>
                <w:noProof/>
                <w:webHidden/>
              </w:rPr>
              <w:instrText xml:space="preserve"> PAGEREF _Toc112761071 \h </w:instrText>
            </w:r>
            <w:r>
              <w:rPr>
                <w:noProof/>
                <w:webHidden/>
              </w:rPr>
            </w:r>
            <w:r>
              <w:rPr>
                <w:noProof/>
                <w:webHidden/>
              </w:rPr>
              <w:fldChar w:fldCharType="separate"/>
            </w:r>
            <w:r>
              <w:rPr>
                <w:noProof/>
                <w:webHidden/>
              </w:rPr>
              <w:t>407</w:t>
            </w:r>
            <w:r>
              <w:rPr>
                <w:noProof/>
                <w:webHidden/>
              </w:rPr>
              <w:fldChar w:fldCharType="end"/>
            </w:r>
          </w:hyperlink>
        </w:p>
        <w:p w14:paraId="112873C4" w14:textId="63856CF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2" w:history="1">
            <w:r w:rsidRPr="00FA10EE">
              <w:rPr>
                <w:rStyle w:val="Lienhypertexte"/>
                <w:noProof/>
              </w:rPr>
              <w:t>44.41.5b Isolation en panneaux - fibres de cellulose - plâtre CCTB 01.02</w:t>
            </w:r>
            <w:r>
              <w:rPr>
                <w:noProof/>
                <w:webHidden/>
              </w:rPr>
              <w:tab/>
            </w:r>
            <w:r>
              <w:rPr>
                <w:noProof/>
                <w:webHidden/>
              </w:rPr>
              <w:fldChar w:fldCharType="begin"/>
            </w:r>
            <w:r>
              <w:rPr>
                <w:noProof/>
                <w:webHidden/>
              </w:rPr>
              <w:instrText xml:space="preserve"> PAGEREF _Toc112761072 \h </w:instrText>
            </w:r>
            <w:r>
              <w:rPr>
                <w:noProof/>
                <w:webHidden/>
              </w:rPr>
            </w:r>
            <w:r>
              <w:rPr>
                <w:noProof/>
                <w:webHidden/>
              </w:rPr>
              <w:fldChar w:fldCharType="separate"/>
            </w:r>
            <w:r>
              <w:rPr>
                <w:noProof/>
                <w:webHidden/>
              </w:rPr>
              <w:t>407</w:t>
            </w:r>
            <w:r>
              <w:rPr>
                <w:noProof/>
                <w:webHidden/>
              </w:rPr>
              <w:fldChar w:fldCharType="end"/>
            </w:r>
          </w:hyperlink>
        </w:p>
        <w:p w14:paraId="57EDCDEA" w14:textId="1A343B8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3" w:history="1">
            <w:r w:rsidRPr="00FA10EE">
              <w:rPr>
                <w:rStyle w:val="Lienhypertexte"/>
                <w:noProof/>
              </w:rPr>
              <w:t>44.41.5c Isolation en panneaux - polystyrène expansé (EPS) - ciment CCTB 01.02</w:t>
            </w:r>
            <w:r>
              <w:rPr>
                <w:noProof/>
                <w:webHidden/>
              </w:rPr>
              <w:tab/>
            </w:r>
            <w:r>
              <w:rPr>
                <w:noProof/>
                <w:webHidden/>
              </w:rPr>
              <w:fldChar w:fldCharType="begin"/>
            </w:r>
            <w:r>
              <w:rPr>
                <w:noProof/>
                <w:webHidden/>
              </w:rPr>
              <w:instrText xml:space="preserve"> PAGEREF _Toc112761073 \h </w:instrText>
            </w:r>
            <w:r>
              <w:rPr>
                <w:noProof/>
                <w:webHidden/>
              </w:rPr>
            </w:r>
            <w:r>
              <w:rPr>
                <w:noProof/>
                <w:webHidden/>
              </w:rPr>
              <w:fldChar w:fldCharType="separate"/>
            </w:r>
            <w:r>
              <w:rPr>
                <w:noProof/>
                <w:webHidden/>
              </w:rPr>
              <w:t>407</w:t>
            </w:r>
            <w:r>
              <w:rPr>
                <w:noProof/>
                <w:webHidden/>
              </w:rPr>
              <w:fldChar w:fldCharType="end"/>
            </w:r>
          </w:hyperlink>
        </w:p>
        <w:p w14:paraId="59016E30" w14:textId="517173E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4" w:history="1">
            <w:r w:rsidRPr="00FA10EE">
              <w:rPr>
                <w:rStyle w:val="Lienhypertexte"/>
                <w:noProof/>
              </w:rPr>
              <w:t>44.41.5d (titre réservé) CCTB 01.02</w:t>
            </w:r>
            <w:r>
              <w:rPr>
                <w:noProof/>
                <w:webHidden/>
              </w:rPr>
              <w:tab/>
            </w:r>
            <w:r>
              <w:rPr>
                <w:noProof/>
                <w:webHidden/>
              </w:rPr>
              <w:fldChar w:fldCharType="begin"/>
            </w:r>
            <w:r>
              <w:rPr>
                <w:noProof/>
                <w:webHidden/>
              </w:rPr>
              <w:instrText xml:space="preserve"> PAGEREF _Toc112761074 \h </w:instrText>
            </w:r>
            <w:r>
              <w:rPr>
                <w:noProof/>
                <w:webHidden/>
              </w:rPr>
            </w:r>
            <w:r>
              <w:rPr>
                <w:noProof/>
                <w:webHidden/>
              </w:rPr>
              <w:fldChar w:fldCharType="separate"/>
            </w:r>
            <w:r>
              <w:rPr>
                <w:noProof/>
                <w:webHidden/>
              </w:rPr>
              <w:t>407</w:t>
            </w:r>
            <w:r>
              <w:rPr>
                <w:noProof/>
                <w:webHidden/>
              </w:rPr>
              <w:fldChar w:fldCharType="end"/>
            </w:r>
          </w:hyperlink>
        </w:p>
        <w:p w14:paraId="26ECFBA9" w14:textId="6D261C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5" w:history="1">
            <w:r w:rsidRPr="00FA10EE">
              <w:rPr>
                <w:rStyle w:val="Lienhypertexte"/>
                <w:noProof/>
              </w:rPr>
              <w:t>44.41.5e (titre réservé) CCTB 01.02</w:t>
            </w:r>
            <w:r>
              <w:rPr>
                <w:noProof/>
                <w:webHidden/>
              </w:rPr>
              <w:tab/>
            </w:r>
            <w:r>
              <w:rPr>
                <w:noProof/>
                <w:webHidden/>
              </w:rPr>
              <w:fldChar w:fldCharType="begin"/>
            </w:r>
            <w:r>
              <w:rPr>
                <w:noProof/>
                <w:webHidden/>
              </w:rPr>
              <w:instrText xml:space="preserve"> PAGEREF _Toc112761075 \h </w:instrText>
            </w:r>
            <w:r>
              <w:rPr>
                <w:noProof/>
                <w:webHidden/>
              </w:rPr>
            </w:r>
            <w:r>
              <w:rPr>
                <w:noProof/>
                <w:webHidden/>
              </w:rPr>
              <w:fldChar w:fldCharType="separate"/>
            </w:r>
            <w:r>
              <w:rPr>
                <w:noProof/>
                <w:webHidden/>
              </w:rPr>
              <w:t>407</w:t>
            </w:r>
            <w:r>
              <w:rPr>
                <w:noProof/>
                <w:webHidden/>
              </w:rPr>
              <w:fldChar w:fldCharType="end"/>
            </w:r>
          </w:hyperlink>
        </w:p>
        <w:p w14:paraId="6C7F3C29" w14:textId="0D2F03B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76" w:history="1">
            <w:r w:rsidRPr="00FA10EE">
              <w:rPr>
                <w:rStyle w:val="Lienhypertexte"/>
                <w:noProof/>
              </w:rPr>
              <w:t>44.41.6 Isolation en panneaux sandwich (autoportant et isolant) CCTB 01.02</w:t>
            </w:r>
            <w:r>
              <w:rPr>
                <w:noProof/>
                <w:webHidden/>
              </w:rPr>
              <w:tab/>
            </w:r>
            <w:r>
              <w:rPr>
                <w:noProof/>
                <w:webHidden/>
              </w:rPr>
              <w:fldChar w:fldCharType="begin"/>
            </w:r>
            <w:r>
              <w:rPr>
                <w:noProof/>
                <w:webHidden/>
              </w:rPr>
              <w:instrText xml:space="preserve"> PAGEREF _Toc112761076 \h </w:instrText>
            </w:r>
            <w:r>
              <w:rPr>
                <w:noProof/>
                <w:webHidden/>
              </w:rPr>
            </w:r>
            <w:r>
              <w:rPr>
                <w:noProof/>
                <w:webHidden/>
              </w:rPr>
              <w:fldChar w:fldCharType="separate"/>
            </w:r>
            <w:r>
              <w:rPr>
                <w:noProof/>
                <w:webHidden/>
              </w:rPr>
              <w:t>407</w:t>
            </w:r>
            <w:r>
              <w:rPr>
                <w:noProof/>
                <w:webHidden/>
              </w:rPr>
              <w:fldChar w:fldCharType="end"/>
            </w:r>
          </w:hyperlink>
        </w:p>
        <w:p w14:paraId="6833F2D1" w14:textId="71D5486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7" w:history="1">
            <w:r w:rsidRPr="00FA10EE">
              <w:rPr>
                <w:rStyle w:val="Lienhypertexte"/>
                <w:noProof/>
              </w:rPr>
              <w:t>44.41.6a (titre réservé) CCTB 01.02</w:t>
            </w:r>
            <w:r>
              <w:rPr>
                <w:noProof/>
                <w:webHidden/>
              </w:rPr>
              <w:tab/>
            </w:r>
            <w:r>
              <w:rPr>
                <w:noProof/>
                <w:webHidden/>
              </w:rPr>
              <w:fldChar w:fldCharType="begin"/>
            </w:r>
            <w:r>
              <w:rPr>
                <w:noProof/>
                <w:webHidden/>
              </w:rPr>
              <w:instrText xml:space="preserve"> PAGEREF _Toc112761077 \h </w:instrText>
            </w:r>
            <w:r>
              <w:rPr>
                <w:noProof/>
                <w:webHidden/>
              </w:rPr>
            </w:r>
            <w:r>
              <w:rPr>
                <w:noProof/>
                <w:webHidden/>
              </w:rPr>
              <w:fldChar w:fldCharType="separate"/>
            </w:r>
            <w:r>
              <w:rPr>
                <w:noProof/>
                <w:webHidden/>
              </w:rPr>
              <w:t>407</w:t>
            </w:r>
            <w:r>
              <w:rPr>
                <w:noProof/>
                <w:webHidden/>
              </w:rPr>
              <w:fldChar w:fldCharType="end"/>
            </w:r>
          </w:hyperlink>
        </w:p>
        <w:p w14:paraId="2BF73AEE" w14:textId="0947C22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8" w:history="1">
            <w:r w:rsidRPr="00FA10EE">
              <w:rPr>
                <w:rStyle w:val="Lienhypertexte"/>
                <w:noProof/>
              </w:rPr>
              <w:t>44.41.6b (titre réservé) CCTB 01.02</w:t>
            </w:r>
            <w:r>
              <w:rPr>
                <w:noProof/>
                <w:webHidden/>
              </w:rPr>
              <w:tab/>
            </w:r>
            <w:r>
              <w:rPr>
                <w:noProof/>
                <w:webHidden/>
              </w:rPr>
              <w:fldChar w:fldCharType="begin"/>
            </w:r>
            <w:r>
              <w:rPr>
                <w:noProof/>
                <w:webHidden/>
              </w:rPr>
              <w:instrText xml:space="preserve"> PAGEREF _Toc112761078 \h </w:instrText>
            </w:r>
            <w:r>
              <w:rPr>
                <w:noProof/>
                <w:webHidden/>
              </w:rPr>
            </w:r>
            <w:r>
              <w:rPr>
                <w:noProof/>
                <w:webHidden/>
              </w:rPr>
              <w:fldChar w:fldCharType="separate"/>
            </w:r>
            <w:r>
              <w:rPr>
                <w:noProof/>
                <w:webHidden/>
              </w:rPr>
              <w:t>407</w:t>
            </w:r>
            <w:r>
              <w:rPr>
                <w:noProof/>
                <w:webHidden/>
              </w:rPr>
              <w:fldChar w:fldCharType="end"/>
            </w:r>
          </w:hyperlink>
        </w:p>
        <w:p w14:paraId="469C91BB" w14:textId="746FFC3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79" w:history="1">
            <w:r w:rsidRPr="00FA10EE">
              <w:rPr>
                <w:rStyle w:val="Lienhypertexte"/>
                <w:noProof/>
              </w:rPr>
              <w:t>44.41.6c (titre réservé) CCTB 01.02</w:t>
            </w:r>
            <w:r>
              <w:rPr>
                <w:noProof/>
                <w:webHidden/>
              </w:rPr>
              <w:tab/>
            </w:r>
            <w:r>
              <w:rPr>
                <w:noProof/>
                <w:webHidden/>
              </w:rPr>
              <w:fldChar w:fldCharType="begin"/>
            </w:r>
            <w:r>
              <w:rPr>
                <w:noProof/>
                <w:webHidden/>
              </w:rPr>
              <w:instrText xml:space="preserve"> PAGEREF _Toc112761079 \h </w:instrText>
            </w:r>
            <w:r>
              <w:rPr>
                <w:noProof/>
                <w:webHidden/>
              </w:rPr>
            </w:r>
            <w:r>
              <w:rPr>
                <w:noProof/>
                <w:webHidden/>
              </w:rPr>
              <w:fldChar w:fldCharType="separate"/>
            </w:r>
            <w:r>
              <w:rPr>
                <w:noProof/>
                <w:webHidden/>
              </w:rPr>
              <w:t>407</w:t>
            </w:r>
            <w:r>
              <w:rPr>
                <w:noProof/>
                <w:webHidden/>
              </w:rPr>
              <w:fldChar w:fldCharType="end"/>
            </w:r>
          </w:hyperlink>
        </w:p>
        <w:p w14:paraId="7F8F8188" w14:textId="199C364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80" w:history="1">
            <w:r w:rsidRPr="00FA10EE">
              <w:rPr>
                <w:rStyle w:val="Lienhypertexte"/>
                <w:noProof/>
              </w:rPr>
              <w:t>44.41.6d (titre réservé) CCTB 01.02</w:t>
            </w:r>
            <w:r>
              <w:rPr>
                <w:noProof/>
                <w:webHidden/>
              </w:rPr>
              <w:tab/>
            </w:r>
            <w:r>
              <w:rPr>
                <w:noProof/>
                <w:webHidden/>
              </w:rPr>
              <w:fldChar w:fldCharType="begin"/>
            </w:r>
            <w:r>
              <w:rPr>
                <w:noProof/>
                <w:webHidden/>
              </w:rPr>
              <w:instrText xml:space="preserve"> PAGEREF _Toc112761080 \h </w:instrText>
            </w:r>
            <w:r>
              <w:rPr>
                <w:noProof/>
                <w:webHidden/>
              </w:rPr>
            </w:r>
            <w:r>
              <w:rPr>
                <w:noProof/>
                <w:webHidden/>
              </w:rPr>
              <w:fldChar w:fldCharType="separate"/>
            </w:r>
            <w:r>
              <w:rPr>
                <w:noProof/>
                <w:webHidden/>
              </w:rPr>
              <w:t>407</w:t>
            </w:r>
            <w:r>
              <w:rPr>
                <w:noProof/>
                <w:webHidden/>
              </w:rPr>
              <w:fldChar w:fldCharType="end"/>
            </w:r>
          </w:hyperlink>
        </w:p>
        <w:p w14:paraId="3F692D00" w14:textId="5FA57EE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81" w:history="1">
            <w:r w:rsidRPr="00FA10EE">
              <w:rPr>
                <w:rStyle w:val="Lienhypertexte"/>
                <w:noProof/>
              </w:rPr>
              <w:t>44.41.6e Isolation en panneaux sandwich - polystyrène extrudé (XPS) + fibres de bois - ciment CCTB 01.02</w:t>
            </w:r>
            <w:r>
              <w:rPr>
                <w:noProof/>
                <w:webHidden/>
              </w:rPr>
              <w:tab/>
            </w:r>
            <w:r>
              <w:rPr>
                <w:noProof/>
                <w:webHidden/>
              </w:rPr>
              <w:fldChar w:fldCharType="begin"/>
            </w:r>
            <w:r>
              <w:rPr>
                <w:noProof/>
                <w:webHidden/>
              </w:rPr>
              <w:instrText xml:space="preserve"> PAGEREF _Toc112761081 \h </w:instrText>
            </w:r>
            <w:r>
              <w:rPr>
                <w:noProof/>
                <w:webHidden/>
              </w:rPr>
            </w:r>
            <w:r>
              <w:rPr>
                <w:noProof/>
                <w:webHidden/>
              </w:rPr>
              <w:fldChar w:fldCharType="separate"/>
            </w:r>
            <w:r>
              <w:rPr>
                <w:noProof/>
                <w:webHidden/>
              </w:rPr>
              <w:t>407</w:t>
            </w:r>
            <w:r>
              <w:rPr>
                <w:noProof/>
                <w:webHidden/>
              </w:rPr>
              <w:fldChar w:fldCharType="end"/>
            </w:r>
          </w:hyperlink>
        </w:p>
        <w:p w14:paraId="40F036BC" w14:textId="2BE45CD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82" w:history="1">
            <w:r w:rsidRPr="00FA10EE">
              <w:rPr>
                <w:rStyle w:val="Lienhypertexte"/>
                <w:noProof/>
              </w:rPr>
              <w:t>44.41.6f Isolation en panneaux sandwich - polystyrène expansé (EPS) + fibres de bois - ciment CCTB 01.02</w:t>
            </w:r>
            <w:r>
              <w:rPr>
                <w:noProof/>
                <w:webHidden/>
              </w:rPr>
              <w:tab/>
            </w:r>
            <w:r>
              <w:rPr>
                <w:noProof/>
                <w:webHidden/>
              </w:rPr>
              <w:fldChar w:fldCharType="begin"/>
            </w:r>
            <w:r>
              <w:rPr>
                <w:noProof/>
                <w:webHidden/>
              </w:rPr>
              <w:instrText xml:space="preserve"> PAGEREF _Toc112761082 \h </w:instrText>
            </w:r>
            <w:r>
              <w:rPr>
                <w:noProof/>
                <w:webHidden/>
              </w:rPr>
            </w:r>
            <w:r>
              <w:rPr>
                <w:noProof/>
                <w:webHidden/>
              </w:rPr>
              <w:fldChar w:fldCharType="separate"/>
            </w:r>
            <w:r>
              <w:rPr>
                <w:noProof/>
                <w:webHidden/>
              </w:rPr>
              <w:t>407</w:t>
            </w:r>
            <w:r>
              <w:rPr>
                <w:noProof/>
                <w:webHidden/>
              </w:rPr>
              <w:fldChar w:fldCharType="end"/>
            </w:r>
          </w:hyperlink>
        </w:p>
        <w:p w14:paraId="5A70AD0D" w14:textId="143E978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83" w:history="1">
            <w:r w:rsidRPr="00FA10EE">
              <w:rPr>
                <w:rStyle w:val="Lienhypertexte"/>
                <w:noProof/>
              </w:rPr>
              <w:t>44.41.6g (titre réservé) CCTB 01.02</w:t>
            </w:r>
            <w:r>
              <w:rPr>
                <w:noProof/>
                <w:webHidden/>
              </w:rPr>
              <w:tab/>
            </w:r>
            <w:r>
              <w:rPr>
                <w:noProof/>
                <w:webHidden/>
              </w:rPr>
              <w:fldChar w:fldCharType="begin"/>
            </w:r>
            <w:r>
              <w:rPr>
                <w:noProof/>
                <w:webHidden/>
              </w:rPr>
              <w:instrText xml:space="preserve"> PAGEREF _Toc112761083 \h </w:instrText>
            </w:r>
            <w:r>
              <w:rPr>
                <w:noProof/>
                <w:webHidden/>
              </w:rPr>
            </w:r>
            <w:r>
              <w:rPr>
                <w:noProof/>
                <w:webHidden/>
              </w:rPr>
              <w:fldChar w:fldCharType="separate"/>
            </w:r>
            <w:r>
              <w:rPr>
                <w:noProof/>
                <w:webHidden/>
              </w:rPr>
              <w:t>407</w:t>
            </w:r>
            <w:r>
              <w:rPr>
                <w:noProof/>
                <w:webHidden/>
              </w:rPr>
              <w:fldChar w:fldCharType="end"/>
            </w:r>
          </w:hyperlink>
        </w:p>
        <w:p w14:paraId="2FABB500" w14:textId="6DE88430"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084" w:history="1">
            <w:r w:rsidRPr="00FA10EE">
              <w:rPr>
                <w:rStyle w:val="Lienhypertexte"/>
                <w:noProof/>
              </w:rPr>
              <w:t>44.42 Isolation en rouleaux/matelas CCTB 01.04</w:t>
            </w:r>
            <w:r>
              <w:rPr>
                <w:noProof/>
                <w:webHidden/>
              </w:rPr>
              <w:tab/>
            </w:r>
            <w:r>
              <w:rPr>
                <w:noProof/>
                <w:webHidden/>
              </w:rPr>
              <w:fldChar w:fldCharType="begin"/>
            </w:r>
            <w:r>
              <w:rPr>
                <w:noProof/>
                <w:webHidden/>
              </w:rPr>
              <w:instrText xml:space="preserve"> PAGEREF _Toc112761084 \h </w:instrText>
            </w:r>
            <w:r>
              <w:rPr>
                <w:noProof/>
                <w:webHidden/>
              </w:rPr>
            </w:r>
            <w:r>
              <w:rPr>
                <w:noProof/>
                <w:webHidden/>
              </w:rPr>
              <w:fldChar w:fldCharType="separate"/>
            </w:r>
            <w:r>
              <w:rPr>
                <w:noProof/>
                <w:webHidden/>
              </w:rPr>
              <w:t>407</w:t>
            </w:r>
            <w:r>
              <w:rPr>
                <w:noProof/>
                <w:webHidden/>
              </w:rPr>
              <w:fldChar w:fldCharType="end"/>
            </w:r>
          </w:hyperlink>
        </w:p>
        <w:p w14:paraId="694B7C57" w14:textId="4C085F3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85" w:history="1">
            <w:r w:rsidRPr="00FA10EE">
              <w:rPr>
                <w:rStyle w:val="Lienhypertexte"/>
                <w:noProof/>
              </w:rPr>
              <w:t>44.42.1 Isolation en rouleaux/matelas - matières synthétiques CCTB 01.04</w:t>
            </w:r>
            <w:r>
              <w:rPr>
                <w:noProof/>
                <w:webHidden/>
              </w:rPr>
              <w:tab/>
            </w:r>
            <w:r>
              <w:rPr>
                <w:noProof/>
                <w:webHidden/>
              </w:rPr>
              <w:fldChar w:fldCharType="begin"/>
            </w:r>
            <w:r>
              <w:rPr>
                <w:noProof/>
                <w:webHidden/>
              </w:rPr>
              <w:instrText xml:space="preserve"> PAGEREF _Toc112761085 \h </w:instrText>
            </w:r>
            <w:r>
              <w:rPr>
                <w:noProof/>
                <w:webHidden/>
              </w:rPr>
            </w:r>
            <w:r>
              <w:rPr>
                <w:noProof/>
                <w:webHidden/>
              </w:rPr>
              <w:fldChar w:fldCharType="separate"/>
            </w:r>
            <w:r>
              <w:rPr>
                <w:noProof/>
                <w:webHidden/>
              </w:rPr>
              <w:t>408</w:t>
            </w:r>
            <w:r>
              <w:rPr>
                <w:noProof/>
                <w:webHidden/>
              </w:rPr>
              <w:fldChar w:fldCharType="end"/>
            </w:r>
          </w:hyperlink>
        </w:p>
        <w:p w14:paraId="0FEE106B" w14:textId="55ABDB4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86" w:history="1">
            <w:r w:rsidRPr="00FA10EE">
              <w:rPr>
                <w:rStyle w:val="Lienhypertexte"/>
                <w:noProof/>
              </w:rPr>
              <w:t>44.42.2 Isolation en rouleaux/matelas - matières minérales CCTB 01.02</w:t>
            </w:r>
            <w:r>
              <w:rPr>
                <w:noProof/>
                <w:webHidden/>
              </w:rPr>
              <w:tab/>
            </w:r>
            <w:r>
              <w:rPr>
                <w:noProof/>
                <w:webHidden/>
              </w:rPr>
              <w:fldChar w:fldCharType="begin"/>
            </w:r>
            <w:r>
              <w:rPr>
                <w:noProof/>
                <w:webHidden/>
              </w:rPr>
              <w:instrText xml:space="preserve"> PAGEREF _Toc112761086 \h </w:instrText>
            </w:r>
            <w:r>
              <w:rPr>
                <w:noProof/>
                <w:webHidden/>
              </w:rPr>
            </w:r>
            <w:r>
              <w:rPr>
                <w:noProof/>
                <w:webHidden/>
              </w:rPr>
              <w:fldChar w:fldCharType="separate"/>
            </w:r>
            <w:r>
              <w:rPr>
                <w:noProof/>
                <w:webHidden/>
              </w:rPr>
              <w:t>408</w:t>
            </w:r>
            <w:r>
              <w:rPr>
                <w:noProof/>
                <w:webHidden/>
              </w:rPr>
              <w:fldChar w:fldCharType="end"/>
            </w:r>
          </w:hyperlink>
        </w:p>
        <w:p w14:paraId="3AF8812F" w14:textId="18BD3FE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87" w:history="1">
            <w:r w:rsidRPr="00FA10EE">
              <w:rPr>
                <w:rStyle w:val="Lienhypertexte"/>
                <w:noProof/>
              </w:rPr>
              <w:t>44.42.2a Isolation en rouleaux/matelas - laine minérale (MW) CCTB 01.10</w:t>
            </w:r>
            <w:r>
              <w:rPr>
                <w:noProof/>
                <w:webHidden/>
              </w:rPr>
              <w:tab/>
            </w:r>
            <w:r>
              <w:rPr>
                <w:noProof/>
                <w:webHidden/>
              </w:rPr>
              <w:fldChar w:fldCharType="begin"/>
            </w:r>
            <w:r>
              <w:rPr>
                <w:noProof/>
                <w:webHidden/>
              </w:rPr>
              <w:instrText xml:space="preserve"> PAGEREF _Toc112761087 \h </w:instrText>
            </w:r>
            <w:r>
              <w:rPr>
                <w:noProof/>
                <w:webHidden/>
              </w:rPr>
            </w:r>
            <w:r>
              <w:rPr>
                <w:noProof/>
                <w:webHidden/>
              </w:rPr>
              <w:fldChar w:fldCharType="separate"/>
            </w:r>
            <w:r>
              <w:rPr>
                <w:noProof/>
                <w:webHidden/>
              </w:rPr>
              <w:t>408</w:t>
            </w:r>
            <w:r>
              <w:rPr>
                <w:noProof/>
                <w:webHidden/>
              </w:rPr>
              <w:fldChar w:fldCharType="end"/>
            </w:r>
          </w:hyperlink>
        </w:p>
        <w:p w14:paraId="6A80B745" w14:textId="13C23FE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88" w:history="1">
            <w:r w:rsidRPr="00FA10EE">
              <w:rPr>
                <w:rStyle w:val="Lienhypertexte"/>
                <w:noProof/>
              </w:rPr>
              <w:t>44.42.3 Isolation en rouleaux/matelas - matières végétales CCTB 01.04</w:t>
            </w:r>
            <w:r>
              <w:rPr>
                <w:noProof/>
                <w:webHidden/>
              </w:rPr>
              <w:tab/>
            </w:r>
            <w:r>
              <w:rPr>
                <w:noProof/>
                <w:webHidden/>
              </w:rPr>
              <w:fldChar w:fldCharType="begin"/>
            </w:r>
            <w:r>
              <w:rPr>
                <w:noProof/>
                <w:webHidden/>
              </w:rPr>
              <w:instrText xml:space="preserve"> PAGEREF _Toc112761088 \h </w:instrText>
            </w:r>
            <w:r>
              <w:rPr>
                <w:noProof/>
                <w:webHidden/>
              </w:rPr>
            </w:r>
            <w:r>
              <w:rPr>
                <w:noProof/>
                <w:webHidden/>
              </w:rPr>
              <w:fldChar w:fldCharType="separate"/>
            </w:r>
            <w:r>
              <w:rPr>
                <w:noProof/>
                <w:webHidden/>
              </w:rPr>
              <w:t>411</w:t>
            </w:r>
            <w:r>
              <w:rPr>
                <w:noProof/>
                <w:webHidden/>
              </w:rPr>
              <w:fldChar w:fldCharType="end"/>
            </w:r>
          </w:hyperlink>
        </w:p>
        <w:p w14:paraId="6703D20B" w14:textId="2BD6DD4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89" w:history="1">
            <w:r w:rsidRPr="00FA10EE">
              <w:rPr>
                <w:rStyle w:val="Lienhypertexte"/>
                <w:noProof/>
              </w:rPr>
              <w:t>44.42.3a Isolation en rouleaux/matelas - liège (ICB) CCTB 01.10</w:t>
            </w:r>
            <w:r>
              <w:rPr>
                <w:noProof/>
                <w:webHidden/>
              </w:rPr>
              <w:tab/>
            </w:r>
            <w:r>
              <w:rPr>
                <w:noProof/>
                <w:webHidden/>
              </w:rPr>
              <w:fldChar w:fldCharType="begin"/>
            </w:r>
            <w:r>
              <w:rPr>
                <w:noProof/>
                <w:webHidden/>
              </w:rPr>
              <w:instrText xml:space="preserve"> PAGEREF _Toc112761089 \h </w:instrText>
            </w:r>
            <w:r>
              <w:rPr>
                <w:noProof/>
                <w:webHidden/>
              </w:rPr>
            </w:r>
            <w:r>
              <w:rPr>
                <w:noProof/>
                <w:webHidden/>
              </w:rPr>
              <w:fldChar w:fldCharType="separate"/>
            </w:r>
            <w:r>
              <w:rPr>
                <w:noProof/>
                <w:webHidden/>
              </w:rPr>
              <w:t>411</w:t>
            </w:r>
            <w:r>
              <w:rPr>
                <w:noProof/>
                <w:webHidden/>
              </w:rPr>
              <w:fldChar w:fldCharType="end"/>
            </w:r>
          </w:hyperlink>
        </w:p>
        <w:p w14:paraId="189DD321" w14:textId="06DA868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0" w:history="1">
            <w:r w:rsidRPr="00FA10EE">
              <w:rPr>
                <w:rStyle w:val="Lienhypertexte"/>
                <w:noProof/>
              </w:rPr>
              <w:t>44.42.3b Isolation en rouleaux/matelas - laine de chanvre CCTB 01.10</w:t>
            </w:r>
            <w:r>
              <w:rPr>
                <w:noProof/>
                <w:webHidden/>
              </w:rPr>
              <w:tab/>
            </w:r>
            <w:r>
              <w:rPr>
                <w:noProof/>
                <w:webHidden/>
              </w:rPr>
              <w:fldChar w:fldCharType="begin"/>
            </w:r>
            <w:r>
              <w:rPr>
                <w:noProof/>
                <w:webHidden/>
              </w:rPr>
              <w:instrText xml:space="preserve"> PAGEREF _Toc112761090 \h </w:instrText>
            </w:r>
            <w:r>
              <w:rPr>
                <w:noProof/>
                <w:webHidden/>
              </w:rPr>
            </w:r>
            <w:r>
              <w:rPr>
                <w:noProof/>
                <w:webHidden/>
              </w:rPr>
              <w:fldChar w:fldCharType="separate"/>
            </w:r>
            <w:r>
              <w:rPr>
                <w:noProof/>
                <w:webHidden/>
              </w:rPr>
              <w:t>412</w:t>
            </w:r>
            <w:r>
              <w:rPr>
                <w:noProof/>
                <w:webHidden/>
              </w:rPr>
              <w:fldChar w:fldCharType="end"/>
            </w:r>
          </w:hyperlink>
        </w:p>
        <w:p w14:paraId="79B95860" w14:textId="5A61D44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1" w:history="1">
            <w:r w:rsidRPr="00FA10EE">
              <w:rPr>
                <w:rStyle w:val="Lienhypertexte"/>
                <w:noProof/>
              </w:rPr>
              <w:t>44.42.3c Isolation en rouleaux/matelas - feutre de bois CCTB 01.02</w:t>
            </w:r>
            <w:r>
              <w:rPr>
                <w:noProof/>
                <w:webHidden/>
              </w:rPr>
              <w:tab/>
            </w:r>
            <w:r>
              <w:rPr>
                <w:noProof/>
                <w:webHidden/>
              </w:rPr>
              <w:fldChar w:fldCharType="begin"/>
            </w:r>
            <w:r>
              <w:rPr>
                <w:noProof/>
                <w:webHidden/>
              </w:rPr>
              <w:instrText xml:space="preserve"> PAGEREF _Toc112761091 \h </w:instrText>
            </w:r>
            <w:r>
              <w:rPr>
                <w:noProof/>
                <w:webHidden/>
              </w:rPr>
            </w:r>
            <w:r>
              <w:rPr>
                <w:noProof/>
                <w:webHidden/>
              </w:rPr>
              <w:fldChar w:fldCharType="separate"/>
            </w:r>
            <w:r>
              <w:rPr>
                <w:noProof/>
                <w:webHidden/>
              </w:rPr>
              <w:t>412</w:t>
            </w:r>
            <w:r>
              <w:rPr>
                <w:noProof/>
                <w:webHidden/>
              </w:rPr>
              <w:fldChar w:fldCharType="end"/>
            </w:r>
          </w:hyperlink>
        </w:p>
        <w:p w14:paraId="56804E57" w14:textId="7A99BAC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2" w:history="1">
            <w:r w:rsidRPr="00FA10EE">
              <w:rPr>
                <w:rStyle w:val="Lienhypertexte"/>
                <w:noProof/>
              </w:rPr>
              <w:t>44.42.3d Isolation en rouleaux/matelas - fibres de coco CCTB 01.04</w:t>
            </w:r>
            <w:r>
              <w:rPr>
                <w:noProof/>
                <w:webHidden/>
              </w:rPr>
              <w:tab/>
            </w:r>
            <w:r>
              <w:rPr>
                <w:noProof/>
                <w:webHidden/>
              </w:rPr>
              <w:fldChar w:fldCharType="begin"/>
            </w:r>
            <w:r>
              <w:rPr>
                <w:noProof/>
                <w:webHidden/>
              </w:rPr>
              <w:instrText xml:space="preserve"> PAGEREF _Toc112761092 \h </w:instrText>
            </w:r>
            <w:r>
              <w:rPr>
                <w:noProof/>
                <w:webHidden/>
              </w:rPr>
            </w:r>
            <w:r>
              <w:rPr>
                <w:noProof/>
                <w:webHidden/>
              </w:rPr>
              <w:fldChar w:fldCharType="separate"/>
            </w:r>
            <w:r>
              <w:rPr>
                <w:noProof/>
                <w:webHidden/>
              </w:rPr>
              <w:t>412</w:t>
            </w:r>
            <w:r>
              <w:rPr>
                <w:noProof/>
                <w:webHidden/>
              </w:rPr>
              <w:fldChar w:fldCharType="end"/>
            </w:r>
          </w:hyperlink>
        </w:p>
        <w:p w14:paraId="134A3600" w14:textId="7F229D6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3" w:history="1">
            <w:r w:rsidRPr="00FA10EE">
              <w:rPr>
                <w:rStyle w:val="Lienhypertexte"/>
                <w:noProof/>
              </w:rPr>
              <w:t>44.42.3e Isolation en rouleaux/matelas - fibres de lin CCTB 01.04</w:t>
            </w:r>
            <w:r>
              <w:rPr>
                <w:noProof/>
                <w:webHidden/>
              </w:rPr>
              <w:tab/>
            </w:r>
            <w:r>
              <w:rPr>
                <w:noProof/>
                <w:webHidden/>
              </w:rPr>
              <w:fldChar w:fldCharType="begin"/>
            </w:r>
            <w:r>
              <w:rPr>
                <w:noProof/>
                <w:webHidden/>
              </w:rPr>
              <w:instrText xml:space="preserve"> PAGEREF _Toc112761093 \h </w:instrText>
            </w:r>
            <w:r>
              <w:rPr>
                <w:noProof/>
                <w:webHidden/>
              </w:rPr>
            </w:r>
            <w:r>
              <w:rPr>
                <w:noProof/>
                <w:webHidden/>
              </w:rPr>
              <w:fldChar w:fldCharType="separate"/>
            </w:r>
            <w:r>
              <w:rPr>
                <w:noProof/>
                <w:webHidden/>
              </w:rPr>
              <w:t>413</w:t>
            </w:r>
            <w:r>
              <w:rPr>
                <w:noProof/>
                <w:webHidden/>
              </w:rPr>
              <w:fldChar w:fldCharType="end"/>
            </w:r>
          </w:hyperlink>
        </w:p>
        <w:p w14:paraId="21066209" w14:textId="2FC33EA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4" w:history="1">
            <w:r w:rsidRPr="00FA10EE">
              <w:rPr>
                <w:rStyle w:val="Lienhypertexte"/>
                <w:noProof/>
              </w:rPr>
              <w:t>44.42.3f Isolation en rouleaux/matelas - paille CCTB 01.10</w:t>
            </w:r>
            <w:r>
              <w:rPr>
                <w:noProof/>
                <w:webHidden/>
              </w:rPr>
              <w:tab/>
            </w:r>
            <w:r>
              <w:rPr>
                <w:noProof/>
                <w:webHidden/>
              </w:rPr>
              <w:fldChar w:fldCharType="begin"/>
            </w:r>
            <w:r>
              <w:rPr>
                <w:noProof/>
                <w:webHidden/>
              </w:rPr>
              <w:instrText xml:space="preserve"> PAGEREF _Toc112761094 \h </w:instrText>
            </w:r>
            <w:r>
              <w:rPr>
                <w:noProof/>
                <w:webHidden/>
              </w:rPr>
            </w:r>
            <w:r>
              <w:rPr>
                <w:noProof/>
                <w:webHidden/>
              </w:rPr>
              <w:fldChar w:fldCharType="separate"/>
            </w:r>
            <w:r>
              <w:rPr>
                <w:noProof/>
                <w:webHidden/>
              </w:rPr>
              <w:t>414</w:t>
            </w:r>
            <w:r>
              <w:rPr>
                <w:noProof/>
                <w:webHidden/>
              </w:rPr>
              <w:fldChar w:fldCharType="end"/>
            </w:r>
          </w:hyperlink>
        </w:p>
        <w:p w14:paraId="0CEBCA6A" w14:textId="1EACE33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5" w:history="1">
            <w:r w:rsidRPr="00FA10EE">
              <w:rPr>
                <w:rStyle w:val="Lienhypertexte"/>
                <w:noProof/>
              </w:rPr>
              <w:t>44.42.3g Isolation en rouleaux/matelas - biopolymères CCTB 01.10</w:t>
            </w:r>
            <w:r>
              <w:rPr>
                <w:noProof/>
                <w:webHidden/>
              </w:rPr>
              <w:tab/>
            </w:r>
            <w:r>
              <w:rPr>
                <w:noProof/>
                <w:webHidden/>
              </w:rPr>
              <w:fldChar w:fldCharType="begin"/>
            </w:r>
            <w:r>
              <w:rPr>
                <w:noProof/>
                <w:webHidden/>
              </w:rPr>
              <w:instrText xml:space="preserve"> PAGEREF _Toc112761095 \h </w:instrText>
            </w:r>
            <w:r>
              <w:rPr>
                <w:noProof/>
                <w:webHidden/>
              </w:rPr>
            </w:r>
            <w:r>
              <w:rPr>
                <w:noProof/>
                <w:webHidden/>
              </w:rPr>
              <w:fldChar w:fldCharType="separate"/>
            </w:r>
            <w:r>
              <w:rPr>
                <w:noProof/>
                <w:webHidden/>
              </w:rPr>
              <w:t>416</w:t>
            </w:r>
            <w:r>
              <w:rPr>
                <w:noProof/>
                <w:webHidden/>
              </w:rPr>
              <w:fldChar w:fldCharType="end"/>
            </w:r>
          </w:hyperlink>
        </w:p>
        <w:p w14:paraId="4CC10180" w14:textId="633DF2F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96" w:history="1">
            <w:r w:rsidRPr="00FA10EE">
              <w:rPr>
                <w:rStyle w:val="Lienhypertexte"/>
                <w:noProof/>
              </w:rPr>
              <w:t>44.42.4 Isolation en rouleaux/matelas - matières animales CCTB 01.02</w:t>
            </w:r>
            <w:r>
              <w:rPr>
                <w:noProof/>
                <w:webHidden/>
              </w:rPr>
              <w:tab/>
            </w:r>
            <w:r>
              <w:rPr>
                <w:noProof/>
                <w:webHidden/>
              </w:rPr>
              <w:fldChar w:fldCharType="begin"/>
            </w:r>
            <w:r>
              <w:rPr>
                <w:noProof/>
                <w:webHidden/>
              </w:rPr>
              <w:instrText xml:space="preserve"> PAGEREF _Toc112761096 \h </w:instrText>
            </w:r>
            <w:r>
              <w:rPr>
                <w:noProof/>
                <w:webHidden/>
              </w:rPr>
            </w:r>
            <w:r>
              <w:rPr>
                <w:noProof/>
                <w:webHidden/>
              </w:rPr>
              <w:fldChar w:fldCharType="separate"/>
            </w:r>
            <w:r>
              <w:rPr>
                <w:noProof/>
                <w:webHidden/>
              </w:rPr>
              <w:t>418</w:t>
            </w:r>
            <w:r>
              <w:rPr>
                <w:noProof/>
                <w:webHidden/>
              </w:rPr>
              <w:fldChar w:fldCharType="end"/>
            </w:r>
          </w:hyperlink>
        </w:p>
        <w:p w14:paraId="23635FCC" w14:textId="04F632D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7" w:history="1">
            <w:r w:rsidRPr="00FA10EE">
              <w:rPr>
                <w:rStyle w:val="Lienhypertexte"/>
                <w:noProof/>
              </w:rPr>
              <w:t>44.42.4a Isolation en rouleaux/matelas - laine de mouton CCTB 01.10</w:t>
            </w:r>
            <w:r>
              <w:rPr>
                <w:noProof/>
                <w:webHidden/>
              </w:rPr>
              <w:tab/>
            </w:r>
            <w:r>
              <w:rPr>
                <w:noProof/>
                <w:webHidden/>
              </w:rPr>
              <w:fldChar w:fldCharType="begin"/>
            </w:r>
            <w:r>
              <w:rPr>
                <w:noProof/>
                <w:webHidden/>
              </w:rPr>
              <w:instrText xml:space="preserve"> PAGEREF _Toc112761097 \h </w:instrText>
            </w:r>
            <w:r>
              <w:rPr>
                <w:noProof/>
                <w:webHidden/>
              </w:rPr>
            </w:r>
            <w:r>
              <w:rPr>
                <w:noProof/>
                <w:webHidden/>
              </w:rPr>
              <w:fldChar w:fldCharType="separate"/>
            </w:r>
            <w:r>
              <w:rPr>
                <w:noProof/>
                <w:webHidden/>
              </w:rPr>
              <w:t>418</w:t>
            </w:r>
            <w:r>
              <w:rPr>
                <w:noProof/>
                <w:webHidden/>
              </w:rPr>
              <w:fldChar w:fldCharType="end"/>
            </w:r>
          </w:hyperlink>
        </w:p>
        <w:p w14:paraId="365ED5D9" w14:textId="4F41576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098" w:history="1">
            <w:r w:rsidRPr="00FA10EE">
              <w:rPr>
                <w:rStyle w:val="Lienhypertexte"/>
                <w:noProof/>
              </w:rPr>
              <w:t>44.42.4b Isolation en rouleaux/matelas - plumes de canard CCTB 01.02</w:t>
            </w:r>
            <w:r>
              <w:rPr>
                <w:noProof/>
                <w:webHidden/>
              </w:rPr>
              <w:tab/>
            </w:r>
            <w:r>
              <w:rPr>
                <w:noProof/>
                <w:webHidden/>
              </w:rPr>
              <w:fldChar w:fldCharType="begin"/>
            </w:r>
            <w:r>
              <w:rPr>
                <w:noProof/>
                <w:webHidden/>
              </w:rPr>
              <w:instrText xml:space="preserve"> PAGEREF _Toc112761098 \h </w:instrText>
            </w:r>
            <w:r>
              <w:rPr>
                <w:noProof/>
                <w:webHidden/>
              </w:rPr>
            </w:r>
            <w:r>
              <w:rPr>
                <w:noProof/>
                <w:webHidden/>
              </w:rPr>
              <w:fldChar w:fldCharType="separate"/>
            </w:r>
            <w:r>
              <w:rPr>
                <w:noProof/>
                <w:webHidden/>
              </w:rPr>
              <w:t>418</w:t>
            </w:r>
            <w:r>
              <w:rPr>
                <w:noProof/>
                <w:webHidden/>
              </w:rPr>
              <w:fldChar w:fldCharType="end"/>
            </w:r>
          </w:hyperlink>
        </w:p>
        <w:p w14:paraId="6F3EBD45" w14:textId="0DA60FA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099" w:history="1">
            <w:r w:rsidRPr="00FA10EE">
              <w:rPr>
                <w:rStyle w:val="Lienhypertexte"/>
                <w:noProof/>
              </w:rPr>
              <w:t>44.42.5 Isolation en rouleaux/matelas - matières composites CCTB 01.02</w:t>
            </w:r>
            <w:r>
              <w:rPr>
                <w:noProof/>
                <w:webHidden/>
              </w:rPr>
              <w:tab/>
            </w:r>
            <w:r>
              <w:rPr>
                <w:noProof/>
                <w:webHidden/>
              </w:rPr>
              <w:fldChar w:fldCharType="begin"/>
            </w:r>
            <w:r>
              <w:rPr>
                <w:noProof/>
                <w:webHidden/>
              </w:rPr>
              <w:instrText xml:space="preserve"> PAGEREF _Toc112761099 \h </w:instrText>
            </w:r>
            <w:r>
              <w:rPr>
                <w:noProof/>
                <w:webHidden/>
              </w:rPr>
            </w:r>
            <w:r>
              <w:rPr>
                <w:noProof/>
                <w:webHidden/>
              </w:rPr>
              <w:fldChar w:fldCharType="separate"/>
            </w:r>
            <w:r>
              <w:rPr>
                <w:noProof/>
                <w:webHidden/>
              </w:rPr>
              <w:t>418</w:t>
            </w:r>
            <w:r>
              <w:rPr>
                <w:noProof/>
                <w:webHidden/>
              </w:rPr>
              <w:fldChar w:fldCharType="end"/>
            </w:r>
          </w:hyperlink>
        </w:p>
        <w:p w14:paraId="54EFFF4B" w14:textId="22DDC30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0" w:history="1">
            <w:r w:rsidRPr="00FA10EE">
              <w:rPr>
                <w:rStyle w:val="Lienhypertexte"/>
                <w:noProof/>
              </w:rPr>
              <w:t>44.42.5a Isolation en rouleaux/matelas - matières composites CCTB 01.02</w:t>
            </w:r>
            <w:r>
              <w:rPr>
                <w:noProof/>
                <w:webHidden/>
              </w:rPr>
              <w:tab/>
            </w:r>
            <w:r>
              <w:rPr>
                <w:noProof/>
                <w:webHidden/>
              </w:rPr>
              <w:fldChar w:fldCharType="begin"/>
            </w:r>
            <w:r>
              <w:rPr>
                <w:noProof/>
                <w:webHidden/>
              </w:rPr>
              <w:instrText xml:space="preserve"> PAGEREF _Toc112761100 \h </w:instrText>
            </w:r>
            <w:r>
              <w:rPr>
                <w:noProof/>
                <w:webHidden/>
              </w:rPr>
            </w:r>
            <w:r>
              <w:rPr>
                <w:noProof/>
                <w:webHidden/>
              </w:rPr>
              <w:fldChar w:fldCharType="separate"/>
            </w:r>
            <w:r>
              <w:rPr>
                <w:noProof/>
                <w:webHidden/>
              </w:rPr>
              <w:t>418</w:t>
            </w:r>
            <w:r>
              <w:rPr>
                <w:noProof/>
                <w:webHidden/>
              </w:rPr>
              <w:fldChar w:fldCharType="end"/>
            </w:r>
          </w:hyperlink>
        </w:p>
        <w:p w14:paraId="1621CA92" w14:textId="3C3D661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01" w:history="1">
            <w:r w:rsidRPr="00FA10EE">
              <w:rPr>
                <w:rStyle w:val="Lienhypertexte"/>
                <w:noProof/>
              </w:rPr>
              <w:t>44.43 Isolation à projeter CCTB 01.04</w:t>
            </w:r>
            <w:r>
              <w:rPr>
                <w:noProof/>
                <w:webHidden/>
              </w:rPr>
              <w:tab/>
            </w:r>
            <w:r>
              <w:rPr>
                <w:noProof/>
                <w:webHidden/>
              </w:rPr>
              <w:fldChar w:fldCharType="begin"/>
            </w:r>
            <w:r>
              <w:rPr>
                <w:noProof/>
                <w:webHidden/>
              </w:rPr>
              <w:instrText xml:space="preserve"> PAGEREF _Toc112761101 \h </w:instrText>
            </w:r>
            <w:r>
              <w:rPr>
                <w:noProof/>
                <w:webHidden/>
              </w:rPr>
            </w:r>
            <w:r>
              <w:rPr>
                <w:noProof/>
                <w:webHidden/>
              </w:rPr>
              <w:fldChar w:fldCharType="separate"/>
            </w:r>
            <w:r>
              <w:rPr>
                <w:noProof/>
                <w:webHidden/>
              </w:rPr>
              <w:t>418</w:t>
            </w:r>
            <w:r>
              <w:rPr>
                <w:noProof/>
                <w:webHidden/>
              </w:rPr>
              <w:fldChar w:fldCharType="end"/>
            </w:r>
          </w:hyperlink>
        </w:p>
        <w:p w14:paraId="29651337" w14:textId="7E993C3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02" w:history="1">
            <w:r w:rsidRPr="00FA10EE">
              <w:rPr>
                <w:rStyle w:val="Lienhypertexte"/>
                <w:noProof/>
              </w:rPr>
              <w:t>44.43.1 Isolation à projeter - matières synthétiques CCTB 01.07</w:t>
            </w:r>
            <w:r>
              <w:rPr>
                <w:noProof/>
                <w:webHidden/>
              </w:rPr>
              <w:tab/>
            </w:r>
            <w:r>
              <w:rPr>
                <w:noProof/>
                <w:webHidden/>
              </w:rPr>
              <w:fldChar w:fldCharType="begin"/>
            </w:r>
            <w:r>
              <w:rPr>
                <w:noProof/>
                <w:webHidden/>
              </w:rPr>
              <w:instrText xml:space="preserve"> PAGEREF _Toc112761102 \h </w:instrText>
            </w:r>
            <w:r>
              <w:rPr>
                <w:noProof/>
                <w:webHidden/>
              </w:rPr>
            </w:r>
            <w:r>
              <w:rPr>
                <w:noProof/>
                <w:webHidden/>
              </w:rPr>
              <w:fldChar w:fldCharType="separate"/>
            </w:r>
            <w:r>
              <w:rPr>
                <w:noProof/>
                <w:webHidden/>
              </w:rPr>
              <w:t>419</w:t>
            </w:r>
            <w:r>
              <w:rPr>
                <w:noProof/>
                <w:webHidden/>
              </w:rPr>
              <w:fldChar w:fldCharType="end"/>
            </w:r>
          </w:hyperlink>
        </w:p>
        <w:p w14:paraId="259EE618" w14:textId="6B850BB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3" w:history="1">
            <w:r w:rsidRPr="00FA10EE">
              <w:rPr>
                <w:rStyle w:val="Lienhypertexte"/>
                <w:noProof/>
              </w:rPr>
              <w:t>44.43.1a Isolation à projeter - polyuréthane (PUR) CCTB 01.10</w:t>
            </w:r>
            <w:r>
              <w:rPr>
                <w:noProof/>
                <w:webHidden/>
              </w:rPr>
              <w:tab/>
            </w:r>
            <w:r>
              <w:rPr>
                <w:noProof/>
                <w:webHidden/>
              </w:rPr>
              <w:fldChar w:fldCharType="begin"/>
            </w:r>
            <w:r>
              <w:rPr>
                <w:noProof/>
                <w:webHidden/>
              </w:rPr>
              <w:instrText xml:space="preserve"> PAGEREF _Toc112761103 \h </w:instrText>
            </w:r>
            <w:r>
              <w:rPr>
                <w:noProof/>
                <w:webHidden/>
              </w:rPr>
            </w:r>
            <w:r>
              <w:rPr>
                <w:noProof/>
                <w:webHidden/>
              </w:rPr>
              <w:fldChar w:fldCharType="separate"/>
            </w:r>
            <w:r>
              <w:rPr>
                <w:noProof/>
                <w:webHidden/>
              </w:rPr>
              <w:t>419</w:t>
            </w:r>
            <w:r>
              <w:rPr>
                <w:noProof/>
                <w:webHidden/>
              </w:rPr>
              <w:fldChar w:fldCharType="end"/>
            </w:r>
          </w:hyperlink>
        </w:p>
        <w:p w14:paraId="5BEDFAA3" w14:textId="6611013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4" w:history="1">
            <w:r w:rsidRPr="00FA10EE">
              <w:rPr>
                <w:rStyle w:val="Lienhypertexte"/>
                <w:noProof/>
              </w:rPr>
              <w:t>44.43.1b Isolation à projeter - polyisocyanurate (PIR) CCTB 01.10</w:t>
            </w:r>
            <w:r>
              <w:rPr>
                <w:noProof/>
                <w:webHidden/>
              </w:rPr>
              <w:tab/>
            </w:r>
            <w:r>
              <w:rPr>
                <w:noProof/>
                <w:webHidden/>
              </w:rPr>
              <w:fldChar w:fldCharType="begin"/>
            </w:r>
            <w:r>
              <w:rPr>
                <w:noProof/>
                <w:webHidden/>
              </w:rPr>
              <w:instrText xml:space="preserve"> PAGEREF _Toc112761104 \h </w:instrText>
            </w:r>
            <w:r>
              <w:rPr>
                <w:noProof/>
                <w:webHidden/>
              </w:rPr>
            </w:r>
            <w:r>
              <w:rPr>
                <w:noProof/>
                <w:webHidden/>
              </w:rPr>
              <w:fldChar w:fldCharType="separate"/>
            </w:r>
            <w:r>
              <w:rPr>
                <w:noProof/>
                <w:webHidden/>
              </w:rPr>
              <w:t>420</w:t>
            </w:r>
            <w:r>
              <w:rPr>
                <w:noProof/>
                <w:webHidden/>
              </w:rPr>
              <w:fldChar w:fldCharType="end"/>
            </w:r>
          </w:hyperlink>
        </w:p>
        <w:p w14:paraId="53B529D6" w14:textId="4F185EE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5" w:history="1">
            <w:r w:rsidRPr="00FA10EE">
              <w:rPr>
                <w:rStyle w:val="Lienhypertexte"/>
                <w:noProof/>
              </w:rPr>
              <w:t>44.43.1c Isolation à projeter - mousse phénolique (PF) CCTB 01.10</w:t>
            </w:r>
            <w:r>
              <w:rPr>
                <w:noProof/>
                <w:webHidden/>
              </w:rPr>
              <w:tab/>
            </w:r>
            <w:r>
              <w:rPr>
                <w:noProof/>
                <w:webHidden/>
              </w:rPr>
              <w:fldChar w:fldCharType="begin"/>
            </w:r>
            <w:r>
              <w:rPr>
                <w:noProof/>
                <w:webHidden/>
              </w:rPr>
              <w:instrText xml:space="preserve"> PAGEREF _Toc112761105 \h </w:instrText>
            </w:r>
            <w:r>
              <w:rPr>
                <w:noProof/>
                <w:webHidden/>
              </w:rPr>
            </w:r>
            <w:r>
              <w:rPr>
                <w:noProof/>
                <w:webHidden/>
              </w:rPr>
              <w:fldChar w:fldCharType="separate"/>
            </w:r>
            <w:r>
              <w:rPr>
                <w:noProof/>
                <w:webHidden/>
              </w:rPr>
              <w:t>421</w:t>
            </w:r>
            <w:r>
              <w:rPr>
                <w:noProof/>
                <w:webHidden/>
              </w:rPr>
              <w:fldChar w:fldCharType="end"/>
            </w:r>
          </w:hyperlink>
        </w:p>
        <w:p w14:paraId="6812E2C9" w14:textId="4528CC9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6" w:history="1">
            <w:r w:rsidRPr="00FA10EE">
              <w:rPr>
                <w:rStyle w:val="Lienhypertexte"/>
                <w:noProof/>
              </w:rPr>
              <w:t>44.43.1d Isolation à projeter - icynene CCTB 01.02</w:t>
            </w:r>
            <w:r>
              <w:rPr>
                <w:noProof/>
                <w:webHidden/>
              </w:rPr>
              <w:tab/>
            </w:r>
            <w:r>
              <w:rPr>
                <w:noProof/>
                <w:webHidden/>
              </w:rPr>
              <w:fldChar w:fldCharType="begin"/>
            </w:r>
            <w:r>
              <w:rPr>
                <w:noProof/>
                <w:webHidden/>
              </w:rPr>
              <w:instrText xml:space="preserve"> PAGEREF _Toc112761106 \h </w:instrText>
            </w:r>
            <w:r>
              <w:rPr>
                <w:noProof/>
                <w:webHidden/>
              </w:rPr>
            </w:r>
            <w:r>
              <w:rPr>
                <w:noProof/>
                <w:webHidden/>
              </w:rPr>
              <w:fldChar w:fldCharType="separate"/>
            </w:r>
            <w:r>
              <w:rPr>
                <w:noProof/>
                <w:webHidden/>
              </w:rPr>
              <w:t>421</w:t>
            </w:r>
            <w:r>
              <w:rPr>
                <w:noProof/>
                <w:webHidden/>
              </w:rPr>
              <w:fldChar w:fldCharType="end"/>
            </w:r>
          </w:hyperlink>
        </w:p>
        <w:p w14:paraId="37933660" w14:textId="1A39959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07" w:history="1">
            <w:r w:rsidRPr="00FA10EE">
              <w:rPr>
                <w:rStyle w:val="Lienhypertexte"/>
                <w:noProof/>
              </w:rPr>
              <w:t>44.43.2 Isolation à projeter - matières minérales CCTB 01.07</w:t>
            </w:r>
            <w:r>
              <w:rPr>
                <w:noProof/>
                <w:webHidden/>
              </w:rPr>
              <w:tab/>
            </w:r>
            <w:r>
              <w:rPr>
                <w:noProof/>
                <w:webHidden/>
              </w:rPr>
              <w:fldChar w:fldCharType="begin"/>
            </w:r>
            <w:r>
              <w:rPr>
                <w:noProof/>
                <w:webHidden/>
              </w:rPr>
              <w:instrText xml:space="preserve"> PAGEREF _Toc112761107 \h </w:instrText>
            </w:r>
            <w:r>
              <w:rPr>
                <w:noProof/>
                <w:webHidden/>
              </w:rPr>
            </w:r>
            <w:r>
              <w:rPr>
                <w:noProof/>
                <w:webHidden/>
              </w:rPr>
              <w:fldChar w:fldCharType="separate"/>
            </w:r>
            <w:r>
              <w:rPr>
                <w:noProof/>
                <w:webHidden/>
              </w:rPr>
              <w:t>422</w:t>
            </w:r>
            <w:r>
              <w:rPr>
                <w:noProof/>
                <w:webHidden/>
              </w:rPr>
              <w:fldChar w:fldCharType="end"/>
            </w:r>
          </w:hyperlink>
        </w:p>
        <w:p w14:paraId="2599D64C" w14:textId="168DDBB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8" w:history="1">
            <w:r w:rsidRPr="00FA10EE">
              <w:rPr>
                <w:rStyle w:val="Lienhypertexte"/>
                <w:noProof/>
              </w:rPr>
              <w:t>44.43.2a Isolation à projeter - laine de roche (MW) CCTB 01.10</w:t>
            </w:r>
            <w:r>
              <w:rPr>
                <w:noProof/>
                <w:webHidden/>
              </w:rPr>
              <w:tab/>
            </w:r>
            <w:r>
              <w:rPr>
                <w:noProof/>
                <w:webHidden/>
              </w:rPr>
              <w:fldChar w:fldCharType="begin"/>
            </w:r>
            <w:r>
              <w:rPr>
                <w:noProof/>
                <w:webHidden/>
              </w:rPr>
              <w:instrText xml:space="preserve"> PAGEREF _Toc112761108 \h </w:instrText>
            </w:r>
            <w:r>
              <w:rPr>
                <w:noProof/>
                <w:webHidden/>
              </w:rPr>
            </w:r>
            <w:r>
              <w:rPr>
                <w:noProof/>
                <w:webHidden/>
              </w:rPr>
              <w:fldChar w:fldCharType="separate"/>
            </w:r>
            <w:r>
              <w:rPr>
                <w:noProof/>
                <w:webHidden/>
              </w:rPr>
              <w:t>422</w:t>
            </w:r>
            <w:r>
              <w:rPr>
                <w:noProof/>
                <w:webHidden/>
              </w:rPr>
              <w:fldChar w:fldCharType="end"/>
            </w:r>
          </w:hyperlink>
        </w:p>
        <w:p w14:paraId="19BED7C9" w14:textId="335066D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09" w:history="1">
            <w:r w:rsidRPr="00FA10EE">
              <w:rPr>
                <w:rStyle w:val="Lienhypertexte"/>
                <w:noProof/>
              </w:rPr>
              <w:t>44.43.2b Isolation à projeter - laine de verre (MW) CCTB 01.10</w:t>
            </w:r>
            <w:r>
              <w:rPr>
                <w:noProof/>
                <w:webHidden/>
              </w:rPr>
              <w:tab/>
            </w:r>
            <w:r>
              <w:rPr>
                <w:noProof/>
                <w:webHidden/>
              </w:rPr>
              <w:fldChar w:fldCharType="begin"/>
            </w:r>
            <w:r>
              <w:rPr>
                <w:noProof/>
                <w:webHidden/>
              </w:rPr>
              <w:instrText xml:space="preserve"> PAGEREF _Toc112761109 \h </w:instrText>
            </w:r>
            <w:r>
              <w:rPr>
                <w:noProof/>
                <w:webHidden/>
              </w:rPr>
            </w:r>
            <w:r>
              <w:rPr>
                <w:noProof/>
                <w:webHidden/>
              </w:rPr>
              <w:fldChar w:fldCharType="separate"/>
            </w:r>
            <w:r>
              <w:rPr>
                <w:noProof/>
                <w:webHidden/>
              </w:rPr>
              <w:t>423</w:t>
            </w:r>
            <w:r>
              <w:rPr>
                <w:noProof/>
                <w:webHidden/>
              </w:rPr>
              <w:fldChar w:fldCharType="end"/>
            </w:r>
          </w:hyperlink>
        </w:p>
        <w:p w14:paraId="4968FA02" w14:textId="78B37F6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10" w:history="1">
            <w:r w:rsidRPr="00FA10EE">
              <w:rPr>
                <w:rStyle w:val="Lienhypertexte"/>
                <w:noProof/>
              </w:rPr>
              <w:t>44.43.3 Isolation à projeter - matières végétales CCTB 01.02</w:t>
            </w:r>
            <w:r>
              <w:rPr>
                <w:noProof/>
                <w:webHidden/>
              </w:rPr>
              <w:tab/>
            </w:r>
            <w:r>
              <w:rPr>
                <w:noProof/>
                <w:webHidden/>
              </w:rPr>
              <w:fldChar w:fldCharType="begin"/>
            </w:r>
            <w:r>
              <w:rPr>
                <w:noProof/>
                <w:webHidden/>
              </w:rPr>
              <w:instrText xml:space="preserve"> PAGEREF _Toc112761110 \h </w:instrText>
            </w:r>
            <w:r>
              <w:rPr>
                <w:noProof/>
                <w:webHidden/>
              </w:rPr>
            </w:r>
            <w:r>
              <w:rPr>
                <w:noProof/>
                <w:webHidden/>
              </w:rPr>
              <w:fldChar w:fldCharType="separate"/>
            </w:r>
            <w:r>
              <w:rPr>
                <w:noProof/>
                <w:webHidden/>
              </w:rPr>
              <w:t>425</w:t>
            </w:r>
            <w:r>
              <w:rPr>
                <w:noProof/>
                <w:webHidden/>
              </w:rPr>
              <w:fldChar w:fldCharType="end"/>
            </w:r>
          </w:hyperlink>
        </w:p>
        <w:p w14:paraId="5B4BFD36" w14:textId="3C3BC53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11" w:history="1">
            <w:r w:rsidRPr="00FA10EE">
              <w:rPr>
                <w:rStyle w:val="Lienhypertexte"/>
                <w:noProof/>
              </w:rPr>
              <w:t>44.43.3a Isolation à projeter - ouate de cellulose CCTB 01.10</w:t>
            </w:r>
            <w:r>
              <w:rPr>
                <w:noProof/>
                <w:webHidden/>
              </w:rPr>
              <w:tab/>
            </w:r>
            <w:r>
              <w:rPr>
                <w:noProof/>
                <w:webHidden/>
              </w:rPr>
              <w:fldChar w:fldCharType="begin"/>
            </w:r>
            <w:r>
              <w:rPr>
                <w:noProof/>
                <w:webHidden/>
              </w:rPr>
              <w:instrText xml:space="preserve"> PAGEREF _Toc112761111 \h </w:instrText>
            </w:r>
            <w:r>
              <w:rPr>
                <w:noProof/>
                <w:webHidden/>
              </w:rPr>
            </w:r>
            <w:r>
              <w:rPr>
                <w:noProof/>
                <w:webHidden/>
              </w:rPr>
              <w:fldChar w:fldCharType="separate"/>
            </w:r>
            <w:r>
              <w:rPr>
                <w:noProof/>
                <w:webHidden/>
              </w:rPr>
              <w:t>425</w:t>
            </w:r>
            <w:r>
              <w:rPr>
                <w:noProof/>
                <w:webHidden/>
              </w:rPr>
              <w:fldChar w:fldCharType="end"/>
            </w:r>
          </w:hyperlink>
        </w:p>
        <w:p w14:paraId="0D3DDC55" w14:textId="6371958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12" w:history="1">
            <w:r w:rsidRPr="00FA10EE">
              <w:rPr>
                <w:rStyle w:val="Lienhypertexte"/>
                <w:noProof/>
              </w:rPr>
              <w:t>44.43.3b (titre réservé)</w:t>
            </w:r>
            <w:r>
              <w:rPr>
                <w:noProof/>
                <w:webHidden/>
              </w:rPr>
              <w:tab/>
            </w:r>
            <w:r>
              <w:rPr>
                <w:noProof/>
                <w:webHidden/>
              </w:rPr>
              <w:fldChar w:fldCharType="begin"/>
            </w:r>
            <w:r>
              <w:rPr>
                <w:noProof/>
                <w:webHidden/>
              </w:rPr>
              <w:instrText xml:space="preserve"> PAGEREF _Toc112761112 \h </w:instrText>
            </w:r>
            <w:r>
              <w:rPr>
                <w:noProof/>
                <w:webHidden/>
              </w:rPr>
            </w:r>
            <w:r>
              <w:rPr>
                <w:noProof/>
                <w:webHidden/>
              </w:rPr>
              <w:fldChar w:fldCharType="separate"/>
            </w:r>
            <w:r>
              <w:rPr>
                <w:noProof/>
                <w:webHidden/>
              </w:rPr>
              <w:t>426</w:t>
            </w:r>
            <w:r>
              <w:rPr>
                <w:noProof/>
                <w:webHidden/>
              </w:rPr>
              <w:fldChar w:fldCharType="end"/>
            </w:r>
          </w:hyperlink>
        </w:p>
        <w:p w14:paraId="193A68F2" w14:textId="0105AFC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13" w:history="1">
            <w:r w:rsidRPr="00FA10EE">
              <w:rPr>
                <w:rStyle w:val="Lienhypertexte"/>
                <w:noProof/>
              </w:rPr>
              <w:t>44.44 Isolation à souffler CCTB 01.10</w:t>
            </w:r>
            <w:r>
              <w:rPr>
                <w:noProof/>
                <w:webHidden/>
              </w:rPr>
              <w:tab/>
            </w:r>
            <w:r>
              <w:rPr>
                <w:noProof/>
                <w:webHidden/>
              </w:rPr>
              <w:fldChar w:fldCharType="begin"/>
            </w:r>
            <w:r>
              <w:rPr>
                <w:noProof/>
                <w:webHidden/>
              </w:rPr>
              <w:instrText xml:space="preserve"> PAGEREF _Toc112761113 \h </w:instrText>
            </w:r>
            <w:r>
              <w:rPr>
                <w:noProof/>
                <w:webHidden/>
              </w:rPr>
            </w:r>
            <w:r>
              <w:rPr>
                <w:noProof/>
                <w:webHidden/>
              </w:rPr>
              <w:fldChar w:fldCharType="separate"/>
            </w:r>
            <w:r>
              <w:rPr>
                <w:noProof/>
                <w:webHidden/>
              </w:rPr>
              <w:t>426</w:t>
            </w:r>
            <w:r>
              <w:rPr>
                <w:noProof/>
                <w:webHidden/>
              </w:rPr>
              <w:fldChar w:fldCharType="end"/>
            </w:r>
          </w:hyperlink>
        </w:p>
        <w:p w14:paraId="70D8CB00" w14:textId="6167B99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14" w:history="1">
            <w:r w:rsidRPr="00FA10EE">
              <w:rPr>
                <w:rStyle w:val="Lienhypertexte"/>
                <w:noProof/>
              </w:rPr>
              <w:t>44.44.1 Isolation à souffler - matières synthétiques CCTB 01.04</w:t>
            </w:r>
            <w:r>
              <w:rPr>
                <w:noProof/>
                <w:webHidden/>
              </w:rPr>
              <w:tab/>
            </w:r>
            <w:r>
              <w:rPr>
                <w:noProof/>
                <w:webHidden/>
              </w:rPr>
              <w:fldChar w:fldCharType="begin"/>
            </w:r>
            <w:r>
              <w:rPr>
                <w:noProof/>
                <w:webHidden/>
              </w:rPr>
              <w:instrText xml:space="preserve"> PAGEREF _Toc112761114 \h </w:instrText>
            </w:r>
            <w:r>
              <w:rPr>
                <w:noProof/>
                <w:webHidden/>
              </w:rPr>
            </w:r>
            <w:r>
              <w:rPr>
                <w:noProof/>
                <w:webHidden/>
              </w:rPr>
              <w:fldChar w:fldCharType="separate"/>
            </w:r>
            <w:r>
              <w:rPr>
                <w:noProof/>
                <w:webHidden/>
              </w:rPr>
              <w:t>427</w:t>
            </w:r>
            <w:r>
              <w:rPr>
                <w:noProof/>
                <w:webHidden/>
              </w:rPr>
              <w:fldChar w:fldCharType="end"/>
            </w:r>
          </w:hyperlink>
        </w:p>
        <w:p w14:paraId="47F0BCF4" w14:textId="2990DCD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15" w:history="1">
            <w:r w:rsidRPr="00FA10EE">
              <w:rPr>
                <w:rStyle w:val="Lienhypertexte"/>
                <w:noProof/>
              </w:rPr>
              <w:t>44.44.1a Isolation à souffler - polystyrène expansé (EPS) CCTB 01.10</w:t>
            </w:r>
            <w:r>
              <w:rPr>
                <w:noProof/>
                <w:webHidden/>
              </w:rPr>
              <w:tab/>
            </w:r>
            <w:r>
              <w:rPr>
                <w:noProof/>
                <w:webHidden/>
              </w:rPr>
              <w:fldChar w:fldCharType="begin"/>
            </w:r>
            <w:r>
              <w:rPr>
                <w:noProof/>
                <w:webHidden/>
              </w:rPr>
              <w:instrText xml:space="preserve"> PAGEREF _Toc112761115 \h </w:instrText>
            </w:r>
            <w:r>
              <w:rPr>
                <w:noProof/>
                <w:webHidden/>
              </w:rPr>
            </w:r>
            <w:r>
              <w:rPr>
                <w:noProof/>
                <w:webHidden/>
              </w:rPr>
              <w:fldChar w:fldCharType="separate"/>
            </w:r>
            <w:r>
              <w:rPr>
                <w:noProof/>
                <w:webHidden/>
              </w:rPr>
              <w:t>427</w:t>
            </w:r>
            <w:r>
              <w:rPr>
                <w:noProof/>
                <w:webHidden/>
              </w:rPr>
              <w:fldChar w:fldCharType="end"/>
            </w:r>
          </w:hyperlink>
        </w:p>
        <w:p w14:paraId="798DC384" w14:textId="4813042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16" w:history="1">
            <w:r w:rsidRPr="00FA10EE">
              <w:rPr>
                <w:rStyle w:val="Lienhypertexte"/>
                <w:noProof/>
              </w:rPr>
              <w:t>44.44.2 Isolation à souffler - matières minérales CCTB 01.04</w:t>
            </w:r>
            <w:r>
              <w:rPr>
                <w:noProof/>
                <w:webHidden/>
              </w:rPr>
              <w:tab/>
            </w:r>
            <w:r>
              <w:rPr>
                <w:noProof/>
                <w:webHidden/>
              </w:rPr>
              <w:fldChar w:fldCharType="begin"/>
            </w:r>
            <w:r>
              <w:rPr>
                <w:noProof/>
                <w:webHidden/>
              </w:rPr>
              <w:instrText xml:space="preserve"> PAGEREF _Toc112761116 \h </w:instrText>
            </w:r>
            <w:r>
              <w:rPr>
                <w:noProof/>
                <w:webHidden/>
              </w:rPr>
            </w:r>
            <w:r>
              <w:rPr>
                <w:noProof/>
                <w:webHidden/>
              </w:rPr>
              <w:fldChar w:fldCharType="separate"/>
            </w:r>
            <w:r>
              <w:rPr>
                <w:noProof/>
                <w:webHidden/>
              </w:rPr>
              <w:t>427</w:t>
            </w:r>
            <w:r>
              <w:rPr>
                <w:noProof/>
                <w:webHidden/>
              </w:rPr>
              <w:fldChar w:fldCharType="end"/>
            </w:r>
          </w:hyperlink>
        </w:p>
        <w:p w14:paraId="4E9287DA" w14:textId="64CC9BB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17" w:history="1">
            <w:r w:rsidRPr="00FA10EE">
              <w:rPr>
                <w:rStyle w:val="Lienhypertexte"/>
                <w:noProof/>
              </w:rPr>
              <w:t>44.44.2a Isolation à souffler - laine de verre CCTB 01.10</w:t>
            </w:r>
            <w:r>
              <w:rPr>
                <w:noProof/>
                <w:webHidden/>
              </w:rPr>
              <w:tab/>
            </w:r>
            <w:r>
              <w:rPr>
                <w:noProof/>
                <w:webHidden/>
              </w:rPr>
              <w:fldChar w:fldCharType="begin"/>
            </w:r>
            <w:r>
              <w:rPr>
                <w:noProof/>
                <w:webHidden/>
              </w:rPr>
              <w:instrText xml:space="preserve"> PAGEREF _Toc112761117 \h </w:instrText>
            </w:r>
            <w:r>
              <w:rPr>
                <w:noProof/>
                <w:webHidden/>
              </w:rPr>
            </w:r>
            <w:r>
              <w:rPr>
                <w:noProof/>
                <w:webHidden/>
              </w:rPr>
              <w:fldChar w:fldCharType="separate"/>
            </w:r>
            <w:r>
              <w:rPr>
                <w:noProof/>
                <w:webHidden/>
              </w:rPr>
              <w:t>428</w:t>
            </w:r>
            <w:r>
              <w:rPr>
                <w:noProof/>
                <w:webHidden/>
              </w:rPr>
              <w:fldChar w:fldCharType="end"/>
            </w:r>
          </w:hyperlink>
        </w:p>
        <w:p w14:paraId="66729B6C" w14:textId="699915D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18" w:history="1">
            <w:r w:rsidRPr="00FA10EE">
              <w:rPr>
                <w:rStyle w:val="Lienhypertexte"/>
                <w:noProof/>
              </w:rPr>
              <w:t>44.44.2b Isolation à souffler - laine de roche CCTB 01.10</w:t>
            </w:r>
            <w:r>
              <w:rPr>
                <w:noProof/>
                <w:webHidden/>
              </w:rPr>
              <w:tab/>
            </w:r>
            <w:r>
              <w:rPr>
                <w:noProof/>
                <w:webHidden/>
              </w:rPr>
              <w:fldChar w:fldCharType="begin"/>
            </w:r>
            <w:r>
              <w:rPr>
                <w:noProof/>
                <w:webHidden/>
              </w:rPr>
              <w:instrText xml:space="preserve"> PAGEREF _Toc112761118 \h </w:instrText>
            </w:r>
            <w:r>
              <w:rPr>
                <w:noProof/>
                <w:webHidden/>
              </w:rPr>
            </w:r>
            <w:r>
              <w:rPr>
                <w:noProof/>
                <w:webHidden/>
              </w:rPr>
              <w:fldChar w:fldCharType="separate"/>
            </w:r>
            <w:r>
              <w:rPr>
                <w:noProof/>
                <w:webHidden/>
              </w:rPr>
              <w:t>428</w:t>
            </w:r>
            <w:r>
              <w:rPr>
                <w:noProof/>
                <w:webHidden/>
              </w:rPr>
              <w:fldChar w:fldCharType="end"/>
            </w:r>
          </w:hyperlink>
        </w:p>
        <w:p w14:paraId="55C16748" w14:textId="52FC746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19" w:history="1">
            <w:r w:rsidRPr="00FA10EE">
              <w:rPr>
                <w:rStyle w:val="Lienhypertexte"/>
                <w:noProof/>
              </w:rPr>
              <w:t>44.44.2c Isolation à souffler - fibres de verre CCTB 01.10</w:t>
            </w:r>
            <w:r>
              <w:rPr>
                <w:noProof/>
                <w:webHidden/>
              </w:rPr>
              <w:tab/>
            </w:r>
            <w:r>
              <w:rPr>
                <w:noProof/>
                <w:webHidden/>
              </w:rPr>
              <w:fldChar w:fldCharType="begin"/>
            </w:r>
            <w:r>
              <w:rPr>
                <w:noProof/>
                <w:webHidden/>
              </w:rPr>
              <w:instrText xml:space="preserve"> PAGEREF _Toc112761119 \h </w:instrText>
            </w:r>
            <w:r>
              <w:rPr>
                <w:noProof/>
                <w:webHidden/>
              </w:rPr>
            </w:r>
            <w:r>
              <w:rPr>
                <w:noProof/>
                <w:webHidden/>
              </w:rPr>
              <w:fldChar w:fldCharType="separate"/>
            </w:r>
            <w:r>
              <w:rPr>
                <w:noProof/>
                <w:webHidden/>
              </w:rPr>
              <w:t>429</w:t>
            </w:r>
            <w:r>
              <w:rPr>
                <w:noProof/>
                <w:webHidden/>
              </w:rPr>
              <w:fldChar w:fldCharType="end"/>
            </w:r>
          </w:hyperlink>
        </w:p>
        <w:p w14:paraId="77A42851" w14:textId="5C96E8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0" w:history="1">
            <w:r w:rsidRPr="00FA10EE">
              <w:rPr>
                <w:rStyle w:val="Lienhypertexte"/>
                <w:noProof/>
              </w:rPr>
              <w:t>44.44.2d Isolation à souffler - vermiculite expansée CCTB 01.10</w:t>
            </w:r>
            <w:r>
              <w:rPr>
                <w:noProof/>
                <w:webHidden/>
              </w:rPr>
              <w:tab/>
            </w:r>
            <w:r>
              <w:rPr>
                <w:noProof/>
                <w:webHidden/>
              </w:rPr>
              <w:fldChar w:fldCharType="begin"/>
            </w:r>
            <w:r>
              <w:rPr>
                <w:noProof/>
                <w:webHidden/>
              </w:rPr>
              <w:instrText xml:space="preserve"> PAGEREF _Toc112761120 \h </w:instrText>
            </w:r>
            <w:r>
              <w:rPr>
                <w:noProof/>
                <w:webHidden/>
              </w:rPr>
            </w:r>
            <w:r>
              <w:rPr>
                <w:noProof/>
                <w:webHidden/>
              </w:rPr>
              <w:fldChar w:fldCharType="separate"/>
            </w:r>
            <w:r>
              <w:rPr>
                <w:noProof/>
                <w:webHidden/>
              </w:rPr>
              <w:t>430</w:t>
            </w:r>
            <w:r>
              <w:rPr>
                <w:noProof/>
                <w:webHidden/>
              </w:rPr>
              <w:fldChar w:fldCharType="end"/>
            </w:r>
          </w:hyperlink>
        </w:p>
        <w:p w14:paraId="6FABB298" w14:textId="4EBB442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1" w:history="1">
            <w:r w:rsidRPr="00FA10EE">
              <w:rPr>
                <w:rStyle w:val="Lienhypertexte"/>
                <w:noProof/>
              </w:rPr>
              <w:t>44.44.2e Isolation à souffler - perlite expansée CCTB 01.04</w:t>
            </w:r>
            <w:r>
              <w:rPr>
                <w:noProof/>
                <w:webHidden/>
              </w:rPr>
              <w:tab/>
            </w:r>
            <w:r>
              <w:rPr>
                <w:noProof/>
                <w:webHidden/>
              </w:rPr>
              <w:fldChar w:fldCharType="begin"/>
            </w:r>
            <w:r>
              <w:rPr>
                <w:noProof/>
                <w:webHidden/>
              </w:rPr>
              <w:instrText xml:space="preserve"> PAGEREF _Toc112761121 \h </w:instrText>
            </w:r>
            <w:r>
              <w:rPr>
                <w:noProof/>
                <w:webHidden/>
              </w:rPr>
            </w:r>
            <w:r>
              <w:rPr>
                <w:noProof/>
                <w:webHidden/>
              </w:rPr>
              <w:fldChar w:fldCharType="separate"/>
            </w:r>
            <w:r>
              <w:rPr>
                <w:noProof/>
                <w:webHidden/>
              </w:rPr>
              <w:t>430</w:t>
            </w:r>
            <w:r>
              <w:rPr>
                <w:noProof/>
                <w:webHidden/>
              </w:rPr>
              <w:fldChar w:fldCharType="end"/>
            </w:r>
          </w:hyperlink>
        </w:p>
        <w:p w14:paraId="28EF6522" w14:textId="02800DC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22" w:history="1">
            <w:r w:rsidRPr="00FA10EE">
              <w:rPr>
                <w:rStyle w:val="Lienhypertexte"/>
                <w:noProof/>
              </w:rPr>
              <w:t>44.44.3 Isolation à souffler - matières végétales CCTB 01.04</w:t>
            </w:r>
            <w:r>
              <w:rPr>
                <w:noProof/>
                <w:webHidden/>
              </w:rPr>
              <w:tab/>
            </w:r>
            <w:r>
              <w:rPr>
                <w:noProof/>
                <w:webHidden/>
              </w:rPr>
              <w:fldChar w:fldCharType="begin"/>
            </w:r>
            <w:r>
              <w:rPr>
                <w:noProof/>
                <w:webHidden/>
              </w:rPr>
              <w:instrText xml:space="preserve"> PAGEREF _Toc112761122 \h </w:instrText>
            </w:r>
            <w:r>
              <w:rPr>
                <w:noProof/>
                <w:webHidden/>
              </w:rPr>
            </w:r>
            <w:r>
              <w:rPr>
                <w:noProof/>
                <w:webHidden/>
              </w:rPr>
              <w:fldChar w:fldCharType="separate"/>
            </w:r>
            <w:r>
              <w:rPr>
                <w:noProof/>
                <w:webHidden/>
              </w:rPr>
              <w:t>431</w:t>
            </w:r>
            <w:r>
              <w:rPr>
                <w:noProof/>
                <w:webHidden/>
              </w:rPr>
              <w:fldChar w:fldCharType="end"/>
            </w:r>
          </w:hyperlink>
        </w:p>
        <w:p w14:paraId="0307A332" w14:textId="75CE3EF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3" w:history="1">
            <w:r w:rsidRPr="00FA10EE">
              <w:rPr>
                <w:rStyle w:val="Lienhypertexte"/>
                <w:noProof/>
              </w:rPr>
              <w:t>44.44.3a Isolation à souffler - fibres cellulosiques CCTB 01.10</w:t>
            </w:r>
            <w:r>
              <w:rPr>
                <w:noProof/>
                <w:webHidden/>
              </w:rPr>
              <w:tab/>
            </w:r>
            <w:r>
              <w:rPr>
                <w:noProof/>
                <w:webHidden/>
              </w:rPr>
              <w:fldChar w:fldCharType="begin"/>
            </w:r>
            <w:r>
              <w:rPr>
                <w:noProof/>
                <w:webHidden/>
              </w:rPr>
              <w:instrText xml:space="preserve"> PAGEREF _Toc112761123 \h </w:instrText>
            </w:r>
            <w:r>
              <w:rPr>
                <w:noProof/>
                <w:webHidden/>
              </w:rPr>
            </w:r>
            <w:r>
              <w:rPr>
                <w:noProof/>
                <w:webHidden/>
              </w:rPr>
              <w:fldChar w:fldCharType="separate"/>
            </w:r>
            <w:r>
              <w:rPr>
                <w:noProof/>
                <w:webHidden/>
              </w:rPr>
              <w:t>431</w:t>
            </w:r>
            <w:r>
              <w:rPr>
                <w:noProof/>
                <w:webHidden/>
              </w:rPr>
              <w:fldChar w:fldCharType="end"/>
            </w:r>
          </w:hyperlink>
        </w:p>
        <w:p w14:paraId="570C6079" w14:textId="3EA6977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4" w:history="1">
            <w:r w:rsidRPr="00FA10EE">
              <w:rPr>
                <w:rStyle w:val="Lienhypertexte"/>
                <w:noProof/>
              </w:rPr>
              <w:t>44.44.3b Isolation à souffler - granulés d'argile expansée CCTB 01.10</w:t>
            </w:r>
            <w:r>
              <w:rPr>
                <w:noProof/>
                <w:webHidden/>
              </w:rPr>
              <w:tab/>
            </w:r>
            <w:r>
              <w:rPr>
                <w:noProof/>
                <w:webHidden/>
              </w:rPr>
              <w:fldChar w:fldCharType="begin"/>
            </w:r>
            <w:r>
              <w:rPr>
                <w:noProof/>
                <w:webHidden/>
              </w:rPr>
              <w:instrText xml:space="preserve"> PAGEREF _Toc112761124 \h </w:instrText>
            </w:r>
            <w:r>
              <w:rPr>
                <w:noProof/>
                <w:webHidden/>
              </w:rPr>
            </w:r>
            <w:r>
              <w:rPr>
                <w:noProof/>
                <w:webHidden/>
              </w:rPr>
              <w:fldChar w:fldCharType="separate"/>
            </w:r>
            <w:r>
              <w:rPr>
                <w:noProof/>
                <w:webHidden/>
              </w:rPr>
              <w:t>432</w:t>
            </w:r>
            <w:r>
              <w:rPr>
                <w:noProof/>
                <w:webHidden/>
              </w:rPr>
              <w:fldChar w:fldCharType="end"/>
            </w:r>
          </w:hyperlink>
        </w:p>
        <w:p w14:paraId="10DDDB5A" w14:textId="1080C84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5" w:history="1">
            <w:r w:rsidRPr="00FA10EE">
              <w:rPr>
                <w:rStyle w:val="Lienhypertexte"/>
                <w:noProof/>
              </w:rPr>
              <w:t>44.44.3c Isolation à souffler - fibres de lin CCTB 01.10</w:t>
            </w:r>
            <w:r>
              <w:rPr>
                <w:noProof/>
                <w:webHidden/>
              </w:rPr>
              <w:tab/>
            </w:r>
            <w:r>
              <w:rPr>
                <w:noProof/>
                <w:webHidden/>
              </w:rPr>
              <w:fldChar w:fldCharType="begin"/>
            </w:r>
            <w:r>
              <w:rPr>
                <w:noProof/>
                <w:webHidden/>
              </w:rPr>
              <w:instrText xml:space="preserve"> PAGEREF _Toc112761125 \h </w:instrText>
            </w:r>
            <w:r>
              <w:rPr>
                <w:noProof/>
                <w:webHidden/>
              </w:rPr>
            </w:r>
            <w:r>
              <w:rPr>
                <w:noProof/>
                <w:webHidden/>
              </w:rPr>
              <w:fldChar w:fldCharType="separate"/>
            </w:r>
            <w:r>
              <w:rPr>
                <w:noProof/>
                <w:webHidden/>
              </w:rPr>
              <w:t>433</w:t>
            </w:r>
            <w:r>
              <w:rPr>
                <w:noProof/>
                <w:webHidden/>
              </w:rPr>
              <w:fldChar w:fldCharType="end"/>
            </w:r>
          </w:hyperlink>
        </w:p>
        <w:p w14:paraId="2A34CA90" w14:textId="285FAB8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6" w:history="1">
            <w:r w:rsidRPr="00FA10EE">
              <w:rPr>
                <w:rStyle w:val="Lienhypertexte"/>
                <w:noProof/>
              </w:rPr>
              <w:t>44.44.3d Isolation à souffler - fibres de coco CCTB 01.10</w:t>
            </w:r>
            <w:r>
              <w:rPr>
                <w:noProof/>
                <w:webHidden/>
              </w:rPr>
              <w:tab/>
            </w:r>
            <w:r>
              <w:rPr>
                <w:noProof/>
                <w:webHidden/>
              </w:rPr>
              <w:fldChar w:fldCharType="begin"/>
            </w:r>
            <w:r>
              <w:rPr>
                <w:noProof/>
                <w:webHidden/>
              </w:rPr>
              <w:instrText xml:space="preserve"> PAGEREF _Toc112761126 \h </w:instrText>
            </w:r>
            <w:r>
              <w:rPr>
                <w:noProof/>
                <w:webHidden/>
              </w:rPr>
            </w:r>
            <w:r>
              <w:rPr>
                <w:noProof/>
                <w:webHidden/>
              </w:rPr>
              <w:fldChar w:fldCharType="separate"/>
            </w:r>
            <w:r>
              <w:rPr>
                <w:noProof/>
                <w:webHidden/>
              </w:rPr>
              <w:t>434</w:t>
            </w:r>
            <w:r>
              <w:rPr>
                <w:noProof/>
                <w:webHidden/>
              </w:rPr>
              <w:fldChar w:fldCharType="end"/>
            </w:r>
          </w:hyperlink>
        </w:p>
        <w:p w14:paraId="464BB900" w14:textId="60E43EF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7" w:history="1">
            <w:r w:rsidRPr="00FA10EE">
              <w:rPr>
                <w:rStyle w:val="Lienhypertexte"/>
                <w:noProof/>
              </w:rPr>
              <w:t>44.44.3e Isolation à souffler - granulés de liège expansé CCTB 01.10</w:t>
            </w:r>
            <w:r>
              <w:rPr>
                <w:noProof/>
                <w:webHidden/>
              </w:rPr>
              <w:tab/>
            </w:r>
            <w:r>
              <w:rPr>
                <w:noProof/>
                <w:webHidden/>
              </w:rPr>
              <w:fldChar w:fldCharType="begin"/>
            </w:r>
            <w:r>
              <w:rPr>
                <w:noProof/>
                <w:webHidden/>
              </w:rPr>
              <w:instrText xml:space="preserve"> PAGEREF _Toc112761127 \h </w:instrText>
            </w:r>
            <w:r>
              <w:rPr>
                <w:noProof/>
                <w:webHidden/>
              </w:rPr>
            </w:r>
            <w:r>
              <w:rPr>
                <w:noProof/>
                <w:webHidden/>
              </w:rPr>
              <w:fldChar w:fldCharType="separate"/>
            </w:r>
            <w:r>
              <w:rPr>
                <w:noProof/>
                <w:webHidden/>
              </w:rPr>
              <w:t>435</w:t>
            </w:r>
            <w:r>
              <w:rPr>
                <w:noProof/>
                <w:webHidden/>
              </w:rPr>
              <w:fldChar w:fldCharType="end"/>
            </w:r>
          </w:hyperlink>
        </w:p>
        <w:p w14:paraId="620501CD" w14:textId="32DF732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8" w:history="1">
            <w:r w:rsidRPr="00FA10EE">
              <w:rPr>
                <w:rStyle w:val="Lienhypertexte"/>
                <w:noProof/>
              </w:rPr>
              <w:t>44.44.3f Isolation à souffler - coton CCTB 01.10</w:t>
            </w:r>
            <w:r>
              <w:rPr>
                <w:noProof/>
                <w:webHidden/>
              </w:rPr>
              <w:tab/>
            </w:r>
            <w:r>
              <w:rPr>
                <w:noProof/>
                <w:webHidden/>
              </w:rPr>
              <w:fldChar w:fldCharType="begin"/>
            </w:r>
            <w:r>
              <w:rPr>
                <w:noProof/>
                <w:webHidden/>
              </w:rPr>
              <w:instrText xml:space="preserve"> PAGEREF _Toc112761128 \h </w:instrText>
            </w:r>
            <w:r>
              <w:rPr>
                <w:noProof/>
                <w:webHidden/>
              </w:rPr>
            </w:r>
            <w:r>
              <w:rPr>
                <w:noProof/>
                <w:webHidden/>
              </w:rPr>
              <w:fldChar w:fldCharType="separate"/>
            </w:r>
            <w:r>
              <w:rPr>
                <w:noProof/>
                <w:webHidden/>
              </w:rPr>
              <w:t>436</w:t>
            </w:r>
            <w:r>
              <w:rPr>
                <w:noProof/>
                <w:webHidden/>
              </w:rPr>
              <w:fldChar w:fldCharType="end"/>
            </w:r>
          </w:hyperlink>
        </w:p>
        <w:p w14:paraId="7522F647" w14:textId="6A563C9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29" w:history="1">
            <w:r w:rsidRPr="00FA10EE">
              <w:rPr>
                <w:rStyle w:val="Lienhypertexte"/>
                <w:noProof/>
              </w:rPr>
              <w:t>44.44.3g Isolation à souffler - fibres de bois CCTB 01.10</w:t>
            </w:r>
            <w:r>
              <w:rPr>
                <w:noProof/>
                <w:webHidden/>
              </w:rPr>
              <w:tab/>
            </w:r>
            <w:r>
              <w:rPr>
                <w:noProof/>
                <w:webHidden/>
              </w:rPr>
              <w:fldChar w:fldCharType="begin"/>
            </w:r>
            <w:r>
              <w:rPr>
                <w:noProof/>
                <w:webHidden/>
              </w:rPr>
              <w:instrText xml:space="preserve"> PAGEREF _Toc112761129 \h </w:instrText>
            </w:r>
            <w:r>
              <w:rPr>
                <w:noProof/>
                <w:webHidden/>
              </w:rPr>
            </w:r>
            <w:r>
              <w:rPr>
                <w:noProof/>
                <w:webHidden/>
              </w:rPr>
              <w:fldChar w:fldCharType="separate"/>
            </w:r>
            <w:r>
              <w:rPr>
                <w:noProof/>
                <w:webHidden/>
              </w:rPr>
              <w:t>437</w:t>
            </w:r>
            <w:r>
              <w:rPr>
                <w:noProof/>
                <w:webHidden/>
              </w:rPr>
              <w:fldChar w:fldCharType="end"/>
            </w:r>
          </w:hyperlink>
        </w:p>
        <w:p w14:paraId="594EF5B5" w14:textId="0D88886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30" w:history="1">
            <w:r w:rsidRPr="00FA10EE">
              <w:rPr>
                <w:rStyle w:val="Lienhypertexte"/>
                <w:noProof/>
              </w:rPr>
              <w:t>44.44.4 Isolation à souffler - matières animales CCTB 01.04</w:t>
            </w:r>
            <w:r>
              <w:rPr>
                <w:noProof/>
                <w:webHidden/>
              </w:rPr>
              <w:tab/>
            </w:r>
            <w:r>
              <w:rPr>
                <w:noProof/>
                <w:webHidden/>
              </w:rPr>
              <w:fldChar w:fldCharType="begin"/>
            </w:r>
            <w:r>
              <w:rPr>
                <w:noProof/>
                <w:webHidden/>
              </w:rPr>
              <w:instrText xml:space="preserve"> PAGEREF _Toc112761130 \h </w:instrText>
            </w:r>
            <w:r>
              <w:rPr>
                <w:noProof/>
                <w:webHidden/>
              </w:rPr>
            </w:r>
            <w:r>
              <w:rPr>
                <w:noProof/>
                <w:webHidden/>
              </w:rPr>
              <w:fldChar w:fldCharType="separate"/>
            </w:r>
            <w:r>
              <w:rPr>
                <w:noProof/>
                <w:webHidden/>
              </w:rPr>
              <w:t>439</w:t>
            </w:r>
            <w:r>
              <w:rPr>
                <w:noProof/>
                <w:webHidden/>
              </w:rPr>
              <w:fldChar w:fldCharType="end"/>
            </w:r>
          </w:hyperlink>
        </w:p>
        <w:p w14:paraId="4534FA98" w14:textId="373899B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31" w:history="1">
            <w:r w:rsidRPr="00FA10EE">
              <w:rPr>
                <w:rStyle w:val="Lienhypertexte"/>
                <w:noProof/>
              </w:rPr>
              <w:t>44.44.4a Isolation à souffler - laine de mouton CCTB 01.10</w:t>
            </w:r>
            <w:r>
              <w:rPr>
                <w:noProof/>
                <w:webHidden/>
              </w:rPr>
              <w:tab/>
            </w:r>
            <w:r>
              <w:rPr>
                <w:noProof/>
                <w:webHidden/>
              </w:rPr>
              <w:fldChar w:fldCharType="begin"/>
            </w:r>
            <w:r>
              <w:rPr>
                <w:noProof/>
                <w:webHidden/>
              </w:rPr>
              <w:instrText xml:space="preserve"> PAGEREF _Toc112761131 \h </w:instrText>
            </w:r>
            <w:r>
              <w:rPr>
                <w:noProof/>
                <w:webHidden/>
              </w:rPr>
            </w:r>
            <w:r>
              <w:rPr>
                <w:noProof/>
                <w:webHidden/>
              </w:rPr>
              <w:fldChar w:fldCharType="separate"/>
            </w:r>
            <w:r>
              <w:rPr>
                <w:noProof/>
                <w:webHidden/>
              </w:rPr>
              <w:t>440</w:t>
            </w:r>
            <w:r>
              <w:rPr>
                <w:noProof/>
                <w:webHidden/>
              </w:rPr>
              <w:fldChar w:fldCharType="end"/>
            </w:r>
          </w:hyperlink>
        </w:p>
        <w:p w14:paraId="1C7E6AE5" w14:textId="6488364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32" w:history="1">
            <w:r w:rsidRPr="00FA10EE">
              <w:rPr>
                <w:rStyle w:val="Lienhypertexte"/>
                <w:noProof/>
              </w:rPr>
              <w:t>44.44.4b Isolation à souffler - plumes CCTB 01.02</w:t>
            </w:r>
            <w:r>
              <w:rPr>
                <w:noProof/>
                <w:webHidden/>
              </w:rPr>
              <w:tab/>
            </w:r>
            <w:r>
              <w:rPr>
                <w:noProof/>
                <w:webHidden/>
              </w:rPr>
              <w:fldChar w:fldCharType="begin"/>
            </w:r>
            <w:r>
              <w:rPr>
                <w:noProof/>
                <w:webHidden/>
              </w:rPr>
              <w:instrText xml:space="preserve"> PAGEREF _Toc112761132 \h </w:instrText>
            </w:r>
            <w:r>
              <w:rPr>
                <w:noProof/>
                <w:webHidden/>
              </w:rPr>
            </w:r>
            <w:r>
              <w:rPr>
                <w:noProof/>
                <w:webHidden/>
              </w:rPr>
              <w:fldChar w:fldCharType="separate"/>
            </w:r>
            <w:r>
              <w:rPr>
                <w:noProof/>
                <w:webHidden/>
              </w:rPr>
              <w:t>441</w:t>
            </w:r>
            <w:r>
              <w:rPr>
                <w:noProof/>
                <w:webHidden/>
              </w:rPr>
              <w:fldChar w:fldCharType="end"/>
            </w:r>
          </w:hyperlink>
        </w:p>
        <w:p w14:paraId="38D78638" w14:textId="107F986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33" w:history="1">
            <w:r w:rsidRPr="00FA10EE">
              <w:rPr>
                <w:rStyle w:val="Lienhypertexte"/>
                <w:noProof/>
              </w:rPr>
              <w:t>44.45 Isolation à injecter CCTB 01.02</w:t>
            </w:r>
            <w:r>
              <w:rPr>
                <w:noProof/>
                <w:webHidden/>
              </w:rPr>
              <w:tab/>
            </w:r>
            <w:r>
              <w:rPr>
                <w:noProof/>
                <w:webHidden/>
              </w:rPr>
              <w:fldChar w:fldCharType="begin"/>
            </w:r>
            <w:r>
              <w:rPr>
                <w:noProof/>
                <w:webHidden/>
              </w:rPr>
              <w:instrText xml:space="preserve"> PAGEREF _Toc112761133 \h </w:instrText>
            </w:r>
            <w:r>
              <w:rPr>
                <w:noProof/>
                <w:webHidden/>
              </w:rPr>
            </w:r>
            <w:r>
              <w:rPr>
                <w:noProof/>
                <w:webHidden/>
              </w:rPr>
              <w:fldChar w:fldCharType="separate"/>
            </w:r>
            <w:r>
              <w:rPr>
                <w:noProof/>
                <w:webHidden/>
              </w:rPr>
              <w:t>441</w:t>
            </w:r>
            <w:r>
              <w:rPr>
                <w:noProof/>
                <w:webHidden/>
              </w:rPr>
              <w:fldChar w:fldCharType="end"/>
            </w:r>
          </w:hyperlink>
        </w:p>
        <w:p w14:paraId="3F44E092" w14:textId="3D6BEEC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34" w:history="1">
            <w:r w:rsidRPr="00FA10EE">
              <w:rPr>
                <w:rStyle w:val="Lienhypertexte"/>
                <w:noProof/>
              </w:rPr>
              <w:t>44.45.1 Isolation à injecter - matières synthétiques CCTB 01.02</w:t>
            </w:r>
            <w:r>
              <w:rPr>
                <w:noProof/>
                <w:webHidden/>
              </w:rPr>
              <w:tab/>
            </w:r>
            <w:r>
              <w:rPr>
                <w:noProof/>
                <w:webHidden/>
              </w:rPr>
              <w:fldChar w:fldCharType="begin"/>
            </w:r>
            <w:r>
              <w:rPr>
                <w:noProof/>
                <w:webHidden/>
              </w:rPr>
              <w:instrText xml:space="preserve"> PAGEREF _Toc112761134 \h </w:instrText>
            </w:r>
            <w:r>
              <w:rPr>
                <w:noProof/>
                <w:webHidden/>
              </w:rPr>
            </w:r>
            <w:r>
              <w:rPr>
                <w:noProof/>
                <w:webHidden/>
              </w:rPr>
              <w:fldChar w:fldCharType="separate"/>
            </w:r>
            <w:r>
              <w:rPr>
                <w:noProof/>
                <w:webHidden/>
              </w:rPr>
              <w:t>441</w:t>
            </w:r>
            <w:r>
              <w:rPr>
                <w:noProof/>
                <w:webHidden/>
              </w:rPr>
              <w:fldChar w:fldCharType="end"/>
            </w:r>
          </w:hyperlink>
        </w:p>
        <w:p w14:paraId="50680CCA" w14:textId="1FB13D5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35" w:history="1">
            <w:r w:rsidRPr="00FA10EE">
              <w:rPr>
                <w:rStyle w:val="Lienhypertexte"/>
                <w:noProof/>
              </w:rPr>
              <w:t>44.45.1a Isolation à injecter - mousse de polystyrène (EPS) CCTB 01.10</w:t>
            </w:r>
            <w:r>
              <w:rPr>
                <w:noProof/>
                <w:webHidden/>
              </w:rPr>
              <w:tab/>
            </w:r>
            <w:r>
              <w:rPr>
                <w:noProof/>
                <w:webHidden/>
              </w:rPr>
              <w:fldChar w:fldCharType="begin"/>
            </w:r>
            <w:r>
              <w:rPr>
                <w:noProof/>
                <w:webHidden/>
              </w:rPr>
              <w:instrText xml:space="preserve"> PAGEREF _Toc112761135 \h </w:instrText>
            </w:r>
            <w:r>
              <w:rPr>
                <w:noProof/>
                <w:webHidden/>
              </w:rPr>
            </w:r>
            <w:r>
              <w:rPr>
                <w:noProof/>
                <w:webHidden/>
              </w:rPr>
              <w:fldChar w:fldCharType="separate"/>
            </w:r>
            <w:r>
              <w:rPr>
                <w:noProof/>
                <w:webHidden/>
              </w:rPr>
              <w:t>441</w:t>
            </w:r>
            <w:r>
              <w:rPr>
                <w:noProof/>
                <w:webHidden/>
              </w:rPr>
              <w:fldChar w:fldCharType="end"/>
            </w:r>
          </w:hyperlink>
        </w:p>
        <w:p w14:paraId="42BF93B9" w14:textId="6F03D5F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36" w:history="1">
            <w:r w:rsidRPr="00FA10EE">
              <w:rPr>
                <w:rStyle w:val="Lienhypertexte"/>
                <w:noProof/>
              </w:rPr>
              <w:t>44.45.1b Isolation à injecter - mousse de polyuréthane (PUR) CCTB 01.10</w:t>
            </w:r>
            <w:r>
              <w:rPr>
                <w:noProof/>
                <w:webHidden/>
              </w:rPr>
              <w:tab/>
            </w:r>
            <w:r>
              <w:rPr>
                <w:noProof/>
                <w:webHidden/>
              </w:rPr>
              <w:fldChar w:fldCharType="begin"/>
            </w:r>
            <w:r>
              <w:rPr>
                <w:noProof/>
                <w:webHidden/>
              </w:rPr>
              <w:instrText xml:space="preserve"> PAGEREF _Toc112761136 \h </w:instrText>
            </w:r>
            <w:r>
              <w:rPr>
                <w:noProof/>
                <w:webHidden/>
              </w:rPr>
            </w:r>
            <w:r>
              <w:rPr>
                <w:noProof/>
                <w:webHidden/>
              </w:rPr>
              <w:fldChar w:fldCharType="separate"/>
            </w:r>
            <w:r>
              <w:rPr>
                <w:noProof/>
                <w:webHidden/>
              </w:rPr>
              <w:t>442</w:t>
            </w:r>
            <w:r>
              <w:rPr>
                <w:noProof/>
                <w:webHidden/>
              </w:rPr>
              <w:fldChar w:fldCharType="end"/>
            </w:r>
          </w:hyperlink>
        </w:p>
        <w:p w14:paraId="4A930117" w14:textId="6D7A5C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37" w:history="1">
            <w:r w:rsidRPr="00FA10EE">
              <w:rPr>
                <w:rStyle w:val="Lienhypertexte"/>
                <w:noProof/>
              </w:rPr>
              <w:t>44.45.1c Isolation à injecter - mousse de polyisocyanurate (PIR) CCTB 01.04</w:t>
            </w:r>
            <w:r>
              <w:rPr>
                <w:noProof/>
                <w:webHidden/>
              </w:rPr>
              <w:tab/>
            </w:r>
            <w:r>
              <w:rPr>
                <w:noProof/>
                <w:webHidden/>
              </w:rPr>
              <w:fldChar w:fldCharType="begin"/>
            </w:r>
            <w:r>
              <w:rPr>
                <w:noProof/>
                <w:webHidden/>
              </w:rPr>
              <w:instrText xml:space="preserve"> PAGEREF _Toc112761137 \h </w:instrText>
            </w:r>
            <w:r>
              <w:rPr>
                <w:noProof/>
                <w:webHidden/>
              </w:rPr>
            </w:r>
            <w:r>
              <w:rPr>
                <w:noProof/>
                <w:webHidden/>
              </w:rPr>
              <w:fldChar w:fldCharType="separate"/>
            </w:r>
            <w:r>
              <w:rPr>
                <w:noProof/>
                <w:webHidden/>
              </w:rPr>
              <w:t>442</w:t>
            </w:r>
            <w:r>
              <w:rPr>
                <w:noProof/>
                <w:webHidden/>
              </w:rPr>
              <w:fldChar w:fldCharType="end"/>
            </w:r>
          </w:hyperlink>
        </w:p>
        <w:p w14:paraId="049DA3E1" w14:textId="73AFBC0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38" w:history="1">
            <w:r w:rsidRPr="00FA10EE">
              <w:rPr>
                <w:rStyle w:val="Lienhypertexte"/>
                <w:noProof/>
              </w:rPr>
              <w:t>44.45.1d Isolation à injecter - mousse phénolique (PF) CCTB 01.02</w:t>
            </w:r>
            <w:r>
              <w:rPr>
                <w:noProof/>
                <w:webHidden/>
              </w:rPr>
              <w:tab/>
            </w:r>
            <w:r>
              <w:rPr>
                <w:noProof/>
                <w:webHidden/>
              </w:rPr>
              <w:fldChar w:fldCharType="begin"/>
            </w:r>
            <w:r>
              <w:rPr>
                <w:noProof/>
                <w:webHidden/>
              </w:rPr>
              <w:instrText xml:space="preserve"> PAGEREF _Toc112761138 \h </w:instrText>
            </w:r>
            <w:r>
              <w:rPr>
                <w:noProof/>
                <w:webHidden/>
              </w:rPr>
            </w:r>
            <w:r>
              <w:rPr>
                <w:noProof/>
                <w:webHidden/>
              </w:rPr>
              <w:fldChar w:fldCharType="separate"/>
            </w:r>
            <w:r>
              <w:rPr>
                <w:noProof/>
                <w:webHidden/>
              </w:rPr>
              <w:t>442</w:t>
            </w:r>
            <w:r>
              <w:rPr>
                <w:noProof/>
                <w:webHidden/>
              </w:rPr>
              <w:fldChar w:fldCharType="end"/>
            </w:r>
          </w:hyperlink>
        </w:p>
        <w:p w14:paraId="2EA49E05" w14:textId="165C0B2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39" w:history="1">
            <w:r w:rsidRPr="00FA10EE">
              <w:rPr>
                <w:rStyle w:val="Lienhypertexte"/>
                <w:noProof/>
              </w:rPr>
              <w:t>44.46 Isolation à verser en vrac CCTB 01.02</w:t>
            </w:r>
            <w:r>
              <w:rPr>
                <w:noProof/>
                <w:webHidden/>
              </w:rPr>
              <w:tab/>
            </w:r>
            <w:r>
              <w:rPr>
                <w:noProof/>
                <w:webHidden/>
              </w:rPr>
              <w:fldChar w:fldCharType="begin"/>
            </w:r>
            <w:r>
              <w:rPr>
                <w:noProof/>
                <w:webHidden/>
              </w:rPr>
              <w:instrText xml:space="preserve"> PAGEREF _Toc112761139 \h </w:instrText>
            </w:r>
            <w:r>
              <w:rPr>
                <w:noProof/>
                <w:webHidden/>
              </w:rPr>
            </w:r>
            <w:r>
              <w:rPr>
                <w:noProof/>
                <w:webHidden/>
              </w:rPr>
              <w:fldChar w:fldCharType="separate"/>
            </w:r>
            <w:r>
              <w:rPr>
                <w:noProof/>
                <w:webHidden/>
              </w:rPr>
              <w:t>442</w:t>
            </w:r>
            <w:r>
              <w:rPr>
                <w:noProof/>
                <w:webHidden/>
              </w:rPr>
              <w:fldChar w:fldCharType="end"/>
            </w:r>
          </w:hyperlink>
        </w:p>
        <w:p w14:paraId="7C4EF0E4" w14:textId="04CEB4E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40" w:history="1">
            <w:r w:rsidRPr="00FA10EE">
              <w:rPr>
                <w:rStyle w:val="Lienhypertexte"/>
                <w:noProof/>
              </w:rPr>
              <w:t>44.46.1 Isolation à verser en vrac - matières synthétiques CCTB 01.02</w:t>
            </w:r>
            <w:r>
              <w:rPr>
                <w:noProof/>
                <w:webHidden/>
              </w:rPr>
              <w:tab/>
            </w:r>
            <w:r>
              <w:rPr>
                <w:noProof/>
                <w:webHidden/>
              </w:rPr>
              <w:fldChar w:fldCharType="begin"/>
            </w:r>
            <w:r>
              <w:rPr>
                <w:noProof/>
                <w:webHidden/>
              </w:rPr>
              <w:instrText xml:space="preserve"> PAGEREF _Toc112761140 \h </w:instrText>
            </w:r>
            <w:r>
              <w:rPr>
                <w:noProof/>
                <w:webHidden/>
              </w:rPr>
            </w:r>
            <w:r>
              <w:rPr>
                <w:noProof/>
                <w:webHidden/>
              </w:rPr>
              <w:fldChar w:fldCharType="separate"/>
            </w:r>
            <w:r>
              <w:rPr>
                <w:noProof/>
                <w:webHidden/>
              </w:rPr>
              <w:t>442</w:t>
            </w:r>
            <w:r>
              <w:rPr>
                <w:noProof/>
                <w:webHidden/>
              </w:rPr>
              <w:fldChar w:fldCharType="end"/>
            </w:r>
          </w:hyperlink>
        </w:p>
        <w:p w14:paraId="7B7C5B2D" w14:textId="3F63187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41" w:history="1">
            <w:r w:rsidRPr="00FA10EE">
              <w:rPr>
                <w:rStyle w:val="Lienhypertexte"/>
                <w:noProof/>
              </w:rPr>
              <w:t>44.46.2 Isolation à verser en vrac - matières minérales CCTB 01.02</w:t>
            </w:r>
            <w:r>
              <w:rPr>
                <w:noProof/>
                <w:webHidden/>
              </w:rPr>
              <w:tab/>
            </w:r>
            <w:r>
              <w:rPr>
                <w:noProof/>
                <w:webHidden/>
              </w:rPr>
              <w:fldChar w:fldCharType="begin"/>
            </w:r>
            <w:r>
              <w:rPr>
                <w:noProof/>
                <w:webHidden/>
              </w:rPr>
              <w:instrText xml:space="preserve"> PAGEREF _Toc112761141 \h </w:instrText>
            </w:r>
            <w:r>
              <w:rPr>
                <w:noProof/>
                <w:webHidden/>
              </w:rPr>
            </w:r>
            <w:r>
              <w:rPr>
                <w:noProof/>
                <w:webHidden/>
              </w:rPr>
              <w:fldChar w:fldCharType="separate"/>
            </w:r>
            <w:r>
              <w:rPr>
                <w:noProof/>
                <w:webHidden/>
              </w:rPr>
              <w:t>443</w:t>
            </w:r>
            <w:r>
              <w:rPr>
                <w:noProof/>
                <w:webHidden/>
              </w:rPr>
              <w:fldChar w:fldCharType="end"/>
            </w:r>
          </w:hyperlink>
        </w:p>
        <w:p w14:paraId="6CC2D364" w14:textId="4E369C8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2" w:history="1">
            <w:r w:rsidRPr="00FA10EE">
              <w:rPr>
                <w:rStyle w:val="Lienhypertexte"/>
                <w:noProof/>
              </w:rPr>
              <w:t>44.46.2a Isolation à verser en vrac - laine de verre CCTB 01.02</w:t>
            </w:r>
            <w:r>
              <w:rPr>
                <w:noProof/>
                <w:webHidden/>
              </w:rPr>
              <w:tab/>
            </w:r>
            <w:r>
              <w:rPr>
                <w:noProof/>
                <w:webHidden/>
              </w:rPr>
              <w:fldChar w:fldCharType="begin"/>
            </w:r>
            <w:r>
              <w:rPr>
                <w:noProof/>
                <w:webHidden/>
              </w:rPr>
              <w:instrText xml:space="preserve"> PAGEREF _Toc112761142 \h </w:instrText>
            </w:r>
            <w:r>
              <w:rPr>
                <w:noProof/>
                <w:webHidden/>
              </w:rPr>
            </w:r>
            <w:r>
              <w:rPr>
                <w:noProof/>
                <w:webHidden/>
              </w:rPr>
              <w:fldChar w:fldCharType="separate"/>
            </w:r>
            <w:r>
              <w:rPr>
                <w:noProof/>
                <w:webHidden/>
              </w:rPr>
              <w:t>443</w:t>
            </w:r>
            <w:r>
              <w:rPr>
                <w:noProof/>
                <w:webHidden/>
              </w:rPr>
              <w:fldChar w:fldCharType="end"/>
            </w:r>
          </w:hyperlink>
        </w:p>
        <w:p w14:paraId="0934A1E3" w14:textId="23D05DC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3" w:history="1">
            <w:r w:rsidRPr="00FA10EE">
              <w:rPr>
                <w:rStyle w:val="Lienhypertexte"/>
                <w:noProof/>
              </w:rPr>
              <w:t>44.46.2b Isolation à verser en vrac - laine de roche CCTB 01.02</w:t>
            </w:r>
            <w:r>
              <w:rPr>
                <w:noProof/>
                <w:webHidden/>
              </w:rPr>
              <w:tab/>
            </w:r>
            <w:r>
              <w:rPr>
                <w:noProof/>
                <w:webHidden/>
              </w:rPr>
              <w:fldChar w:fldCharType="begin"/>
            </w:r>
            <w:r>
              <w:rPr>
                <w:noProof/>
                <w:webHidden/>
              </w:rPr>
              <w:instrText xml:space="preserve"> PAGEREF _Toc112761143 \h </w:instrText>
            </w:r>
            <w:r>
              <w:rPr>
                <w:noProof/>
                <w:webHidden/>
              </w:rPr>
            </w:r>
            <w:r>
              <w:rPr>
                <w:noProof/>
                <w:webHidden/>
              </w:rPr>
              <w:fldChar w:fldCharType="separate"/>
            </w:r>
            <w:r>
              <w:rPr>
                <w:noProof/>
                <w:webHidden/>
              </w:rPr>
              <w:t>443</w:t>
            </w:r>
            <w:r>
              <w:rPr>
                <w:noProof/>
                <w:webHidden/>
              </w:rPr>
              <w:fldChar w:fldCharType="end"/>
            </w:r>
          </w:hyperlink>
        </w:p>
        <w:p w14:paraId="43332D00" w14:textId="27CC4B3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4" w:history="1">
            <w:r w:rsidRPr="00FA10EE">
              <w:rPr>
                <w:rStyle w:val="Lienhypertexte"/>
                <w:noProof/>
              </w:rPr>
              <w:t>44.46.2c Isolation à verser en vrac - fibres de verre CCTB 01.02</w:t>
            </w:r>
            <w:r>
              <w:rPr>
                <w:noProof/>
                <w:webHidden/>
              </w:rPr>
              <w:tab/>
            </w:r>
            <w:r>
              <w:rPr>
                <w:noProof/>
                <w:webHidden/>
              </w:rPr>
              <w:fldChar w:fldCharType="begin"/>
            </w:r>
            <w:r>
              <w:rPr>
                <w:noProof/>
                <w:webHidden/>
              </w:rPr>
              <w:instrText xml:space="preserve"> PAGEREF _Toc112761144 \h </w:instrText>
            </w:r>
            <w:r>
              <w:rPr>
                <w:noProof/>
                <w:webHidden/>
              </w:rPr>
            </w:r>
            <w:r>
              <w:rPr>
                <w:noProof/>
                <w:webHidden/>
              </w:rPr>
              <w:fldChar w:fldCharType="separate"/>
            </w:r>
            <w:r>
              <w:rPr>
                <w:noProof/>
                <w:webHidden/>
              </w:rPr>
              <w:t>443</w:t>
            </w:r>
            <w:r>
              <w:rPr>
                <w:noProof/>
                <w:webHidden/>
              </w:rPr>
              <w:fldChar w:fldCharType="end"/>
            </w:r>
          </w:hyperlink>
        </w:p>
        <w:p w14:paraId="1D5220EF" w14:textId="0536076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5" w:history="1">
            <w:r w:rsidRPr="00FA10EE">
              <w:rPr>
                <w:rStyle w:val="Lienhypertexte"/>
                <w:noProof/>
              </w:rPr>
              <w:t>44.46.2d Isolation à verser en vrac - vermiculite expansée (EV) CCTB 01.02</w:t>
            </w:r>
            <w:r>
              <w:rPr>
                <w:noProof/>
                <w:webHidden/>
              </w:rPr>
              <w:tab/>
            </w:r>
            <w:r>
              <w:rPr>
                <w:noProof/>
                <w:webHidden/>
              </w:rPr>
              <w:fldChar w:fldCharType="begin"/>
            </w:r>
            <w:r>
              <w:rPr>
                <w:noProof/>
                <w:webHidden/>
              </w:rPr>
              <w:instrText xml:space="preserve"> PAGEREF _Toc112761145 \h </w:instrText>
            </w:r>
            <w:r>
              <w:rPr>
                <w:noProof/>
                <w:webHidden/>
              </w:rPr>
            </w:r>
            <w:r>
              <w:rPr>
                <w:noProof/>
                <w:webHidden/>
              </w:rPr>
              <w:fldChar w:fldCharType="separate"/>
            </w:r>
            <w:r>
              <w:rPr>
                <w:noProof/>
                <w:webHidden/>
              </w:rPr>
              <w:t>443</w:t>
            </w:r>
            <w:r>
              <w:rPr>
                <w:noProof/>
                <w:webHidden/>
              </w:rPr>
              <w:fldChar w:fldCharType="end"/>
            </w:r>
          </w:hyperlink>
        </w:p>
        <w:p w14:paraId="72C632AF" w14:textId="63F709D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6" w:history="1">
            <w:r w:rsidRPr="00FA10EE">
              <w:rPr>
                <w:rStyle w:val="Lienhypertexte"/>
                <w:noProof/>
              </w:rPr>
              <w:t>44.46.2e Isolation à verser en vrac - perlite expansée (EPB) CCTB 01.02</w:t>
            </w:r>
            <w:r>
              <w:rPr>
                <w:noProof/>
                <w:webHidden/>
              </w:rPr>
              <w:tab/>
            </w:r>
            <w:r>
              <w:rPr>
                <w:noProof/>
                <w:webHidden/>
              </w:rPr>
              <w:fldChar w:fldCharType="begin"/>
            </w:r>
            <w:r>
              <w:rPr>
                <w:noProof/>
                <w:webHidden/>
              </w:rPr>
              <w:instrText xml:space="preserve"> PAGEREF _Toc112761146 \h </w:instrText>
            </w:r>
            <w:r>
              <w:rPr>
                <w:noProof/>
                <w:webHidden/>
              </w:rPr>
            </w:r>
            <w:r>
              <w:rPr>
                <w:noProof/>
                <w:webHidden/>
              </w:rPr>
              <w:fldChar w:fldCharType="separate"/>
            </w:r>
            <w:r>
              <w:rPr>
                <w:noProof/>
                <w:webHidden/>
              </w:rPr>
              <w:t>443</w:t>
            </w:r>
            <w:r>
              <w:rPr>
                <w:noProof/>
                <w:webHidden/>
              </w:rPr>
              <w:fldChar w:fldCharType="end"/>
            </w:r>
          </w:hyperlink>
        </w:p>
        <w:p w14:paraId="389356D1" w14:textId="4F76FCD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7" w:history="1">
            <w:r w:rsidRPr="00FA10EE">
              <w:rPr>
                <w:rStyle w:val="Lienhypertexte"/>
                <w:noProof/>
              </w:rPr>
              <w:t>44.46.2f (titre réservé)</w:t>
            </w:r>
            <w:r>
              <w:rPr>
                <w:noProof/>
                <w:webHidden/>
              </w:rPr>
              <w:tab/>
            </w:r>
            <w:r>
              <w:rPr>
                <w:noProof/>
                <w:webHidden/>
              </w:rPr>
              <w:fldChar w:fldCharType="begin"/>
            </w:r>
            <w:r>
              <w:rPr>
                <w:noProof/>
                <w:webHidden/>
              </w:rPr>
              <w:instrText xml:space="preserve"> PAGEREF _Toc112761147 \h </w:instrText>
            </w:r>
            <w:r>
              <w:rPr>
                <w:noProof/>
                <w:webHidden/>
              </w:rPr>
            </w:r>
            <w:r>
              <w:rPr>
                <w:noProof/>
                <w:webHidden/>
              </w:rPr>
              <w:fldChar w:fldCharType="separate"/>
            </w:r>
            <w:r>
              <w:rPr>
                <w:noProof/>
                <w:webHidden/>
              </w:rPr>
              <w:t>443</w:t>
            </w:r>
            <w:r>
              <w:rPr>
                <w:noProof/>
                <w:webHidden/>
              </w:rPr>
              <w:fldChar w:fldCharType="end"/>
            </w:r>
          </w:hyperlink>
        </w:p>
        <w:p w14:paraId="0776517E" w14:textId="08B3248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48" w:history="1">
            <w:r w:rsidRPr="00FA10EE">
              <w:rPr>
                <w:rStyle w:val="Lienhypertexte"/>
                <w:noProof/>
              </w:rPr>
              <w:t>44.46.3 Isolation à verser en vrac - matières végétales CCTB 01.02</w:t>
            </w:r>
            <w:r>
              <w:rPr>
                <w:noProof/>
                <w:webHidden/>
              </w:rPr>
              <w:tab/>
            </w:r>
            <w:r>
              <w:rPr>
                <w:noProof/>
                <w:webHidden/>
              </w:rPr>
              <w:fldChar w:fldCharType="begin"/>
            </w:r>
            <w:r>
              <w:rPr>
                <w:noProof/>
                <w:webHidden/>
              </w:rPr>
              <w:instrText xml:space="preserve"> PAGEREF _Toc112761148 \h </w:instrText>
            </w:r>
            <w:r>
              <w:rPr>
                <w:noProof/>
                <w:webHidden/>
              </w:rPr>
            </w:r>
            <w:r>
              <w:rPr>
                <w:noProof/>
                <w:webHidden/>
              </w:rPr>
              <w:fldChar w:fldCharType="separate"/>
            </w:r>
            <w:r>
              <w:rPr>
                <w:noProof/>
                <w:webHidden/>
              </w:rPr>
              <w:t>443</w:t>
            </w:r>
            <w:r>
              <w:rPr>
                <w:noProof/>
                <w:webHidden/>
              </w:rPr>
              <w:fldChar w:fldCharType="end"/>
            </w:r>
          </w:hyperlink>
        </w:p>
        <w:p w14:paraId="6120FFC6" w14:textId="7E4C782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49" w:history="1">
            <w:r w:rsidRPr="00FA10EE">
              <w:rPr>
                <w:rStyle w:val="Lienhypertexte"/>
                <w:noProof/>
              </w:rPr>
              <w:t>44.46.3a Isolation à verser en vrac - fibres cellulosiques CCTB 01.10</w:t>
            </w:r>
            <w:r>
              <w:rPr>
                <w:noProof/>
                <w:webHidden/>
              </w:rPr>
              <w:tab/>
            </w:r>
            <w:r>
              <w:rPr>
                <w:noProof/>
                <w:webHidden/>
              </w:rPr>
              <w:fldChar w:fldCharType="begin"/>
            </w:r>
            <w:r>
              <w:rPr>
                <w:noProof/>
                <w:webHidden/>
              </w:rPr>
              <w:instrText xml:space="preserve"> PAGEREF _Toc112761149 \h </w:instrText>
            </w:r>
            <w:r>
              <w:rPr>
                <w:noProof/>
                <w:webHidden/>
              </w:rPr>
            </w:r>
            <w:r>
              <w:rPr>
                <w:noProof/>
                <w:webHidden/>
              </w:rPr>
              <w:fldChar w:fldCharType="separate"/>
            </w:r>
            <w:r>
              <w:rPr>
                <w:noProof/>
                <w:webHidden/>
              </w:rPr>
              <w:t>443</w:t>
            </w:r>
            <w:r>
              <w:rPr>
                <w:noProof/>
                <w:webHidden/>
              </w:rPr>
              <w:fldChar w:fldCharType="end"/>
            </w:r>
          </w:hyperlink>
        </w:p>
        <w:p w14:paraId="4A014730" w14:textId="0E59DE1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0" w:history="1">
            <w:r w:rsidRPr="00FA10EE">
              <w:rPr>
                <w:rStyle w:val="Lienhypertexte"/>
                <w:noProof/>
              </w:rPr>
              <w:t>44.46.3b Isolation à verser en vrac - granulés d'argile expansée (LWA) CCTB 01.10</w:t>
            </w:r>
            <w:r>
              <w:rPr>
                <w:noProof/>
                <w:webHidden/>
              </w:rPr>
              <w:tab/>
            </w:r>
            <w:r>
              <w:rPr>
                <w:noProof/>
                <w:webHidden/>
              </w:rPr>
              <w:fldChar w:fldCharType="begin"/>
            </w:r>
            <w:r>
              <w:rPr>
                <w:noProof/>
                <w:webHidden/>
              </w:rPr>
              <w:instrText xml:space="preserve"> PAGEREF _Toc112761150 \h </w:instrText>
            </w:r>
            <w:r>
              <w:rPr>
                <w:noProof/>
                <w:webHidden/>
              </w:rPr>
            </w:r>
            <w:r>
              <w:rPr>
                <w:noProof/>
                <w:webHidden/>
              </w:rPr>
              <w:fldChar w:fldCharType="separate"/>
            </w:r>
            <w:r>
              <w:rPr>
                <w:noProof/>
                <w:webHidden/>
              </w:rPr>
              <w:t>445</w:t>
            </w:r>
            <w:r>
              <w:rPr>
                <w:noProof/>
                <w:webHidden/>
              </w:rPr>
              <w:fldChar w:fldCharType="end"/>
            </w:r>
          </w:hyperlink>
        </w:p>
        <w:p w14:paraId="2E14EABC" w14:textId="6676B3D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1" w:history="1">
            <w:r w:rsidRPr="00FA10EE">
              <w:rPr>
                <w:rStyle w:val="Lienhypertexte"/>
                <w:noProof/>
              </w:rPr>
              <w:t>44.46.3c Isolation à verser en vrac - fibres de lin CCTB 01.10</w:t>
            </w:r>
            <w:r>
              <w:rPr>
                <w:noProof/>
                <w:webHidden/>
              </w:rPr>
              <w:tab/>
            </w:r>
            <w:r>
              <w:rPr>
                <w:noProof/>
                <w:webHidden/>
              </w:rPr>
              <w:fldChar w:fldCharType="begin"/>
            </w:r>
            <w:r>
              <w:rPr>
                <w:noProof/>
                <w:webHidden/>
              </w:rPr>
              <w:instrText xml:space="preserve"> PAGEREF _Toc112761151 \h </w:instrText>
            </w:r>
            <w:r>
              <w:rPr>
                <w:noProof/>
                <w:webHidden/>
              </w:rPr>
            </w:r>
            <w:r>
              <w:rPr>
                <w:noProof/>
                <w:webHidden/>
              </w:rPr>
              <w:fldChar w:fldCharType="separate"/>
            </w:r>
            <w:r>
              <w:rPr>
                <w:noProof/>
                <w:webHidden/>
              </w:rPr>
              <w:t>447</w:t>
            </w:r>
            <w:r>
              <w:rPr>
                <w:noProof/>
                <w:webHidden/>
              </w:rPr>
              <w:fldChar w:fldCharType="end"/>
            </w:r>
          </w:hyperlink>
        </w:p>
        <w:p w14:paraId="737DF028" w14:textId="5808185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2" w:history="1">
            <w:r w:rsidRPr="00FA10EE">
              <w:rPr>
                <w:rStyle w:val="Lienhypertexte"/>
                <w:noProof/>
              </w:rPr>
              <w:t>44.46.3d Isolation à verser en vrac - chaume CCTB 01.10</w:t>
            </w:r>
            <w:r>
              <w:rPr>
                <w:noProof/>
                <w:webHidden/>
              </w:rPr>
              <w:tab/>
            </w:r>
            <w:r>
              <w:rPr>
                <w:noProof/>
                <w:webHidden/>
              </w:rPr>
              <w:fldChar w:fldCharType="begin"/>
            </w:r>
            <w:r>
              <w:rPr>
                <w:noProof/>
                <w:webHidden/>
              </w:rPr>
              <w:instrText xml:space="preserve"> PAGEREF _Toc112761152 \h </w:instrText>
            </w:r>
            <w:r>
              <w:rPr>
                <w:noProof/>
                <w:webHidden/>
              </w:rPr>
            </w:r>
            <w:r>
              <w:rPr>
                <w:noProof/>
                <w:webHidden/>
              </w:rPr>
              <w:fldChar w:fldCharType="separate"/>
            </w:r>
            <w:r>
              <w:rPr>
                <w:noProof/>
                <w:webHidden/>
              </w:rPr>
              <w:t>448</w:t>
            </w:r>
            <w:r>
              <w:rPr>
                <w:noProof/>
                <w:webHidden/>
              </w:rPr>
              <w:fldChar w:fldCharType="end"/>
            </w:r>
          </w:hyperlink>
        </w:p>
        <w:p w14:paraId="417321C5" w14:textId="59C0569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3" w:history="1">
            <w:r w:rsidRPr="00FA10EE">
              <w:rPr>
                <w:rStyle w:val="Lienhypertexte"/>
                <w:noProof/>
              </w:rPr>
              <w:t>44.46.3e Isolation à verser en vrac - chanvre CCTB 01.10</w:t>
            </w:r>
            <w:r>
              <w:rPr>
                <w:noProof/>
                <w:webHidden/>
              </w:rPr>
              <w:tab/>
            </w:r>
            <w:r>
              <w:rPr>
                <w:noProof/>
                <w:webHidden/>
              </w:rPr>
              <w:fldChar w:fldCharType="begin"/>
            </w:r>
            <w:r>
              <w:rPr>
                <w:noProof/>
                <w:webHidden/>
              </w:rPr>
              <w:instrText xml:space="preserve"> PAGEREF _Toc112761153 \h </w:instrText>
            </w:r>
            <w:r>
              <w:rPr>
                <w:noProof/>
                <w:webHidden/>
              </w:rPr>
            </w:r>
            <w:r>
              <w:rPr>
                <w:noProof/>
                <w:webHidden/>
              </w:rPr>
              <w:fldChar w:fldCharType="separate"/>
            </w:r>
            <w:r>
              <w:rPr>
                <w:noProof/>
                <w:webHidden/>
              </w:rPr>
              <w:t>450</w:t>
            </w:r>
            <w:r>
              <w:rPr>
                <w:noProof/>
                <w:webHidden/>
              </w:rPr>
              <w:fldChar w:fldCharType="end"/>
            </w:r>
          </w:hyperlink>
        </w:p>
        <w:p w14:paraId="78E36A7D" w14:textId="39433E0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4" w:history="1">
            <w:r w:rsidRPr="00FA10EE">
              <w:rPr>
                <w:rStyle w:val="Lienhypertexte"/>
                <w:noProof/>
              </w:rPr>
              <w:t>44.46.3f Isolation à verser en vrac - fibres de coco CCTB 01.10</w:t>
            </w:r>
            <w:r>
              <w:rPr>
                <w:noProof/>
                <w:webHidden/>
              </w:rPr>
              <w:tab/>
            </w:r>
            <w:r>
              <w:rPr>
                <w:noProof/>
                <w:webHidden/>
              </w:rPr>
              <w:fldChar w:fldCharType="begin"/>
            </w:r>
            <w:r>
              <w:rPr>
                <w:noProof/>
                <w:webHidden/>
              </w:rPr>
              <w:instrText xml:space="preserve"> PAGEREF _Toc112761154 \h </w:instrText>
            </w:r>
            <w:r>
              <w:rPr>
                <w:noProof/>
                <w:webHidden/>
              </w:rPr>
            </w:r>
            <w:r>
              <w:rPr>
                <w:noProof/>
                <w:webHidden/>
              </w:rPr>
              <w:fldChar w:fldCharType="separate"/>
            </w:r>
            <w:r>
              <w:rPr>
                <w:noProof/>
                <w:webHidden/>
              </w:rPr>
              <w:t>452</w:t>
            </w:r>
            <w:r>
              <w:rPr>
                <w:noProof/>
                <w:webHidden/>
              </w:rPr>
              <w:fldChar w:fldCharType="end"/>
            </w:r>
          </w:hyperlink>
        </w:p>
        <w:p w14:paraId="47793B24" w14:textId="1B7C4A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5" w:history="1">
            <w:r w:rsidRPr="00FA10EE">
              <w:rPr>
                <w:rStyle w:val="Lienhypertexte"/>
                <w:noProof/>
              </w:rPr>
              <w:t>44.46.3g Isolation à verser en vrac - granulés de liège expansé CCTB 01.10</w:t>
            </w:r>
            <w:r>
              <w:rPr>
                <w:noProof/>
                <w:webHidden/>
              </w:rPr>
              <w:tab/>
            </w:r>
            <w:r>
              <w:rPr>
                <w:noProof/>
                <w:webHidden/>
              </w:rPr>
              <w:fldChar w:fldCharType="begin"/>
            </w:r>
            <w:r>
              <w:rPr>
                <w:noProof/>
                <w:webHidden/>
              </w:rPr>
              <w:instrText xml:space="preserve"> PAGEREF _Toc112761155 \h </w:instrText>
            </w:r>
            <w:r>
              <w:rPr>
                <w:noProof/>
                <w:webHidden/>
              </w:rPr>
            </w:r>
            <w:r>
              <w:rPr>
                <w:noProof/>
                <w:webHidden/>
              </w:rPr>
              <w:fldChar w:fldCharType="separate"/>
            </w:r>
            <w:r>
              <w:rPr>
                <w:noProof/>
                <w:webHidden/>
              </w:rPr>
              <w:t>453</w:t>
            </w:r>
            <w:r>
              <w:rPr>
                <w:noProof/>
                <w:webHidden/>
              </w:rPr>
              <w:fldChar w:fldCharType="end"/>
            </w:r>
          </w:hyperlink>
        </w:p>
        <w:p w14:paraId="10DEA621" w14:textId="469CE04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6" w:history="1">
            <w:r w:rsidRPr="00FA10EE">
              <w:rPr>
                <w:rStyle w:val="Lienhypertexte"/>
                <w:noProof/>
              </w:rPr>
              <w:t>44.46.3h Isolation à verser en vrac - fibres de bois CCTB 01.10</w:t>
            </w:r>
            <w:r>
              <w:rPr>
                <w:noProof/>
                <w:webHidden/>
              </w:rPr>
              <w:tab/>
            </w:r>
            <w:r>
              <w:rPr>
                <w:noProof/>
                <w:webHidden/>
              </w:rPr>
              <w:fldChar w:fldCharType="begin"/>
            </w:r>
            <w:r>
              <w:rPr>
                <w:noProof/>
                <w:webHidden/>
              </w:rPr>
              <w:instrText xml:space="preserve"> PAGEREF _Toc112761156 \h </w:instrText>
            </w:r>
            <w:r>
              <w:rPr>
                <w:noProof/>
                <w:webHidden/>
              </w:rPr>
            </w:r>
            <w:r>
              <w:rPr>
                <w:noProof/>
                <w:webHidden/>
              </w:rPr>
              <w:fldChar w:fldCharType="separate"/>
            </w:r>
            <w:r>
              <w:rPr>
                <w:noProof/>
                <w:webHidden/>
              </w:rPr>
              <w:t>455</w:t>
            </w:r>
            <w:r>
              <w:rPr>
                <w:noProof/>
                <w:webHidden/>
              </w:rPr>
              <w:fldChar w:fldCharType="end"/>
            </w:r>
          </w:hyperlink>
        </w:p>
        <w:p w14:paraId="4897EF7E" w14:textId="5FD306B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57" w:history="1">
            <w:r w:rsidRPr="00FA10EE">
              <w:rPr>
                <w:rStyle w:val="Lienhypertexte"/>
                <w:noProof/>
              </w:rPr>
              <w:t>44.46.4 Isolation à verser en vrac - matières animales CCTB 01.02</w:t>
            </w:r>
            <w:r>
              <w:rPr>
                <w:noProof/>
                <w:webHidden/>
              </w:rPr>
              <w:tab/>
            </w:r>
            <w:r>
              <w:rPr>
                <w:noProof/>
                <w:webHidden/>
              </w:rPr>
              <w:fldChar w:fldCharType="begin"/>
            </w:r>
            <w:r>
              <w:rPr>
                <w:noProof/>
                <w:webHidden/>
              </w:rPr>
              <w:instrText xml:space="preserve"> PAGEREF _Toc112761157 \h </w:instrText>
            </w:r>
            <w:r>
              <w:rPr>
                <w:noProof/>
                <w:webHidden/>
              </w:rPr>
            </w:r>
            <w:r>
              <w:rPr>
                <w:noProof/>
                <w:webHidden/>
              </w:rPr>
              <w:fldChar w:fldCharType="separate"/>
            </w:r>
            <w:r>
              <w:rPr>
                <w:noProof/>
                <w:webHidden/>
              </w:rPr>
              <w:t>457</w:t>
            </w:r>
            <w:r>
              <w:rPr>
                <w:noProof/>
                <w:webHidden/>
              </w:rPr>
              <w:fldChar w:fldCharType="end"/>
            </w:r>
          </w:hyperlink>
        </w:p>
        <w:p w14:paraId="07CB94C3" w14:textId="1EB53FC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8" w:history="1">
            <w:r w:rsidRPr="00FA10EE">
              <w:rPr>
                <w:rStyle w:val="Lienhypertexte"/>
                <w:noProof/>
              </w:rPr>
              <w:t>44.46.4a Isolation à verser en vrac - laine de mouton CCTB 01.10</w:t>
            </w:r>
            <w:r>
              <w:rPr>
                <w:noProof/>
                <w:webHidden/>
              </w:rPr>
              <w:tab/>
            </w:r>
            <w:r>
              <w:rPr>
                <w:noProof/>
                <w:webHidden/>
              </w:rPr>
              <w:fldChar w:fldCharType="begin"/>
            </w:r>
            <w:r>
              <w:rPr>
                <w:noProof/>
                <w:webHidden/>
              </w:rPr>
              <w:instrText xml:space="preserve"> PAGEREF _Toc112761158 \h </w:instrText>
            </w:r>
            <w:r>
              <w:rPr>
                <w:noProof/>
                <w:webHidden/>
              </w:rPr>
            </w:r>
            <w:r>
              <w:rPr>
                <w:noProof/>
                <w:webHidden/>
              </w:rPr>
              <w:fldChar w:fldCharType="separate"/>
            </w:r>
            <w:r>
              <w:rPr>
                <w:noProof/>
                <w:webHidden/>
              </w:rPr>
              <w:t>457</w:t>
            </w:r>
            <w:r>
              <w:rPr>
                <w:noProof/>
                <w:webHidden/>
              </w:rPr>
              <w:fldChar w:fldCharType="end"/>
            </w:r>
          </w:hyperlink>
        </w:p>
        <w:p w14:paraId="2816A41B" w14:textId="24CF190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59" w:history="1">
            <w:r w:rsidRPr="00FA10EE">
              <w:rPr>
                <w:rStyle w:val="Lienhypertexte"/>
                <w:noProof/>
              </w:rPr>
              <w:t>44.46.4b Isolation à verser en vrac - plumes de canard CCTB 01.02</w:t>
            </w:r>
            <w:r>
              <w:rPr>
                <w:noProof/>
                <w:webHidden/>
              </w:rPr>
              <w:tab/>
            </w:r>
            <w:r>
              <w:rPr>
                <w:noProof/>
                <w:webHidden/>
              </w:rPr>
              <w:fldChar w:fldCharType="begin"/>
            </w:r>
            <w:r>
              <w:rPr>
                <w:noProof/>
                <w:webHidden/>
              </w:rPr>
              <w:instrText xml:space="preserve"> PAGEREF _Toc112761159 \h </w:instrText>
            </w:r>
            <w:r>
              <w:rPr>
                <w:noProof/>
                <w:webHidden/>
              </w:rPr>
            </w:r>
            <w:r>
              <w:rPr>
                <w:noProof/>
                <w:webHidden/>
              </w:rPr>
              <w:fldChar w:fldCharType="separate"/>
            </w:r>
            <w:r>
              <w:rPr>
                <w:noProof/>
                <w:webHidden/>
              </w:rPr>
              <w:t>458</w:t>
            </w:r>
            <w:r>
              <w:rPr>
                <w:noProof/>
                <w:webHidden/>
              </w:rPr>
              <w:fldChar w:fldCharType="end"/>
            </w:r>
          </w:hyperlink>
        </w:p>
        <w:p w14:paraId="07A25A2E" w14:textId="14E2D569"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60" w:history="1">
            <w:r w:rsidRPr="00FA10EE">
              <w:rPr>
                <w:rStyle w:val="Lienhypertexte"/>
                <w:noProof/>
              </w:rPr>
              <w:t>44.47 (titre réservé) CCTB 01.02</w:t>
            </w:r>
            <w:r>
              <w:rPr>
                <w:noProof/>
                <w:webHidden/>
              </w:rPr>
              <w:tab/>
            </w:r>
            <w:r>
              <w:rPr>
                <w:noProof/>
                <w:webHidden/>
              </w:rPr>
              <w:fldChar w:fldCharType="begin"/>
            </w:r>
            <w:r>
              <w:rPr>
                <w:noProof/>
                <w:webHidden/>
              </w:rPr>
              <w:instrText xml:space="preserve"> PAGEREF _Toc112761160 \h </w:instrText>
            </w:r>
            <w:r>
              <w:rPr>
                <w:noProof/>
                <w:webHidden/>
              </w:rPr>
            </w:r>
            <w:r>
              <w:rPr>
                <w:noProof/>
                <w:webHidden/>
              </w:rPr>
              <w:fldChar w:fldCharType="separate"/>
            </w:r>
            <w:r>
              <w:rPr>
                <w:noProof/>
                <w:webHidden/>
              </w:rPr>
              <w:t>458</w:t>
            </w:r>
            <w:r>
              <w:rPr>
                <w:noProof/>
                <w:webHidden/>
              </w:rPr>
              <w:fldChar w:fldCharType="end"/>
            </w:r>
          </w:hyperlink>
        </w:p>
        <w:p w14:paraId="7A6A5D4A" w14:textId="0221DFDE"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161" w:history="1">
            <w:r w:rsidRPr="00FA10EE">
              <w:rPr>
                <w:rStyle w:val="Lienhypertexte"/>
                <w:noProof/>
              </w:rPr>
              <w:t>44.5 Isolations à usages spécifiques CCTB 01.04</w:t>
            </w:r>
            <w:r>
              <w:rPr>
                <w:noProof/>
                <w:webHidden/>
              </w:rPr>
              <w:tab/>
            </w:r>
            <w:r>
              <w:rPr>
                <w:noProof/>
                <w:webHidden/>
              </w:rPr>
              <w:fldChar w:fldCharType="begin"/>
            </w:r>
            <w:r>
              <w:rPr>
                <w:noProof/>
                <w:webHidden/>
              </w:rPr>
              <w:instrText xml:space="preserve"> PAGEREF _Toc112761161 \h </w:instrText>
            </w:r>
            <w:r>
              <w:rPr>
                <w:noProof/>
                <w:webHidden/>
              </w:rPr>
            </w:r>
            <w:r>
              <w:rPr>
                <w:noProof/>
                <w:webHidden/>
              </w:rPr>
              <w:fldChar w:fldCharType="separate"/>
            </w:r>
            <w:r>
              <w:rPr>
                <w:noProof/>
                <w:webHidden/>
              </w:rPr>
              <w:t>459</w:t>
            </w:r>
            <w:r>
              <w:rPr>
                <w:noProof/>
                <w:webHidden/>
              </w:rPr>
              <w:fldChar w:fldCharType="end"/>
            </w:r>
          </w:hyperlink>
        </w:p>
        <w:p w14:paraId="5D89E421" w14:textId="1EA2E6FA"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162" w:history="1">
            <w:r w:rsidRPr="00FA10EE">
              <w:rPr>
                <w:rStyle w:val="Lienhypertexte"/>
                <w:noProof/>
              </w:rPr>
              <w:t>44.6 - CCTB 01.02</w:t>
            </w:r>
            <w:r>
              <w:rPr>
                <w:noProof/>
                <w:webHidden/>
              </w:rPr>
              <w:tab/>
            </w:r>
            <w:r>
              <w:rPr>
                <w:noProof/>
                <w:webHidden/>
              </w:rPr>
              <w:fldChar w:fldCharType="begin"/>
            </w:r>
            <w:r>
              <w:rPr>
                <w:noProof/>
                <w:webHidden/>
              </w:rPr>
              <w:instrText xml:space="preserve"> PAGEREF _Toc112761162 \h </w:instrText>
            </w:r>
            <w:r>
              <w:rPr>
                <w:noProof/>
                <w:webHidden/>
              </w:rPr>
            </w:r>
            <w:r>
              <w:rPr>
                <w:noProof/>
                <w:webHidden/>
              </w:rPr>
              <w:fldChar w:fldCharType="separate"/>
            </w:r>
            <w:r>
              <w:rPr>
                <w:noProof/>
                <w:webHidden/>
              </w:rPr>
              <w:t>459</w:t>
            </w:r>
            <w:r>
              <w:rPr>
                <w:noProof/>
                <w:webHidden/>
              </w:rPr>
              <w:fldChar w:fldCharType="end"/>
            </w:r>
          </w:hyperlink>
        </w:p>
        <w:p w14:paraId="0E01B6C2" w14:textId="07B8919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163" w:history="1">
            <w:r w:rsidRPr="00FA10EE">
              <w:rPr>
                <w:rStyle w:val="Lienhypertexte"/>
                <w:noProof/>
              </w:rPr>
              <w:t>44.7 -</w:t>
            </w:r>
            <w:r>
              <w:rPr>
                <w:noProof/>
                <w:webHidden/>
              </w:rPr>
              <w:tab/>
            </w:r>
            <w:r>
              <w:rPr>
                <w:noProof/>
                <w:webHidden/>
              </w:rPr>
              <w:fldChar w:fldCharType="begin"/>
            </w:r>
            <w:r>
              <w:rPr>
                <w:noProof/>
                <w:webHidden/>
              </w:rPr>
              <w:instrText xml:space="preserve"> PAGEREF _Toc112761163 \h </w:instrText>
            </w:r>
            <w:r>
              <w:rPr>
                <w:noProof/>
                <w:webHidden/>
              </w:rPr>
            </w:r>
            <w:r>
              <w:rPr>
                <w:noProof/>
                <w:webHidden/>
              </w:rPr>
              <w:fldChar w:fldCharType="separate"/>
            </w:r>
            <w:r>
              <w:rPr>
                <w:noProof/>
                <w:webHidden/>
              </w:rPr>
              <w:t>459</w:t>
            </w:r>
            <w:r>
              <w:rPr>
                <w:noProof/>
                <w:webHidden/>
              </w:rPr>
              <w:fldChar w:fldCharType="end"/>
            </w:r>
          </w:hyperlink>
        </w:p>
        <w:p w14:paraId="72CCF21C" w14:textId="001B433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164" w:history="1">
            <w:r w:rsidRPr="00FA10EE">
              <w:rPr>
                <w:rStyle w:val="Lienhypertexte"/>
                <w:noProof/>
              </w:rPr>
              <w:t>44.8 Etanchéisation et isolation - Rénovation CCTB 01.04</w:t>
            </w:r>
            <w:r>
              <w:rPr>
                <w:noProof/>
                <w:webHidden/>
              </w:rPr>
              <w:tab/>
            </w:r>
            <w:r>
              <w:rPr>
                <w:noProof/>
                <w:webHidden/>
              </w:rPr>
              <w:fldChar w:fldCharType="begin"/>
            </w:r>
            <w:r>
              <w:rPr>
                <w:noProof/>
                <w:webHidden/>
              </w:rPr>
              <w:instrText xml:space="preserve"> PAGEREF _Toc112761164 \h </w:instrText>
            </w:r>
            <w:r>
              <w:rPr>
                <w:noProof/>
                <w:webHidden/>
              </w:rPr>
            </w:r>
            <w:r>
              <w:rPr>
                <w:noProof/>
                <w:webHidden/>
              </w:rPr>
              <w:fldChar w:fldCharType="separate"/>
            </w:r>
            <w:r>
              <w:rPr>
                <w:noProof/>
                <w:webHidden/>
              </w:rPr>
              <w:t>459</w:t>
            </w:r>
            <w:r>
              <w:rPr>
                <w:noProof/>
                <w:webHidden/>
              </w:rPr>
              <w:fldChar w:fldCharType="end"/>
            </w:r>
          </w:hyperlink>
        </w:p>
        <w:p w14:paraId="3B7120DF" w14:textId="165EC427" w:rsidR="00213A76" w:rsidRDefault="00213A76">
          <w:pPr>
            <w:pStyle w:val="TM2"/>
            <w:tabs>
              <w:tab w:val="right" w:leader="dot" w:pos="9016"/>
            </w:tabs>
            <w:rPr>
              <w:rFonts w:asciiTheme="minorHAnsi" w:eastAsiaTheme="minorEastAsia" w:hAnsiTheme="minorHAnsi" w:cstheme="minorBidi"/>
              <w:noProof/>
              <w:sz w:val="22"/>
              <w:szCs w:val="22"/>
            </w:rPr>
          </w:pPr>
          <w:hyperlink w:anchor="_Toc112761165" w:history="1">
            <w:r w:rsidRPr="00FA10EE">
              <w:rPr>
                <w:rStyle w:val="Lienhypertexte"/>
                <w:noProof/>
              </w:rPr>
              <w:t>45 Escaliers extérieurs, rampes et rails d'entretien CCTB 01.02</w:t>
            </w:r>
            <w:r>
              <w:rPr>
                <w:noProof/>
                <w:webHidden/>
              </w:rPr>
              <w:tab/>
            </w:r>
            <w:r>
              <w:rPr>
                <w:noProof/>
                <w:webHidden/>
              </w:rPr>
              <w:fldChar w:fldCharType="begin"/>
            </w:r>
            <w:r>
              <w:rPr>
                <w:noProof/>
                <w:webHidden/>
              </w:rPr>
              <w:instrText xml:space="preserve"> PAGEREF _Toc112761165 \h </w:instrText>
            </w:r>
            <w:r>
              <w:rPr>
                <w:noProof/>
                <w:webHidden/>
              </w:rPr>
            </w:r>
            <w:r>
              <w:rPr>
                <w:noProof/>
                <w:webHidden/>
              </w:rPr>
              <w:fldChar w:fldCharType="separate"/>
            </w:r>
            <w:r>
              <w:rPr>
                <w:noProof/>
                <w:webHidden/>
              </w:rPr>
              <w:t>459</w:t>
            </w:r>
            <w:r>
              <w:rPr>
                <w:noProof/>
                <w:webHidden/>
              </w:rPr>
              <w:fldChar w:fldCharType="end"/>
            </w:r>
          </w:hyperlink>
        </w:p>
        <w:p w14:paraId="7E06D8DC" w14:textId="1CF11D0E"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166" w:history="1">
            <w:r w:rsidRPr="00FA10EE">
              <w:rPr>
                <w:rStyle w:val="Lienhypertexte"/>
                <w:noProof/>
              </w:rPr>
              <w:t>45.1 Escaliers et garde-corps complets CCTB 01.10</w:t>
            </w:r>
            <w:r>
              <w:rPr>
                <w:noProof/>
                <w:webHidden/>
              </w:rPr>
              <w:tab/>
            </w:r>
            <w:r>
              <w:rPr>
                <w:noProof/>
                <w:webHidden/>
              </w:rPr>
              <w:fldChar w:fldCharType="begin"/>
            </w:r>
            <w:r>
              <w:rPr>
                <w:noProof/>
                <w:webHidden/>
              </w:rPr>
              <w:instrText xml:space="preserve"> PAGEREF _Toc112761166 \h </w:instrText>
            </w:r>
            <w:r>
              <w:rPr>
                <w:noProof/>
                <w:webHidden/>
              </w:rPr>
            </w:r>
            <w:r>
              <w:rPr>
                <w:noProof/>
                <w:webHidden/>
              </w:rPr>
              <w:fldChar w:fldCharType="separate"/>
            </w:r>
            <w:r>
              <w:rPr>
                <w:noProof/>
                <w:webHidden/>
              </w:rPr>
              <w:t>459</w:t>
            </w:r>
            <w:r>
              <w:rPr>
                <w:noProof/>
                <w:webHidden/>
              </w:rPr>
              <w:fldChar w:fldCharType="end"/>
            </w:r>
          </w:hyperlink>
        </w:p>
        <w:p w14:paraId="67BA658F" w14:textId="210FE9A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67" w:history="1">
            <w:r w:rsidRPr="00FA10EE">
              <w:rPr>
                <w:rStyle w:val="Lienhypertexte"/>
                <w:noProof/>
              </w:rPr>
              <w:t>45.11 Escaliers sur mesure CCTB 01.02</w:t>
            </w:r>
            <w:r>
              <w:rPr>
                <w:noProof/>
                <w:webHidden/>
              </w:rPr>
              <w:tab/>
            </w:r>
            <w:r>
              <w:rPr>
                <w:noProof/>
                <w:webHidden/>
              </w:rPr>
              <w:fldChar w:fldCharType="begin"/>
            </w:r>
            <w:r>
              <w:rPr>
                <w:noProof/>
                <w:webHidden/>
              </w:rPr>
              <w:instrText xml:space="preserve"> PAGEREF _Toc112761167 \h </w:instrText>
            </w:r>
            <w:r>
              <w:rPr>
                <w:noProof/>
                <w:webHidden/>
              </w:rPr>
            </w:r>
            <w:r>
              <w:rPr>
                <w:noProof/>
                <w:webHidden/>
              </w:rPr>
              <w:fldChar w:fldCharType="separate"/>
            </w:r>
            <w:r>
              <w:rPr>
                <w:noProof/>
                <w:webHidden/>
              </w:rPr>
              <w:t>461</w:t>
            </w:r>
            <w:r>
              <w:rPr>
                <w:noProof/>
                <w:webHidden/>
              </w:rPr>
              <w:fldChar w:fldCharType="end"/>
            </w:r>
          </w:hyperlink>
        </w:p>
        <w:p w14:paraId="74D6FFAE" w14:textId="2C430A5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68" w:history="1">
            <w:r w:rsidRPr="00FA10EE">
              <w:rPr>
                <w:rStyle w:val="Lienhypertexte"/>
                <w:noProof/>
              </w:rPr>
              <w:t>45.11.1 Escaliers sur mesure en maçonnerie (pierres / briques)  CCTB 01.04</w:t>
            </w:r>
            <w:r>
              <w:rPr>
                <w:noProof/>
                <w:webHidden/>
              </w:rPr>
              <w:tab/>
            </w:r>
            <w:r>
              <w:rPr>
                <w:noProof/>
                <w:webHidden/>
              </w:rPr>
              <w:fldChar w:fldCharType="begin"/>
            </w:r>
            <w:r>
              <w:rPr>
                <w:noProof/>
                <w:webHidden/>
              </w:rPr>
              <w:instrText xml:space="preserve"> PAGEREF _Toc112761168 \h </w:instrText>
            </w:r>
            <w:r>
              <w:rPr>
                <w:noProof/>
                <w:webHidden/>
              </w:rPr>
            </w:r>
            <w:r>
              <w:rPr>
                <w:noProof/>
                <w:webHidden/>
              </w:rPr>
              <w:fldChar w:fldCharType="separate"/>
            </w:r>
            <w:r>
              <w:rPr>
                <w:noProof/>
                <w:webHidden/>
              </w:rPr>
              <w:t>461</w:t>
            </w:r>
            <w:r>
              <w:rPr>
                <w:noProof/>
                <w:webHidden/>
              </w:rPr>
              <w:fldChar w:fldCharType="end"/>
            </w:r>
          </w:hyperlink>
        </w:p>
        <w:p w14:paraId="771BA327" w14:textId="6F56997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69" w:history="1">
            <w:r w:rsidRPr="00FA10EE">
              <w:rPr>
                <w:rStyle w:val="Lienhypertexte"/>
                <w:noProof/>
              </w:rPr>
              <w:t>45.11.2 Escaliers sur mesure en béton armé CCTB 01.04</w:t>
            </w:r>
            <w:r>
              <w:rPr>
                <w:noProof/>
                <w:webHidden/>
              </w:rPr>
              <w:tab/>
            </w:r>
            <w:r>
              <w:rPr>
                <w:noProof/>
                <w:webHidden/>
              </w:rPr>
              <w:fldChar w:fldCharType="begin"/>
            </w:r>
            <w:r>
              <w:rPr>
                <w:noProof/>
                <w:webHidden/>
              </w:rPr>
              <w:instrText xml:space="preserve"> PAGEREF _Toc112761169 \h </w:instrText>
            </w:r>
            <w:r>
              <w:rPr>
                <w:noProof/>
                <w:webHidden/>
              </w:rPr>
            </w:r>
            <w:r>
              <w:rPr>
                <w:noProof/>
                <w:webHidden/>
              </w:rPr>
              <w:fldChar w:fldCharType="separate"/>
            </w:r>
            <w:r>
              <w:rPr>
                <w:noProof/>
                <w:webHidden/>
              </w:rPr>
              <w:t>461</w:t>
            </w:r>
            <w:r>
              <w:rPr>
                <w:noProof/>
                <w:webHidden/>
              </w:rPr>
              <w:fldChar w:fldCharType="end"/>
            </w:r>
          </w:hyperlink>
        </w:p>
        <w:p w14:paraId="7A4F1390" w14:textId="7A156B9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0" w:history="1">
            <w:r w:rsidRPr="00FA10EE">
              <w:rPr>
                <w:rStyle w:val="Lienhypertexte"/>
                <w:noProof/>
              </w:rPr>
              <w:t>45.11.3 Escaliers sur mesure métalliques  CCTB 01.04</w:t>
            </w:r>
            <w:r>
              <w:rPr>
                <w:noProof/>
                <w:webHidden/>
              </w:rPr>
              <w:tab/>
            </w:r>
            <w:r>
              <w:rPr>
                <w:noProof/>
                <w:webHidden/>
              </w:rPr>
              <w:fldChar w:fldCharType="begin"/>
            </w:r>
            <w:r>
              <w:rPr>
                <w:noProof/>
                <w:webHidden/>
              </w:rPr>
              <w:instrText xml:space="preserve"> PAGEREF _Toc112761170 \h </w:instrText>
            </w:r>
            <w:r>
              <w:rPr>
                <w:noProof/>
                <w:webHidden/>
              </w:rPr>
            </w:r>
            <w:r>
              <w:rPr>
                <w:noProof/>
                <w:webHidden/>
              </w:rPr>
              <w:fldChar w:fldCharType="separate"/>
            </w:r>
            <w:r>
              <w:rPr>
                <w:noProof/>
                <w:webHidden/>
              </w:rPr>
              <w:t>461</w:t>
            </w:r>
            <w:r>
              <w:rPr>
                <w:noProof/>
                <w:webHidden/>
              </w:rPr>
              <w:fldChar w:fldCharType="end"/>
            </w:r>
          </w:hyperlink>
        </w:p>
        <w:p w14:paraId="46AE7A04" w14:textId="4ED0F0D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1" w:history="1">
            <w:r w:rsidRPr="00FA10EE">
              <w:rPr>
                <w:rStyle w:val="Lienhypertexte"/>
                <w:noProof/>
              </w:rPr>
              <w:t>45.11.4 Escaliers sur mesure en bois  CCTB 01.04</w:t>
            </w:r>
            <w:r>
              <w:rPr>
                <w:noProof/>
                <w:webHidden/>
              </w:rPr>
              <w:tab/>
            </w:r>
            <w:r>
              <w:rPr>
                <w:noProof/>
                <w:webHidden/>
              </w:rPr>
              <w:fldChar w:fldCharType="begin"/>
            </w:r>
            <w:r>
              <w:rPr>
                <w:noProof/>
                <w:webHidden/>
              </w:rPr>
              <w:instrText xml:space="preserve"> PAGEREF _Toc112761171 \h </w:instrText>
            </w:r>
            <w:r>
              <w:rPr>
                <w:noProof/>
                <w:webHidden/>
              </w:rPr>
            </w:r>
            <w:r>
              <w:rPr>
                <w:noProof/>
                <w:webHidden/>
              </w:rPr>
              <w:fldChar w:fldCharType="separate"/>
            </w:r>
            <w:r>
              <w:rPr>
                <w:noProof/>
                <w:webHidden/>
              </w:rPr>
              <w:t>461</w:t>
            </w:r>
            <w:r>
              <w:rPr>
                <w:noProof/>
                <w:webHidden/>
              </w:rPr>
              <w:fldChar w:fldCharType="end"/>
            </w:r>
          </w:hyperlink>
        </w:p>
        <w:p w14:paraId="2E8BCB4A" w14:textId="1A7C0B3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72" w:history="1">
            <w:r w:rsidRPr="00FA10EE">
              <w:rPr>
                <w:rStyle w:val="Lienhypertexte"/>
                <w:noProof/>
              </w:rPr>
              <w:t>45.12 Garde-corps / rampes sur mesure CCTB 01.02</w:t>
            </w:r>
            <w:r>
              <w:rPr>
                <w:noProof/>
                <w:webHidden/>
              </w:rPr>
              <w:tab/>
            </w:r>
            <w:r>
              <w:rPr>
                <w:noProof/>
                <w:webHidden/>
              </w:rPr>
              <w:fldChar w:fldCharType="begin"/>
            </w:r>
            <w:r>
              <w:rPr>
                <w:noProof/>
                <w:webHidden/>
              </w:rPr>
              <w:instrText xml:space="preserve"> PAGEREF _Toc112761172 \h </w:instrText>
            </w:r>
            <w:r>
              <w:rPr>
                <w:noProof/>
                <w:webHidden/>
              </w:rPr>
            </w:r>
            <w:r>
              <w:rPr>
                <w:noProof/>
                <w:webHidden/>
              </w:rPr>
              <w:fldChar w:fldCharType="separate"/>
            </w:r>
            <w:r>
              <w:rPr>
                <w:noProof/>
                <w:webHidden/>
              </w:rPr>
              <w:t>461</w:t>
            </w:r>
            <w:r>
              <w:rPr>
                <w:noProof/>
                <w:webHidden/>
              </w:rPr>
              <w:fldChar w:fldCharType="end"/>
            </w:r>
          </w:hyperlink>
        </w:p>
        <w:p w14:paraId="44029592" w14:textId="1B16F62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3" w:history="1">
            <w:r w:rsidRPr="00FA10EE">
              <w:rPr>
                <w:rStyle w:val="Lienhypertexte"/>
                <w:noProof/>
              </w:rPr>
              <w:t>45.12.1 Garde-corps / rampes sur mesure en maçonnerie (pierres / briques)  CCTB 01.04</w:t>
            </w:r>
            <w:r>
              <w:rPr>
                <w:noProof/>
                <w:webHidden/>
              </w:rPr>
              <w:tab/>
            </w:r>
            <w:r>
              <w:rPr>
                <w:noProof/>
                <w:webHidden/>
              </w:rPr>
              <w:fldChar w:fldCharType="begin"/>
            </w:r>
            <w:r>
              <w:rPr>
                <w:noProof/>
                <w:webHidden/>
              </w:rPr>
              <w:instrText xml:space="preserve"> PAGEREF _Toc112761173 \h </w:instrText>
            </w:r>
            <w:r>
              <w:rPr>
                <w:noProof/>
                <w:webHidden/>
              </w:rPr>
            </w:r>
            <w:r>
              <w:rPr>
                <w:noProof/>
                <w:webHidden/>
              </w:rPr>
              <w:fldChar w:fldCharType="separate"/>
            </w:r>
            <w:r>
              <w:rPr>
                <w:noProof/>
                <w:webHidden/>
              </w:rPr>
              <w:t>461</w:t>
            </w:r>
            <w:r>
              <w:rPr>
                <w:noProof/>
                <w:webHidden/>
              </w:rPr>
              <w:fldChar w:fldCharType="end"/>
            </w:r>
          </w:hyperlink>
        </w:p>
        <w:p w14:paraId="3230EB04" w14:textId="1C1B420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4" w:history="1">
            <w:r w:rsidRPr="00FA10EE">
              <w:rPr>
                <w:rStyle w:val="Lienhypertexte"/>
                <w:noProof/>
              </w:rPr>
              <w:t>45.12.2 Garde-corps / rampes sur mesure en béton armé  CCTB 01.04</w:t>
            </w:r>
            <w:r>
              <w:rPr>
                <w:noProof/>
                <w:webHidden/>
              </w:rPr>
              <w:tab/>
            </w:r>
            <w:r>
              <w:rPr>
                <w:noProof/>
                <w:webHidden/>
              </w:rPr>
              <w:fldChar w:fldCharType="begin"/>
            </w:r>
            <w:r>
              <w:rPr>
                <w:noProof/>
                <w:webHidden/>
              </w:rPr>
              <w:instrText xml:space="preserve"> PAGEREF _Toc112761174 \h </w:instrText>
            </w:r>
            <w:r>
              <w:rPr>
                <w:noProof/>
                <w:webHidden/>
              </w:rPr>
            </w:r>
            <w:r>
              <w:rPr>
                <w:noProof/>
                <w:webHidden/>
              </w:rPr>
              <w:fldChar w:fldCharType="separate"/>
            </w:r>
            <w:r>
              <w:rPr>
                <w:noProof/>
                <w:webHidden/>
              </w:rPr>
              <w:t>462</w:t>
            </w:r>
            <w:r>
              <w:rPr>
                <w:noProof/>
                <w:webHidden/>
              </w:rPr>
              <w:fldChar w:fldCharType="end"/>
            </w:r>
          </w:hyperlink>
        </w:p>
        <w:p w14:paraId="19B4BE4A" w14:textId="6BACD95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5" w:history="1">
            <w:r w:rsidRPr="00FA10EE">
              <w:rPr>
                <w:rStyle w:val="Lienhypertexte"/>
                <w:noProof/>
              </w:rPr>
              <w:t>45.12.3 Garde-corps / rampes sur mesure métalliques  CCTB 01.04</w:t>
            </w:r>
            <w:r>
              <w:rPr>
                <w:noProof/>
                <w:webHidden/>
              </w:rPr>
              <w:tab/>
            </w:r>
            <w:r>
              <w:rPr>
                <w:noProof/>
                <w:webHidden/>
              </w:rPr>
              <w:fldChar w:fldCharType="begin"/>
            </w:r>
            <w:r>
              <w:rPr>
                <w:noProof/>
                <w:webHidden/>
              </w:rPr>
              <w:instrText xml:space="preserve"> PAGEREF _Toc112761175 \h </w:instrText>
            </w:r>
            <w:r>
              <w:rPr>
                <w:noProof/>
                <w:webHidden/>
              </w:rPr>
            </w:r>
            <w:r>
              <w:rPr>
                <w:noProof/>
                <w:webHidden/>
              </w:rPr>
              <w:fldChar w:fldCharType="separate"/>
            </w:r>
            <w:r>
              <w:rPr>
                <w:noProof/>
                <w:webHidden/>
              </w:rPr>
              <w:t>462</w:t>
            </w:r>
            <w:r>
              <w:rPr>
                <w:noProof/>
                <w:webHidden/>
              </w:rPr>
              <w:fldChar w:fldCharType="end"/>
            </w:r>
          </w:hyperlink>
        </w:p>
        <w:p w14:paraId="45F4DB73" w14:textId="7FBD516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6" w:history="1">
            <w:r w:rsidRPr="00FA10EE">
              <w:rPr>
                <w:rStyle w:val="Lienhypertexte"/>
                <w:noProof/>
              </w:rPr>
              <w:t>45.12.4 Garde-corps / rampes sur mesure en bois  CCTB 01.10</w:t>
            </w:r>
            <w:r>
              <w:rPr>
                <w:noProof/>
                <w:webHidden/>
              </w:rPr>
              <w:tab/>
            </w:r>
            <w:r>
              <w:rPr>
                <w:noProof/>
                <w:webHidden/>
              </w:rPr>
              <w:fldChar w:fldCharType="begin"/>
            </w:r>
            <w:r>
              <w:rPr>
                <w:noProof/>
                <w:webHidden/>
              </w:rPr>
              <w:instrText xml:space="preserve"> PAGEREF _Toc112761176 \h </w:instrText>
            </w:r>
            <w:r>
              <w:rPr>
                <w:noProof/>
                <w:webHidden/>
              </w:rPr>
            </w:r>
            <w:r>
              <w:rPr>
                <w:noProof/>
                <w:webHidden/>
              </w:rPr>
              <w:fldChar w:fldCharType="separate"/>
            </w:r>
            <w:r>
              <w:rPr>
                <w:noProof/>
                <w:webHidden/>
              </w:rPr>
              <w:t>462</w:t>
            </w:r>
            <w:r>
              <w:rPr>
                <w:noProof/>
                <w:webHidden/>
              </w:rPr>
              <w:fldChar w:fldCharType="end"/>
            </w:r>
          </w:hyperlink>
        </w:p>
        <w:p w14:paraId="5D9397F4" w14:textId="463E8007"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177" w:history="1">
            <w:r w:rsidRPr="00FA10EE">
              <w:rPr>
                <w:rStyle w:val="Lienhypertexte"/>
                <w:noProof/>
              </w:rPr>
              <w:t>45.2 Eléments d'escalier et garde-corps CCTB 01.10</w:t>
            </w:r>
            <w:r>
              <w:rPr>
                <w:noProof/>
                <w:webHidden/>
              </w:rPr>
              <w:tab/>
            </w:r>
            <w:r>
              <w:rPr>
                <w:noProof/>
                <w:webHidden/>
              </w:rPr>
              <w:fldChar w:fldCharType="begin"/>
            </w:r>
            <w:r>
              <w:rPr>
                <w:noProof/>
                <w:webHidden/>
              </w:rPr>
              <w:instrText xml:space="preserve"> PAGEREF _Toc112761177 \h </w:instrText>
            </w:r>
            <w:r>
              <w:rPr>
                <w:noProof/>
                <w:webHidden/>
              </w:rPr>
            </w:r>
            <w:r>
              <w:rPr>
                <w:noProof/>
                <w:webHidden/>
              </w:rPr>
              <w:fldChar w:fldCharType="separate"/>
            </w:r>
            <w:r>
              <w:rPr>
                <w:noProof/>
                <w:webHidden/>
              </w:rPr>
              <w:t>462</w:t>
            </w:r>
            <w:r>
              <w:rPr>
                <w:noProof/>
                <w:webHidden/>
              </w:rPr>
              <w:fldChar w:fldCharType="end"/>
            </w:r>
          </w:hyperlink>
        </w:p>
        <w:p w14:paraId="023948EE" w14:textId="58D73DC6"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78" w:history="1">
            <w:r w:rsidRPr="00FA10EE">
              <w:rPr>
                <w:rStyle w:val="Lienhypertexte"/>
                <w:noProof/>
              </w:rPr>
              <w:t>45.21 Limons CCTB 01.02</w:t>
            </w:r>
            <w:r>
              <w:rPr>
                <w:noProof/>
                <w:webHidden/>
              </w:rPr>
              <w:tab/>
            </w:r>
            <w:r>
              <w:rPr>
                <w:noProof/>
                <w:webHidden/>
              </w:rPr>
              <w:fldChar w:fldCharType="begin"/>
            </w:r>
            <w:r>
              <w:rPr>
                <w:noProof/>
                <w:webHidden/>
              </w:rPr>
              <w:instrText xml:space="preserve"> PAGEREF _Toc112761178 \h </w:instrText>
            </w:r>
            <w:r>
              <w:rPr>
                <w:noProof/>
                <w:webHidden/>
              </w:rPr>
            </w:r>
            <w:r>
              <w:rPr>
                <w:noProof/>
                <w:webHidden/>
              </w:rPr>
              <w:fldChar w:fldCharType="separate"/>
            </w:r>
            <w:r>
              <w:rPr>
                <w:noProof/>
                <w:webHidden/>
              </w:rPr>
              <w:t>462</w:t>
            </w:r>
            <w:r>
              <w:rPr>
                <w:noProof/>
                <w:webHidden/>
              </w:rPr>
              <w:fldChar w:fldCharType="end"/>
            </w:r>
          </w:hyperlink>
        </w:p>
        <w:p w14:paraId="6AAF8B67" w14:textId="4BC0FBC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79" w:history="1">
            <w:r w:rsidRPr="00FA10EE">
              <w:rPr>
                <w:rStyle w:val="Lienhypertexte"/>
                <w:noProof/>
              </w:rPr>
              <w:t>45.21.1 Limons en béton armé CCTB 01.02</w:t>
            </w:r>
            <w:r>
              <w:rPr>
                <w:noProof/>
                <w:webHidden/>
              </w:rPr>
              <w:tab/>
            </w:r>
            <w:r>
              <w:rPr>
                <w:noProof/>
                <w:webHidden/>
              </w:rPr>
              <w:fldChar w:fldCharType="begin"/>
            </w:r>
            <w:r>
              <w:rPr>
                <w:noProof/>
                <w:webHidden/>
              </w:rPr>
              <w:instrText xml:space="preserve"> PAGEREF _Toc112761179 \h </w:instrText>
            </w:r>
            <w:r>
              <w:rPr>
                <w:noProof/>
                <w:webHidden/>
              </w:rPr>
            </w:r>
            <w:r>
              <w:rPr>
                <w:noProof/>
                <w:webHidden/>
              </w:rPr>
              <w:fldChar w:fldCharType="separate"/>
            </w:r>
            <w:r>
              <w:rPr>
                <w:noProof/>
                <w:webHidden/>
              </w:rPr>
              <w:t>462</w:t>
            </w:r>
            <w:r>
              <w:rPr>
                <w:noProof/>
                <w:webHidden/>
              </w:rPr>
              <w:fldChar w:fldCharType="end"/>
            </w:r>
          </w:hyperlink>
        </w:p>
        <w:p w14:paraId="6B83F06B" w14:textId="0E57E25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80" w:history="1">
            <w:r w:rsidRPr="00FA10EE">
              <w:rPr>
                <w:rStyle w:val="Lienhypertexte"/>
                <w:noProof/>
              </w:rPr>
              <w:t>45.21.1a Limons en béton armé coulés sur place CCTB 01.02</w:t>
            </w:r>
            <w:r>
              <w:rPr>
                <w:noProof/>
                <w:webHidden/>
              </w:rPr>
              <w:tab/>
            </w:r>
            <w:r>
              <w:rPr>
                <w:noProof/>
                <w:webHidden/>
              </w:rPr>
              <w:fldChar w:fldCharType="begin"/>
            </w:r>
            <w:r>
              <w:rPr>
                <w:noProof/>
                <w:webHidden/>
              </w:rPr>
              <w:instrText xml:space="preserve"> PAGEREF _Toc112761180 \h </w:instrText>
            </w:r>
            <w:r>
              <w:rPr>
                <w:noProof/>
                <w:webHidden/>
              </w:rPr>
            </w:r>
            <w:r>
              <w:rPr>
                <w:noProof/>
                <w:webHidden/>
              </w:rPr>
              <w:fldChar w:fldCharType="separate"/>
            </w:r>
            <w:r>
              <w:rPr>
                <w:noProof/>
                <w:webHidden/>
              </w:rPr>
              <w:t>462</w:t>
            </w:r>
            <w:r>
              <w:rPr>
                <w:noProof/>
                <w:webHidden/>
              </w:rPr>
              <w:fldChar w:fldCharType="end"/>
            </w:r>
          </w:hyperlink>
        </w:p>
        <w:p w14:paraId="3FAB2F55" w14:textId="5031FBD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81" w:history="1">
            <w:r w:rsidRPr="00FA10EE">
              <w:rPr>
                <w:rStyle w:val="Lienhypertexte"/>
                <w:noProof/>
              </w:rPr>
              <w:t>45.21.1b Limons préfabriqué en béton armé  CCTB 01.02</w:t>
            </w:r>
            <w:r>
              <w:rPr>
                <w:noProof/>
                <w:webHidden/>
              </w:rPr>
              <w:tab/>
            </w:r>
            <w:r>
              <w:rPr>
                <w:noProof/>
                <w:webHidden/>
              </w:rPr>
              <w:fldChar w:fldCharType="begin"/>
            </w:r>
            <w:r>
              <w:rPr>
                <w:noProof/>
                <w:webHidden/>
              </w:rPr>
              <w:instrText xml:space="preserve"> PAGEREF _Toc112761181 \h </w:instrText>
            </w:r>
            <w:r>
              <w:rPr>
                <w:noProof/>
                <w:webHidden/>
              </w:rPr>
            </w:r>
            <w:r>
              <w:rPr>
                <w:noProof/>
                <w:webHidden/>
              </w:rPr>
              <w:fldChar w:fldCharType="separate"/>
            </w:r>
            <w:r>
              <w:rPr>
                <w:noProof/>
                <w:webHidden/>
              </w:rPr>
              <w:t>462</w:t>
            </w:r>
            <w:r>
              <w:rPr>
                <w:noProof/>
                <w:webHidden/>
              </w:rPr>
              <w:fldChar w:fldCharType="end"/>
            </w:r>
          </w:hyperlink>
        </w:p>
        <w:p w14:paraId="2543B077" w14:textId="1D32B37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82" w:history="1">
            <w:r w:rsidRPr="00FA10EE">
              <w:rPr>
                <w:rStyle w:val="Lienhypertexte"/>
                <w:noProof/>
              </w:rPr>
              <w:t>45.21.2 Limons métalliques CCTB 01.02</w:t>
            </w:r>
            <w:r>
              <w:rPr>
                <w:noProof/>
                <w:webHidden/>
              </w:rPr>
              <w:tab/>
            </w:r>
            <w:r>
              <w:rPr>
                <w:noProof/>
                <w:webHidden/>
              </w:rPr>
              <w:fldChar w:fldCharType="begin"/>
            </w:r>
            <w:r>
              <w:rPr>
                <w:noProof/>
                <w:webHidden/>
              </w:rPr>
              <w:instrText xml:space="preserve"> PAGEREF _Toc112761182 \h </w:instrText>
            </w:r>
            <w:r>
              <w:rPr>
                <w:noProof/>
                <w:webHidden/>
              </w:rPr>
            </w:r>
            <w:r>
              <w:rPr>
                <w:noProof/>
                <w:webHidden/>
              </w:rPr>
              <w:fldChar w:fldCharType="separate"/>
            </w:r>
            <w:r>
              <w:rPr>
                <w:noProof/>
                <w:webHidden/>
              </w:rPr>
              <w:t>462</w:t>
            </w:r>
            <w:r>
              <w:rPr>
                <w:noProof/>
                <w:webHidden/>
              </w:rPr>
              <w:fldChar w:fldCharType="end"/>
            </w:r>
          </w:hyperlink>
        </w:p>
        <w:p w14:paraId="30D57DE1" w14:textId="786EBE6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83" w:history="1">
            <w:r w:rsidRPr="00FA10EE">
              <w:rPr>
                <w:rStyle w:val="Lienhypertexte"/>
                <w:noProof/>
              </w:rPr>
              <w:t>45.21.2a Limons en acier CCTB 01.02</w:t>
            </w:r>
            <w:r>
              <w:rPr>
                <w:noProof/>
                <w:webHidden/>
              </w:rPr>
              <w:tab/>
            </w:r>
            <w:r>
              <w:rPr>
                <w:noProof/>
                <w:webHidden/>
              </w:rPr>
              <w:fldChar w:fldCharType="begin"/>
            </w:r>
            <w:r>
              <w:rPr>
                <w:noProof/>
                <w:webHidden/>
              </w:rPr>
              <w:instrText xml:space="preserve"> PAGEREF _Toc112761183 \h </w:instrText>
            </w:r>
            <w:r>
              <w:rPr>
                <w:noProof/>
                <w:webHidden/>
              </w:rPr>
            </w:r>
            <w:r>
              <w:rPr>
                <w:noProof/>
                <w:webHidden/>
              </w:rPr>
              <w:fldChar w:fldCharType="separate"/>
            </w:r>
            <w:r>
              <w:rPr>
                <w:noProof/>
                <w:webHidden/>
              </w:rPr>
              <w:t>462</w:t>
            </w:r>
            <w:r>
              <w:rPr>
                <w:noProof/>
                <w:webHidden/>
              </w:rPr>
              <w:fldChar w:fldCharType="end"/>
            </w:r>
          </w:hyperlink>
        </w:p>
        <w:p w14:paraId="094AE082" w14:textId="06996EA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84" w:history="1">
            <w:r w:rsidRPr="00FA10EE">
              <w:rPr>
                <w:rStyle w:val="Lienhypertexte"/>
                <w:noProof/>
              </w:rPr>
              <w:t>45.21.2b Limons en acier inoxydable CCTB 01.02</w:t>
            </w:r>
            <w:r>
              <w:rPr>
                <w:noProof/>
                <w:webHidden/>
              </w:rPr>
              <w:tab/>
            </w:r>
            <w:r>
              <w:rPr>
                <w:noProof/>
                <w:webHidden/>
              </w:rPr>
              <w:fldChar w:fldCharType="begin"/>
            </w:r>
            <w:r>
              <w:rPr>
                <w:noProof/>
                <w:webHidden/>
              </w:rPr>
              <w:instrText xml:space="preserve"> PAGEREF _Toc112761184 \h </w:instrText>
            </w:r>
            <w:r>
              <w:rPr>
                <w:noProof/>
                <w:webHidden/>
              </w:rPr>
            </w:r>
            <w:r>
              <w:rPr>
                <w:noProof/>
                <w:webHidden/>
              </w:rPr>
              <w:fldChar w:fldCharType="separate"/>
            </w:r>
            <w:r>
              <w:rPr>
                <w:noProof/>
                <w:webHidden/>
              </w:rPr>
              <w:t>462</w:t>
            </w:r>
            <w:r>
              <w:rPr>
                <w:noProof/>
                <w:webHidden/>
              </w:rPr>
              <w:fldChar w:fldCharType="end"/>
            </w:r>
          </w:hyperlink>
        </w:p>
        <w:p w14:paraId="18937E72" w14:textId="72A63E0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85" w:history="1">
            <w:r w:rsidRPr="00FA10EE">
              <w:rPr>
                <w:rStyle w:val="Lienhypertexte"/>
                <w:noProof/>
              </w:rPr>
              <w:t>45.21.2c Limons en aluminium CCTB 01.02</w:t>
            </w:r>
            <w:r>
              <w:rPr>
                <w:noProof/>
                <w:webHidden/>
              </w:rPr>
              <w:tab/>
            </w:r>
            <w:r>
              <w:rPr>
                <w:noProof/>
                <w:webHidden/>
              </w:rPr>
              <w:fldChar w:fldCharType="begin"/>
            </w:r>
            <w:r>
              <w:rPr>
                <w:noProof/>
                <w:webHidden/>
              </w:rPr>
              <w:instrText xml:space="preserve"> PAGEREF _Toc112761185 \h </w:instrText>
            </w:r>
            <w:r>
              <w:rPr>
                <w:noProof/>
                <w:webHidden/>
              </w:rPr>
            </w:r>
            <w:r>
              <w:rPr>
                <w:noProof/>
                <w:webHidden/>
              </w:rPr>
              <w:fldChar w:fldCharType="separate"/>
            </w:r>
            <w:r>
              <w:rPr>
                <w:noProof/>
                <w:webHidden/>
              </w:rPr>
              <w:t>462</w:t>
            </w:r>
            <w:r>
              <w:rPr>
                <w:noProof/>
                <w:webHidden/>
              </w:rPr>
              <w:fldChar w:fldCharType="end"/>
            </w:r>
          </w:hyperlink>
        </w:p>
        <w:p w14:paraId="6D669D20" w14:textId="1632FE9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86" w:history="1">
            <w:r w:rsidRPr="00FA10EE">
              <w:rPr>
                <w:rStyle w:val="Lienhypertexte"/>
                <w:noProof/>
              </w:rPr>
              <w:t>45.21.3 Limons en bois CCTB 01.02</w:t>
            </w:r>
            <w:r>
              <w:rPr>
                <w:noProof/>
                <w:webHidden/>
              </w:rPr>
              <w:tab/>
            </w:r>
            <w:r>
              <w:rPr>
                <w:noProof/>
                <w:webHidden/>
              </w:rPr>
              <w:fldChar w:fldCharType="begin"/>
            </w:r>
            <w:r>
              <w:rPr>
                <w:noProof/>
                <w:webHidden/>
              </w:rPr>
              <w:instrText xml:space="preserve"> PAGEREF _Toc112761186 \h </w:instrText>
            </w:r>
            <w:r>
              <w:rPr>
                <w:noProof/>
                <w:webHidden/>
              </w:rPr>
            </w:r>
            <w:r>
              <w:rPr>
                <w:noProof/>
                <w:webHidden/>
              </w:rPr>
              <w:fldChar w:fldCharType="separate"/>
            </w:r>
            <w:r>
              <w:rPr>
                <w:noProof/>
                <w:webHidden/>
              </w:rPr>
              <w:t>462</w:t>
            </w:r>
            <w:r>
              <w:rPr>
                <w:noProof/>
                <w:webHidden/>
              </w:rPr>
              <w:fldChar w:fldCharType="end"/>
            </w:r>
          </w:hyperlink>
        </w:p>
        <w:p w14:paraId="14A6B9EE" w14:textId="090D728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87" w:history="1">
            <w:r w:rsidRPr="00FA10EE">
              <w:rPr>
                <w:rStyle w:val="Lienhypertexte"/>
                <w:noProof/>
              </w:rPr>
              <w:t>45.21.3a Limons en bois</w:t>
            </w:r>
            <w:r>
              <w:rPr>
                <w:noProof/>
                <w:webHidden/>
              </w:rPr>
              <w:tab/>
            </w:r>
            <w:r>
              <w:rPr>
                <w:noProof/>
                <w:webHidden/>
              </w:rPr>
              <w:fldChar w:fldCharType="begin"/>
            </w:r>
            <w:r>
              <w:rPr>
                <w:noProof/>
                <w:webHidden/>
              </w:rPr>
              <w:instrText xml:space="preserve"> PAGEREF _Toc112761187 \h </w:instrText>
            </w:r>
            <w:r>
              <w:rPr>
                <w:noProof/>
                <w:webHidden/>
              </w:rPr>
            </w:r>
            <w:r>
              <w:rPr>
                <w:noProof/>
                <w:webHidden/>
              </w:rPr>
              <w:fldChar w:fldCharType="separate"/>
            </w:r>
            <w:r>
              <w:rPr>
                <w:noProof/>
                <w:webHidden/>
              </w:rPr>
              <w:t>462</w:t>
            </w:r>
            <w:r>
              <w:rPr>
                <w:noProof/>
                <w:webHidden/>
              </w:rPr>
              <w:fldChar w:fldCharType="end"/>
            </w:r>
          </w:hyperlink>
        </w:p>
        <w:p w14:paraId="5B37A91D" w14:textId="32A6368C"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188" w:history="1">
            <w:r w:rsidRPr="00FA10EE">
              <w:rPr>
                <w:rStyle w:val="Lienhypertexte"/>
                <w:noProof/>
              </w:rPr>
              <w:t>45.22 Marches / Contremarches CCTB 01.10</w:t>
            </w:r>
            <w:r>
              <w:rPr>
                <w:noProof/>
                <w:webHidden/>
              </w:rPr>
              <w:tab/>
            </w:r>
            <w:r>
              <w:rPr>
                <w:noProof/>
                <w:webHidden/>
              </w:rPr>
              <w:fldChar w:fldCharType="begin"/>
            </w:r>
            <w:r>
              <w:rPr>
                <w:noProof/>
                <w:webHidden/>
              </w:rPr>
              <w:instrText xml:space="preserve"> PAGEREF _Toc112761188 \h </w:instrText>
            </w:r>
            <w:r>
              <w:rPr>
                <w:noProof/>
                <w:webHidden/>
              </w:rPr>
            </w:r>
            <w:r>
              <w:rPr>
                <w:noProof/>
                <w:webHidden/>
              </w:rPr>
              <w:fldChar w:fldCharType="separate"/>
            </w:r>
            <w:r>
              <w:rPr>
                <w:noProof/>
                <w:webHidden/>
              </w:rPr>
              <w:t>462</w:t>
            </w:r>
            <w:r>
              <w:rPr>
                <w:noProof/>
                <w:webHidden/>
              </w:rPr>
              <w:fldChar w:fldCharType="end"/>
            </w:r>
          </w:hyperlink>
        </w:p>
        <w:p w14:paraId="015FAC95" w14:textId="39A95C0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89" w:history="1">
            <w:r w:rsidRPr="00FA10EE">
              <w:rPr>
                <w:rStyle w:val="Lienhypertexte"/>
                <w:noProof/>
              </w:rPr>
              <w:t>45.22.1 Marches / Contremarches en pierre CCTB 01.02</w:t>
            </w:r>
            <w:r>
              <w:rPr>
                <w:noProof/>
                <w:webHidden/>
              </w:rPr>
              <w:tab/>
            </w:r>
            <w:r>
              <w:rPr>
                <w:noProof/>
                <w:webHidden/>
              </w:rPr>
              <w:fldChar w:fldCharType="begin"/>
            </w:r>
            <w:r>
              <w:rPr>
                <w:noProof/>
                <w:webHidden/>
              </w:rPr>
              <w:instrText xml:space="preserve"> PAGEREF _Toc112761189 \h </w:instrText>
            </w:r>
            <w:r>
              <w:rPr>
                <w:noProof/>
                <w:webHidden/>
              </w:rPr>
            </w:r>
            <w:r>
              <w:rPr>
                <w:noProof/>
                <w:webHidden/>
              </w:rPr>
              <w:fldChar w:fldCharType="separate"/>
            </w:r>
            <w:r>
              <w:rPr>
                <w:noProof/>
                <w:webHidden/>
              </w:rPr>
              <w:t>463</w:t>
            </w:r>
            <w:r>
              <w:rPr>
                <w:noProof/>
                <w:webHidden/>
              </w:rPr>
              <w:fldChar w:fldCharType="end"/>
            </w:r>
          </w:hyperlink>
        </w:p>
        <w:p w14:paraId="4E6C8AF2" w14:textId="4EE88AE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0" w:history="1">
            <w:r w:rsidRPr="00FA10EE">
              <w:rPr>
                <w:rStyle w:val="Lienhypertexte"/>
                <w:noProof/>
              </w:rPr>
              <w:t>45.22.1a Marches / Contremarches en pierre</w:t>
            </w:r>
            <w:r>
              <w:rPr>
                <w:noProof/>
                <w:webHidden/>
              </w:rPr>
              <w:tab/>
            </w:r>
            <w:r>
              <w:rPr>
                <w:noProof/>
                <w:webHidden/>
              </w:rPr>
              <w:fldChar w:fldCharType="begin"/>
            </w:r>
            <w:r>
              <w:rPr>
                <w:noProof/>
                <w:webHidden/>
              </w:rPr>
              <w:instrText xml:space="preserve"> PAGEREF _Toc112761190 \h </w:instrText>
            </w:r>
            <w:r>
              <w:rPr>
                <w:noProof/>
                <w:webHidden/>
              </w:rPr>
            </w:r>
            <w:r>
              <w:rPr>
                <w:noProof/>
                <w:webHidden/>
              </w:rPr>
              <w:fldChar w:fldCharType="separate"/>
            </w:r>
            <w:r>
              <w:rPr>
                <w:noProof/>
                <w:webHidden/>
              </w:rPr>
              <w:t>463</w:t>
            </w:r>
            <w:r>
              <w:rPr>
                <w:noProof/>
                <w:webHidden/>
              </w:rPr>
              <w:fldChar w:fldCharType="end"/>
            </w:r>
          </w:hyperlink>
        </w:p>
        <w:p w14:paraId="351B564F" w14:textId="6D97BD3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91" w:history="1">
            <w:r w:rsidRPr="00FA10EE">
              <w:rPr>
                <w:rStyle w:val="Lienhypertexte"/>
                <w:noProof/>
              </w:rPr>
              <w:t>45.22.2 Marches / Contremarches en béton armé CCTB 01.02</w:t>
            </w:r>
            <w:r>
              <w:rPr>
                <w:noProof/>
                <w:webHidden/>
              </w:rPr>
              <w:tab/>
            </w:r>
            <w:r>
              <w:rPr>
                <w:noProof/>
                <w:webHidden/>
              </w:rPr>
              <w:fldChar w:fldCharType="begin"/>
            </w:r>
            <w:r>
              <w:rPr>
                <w:noProof/>
                <w:webHidden/>
              </w:rPr>
              <w:instrText xml:space="preserve"> PAGEREF _Toc112761191 \h </w:instrText>
            </w:r>
            <w:r>
              <w:rPr>
                <w:noProof/>
                <w:webHidden/>
              </w:rPr>
            </w:r>
            <w:r>
              <w:rPr>
                <w:noProof/>
                <w:webHidden/>
              </w:rPr>
              <w:fldChar w:fldCharType="separate"/>
            </w:r>
            <w:r>
              <w:rPr>
                <w:noProof/>
                <w:webHidden/>
              </w:rPr>
              <w:t>463</w:t>
            </w:r>
            <w:r>
              <w:rPr>
                <w:noProof/>
                <w:webHidden/>
              </w:rPr>
              <w:fldChar w:fldCharType="end"/>
            </w:r>
          </w:hyperlink>
        </w:p>
        <w:p w14:paraId="74CAE552" w14:textId="6229BF1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2" w:history="1">
            <w:r w:rsidRPr="00FA10EE">
              <w:rPr>
                <w:rStyle w:val="Lienhypertexte"/>
                <w:noProof/>
              </w:rPr>
              <w:t>45.22.2a Marches / Contremarches en béton armé coulés sur place CCTB 01.02</w:t>
            </w:r>
            <w:r>
              <w:rPr>
                <w:noProof/>
                <w:webHidden/>
              </w:rPr>
              <w:tab/>
            </w:r>
            <w:r>
              <w:rPr>
                <w:noProof/>
                <w:webHidden/>
              </w:rPr>
              <w:fldChar w:fldCharType="begin"/>
            </w:r>
            <w:r>
              <w:rPr>
                <w:noProof/>
                <w:webHidden/>
              </w:rPr>
              <w:instrText xml:space="preserve"> PAGEREF _Toc112761192 \h </w:instrText>
            </w:r>
            <w:r>
              <w:rPr>
                <w:noProof/>
                <w:webHidden/>
              </w:rPr>
            </w:r>
            <w:r>
              <w:rPr>
                <w:noProof/>
                <w:webHidden/>
              </w:rPr>
              <w:fldChar w:fldCharType="separate"/>
            </w:r>
            <w:r>
              <w:rPr>
                <w:noProof/>
                <w:webHidden/>
              </w:rPr>
              <w:t>463</w:t>
            </w:r>
            <w:r>
              <w:rPr>
                <w:noProof/>
                <w:webHidden/>
              </w:rPr>
              <w:fldChar w:fldCharType="end"/>
            </w:r>
          </w:hyperlink>
        </w:p>
        <w:p w14:paraId="26CC65B7" w14:textId="2AC746F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3" w:history="1">
            <w:r w:rsidRPr="00FA10EE">
              <w:rPr>
                <w:rStyle w:val="Lienhypertexte"/>
                <w:noProof/>
              </w:rPr>
              <w:t>45.22.2b Marches / Contremarches préfabriqué en béton armé  CCTB 01.02</w:t>
            </w:r>
            <w:r>
              <w:rPr>
                <w:noProof/>
                <w:webHidden/>
              </w:rPr>
              <w:tab/>
            </w:r>
            <w:r>
              <w:rPr>
                <w:noProof/>
                <w:webHidden/>
              </w:rPr>
              <w:fldChar w:fldCharType="begin"/>
            </w:r>
            <w:r>
              <w:rPr>
                <w:noProof/>
                <w:webHidden/>
              </w:rPr>
              <w:instrText xml:space="preserve"> PAGEREF _Toc112761193 \h </w:instrText>
            </w:r>
            <w:r>
              <w:rPr>
                <w:noProof/>
                <w:webHidden/>
              </w:rPr>
            </w:r>
            <w:r>
              <w:rPr>
                <w:noProof/>
                <w:webHidden/>
              </w:rPr>
              <w:fldChar w:fldCharType="separate"/>
            </w:r>
            <w:r>
              <w:rPr>
                <w:noProof/>
                <w:webHidden/>
              </w:rPr>
              <w:t>463</w:t>
            </w:r>
            <w:r>
              <w:rPr>
                <w:noProof/>
                <w:webHidden/>
              </w:rPr>
              <w:fldChar w:fldCharType="end"/>
            </w:r>
          </w:hyperlink>
        </w:p>
        <w:p w14:paraId="0A66D8C1" w14:textId="3F6BCCC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94" w:history="1">
            <w:r w:rsidRPr="00FA10EE">
              <w:rPr>
                <w:rStyle w:val="Lienhypertexte"/>
                <w:noProof/>
              </w:rPr>
              <w:t>45.22.3 Marches / Contremarches en bois CCTB 01.02</w:t>
            </w:r>
            <w:r>
              <w:rPr>
                <w:noProof/>
                <w:webHidden/>
              </w:rPr>
              <w:tab/>
            </w:r>
            <w:r>
              <w:rPr>
                <w:noProof/>
                <w:webHidden/>
              </w:rPr>
              <w:fldChar w:fldCharType="begin"/>
            </w:r>
            <w:r>
              <w:rPr>
                <w:noProof/>
                <w:webHidden/>
              </w:rPr>
              <w:instrText xml:space="preserve"> PAGEREF _Toc112761194 \h </w:instrText>
            </w:r>
            <w:r>
              <w:rPr>
                <w:noProof/>
                <w:webHidden/>
              </w:rPr>
            </w:r>
            <w:r>
              <w:rPr>
                <w:noProof/>
                <w:webHidden/>
              </w:rPr>
              <w:fldChar w:fldCharType="separate"/>
            </w:r>
            <w:r>
              <w:rPr>
                <w:noProof/>
                <w:webHidden/>
              </w:rPr>
              <w:t>463</w:t>
            </w:r>
            <w:r>
              <w:rPr>
                <w:noProof/>
                <w:webHidden/>
              </w:rPr>
              <w:fldChar w:fldCharType="end"/>
            </w:r>
          </w:hyperlink>
        </w:p>
        <w:p w14:paraId="26960B3A" w14:textId="008EFF7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5" w:history="1">
            <w:r w:rsidRPr="00FA10EE">
              <w:rPr>
                <w:rStyle w:val="Lienhypertexte"/>
                <w:noProof/>
              </w:rPr>
              <w:t>45.22.3a Marches / Contremarches en bois CCTB 01.10</w:t>
            </w:r>
            <w:r>
              <w:rPr>
                <w:noProof/>
                <w:webHidden/>
              </w:rPr>
              <w:tab/>
            </w:r>
            <w:r>
              <w:rPr>
                <w:noProof/>
                <w:webHidden/>
              </w:rPr>
              <w:fldChar w:fldCharType="begin"/>
            </w:r>
            <w:r>
              <w:rPr>
                <w:noProof/>
                <w:webHidden/>
              </w:rPr>
              <w:instrText xml:space="preserve"> PAGEREF _Toc112761195 \h </w:instrText>
            </w:r>
            <w:r>
              <w:rPr>
                <w:noProof/>
                <w:webHidden/>
              </w:rPr>
            </w:r>
            <w:r>
              <w:rPr>
                <w:noProof/>
                <w:webHidden/>
              </w:rPr>
              <w:fldChar w:fldCharType="separate"/>
            </w:r>
            <w:r>
              <w:rPr>
                <w:noProof/>
                <w:webHidden/>
              </w:rPr>
              <w:t>463</w:t>
            </w:r>
            <w:r>
              <w:rPr>
                <w:noProof/>
                <w:webHidden/>
              </w:rPr>
              <w:fldChar w:fldCharType="end"/>
            </w:r>
          </w:hyperlink>
        </w:p>
        <w:p w14:paraId="653982DD" w14:textId="6B22B6C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196" w:history="1">
            <w:r w:rsidRPr="00FA10EE">
              <w:rPr>
                <w:rStyle w:val="Lienhypertexte"/>
                <w:noProof/>
              </w:rPr>
              <w:t>45.22.4 Marches / Contremarches métallique CCTB 01.02</w:t>
            </w:r>
            <w:r>
              <w:rPr>
                <w:noProof/>
                <w:webHidden/>
              </w:rPr>
              <w:tab/>
            </w:r>
            <w:r>
              <w:rPr>
                <w:noProof/>
                <w:webHidden/>
              </w:rPr>
              <w:fldChar w:fldCharType="begin"/>
            </w:r>
            <w:r>
              <w:rPr>
                <w:noProof/>
                <w:webHidden/>
              </w:rPr>
              <w:instrText xml:space="preserve"> PAGEREF _Toc112761196 \h </w:instrText>
            </w:r>
            <w:r>
              <w:rPr>
                <w:noProof/>
                <w:webHidden/>
              </w:rPr>
            </w:r>
            <w:r>
              <w:rPr>
                <w:noProof/>
                <w:webHidden/>
              </w:rPr>
              <w:fldChar w:fldCharType="separate"/>
            </w:r>
            <w:r>
              <w:rPr>
                <w:noProof/>
                <w:webHidden/>
              </w:rPr>
              <w:t>463</w:t>
            </w:r>
            <w:r>
              <w:rPr>
                <w:noProof/>
                <w:webHidden/>
              </w:rPr>
              <w:fldChar w:fldCharType="end"/>
            </w:r>
          </w:hyperlink>
        </w:p>
        <w:p w14:paraId="6A5E4D79" w14:textId="09E8F3D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7" w:history="1">
            <w:r w:rsidRPr="00FA10EE">
              <w:rPr>
                <w:rStyle w:val="Lienhypertexte"/>
                <w:noProof/>
              </w:rPr>
              <w:t>45.22.4a Marches / Contremarches en acier CCTB 01.02</w:t>
            </w:r>
            <w:r>
              <w:rPr>
                <w:noProof/>
                <w:webHidden/>
              </w:rPr>
              <w:tab/>
            </w:r>
            <w:r>
              <w:rPr>
                <w:noProof/>
                <w:webHidden/>
              </w:rPr>
              <w:fldChar w:fldCharType="begin"/>
            </w:r>
            <w:r>
              <w:rPr>
                <w:noProof/>
                <w:webHidden/>
              </w:rPr>
              <w:instrText xml:space="preserve"> PAGEREF _Toc112761197 \h </w:instrText>
            </w:r>
            <w:r>
              <w:rPr>
                <w:noProof/>
                <w:webHidden/>
              </w:rPr>
            </w:r>
            <w:r>
              <w:rPr>
                <w:noProof/>
                <w:webHidden/>
              </w:rPr>
              <w:fldChar w:fldCharType="separate"/>
            </w:r>
            <w:r>
              <w:rPr>
                <w:noProof/>
                <w:webHidden/>
              </w:rPr>
              <w:t>463</w:t>
            </w:r>
            <w:r>
              <w:rPr>
                <w:noProof/>
                <w:webHidden/>
              </w:rPr>
              <w:fldChar w:fldCharType="end"/>
            </w:r>
          </w:hyperlink>
        </w:p>
        <w:p w14:paraId="3ECEF818" w14:textId="1FE8042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8" w:history="1">
            <w:r w:rsidRPr="00FA10EE">
              <w:rPr>
                <w:rStyle w:val="Lienhypertexte"/>
                <w:noProof/>
              </w:rPr>
              <w:t>45.22.4b Marches / Contremarches en acier inoxydable CCTB 01.02</w:t>
            </w:r>
            <w:r>
              <w:rPr>
                <w:noProof/>
                <w:webHidden/>
              </w:rPr>
              <w:tab/>
            </w:r>
            <w:r>
              <w:rPr>
                <w:noProof/>
                <w:webHidden/>
              </w:rPr>
              <w:fldChar w:fldCharType="begin"/>
            </w:r>
            <w:r>
              <w:rPr>
                <w:noProof/>
                <w:webHidden/>
              </w:rPr>
              <w:instrText xml:space="preserve"> PAGEREF _Toc112761198 \h </w:instrText>
            </w:r>
            <w:r>
              <w:rPr>
                <w:noProof/>
                <w:webHidden/>
              </w:rPr>
            </w:r>
            <w:r>
              <w:rPr>
                <w:noProof/>
                <w:webHidden/>
              </w:rPr>
              <w:fldChar w:fldCharType="separate"/>
            </w:r>
            <w:r>
              <w:rPr>
                <w:noProof/>
                <w:webHidden/>
              </w:rPr>
              <w:t>463</w:t>
            </w:r>
            <w:r>
              <w:rPr>
                <w:noProof/>
                <w:webHidden/>
              </w:rPr>
              <w:fldChar w:fldCharType="end"/>
            </w:r>
          </w:hyperlink>
        </w:p>
        <w:p w14:paraId="25108218" w14:textId="51EE275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199" w:history="1">
            <w:r w:rsidRPr="00FA10EE">
              <w:rPr>
                <w:rStyle w:val="Lienhypertexte"/>
                <w:noProof/>
              </w:rPr>
              <w:t>45.22.4c Marches / Contremarches en aluminium CCTB 01.02</w:t>
            </w:r>
            <w:r>
              <w:rPr>
                <w:noProof/>
                <w:webHidden/>
              </w:rPr>
              <w:tab/>
            </w:r>
            <w:r>
              <w:rPr>
                <w:noProof/>
                <w:webHidden/>
              </w:rPr>
              <w:fldChar w:fldCharType="begin"/>
            </w:r>
            <w:r>
              <w:rPr>
                <w:noProof/>
                <w:webHidden/>
              </w:rPr>
              <w:instrText xml:space="preserve"> PAGEREF _Toc112761199 \h </w:instrText>
            </w:r>
            <w:r>
              <w:rPr>
                <w:noProof/>
                <w:webHidden/>
              </w:rPr>
            </w:r>
            <w:r>
              <w:rPr>
                <w:noProof/>
                <w:webHidden/>
              </w:rPr>
              <w:fldChar w:fldCharType="separate"/>
            </w:r>
            <w:r>
              <w:rPr>
                <w:noProof/>
                <w:webHidden/>
              </w:rPr>
              <w:t>464</w:t>
            </w:r>
            <w:r>
              <w:rPr>
                <w:noProof/>
                <w:webHidden/>
              </w:rPr>
              <w:fldChar w:fldCharType="end"/>
            </w:r>
          </w:hyperlink>
        </w:p>
        <w:p w14:paraId="055B903D" w14:textId="55CEAA5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00" w:history="1">
            <w:r w:rsidRPr="00FA10EE">
              <w:rPr>
                <w:rStyle w:val="Lienhypertexte"/>
                <w:noProof/>
              </w:rPr>
              <w:t>45.22.5 Marches / Contremarches en matériaux synthétiques CCTB 01.02</w:t>
            </w:r>
            <w:r>
              <w:rPr>
                <w:noProof/>
                <w:webHidden/>
              </w:rPr>
              <w:tab/>
            </w:r>
            <w:r>
              <w:rPr>
                <w:noProof/>
                <w:webHidden/>
              </w:rPr>
              <w:fldChar w:fldCharType="begin"/>
            </w:r>
            <w:r>
              <w:rPr>
                <w:noProof/>
                <w:webHidden/>
              </w:rPr>
              <w:instrText xml:space="preserve"> PAGEREF _Toc112761200 \h </w:instrText>
            </w:r>
            <w:r>
              <w:rPr>
                <w:noProof/>
                <w:webHidden/>
              </w:rPr>
            </w:r>
            <w:r>
              <w:rPr>
                <w:noProof/>
                <w:webHidden/>
              </w:rPr>
              <w:fldChar w:fldCharType="separate"/>
            </w:r>
            <w:r>
              <w:rPr>
                <w:noProof/>
                <w:webHidden/>
              </w:rPr>
              <w:t>464</w:t>
            </w:r>
            <w:r>
              <w:rPr>
                <w:noProof/>
                <w:webHidden/>
              </w:rPr>
              <w:fldChar w:fldCharType="end"/>
            </w:r>
          </w:hyperlink>
        </w:p>
        <w:p w14:paraId="24B92C82" w14:textId="665BB48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01" w:history="1">
            <w:r w:rsidRPr="00FA10EE">
              <w:rPr>
                <w:rStyle w:val="Lienhypertexte"/>
                <w:noProof/>
              </w:rPr>
              <w:t>45.22.5a Marches / Contremarches en matériaux synthétiques</w:t>
            </w:r>
            <w:r>
              <w:rPr>
                <w:noProof/>
                <w:webHidden/>
              </w:rPr>
              <w:tab/>
            </w:r>
            <w:r>
              <w:rPr>
                <w:noProof/>
                <w:webHidden/>
              </w:rPr>
              <w:fldChar w:fldCharType="begin"/>
            </w:r>
            <w:r>
              <w:rPr>
                <w:noProof/>
                <w:webHidden/>
              </w:rPr>
              <w:instrText xml:space="preserve"> PAGEREF _Toc112761201 \h </w:instrText>
            </w:r>
            <w:r>
              <w:rPr>
                <w:noProof/>
                <w:webHidden/>
              </w:rPr>
            </w:r>
            <w:r>
              <w:rPr>
                <w:noProof/>
                <w:webHidden/>
              </w:rPr>
              <w:fldChar w:fldCharType="separate"/>
            </w:r>
            <w:r>
              <w:rPr>
                <w:noProof/>
                <w:webHidden/>
              </w:rPr>
              <w:t>464</w:t>
            </w:r>
            <w:r>
              <w:rPr>
                <w:noProof/>
                <w:webHidden/>
              </w:rPr>
              <w:fldChar w:fldCharType="end"/>
            </w:r>
          </w:hyperlink>
        </w:p>
        <w:p w14:paraId="6EED417A" w14:textId="57FF8BA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02" w:history="1">
            <w:r w:rsidRPr="00FA10EE">
              <w:rPr>
                <w:rStyle w:val="Lienhypertexte"/>
                <w:noProof/>
              </w:rPr>
              <w:t>45.22.6 Marches / Contremarches en verre CCTB 01.02</w:t>
            </w:r>
            <w:r>
              <w:rPr>
                <w:noProof/>
                <w:webHidden/>
              </w:rPr>
              <w:tab/>
            </w:r>
            <w:r>
              <w:rPr>
                <w:noProof/>
                <w:webHidden/>
              </w:rPr>
              <w:fldChar w:fldCharType="begin"/>
            </w:r>
            <w:r>
              <w:rPr>
                <w:noProof/>
                <w:webHidden/>
              </w:rPr>
              <w:instrText xml:space="preserve"> PAGEREF _Toc112761202 \h </w:instrText>
            </w:r>
            <w:r>
              <w:rPr>
                <w:noProof/>
                <w:webHidden/>
              </w:rPr>
            </w:r>
            <w:r>
              <w:rPr>
                <w:noProof/>
                <w:webHidden/>
              </w:rPr>
              <w:fldChar w:fldCharType="separate"/>
            </w:r>
            <w:r>
              <w:rPr>
                <w:noProof/>
                <w:webHidden/>
              </w:rPr>
              <w:t>464</w:t>
            </w:r>
            <w:r>
              <w:rPr>
                <w:noProof/>
                <w:webHidden/>
              </w:rPr>
              <w:fldChar w:fldCharType="end"/>
            </w:r>
          </w:hyperlink>
        </w:p>
        <w:p w14:paraId="1EF5E5C0" w14:textId="2B7F5AC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03" w:history="1">
            <w:r w:rsidRPr="00FA10EE">
              <w:rPr>
                <w:rStyle w:val="Lienhypertexte"/>
                <w:noProof/>
              </w:rPr>
              <w:t>45.22.6a Marches / Contremarches en verre</w:t>
            </w:r>
            <w:r>
              <w:rPr>
                <w:noProof/>
                <w:webHidden/>
              </w:rPr>
              <w:tab/>
            </w:r>
            <w:r>
              <w:rPr>
                <w:noProof/>
                <w:webHidden/>
              </w:rPr>
              <w:fldChar w:fldCharType="begin"/>
            </w:r>
            <w:r>
              <w:rPr>
                <w:noProof/>
                <w:webHidden/>
              </w:rPr>
              <w:instrText xml:space="preserve"> PAGEREF _Toc112761203 \h </w:instrText>
            </w:r>
            <w:r>
              <w:rPr>
                <w:noProof/>
                <w:webHidden/>
              </w:rPr>
            </w:r>
            <w:r>
              <w:rPr>
                <w:noProof/>
                <w:webHidden/>
              </w:rPr>
              <w:fldChar w:fldCharType="separate"/>
            </w:r>
            <w:r>
              <w:rPr>
                <w:noProof/>
                <w:webHidden/>
              </w:rPr>
              <w:t>464</w:t>
            </w:r>
            <w:r>
              <w:rPr>
                <w:noProof/>
                <w:webHidden/>
              </w:rPr>
              <w:fldChar w:fldCharType="end"/>
            </w:r>
          </w:hyperlink>
        </w:p>
        <w:p w14:paraId="5A7BB71D" w14:textId="3D13284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04" w:history="1">
            <w:r w:rsidRPr="00FA10EE">
              <w:rPr>
                <w:rStyle w:val="Lienhypertexte"/>
                <w:noProof/>
              </w:rPr>
              <w:t>45.23 Paliers CCTB 01.10</w:t>
            </w:r>
            <w:r>
              <w:rPr>
                <w:noProof/>
                <w:webHidden/>
              </w:rPr>
              <w:tab/>
            </w:r>
            <w:r>
              <w:rPr>
                <w:noProof/>
                <w:webHidden/>
              </w:rPr>
              <w:fldChar w:fldCharType="begin"/>
            </w:r>
            <w:r>
              <w:rPr>
                <w:noProof/>
                <w:webHidden/>
              </w:rPr>
              <w:instrText xml:space="preserve"> PAGEREF _Toc112761204 \h </w:instrText>
            </w:r>
            <w:r>
              <w:rPr>
                <w:noProof/>
                <w:webHidden/>
              </w:rPr>
            </w:r>
            <w:r>
              <w:rPr>
                <w:noProof/>
                <w:webHidden/>
              </w:rPr>
              <w:fldChar w:fldCharType="separate"/>
            </w:r>
            <w:r>
              <w:rPr>
                <w:noProof/>
                <w:webHidden/>
              </w:rPr>
              <w:t>464</w:t>
            </w:r>
            <w:r>
              <w:rPr>
                <w:noProof/>
                <w:webHidden/>
              </w:rPr>
              <w:fldChar w:fldCharType="end"/>
            </w:r>
          </w:hyperlink>
        </w:p>
        <w:p w14:paraId="572CAE7F" w14:textId="2BBAAD8E"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05" w:history="1">
            <w:r w:rsidRPr="00FA10EE">
              <w:rPr>
                <w:rStyle w:val="Lienhypertexte"/>
                <w:noProof/>
              </w:rPr>
              <w:t>45.23.1 Paliers en pierre CCTB 01.02</w:t>
            </w:r>
            <w:r>
              <w:rPr>
                <w:noProof/>
                <w:webHidden/>
              </w:rPr>
              <w:tab/>
            </w:r>
            <w:r>
              <w:rPr>
                <w:noProof/>
                <w:webHidden/>
              </w:rPr>
              <w:fldChar w:fldCharType="begin"/>
            </w:r>
            <w:r>
              <w:rPr>
                <w:noProof/>
                <w:webHidden/>
              </w:rPr>
              <w:instrText xml:space="preserve"> PAGEREF _Toc112761205 \h </w:instrText>
            </w:r>
            <w:r>
              <w:rPr>
                <w:noProof/>
                <w:webHidden/>
              </w:rPr>
            </w:r>
            <w:r>
              <w:rPr>
                <w:noProof/>
                <w:webHidden/>
              </w:rPr>
              <w:fldChar w:fldCharType="separate"/>
            </w:r>
            <w:r>
              <w:rPr>
                <w:noProof/>
                <w:webHidden/>
              </w:rPr>
              <w:t>464</w:t>
            </w:r>
            <w:r>
              <w:rPr>
                <w:noProof/>
                <w:webHidden/>
              </w:rPr>
              <w:fldChar w:fldCharType="end"/>
            </w:r>
          </w:hyperlink>
        </w:p>
        <w:p w14:paraId="682F2B9B" w14:textId="469D10D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06" w:history="1">
            <w:r w:rsidRPr="00FA10EE">
              <w:rPr>
                <w:rStyle w:val="Lienhypertexte"/>
                <w:noProof/>
              </w:rPr>
              <w:t>45.23.1a Paliers en pierre</w:t>
            </w:r>
            <w:r>
              <w:rPr>
                <w:noProof/>
                <w:webHidden/>
              </w:rPr>
              <w:tab/>
            </w:r>
            <w:r>
              <w:rPr>
                <w:noProof/>
                <w:webHidden/>
              </w:rPr>
              <w:fldChar w:fldCharType="begin"/>
            </w:r>
            <w:r>
              <w:rPr>
                <w:noProof/>
                <w:webHidden/>
              </w:rPr>
              <w:instrText xml:space="preserve"> PAGEREF _Toc112761206 \h </w:instrText>
            </w:r>
            <w:r>
              <w:rPr>
                <w:noProof/>
                <w:webHidden/>
              </w:rPr>
            </w:r>
            <w:r>
              <w:rPr>
                <w:noProof/>
                <w:webHidden/>
              </w:rPr>
              <w:fldChar w:fldCharType="separate"/>
            </w:r>
            <w:r>
              <w:rPr>
                <w:noProof/>
                <w:webHidden/>
              </w:rPr>
              <w:t>464</w:t>
            </w:r>
            <w:r>
              <w:rPr>
                <w:noProof/>
                <w:webHidden/>
              </w:rPr>
              <w:fldChar w:fldCharType="end"/>
            </w:r>
          </w:hyperlink>
        </w:p>
        <w:p w14:paraId="74A8C19B" w14:textId="49F1DDD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07" w:history="1">
            <w:r w:rsidRPr="00FA10EE">
              <w:rPr>
                <w:rStyle w:val="Lienhypertexte"/>
                <w:noProof/>
              </w:rPr>
              <w:t>45.23.2 Paliers en béton armé CCTB 01.02</w:t>
            </w:r>
            <w:r>
              <w:rPr>
                <w:noProof/>
                <w:webHidden/>
              </w:rPr>
              <w:tab/>
            </w:r>
            <w:r>
              <w:rPr>
                <w:noProof/>
                <w:webHidden/>
              </w:rPr>
              <w:fldChar w:fldCharType="begin"/>
            </w:r>
            <w:r>
              <w:rPr>
                <w:noProof/>
                <w:webHidden/>
              </w:rPr>
              <w:instrText xml:space="preserve"> PAGEREF _Toc112761207 \h </w:instrText>
            </w:r>
            <w:r>
              <w:rPr>
                <w:noProof/>
                <w:webHidden/>
              </w:rPr>
            </w:r>
            <w:r>
              <w:rPr>
                <w:noProof/>
                <w:webHidden/>
              </w:rPr>
              <w:fldChar w:fldCharType="separate"/>
            </w:r>
            <w:r>
              <w:rPr>
                <w:noProof/>
                <w:webHidden/>
              </w:rPr>
              <w:t>464</w:t>
            </w:r>
            <w:r>
              <w:rPr>
                <w:noProof/>
                <w:webHidden/>
              </w:rPr>
              <w:fldChar w:fldCharType="end"/>
            </w:r>
          </w:hyperlink>
        </w:p>
        <w:p w14:paraId="09185185" w14:textId="3B604E8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08" w:history="1">
            <w:r w:rsidRPr="00FA10EE">
              <w:rPr>
                <w:rStyle w:val="Lienhypertexte"/>
                <w:noProof/>
              </w:rPr>
              <w:t>45.23.2a Paliers en béton armé coulés sur place CCTB 01.02</w:t>
            </w:r>
            <w:r>
              <w:rPr>
                <w:noProof/>
                <w:webHidden/>
              </w:rPr>
              <w:tab/>
            </w:r>
            <w:r>
              <w:rPr>
                <w:noProof/>
                <w:webHidden/>
              </w:rPr>
              <w:fldChar w:fldCharType="begin"/>
            </w:r>
            <w:r>
              <w:rPr>
                <w:noProof/>
                <w:webHidden/>
              </w:rPr>
              <w:instrText xml:space="preserve"> PAGEREF _Toc112761208 \h </w:instrText>
            </w:r>
            <w:r>
              <w:rPr>
                <w:noProof/>
                <w:webHidden/>
              </w:rPr>
            </w:r>
            <w:r>
              <w:rPr>
                <w:noProof/>
                <w:webHidden/>
              </w:rPr>
              <w:fldChar w:fldCharType="separate"/>
            </w:r>
            <w:r>
              <w:rPr>
                <w:noProof/>
                <w:webHidden/>
              </w:rPr>
              <w:t>464</w:t>
            </w:r>
            <w:r>
              <w:rPr>
                <w:noProof/>
                <w:webHidden/>
              </w:rPr>
              <w:fldChar w:fldCharType="end"/>
            </w:r>
          </w:hyperlink>
        </w:p>
        <w:p w14:paraId="04FC18B0" w14:textId="7CD9CE1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09" w:history="1">
            <w:r w:rsidRPr="00FA10EE">
              <w:rPr>
                <w:rStyle w:val="Lienhypertexte"/>
                <w:noProof/>
              </w:rPr>
              <w:t>45.23.2b Paliers préfabriqués en béton armé  CCTB 01.02</w:t>
            </w:r>
            <w:r>
              <w:rPr>
                <w:noProof/>
                <w:webHidden/>
              </w:rPr>
              <w:tab/>
            </w:r>
            <w:r>
              <w:rPr>
                <w:noProof/>
                <w:webHidden/>
              </w:rPr>
              <w:fldChar w:fldCharType="begin"/>
            </w:r>
            <w:r>
              <w:rPr>
                <w:noProof/>
                <w:webHidden/>
              </w:rPr>
              <w:instrText xml:space="preserve"> PAGEREF _Toc112761209 \h </w:instrText>
            </w:r>
            <w:r>
              <w:rPr>
                <w:noProof/>
                <w:webHidden/>
              </w:rPr>
            </w:r>
            <w:r>
              <w:rPr>
                <w:noProof/>
                <w:webHidden/>
              </w:rPr>
              <w:fldChar w:fldCharType="separate"/>
            </w:r>
            <w:r>
              <w:rPr>
                <w:noProof/>
                <w:webHidden/>
              </w:rPr>
              <w:t>464</w:t>
            </w:r>
            <w:r>
              <w:rPr>
                <w:noProof/>
                <w:webHidden/>
              </w:rPr>
              <w:fldChar w:fldCharType="end"/>
            </w:r>
          </w:hyperlink>
        </w:p>
        <w:p w14:paraId="564BC259" w14:textId="4B40501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10" w:history="1">
            <w:r w:rsidRPr="00FA10EE">
              <w:rPr>
                <w:rStyle w:val="Lienhypertexte"/>
                <w:noProof/>
              </w:rPr>
              <w:t>45.23.3 Paliers en bois CCTB 01.02</w:t>
            </w:r>
            <w:r>
              <w:rPr>
                <w:noProof/>
                <w:webHidden/>
              </w:rPr>
              <w:tab/>
            </w:r>
            <w:r>
              <w:rPr>
                <w:noProof/>
                <w:webHidden/>
              </w:rPr>
              <w:fldChar w:fldCharType="begin"/>
            </w:r>
            <w:r>
              <w:rPr>
                <w:noProof/>
                <w:webHidden/>
              </w:rPr>
              <w:instrText xml:space="preserve"> PAGEREF _Toc112761210 \h </w:instrText>
            </w:r>
            <w:r>
              <w:rPr>
                <w:noProof/>
                <w:webHidden/>
              </w:rPr>
            </w:r>
            <w:r>
              <w:rPr>
                <w:noProof/>
                <w:webHidden/>
              </w:rPr>
              <w:fldChar w:fldCharType="separate"/>
            </w:r>
            <w:r>
              <w:rPr>
                <w:noProof/>
                <w:webHidden/>
              </w:rPr>
              <w:t>464</w:t>
            </w:r>
            <w:r>
              <w:rPr>
                <w:noProof/>
                <w:webHidden/>
              </w:rPr>
              <w:fldChar w:fldCharType="end"/>
            </w:r>
          </w:hyperlink>
        </w:p>
        <w:p w14:paraId="336BA2D4" w14:textId="5E6D3C9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11" w:history="1">
            <w:r w:rsidRPr="00FA10EE">
              <w:rPr>
                <w:rStyle w:val="Lienhypertexte"/>
                <w:noProof/>
              </w:rPr>
              <w:t>45.23.3a Paliers en bois</w:t>
            </w:r>
            <w:r>
              <w:rPr>
                <w:noProof/>
                <w:webHidden/>
              </w:rPr>
              <w:tab/>
            </w:r>
            <w:r>
              <w:rPr>
                <w:noProof/>
                <w:webHidden/>
              </w:rPr>
              <w:fldChar w:fldCharType="begin"/>
            </w:r>
            <w:r>
              <w:rPr>
                <w:noProof/>
                <w:webHidden/>
              </w:rPr>
              <w:instrText xml:space="preserve"> PAGEREF _Toc112761211 \h </w:instrText>
            </w:r>
            <w:r>
              <w:rPr>
                <w:noProof/>
                <w:webHidden/>
              </w:rPr>
            </w:r>
            <w:r>
              <w:rPr>
                <w:noProof/>
                <w:webHidden/>
              </w:rPr>
              <w:fldChar w:fldCharType="separate"/>
            </w:r>
            <w:r>
              <w:rPr>
                <w:noProof/>
                <w:webHidden/>
              </w:rPr>
              <w:t>464</w:t>
            </w:r>
            <w:r>
              <w:rPr>
                <w:noProof/>
                <w:webHidden/>
              </w:rPr>
              <w:fldChar w:fldCharType="end"/>
            </w:r>
          </w:hyperlink>
        </w:p>
        <w:p w14:paraId="43527855" w14:textId="0522AD3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12" w:history="1">
            <w:r w:rsidRPr="00FA10EE">
              <w:rPr>
                <w:rStyle w:val="Lienhypertexte"/>
                <w:noProof/>
              </w:rPr>
              <w:t>45.23.4 Paliers métalliques CCTB 01.02</w:t>
            </w:r>
            <w:r>
              <w:rPr>
                <w:noProof/>
                <w:webHidden/>
              </w:rPr>
              <w:tab/>
            </w:r>
            <w:r>
              <w:rPr>
                <w:noProof/>
                <w:webHidden/>
              </w:rPr>
              <w:fldChar w:fldCharType="begin"/>
            </w:r>
            <w:r>
              <w:rPr>
                <w:noProof/>
                <w:webHidden/>
              </w:rPr>
              <w:instrText xml:space="preserve"> PAGEREF _Toc112761212 \h </w:instrText>
            </w:r>
            <w:r>
              <w:rPr>
                <w:noProof/>
                <w:webHidden/>
              </w:rPr>
            </w:r>
            <w:r>
              <w:rPr>
                <w:noProof/>
                <w:webHidden/>
              </w:rPr>
              <w:fldChar w:fldCharType="separate"/>
            </w:r>
            <w:r>
              <w:rPr>
                <w:noProof/>
                <w:webHidden/>
              </w:rPr>
              <w:t>464</w:t>
            </w:r>
            <w:r>
              <w:rPr>
                <w:noProof/>
                <w:webHidden/>
              </w:rPr>
              <w:fldChar w:fldCharType="end"/>
            </w:r>
          </w:hyperlink>
        </w:p>
        <w:p w14:paraId="4DDF1C23" w14:textId="4406C94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13" w:history="1">
            <w:r w:rsidRPr="00FA10EE">
              <w:rPr>
                <w:rStyle w:val="Lienhypertexte"/>
                <w:noProof/>
              </w:rPr>
              <w:t>45.23.4a Paliers en acier CCTB 01.02</w:t>
            </w:r>
            <w:r>
              <w:rPr>
                <w:noProof/>
                <w:webHidden/>
              </w:rPr>
              <w:tab/>
            </w:r>
            <w:r>
              <w:rPr>
                <w:noProof/>
                <w:webHidden/>
              </w:rPr>
              <w:fldChar w:fldCharType="begin"/>
            </w:r>
            <w:r>
              <w:rPr>
                <w:noProof/>
                <w:webHidden/>
              </w:rPr>
              <w:instrText xml:space="preserve"> PAGEREF _Toc112761213 \h </w:instrText>
            </w:r>
            <w:r>
              <w:rPr>
                <w:noProof/>
                <w:webHidden/>
              </w:rPr>
            </w:r>
            <w:r>
              <w:rPr>
                <w:noProof/>
                <w:webHidden/>
              </w:rPr>
              <w:fldChar w:fldCharType="separate"/>
            </w:r>
            <w:r>
              <w:rPr>
                <w:noProof/>
                <w:webHidden/>
              </w:rPr>
              <w:t>464</w:t>
            </w:r>
            <w:r>
              <w:rPr>
                <w:noProof/>
                <w:webHidden/>
              </w:rPr>
              <w:fldChar w:fldCharType="end"/>
            </w:r>
          </w:hyperlink>
        </w:p>
        <w:p w14:paraId="03473A98" w14:textId="39E973E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14" w:history="1">
            <w:r w:rsidRPr="00FA10EE">
              <w:rPr>
                <w:rStyle w:val="Lienhypertexte"/>
                <w:noProof/>
              </w:rPr>
              <w:t>45.23.4b Paliers en acier inoxydable CCTB 01.02</w:t>
            </w:r>
            <w:r>
              <w:rPr>
                <w:noProof/>
                <w:webHidden/>
              </w:rPr>
              <w:tab/>
            </w:r>
            <w:r>
              <w:rPr>
                <w:noProof/>
                <w:webHidden/>
              </w:rPr>
              <w:fldChar w:fldCharType="begin"/>
            </w:r>
            <w:r>
              <w:rPr>
                <w:noProof/>
                <w:webHidden/>
              </w:rPr>
              <w:instrText xml:space="preserve"> PAGEREF _Toc112761214 \h </w:instrText>
            </w:r>
            <w:r>
              <w:rPr>
                <w:noProof/>
                <w:webHidden/>
              </w:rPr>
            </w:r>
            <w:r>
              <w:rPr>
                <w:noProof/>
                <w:webHidden/>
              </w:rPr>
              <w:fldChar w:fldCharType="separate"/>
            </w:r>
            <w:r>
              <w:rPr>
                <w:noProof/>
                <w:webHidden/>
              </w:rPr>
              <w:t>464</w:t>
            </w:r>
            <w:r>
              <w:rPr>
                <w:noProof/>
                <w:webHidden/>
              </w:rPr>
              <w:fldChar w:fldCharType="end"/>
            </w:r>
          </w:hyperlink>
        </w:p>
        <w:p w14:paraId="5E9F7E75" w14:textId="24B4339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15" w:history="1">
            <w:r w:rsidRPr="00FA10EE">
              <w:rPr>
                <w:rStyle w:val="Lienhypertexte"/>
                <w:noProof/>
              </w:rPr>
              <w:t>45.23.4c Paliers en aluminium CCTB 01.02</w:t>
            </w:r>
            <w:r>
              <w:rPr>
                <w:noProof/>
                <w:webHidden/>
              </w:rPr>
              <w:tab/>
            </w:r>
            <w:r>
              <w:rPr>
                <w:noProof/>
                <w:webHidden/>
              </w:rPr>
              <w:fldChar w:fldCharType="begin"/>
            </w:r>
            <w:r>
              <w:rPr>
                <w:noProof/>
                <w:webHidden/>
              </w:rPr>
              <w:instrText xml:space="preserve"> PAGEREF _Toc112761215 \h </w:instrText>
            </w:r>
            <w:r>
              <w:rPr>
                <w:noProof/>
                <w:webHidden/>
              </w:rPr>
            </w:r>
            <w:r>
              <w:rPr>
                <w:noProof/>
                <w:webHidden/>
              </w:rPr>
              <w:fldChar w:fldCharType="separate"/>
            </w:r>
            <w:r>
              <w:rPr>
                <w:noProof/>
                <w:webHidden/>
              </w:rPr>
              <w:t>464</w:t>
            </w:r>
            <w:r>
              <w:rPr>
                <w:noProof/>
                <w:webHidden/>
              </w:rPr>
              <w:fldChar w:fldCharType="end"/>
            </w:r>
          </w:hyperlink>
        </w:p>
        <w:p w14:paraId="27C332E9" w14:textId="455EB4F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16" w:history="1">
            <w:r w:rsidRPr="00FA10EE">
              <w:rPr>
                <w:rStyle w:val="Lienhypertexte"/>
                <w:noProof/>
              </w:rPr>
              <w:t>45.23.5 Paliers en matériaux synthétiques CCTB 01.02</w:t>
            </w:r>
            <w:r>
              <w:rPr>
                <w:noProof/>
                <w:webHidden/>
              </w:rPr>
              <w:tab/>
            </w:r>
            <w:r>
              <w:rPr>
                <w:noProof/>
                <w:webHidden/>
              </w:rPr>
              <w:fldChar w:fldCharType="begin"/>
            </w:r>
            <w:r>
              <w:rPr>
                <w:noProof/>
                <w:webHidden/>
              </w:rPr>
              <w:instrText xml:space="preserve"> PAGEREF _Toc112761216 \h </w:instrText>
            </w:r>
            <w:r>
              <w:rPr>
                <w:noProof/>
                <w:webHidden/>
              </w:rPr>
            </w:r>
            <w:r>
              <w:rPr>
                <w:noProof/>
                <w:webHidden/>
              </w:rPr>
              <w:fldChar w:fldCharType="separate"/>
            </w:r>
            <w:r>
              <w:rPr>
                <w:noProof/>
                <w:webHidden/>
              </w:rPr>
              <w:t>464</w:t>
            </w:r>
            <w:r>
              <w:rPr>
                <w:noProof/>
                <w:webHidden/>
              </w:rPr>
              <w:fldChar w:fldCharType="end"/>
            </w:r>
          </w:hyperlink>
        </w:p>
        <w:p w14:paraId="0684EE6A" w14:textId="672641D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17" w:history="1">
            <w:r w:rsidRPr="00FA10EE">
              <w:rPr>
                <w:rStyle w:val="Lienhypertexte"/>
                <w:noProof/>
              </w:rPr>
              <w:t>45.23.5a Paliers en matériaux synthétiques</w:t>
            </w:r>
            <w:r>
              <w:rPr>
                <w:noProof/>
                <w:webHidden/>
              </w:rPr>
              <w:tab/>
            </w:r>
            <w:r>
              <w:rPr>
                <w:noProof/>
                <w:webHidden/>
              </w:rPr>
              <w:fldChar w:fldCharType="begin"/>
            </w:r>
            <w:r>
              <w:rPr>
                <w:noProof/>
                <w:webHidden/>
              </w:rPr>
              <w:instrText xml:space="preserve"> PAGEREF _Toc112761217 \h </w:instrText>
            </w:r>
            <w:r>
              <w:rPr>
                <w:noProof/>
                <w:webHidden/>
              </w:rPr>
            </w:r>
            <w:r>
              <w:rPr>
                <w:noProof/>
                <w:webHidden/>
              </w:rPr>
              <w:fldChar w:fldCharType="separate"/>
            </w:r>
            <w:r>
              <w:rPr>
                <w:noProof/>
                <w:webHidden/>
              </w:rPr>
              <w:t>464</w:t>
            </w:r>
            <w:r>
              <w:rPr>
                <w:noProof/>
                <w:webHidden/>
              </w:rPr>
              <w:fldChar w:fldCharType="end"/>
            </w:r>
          </w:hyperlink>
        </w:p>
        <w:p w14:paraId="34BAFCD9" w14:textId="6599303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18" w:history="1">
            <w:r w:rsidRPr="00FA10EE">
              <w:rPr>
                <w:rStyle w:val="Lienhypertexte"/>
                <w:noProof/>
              </w:rPr>
              <w:t>45.23.6 Paliers en verre CCTB 01.02</w:t>
            </w:r>
            <w:r>
              <w:rPr>
                <w:noProof/>
                <w:webHidden/>
              </w:rPr>
              <w:tab/>
            </w:r>
            <w:r>
              <w:rPr>
                <w:noProof/>
                <w:webHidden/>
              </w:rPr>
              <w:fldChar w:fldCharType="begin"/>
            </w:r>
            <w:r>
              <w:rPr>
                <w:noProof/>
                <w:webHidden/>
              </w:rPr>
              <w:instrText xml:space="preserve"> PAGEREF _Toc112761218 \h </w:instrText>
            </w:r>
            <w:r>
              <w:rPr>
                <w:noProof/>
                <w:webHidden/>
              </w:rPr>
            </w:r>
            <w:r>
              <w:rPr>
                <w:noProof/>
                <w:webHidden/>
              </w:rPr>
              <w:fldChar w:fldCharType="separate"/>
            </w:r>
            <w:r>
              <w:rPr>
                <w:noProof/>
                <w:webHidden/>
              </w:rPr>
              <w:t>464</w:t>
            </w:r>
            <w:r>
              <w:rPr>
                <w:noProof/>
                <w:webHidden/>
              </w:rPr>
              <w:fldChar w:fldCharType="end"/>
            </w:r>
          </w:hyperlink>
        </w:p>
        <w:p w14:paraId="0482EE59" w14:textId="2D1D8FB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19" w:history="1">
            <w:r w:rsidRPr="00FA10EE">
              <w:rPr>
                <w:rStyle w:val="Lienhypertexte"/>
                <w:noProof/>
              </w:rPr>
              <w:t>45.23.6a Paliers en verre</w:t>
            </w:r>
            <w:r>
              <w:rPr>
                <w:noProof/>
                <w:webHidden/>
              </w:rPr>
              <w:tab/>
            </w:r>
            <w:r>
              <w:rPr>
                <w:noProof/>
                <w:webHidden/>
              </w:rPr>
              <w:fldChar w:fldCharType="begin"/>
            </w:r>
            <w:r>
              <w:rPr>
                <w:noProof/>
                <w:webHidden/>
              </w:rPr>
              <w:instrText xml:space="preserve"> PAGEREF _Toc112761219 \h </w:instrText>
            </w:r>
            <w:r>
              <w:rPr>
                <w:noProof/>
                <w:webHidden/>
              </w:rPr>
            </w:r>
            <w:r>
              <w:rPr>
                <w:noProof/>
                <w:webHidden/>
              </w:rPr>
              <w:fldChar w:fldCharType="separate"/>
            </w:r>
            <w:r>
              <w:rPr>
                <w:noProof/>
                <w:webHidden/>
              </w:rPr>
              <w:t>464</w:t>
            </w:r>
            <w:r>
              <w:rPr>
                <w:noProof/>
                <w:webHidden/>
              </w:rPr>
              <w:fldChar w:fldCharType="end"/>
            </w:r>
          </w:hyperlink>
        </w:p>
        <w:p w14:paraId="2DFE73D2" w14:textId="1ECE199F"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20" w:history="1">
            <w:r w:rsidRPr="00FA10EE">
              <w:rPr>
                <w:rStyle w:val="Lienhypertexte"/>
                <w:noProof/>
              </w:rPr>
              <w:t>45.24 Balustres et poteaux CCTB 01.02</w:t>
            </w:r>
            <w:r>
              <w:rPr>
                <w:noProof/>
                <w:webHidden/>
              </w:rPr>
              <w:tab/>
            </w:r>
            <w:r>
              <w:rPr>
                <w:noProof/>
                <w:webHidden/>
              </w:rPr>
              <w:fldChar w:fldCharType="begin"/>
            </w:r>
            <w:r>
              <w:rPr>
                <w:noProof/>
                <w:webHidden/>
              </w:rPr>
              <w:instrText xml:space="preserve"> PAGEREF _Toc112761220 \h </w:instrText>
            </w:r>
            <w:r>
              <w:rPr>
                <w:noProof/>
                <w:webHidden/>
              </w:rPr>
            </w:r>
            <w:r>
              <w:rPr>
                <w:noProof/>
                <w:webHidden/>
              </w:rPr>
              <w:fldChar w:fldCharType="separate"/>
            </w:r>
            <w:r>
              <w:rPr>
                <w:noProof/>
                <w:webHidden/>
              </w:rPr>
              <w:t>464</w:t>
            </w:r>
            <w:r>
              <w:rPr>
                <w:noProof/>
                <w:webHidden/>
              </w:rPr>
              <w:fldChar w:fldCharType="end"/>
            </w:r>
          </w:hyperlink>
        </w:p>
        <w:p w14:paraId="15AE0E91" w14:textId="02393F9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21" w:history="1">
            <w:r w:rsidRPr="00FA10EE">
              <w:rPr>
                <w:rStyle w:val="Lienhypertexte"/>
                <w:noProof/>
              </w:rPr>
              <w:t>45.24.1 Balustres et poteaux en pierre CCTB 01.02</w:t>
            </w:r>
            <w:r>
              <w:rPr>
                <w:noProof/>
                <w:webHidden/>
              </w:rPr>
              <w:tab/>
            </w:r>
            <w:r>
              <w:rPr>
                <w:noProof/>
                <w:webHidden/>
              </w:rPr>
              <w:fldChar w:fldCharType="begin"/>
            </w:r>
            <w:r>
              <w:rPr>
                <w:noProof/>
                <w:webHidden/>
              </w:rPr>
              <w:instrText xml:space="preserve"> PAGEREF _Toc112761221 \h </w:instrText>
            </w:r>
            <w:r>
              <w:rPr>
                <w:noProof/>
                <w:webHidden/>
              </w:rPr>
            </w:r>
            <w:r>
              <w:rPr>
                <w:noProof/>
                <w:webHidden/>
              </w:rPr>
              <w:fldChar w:fldCharType="separate"/>
            </w:r>
            <w:r>
              <w:rPr>
                <w:noProof/>
                <w:webHidden/>
              </w:rPr>
              <w:t>464</w:t>
            </w:r>
            <w:r>
              <w:rPr>
                <w:noProof/>
                <w:webHidden/>
              </w:rPr>
              <w:fldChar w:fldCharType="end"/>
            </w:r>
          </w:hyperlink>
        </w:p>
        <w:p w14:paraId="51718AE5" w14:textId="6975953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22" w:history="1">
            <w:r w:rsidRPr="00FA10EE">
              <w:rPr>
                <w:rStyle w:val="Lienhypertexte"/>
                <w:noProof/>
              </w:rPr>
              <w:t>45.24.1a Balustres et poteaux en pierre</w:t>
            </w:r>
            <w:r>
              <w:rPr>
                <w:noProof/>
                <w:webHidden/>
              </w:rPr>
              <w:tab/>
            </w:r>
            <w:r>
              <w:rPr>
                <w:noProof/>
                <w:webHidden/>
              </w:rPr>
              <w:fldChar w:fldCharType="begin"/>
            </w:r>
            <w:r>
              <w:rPr>
                <w:noProof/>
                <w:webHidden/>
              </w:rPr>
              <w:instrText xml:space="preserve"> PAGEREF _Toc112761222 \h </w:instrText>
            </w:r>
            <w:r>
              <w:rPr>
                <w:noProof/>
                <w:webHidden/>
              </w:rPr>
            </w:r>
            <w:r>
              <w:rPr>
                <w:noProof/>
                <w:webHidden/>
              </w:rPr>
              <w:fldChar w:fldCharType="separate"/>
            </w:r>
            <w:r>
              <w:rPr>
                <w:noProof/>
                <w:webHidden/>
              </w:rPr>
              <w:t>464</w:t>
            </w:r>
            <w:r>
              <w:rPr>
                <w:noProof/>
                <w:webHidden/>
              </w:rPr>
              <w:fldChar w:fldCharType="end"/>
            </w:r>
          </w:hyperlink>
        </w:p>
        <w:p w14:paraId="0BEA5234" w14:textId="20585CB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23" w:history="1">
            <w:r w:rsidRPr="00FA10EE">
              <w:rPr>
                <w:rStyle w:val="Lienhypertexte"/>
                <w:noProof/>
              </w:rPr>
              <w:t>45.24.2 Balustres et poteaux en béton armé CCTB 01.02</w:t>
            </w:r>
            <w:r>
              <w:rPr>
                <w:noProof/>
                <w:webHidden/>
              </w:rPr>
              <w:tab/>
            </w:r>
            <w:r>
              <w:rPr>
                <w:noProof/>
                <w:webHidden/>
              </w:rPr>
              <w:fldChar w:fldCharType="begin"/>
            </w:r>
            <w:r>
              <w:rPr>
                <w:noProof/>
                <w:webHidden/>
              </w:rPr>
              <w:instrText xml:space="preserve"> PAGEREF _Toc112761223 \h </w:instrText>
            </w:r>
            <w:r>
              <w:rPr>
                <w:noProof/>
                <w:webHidden/>
              </w:rPr>
            </w:r>
            <w:r>
              <w:rPr>
                <w:noProof/>
                <w:webHidden/>
              </w:rPr>
              <w:fldChar w:fldCharType="separate"/>
            </w:r>
            <w:r>
              <w:rPr>
                <w:noProof/>
                <w:webHidden/>
              </w:rPr>
              <w:t>465</w:t>
            </w:r>
            <w:r>
              <w:rPr>
                <w:noProof/>
                <w:webHidden/>
              </w:rPr>
              <w:fldChar w:fldCharType="end"/>
            </w:r>
          </w:hyperlink>
        </w:p>
        <w:p w14:paraId="376054A8" w14:textId="765815F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24" w:history="1">
            <w:r w:rsidRPr="00FA10EE">
              <w:rPr>
                <w:rStyle w:val="Lienhypertexte"/>
                <w:noProof/>
              </w:rPr>
              <w:t>45.24.2a Balustres et poteaux en béton armé</w:t>
            </w:r>
            <w:r>
              <w:rPr>
                <w:noProof/>
                <w:webHidden/>
              </w:rPr>
              <w:tab/>
            </w:r>
            <w:r>
              <w:rPr>
                <w:noProof/>
                <w:webHidden/>
              </w:rPr>
              <w:fldChar w:fldCharType="begin"/>
            </w:r>
            <w:r>
              <w:rPr>
                <w:noProof/>
                <w:webHidden/>
              </w:rPr>
              <w:instrText xml:space="preserve"> PAGEREF _Toc112761224 \h </w:instrText>
            </w:r>
            <w:r>
              <w:rPr>
                <w:noProof/>
                <w:webHidden/>
              </w:rPr>
            </w:r>
            <w:r>
              <w:rPr>
                <w:noProof/>
                <w:webHidden/>
              </w:rPr>
              <w:fldChar w:fldCharType="separate"/>
            </w:r>
            <w:r>
              <w:rPr>
                <w:noProof/>
                <w:webHidden/>
              </w:rPr>
              <w:t>465</w:t>
            </w:r>
            <w:r>
              <w:rPr>
                <w:noProof/>
                <w:webHidden/>
              </w:rPr>
              <w:fldChar w:fldCharType="end"/>
            </w:r>
          </w:hyperlink>
        </w:p>
        <w:p w14:paraId="059C7A9D" w14:textId="0B087D2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25" w:history="1">
            <w:r w:rsidRPr="00FA10EE">
              <w:rPr>
                <w:rStyle w:val="Lienhypertexte"/>
                <w:noProof/>
              </w:rPr>
              <w:t>45.24.3 Balustres et poteaux en bois CCTB 01.02</w:t>
            </w:r>
            <w:r>
              <w:rPr>
                <w:noProof/>
                <w:webHidden/>
              </w:rPr>
              <w:tab/>
            </w:r>
            <w:r>
              <w:rPr>
                <w:noProof/>
                <w:webHidden/>
              </w:rPr>
              <w:fldChar w:fldCharType="begin"/>
            </w:r>
            <w:r>
              <w:rPr>
                <w:noProof/>
                <w:webHidden/>
              </w:rPr>
              <w:instrText xml:space="preserve"> PAGEREF _Toc112761225 \h </w:instrText>
            </w:r>
            <w:r>
              <w:rPr>
                <w:noProof/>
                <w:webHidden/>
              </w:rPr>
            </w:r>
            <w:r>
              <w:rPr>
                <w:noProof/>
                <w:webHidden/>
              </w:rPr>
              <w:fldChar w:fldCharType="separate"/>
            </w:r>
            <w:r>
              <w:rPr>
                <w:noProof/>
                <w:webHidden/>
              </w:rPr>
              <w:t>465</w:t>
            </w:r>
            <w:r>
              <w:rPr>
                <w:noProof/>
                <w:webHidden/>
              </w:rPr>
              <w:fldChar w:fldCharType="end"/>
            </w:r>
          </w:hyperlink>
        </w:p>
        <w:p w14:paraId="5F189ABF" w14:textId="75F4A8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26" w:history="1">
            <w:r w:rsidRPr="00FA10EE">
              <w:rPr>
                <w:rStyle w:val="Lienhypertexte"/>
                <w:noProof/>
              </w:rPr>
              <w:t>45.24.3a Balustres et poteaux en bois CCTB 01.02</w:t>
            </w:r>
            <w:r>
              <w:rPr>
                <w:noProof/>
                <w:webHidden/>
              </w:rPr>
              <w:tab/>
            </w:r>
            <w:r>
              <w:rPr>
                <w:noProof/>
                <w:webHidden/>
              </w:rPr>
              <w:fldChar w:fldCharType="begin"/>
            </w:r>
            <w:r>
              <w:rPr>
                <w:noProof/>
                <w:webHidden/>
              </w:rPr>
              <w:instrText xml:space="preserve"> PAGEREF _Toc112761226 \h </w:instrText>
            </w:r>
            <w:r>
              <w:rPr>
                <w:noProof/>
                <w:webHidden/>
              </w:rPr>
            </w:r>
            <w:r>
              <w:rPr>
                <w:noProof/>
                <w:webHidden/>
              </w:rPr>
              <w:fldChar w:fldCharType="separate"/>
            </w:r>
            <w:r>
              <w:rPr>
                <w:noProof/>
                <w:webHidden/>
              </w:rPr>
              <w:t>465</w:t>
            </w:r>
            <w:r>
              <w:rPr>
                <w:noProof/>
                <w:webHidden/>
              </w:rPr>
              <w:fldChar w:fldCharType="end"/>
            </w:r>
          </w:hyperlink>
        </w:p>
        <w:p w14:paraId="4DF576B0" w14:textId="77B8372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27" w:history="1">
            <w:r w:rsidRPr="00FA10EE">
              <w:rPr>
                <w:rStyle w:val="Lienhypertexte"/>
                <w:noProof/>
              </w:rPr>
              <w:t>45.24.4 Balustres et poteaux métalliques CCTB 01.02</w:t>
            </w:r>
            <w:r>
              <w:rPr>
                <w:noProof/>
                <w:webHidden/>
              </w:rPr>
              <w:tab/>
            </w:r>
            <w:r>
              <w:rPr>
                <w:noProof/>
                <w:webHidden/>
              </w:rPr>
              <w:fldChar w:fldCharType="begin"/>
            </w:r>
            <w:r>
              <w:rPr>
                <w:noProof/>
                <w:webHidden/>
              </w:rPr>
              <w:instrText xml:space="preserve"> PAGEREF _Toc112761227 \h </w:instrText>
            </w:r>
            <w:r>
              <w:rPr>
                <w:noProof/>
                <w:webHidden/>
              </w:rPr>
            </w:r>
            <w:r>
              <w:rPr>
                <w:noProof/>
                <w:webHidden/>
              </w:rPr>
              <w:fldChar w:fldCharType="separate"/>
            </w:r>
            <w:r>
              <w:rPr>
                <w:noProof/>
                <w:webHidden/>
              </w:rPr>
              <w:t>465</w:t>
            </w:r>
            <w:r>
              <w:rPr>
                <w:noProof/>
                <w:webHidden/>
              </w:rPr>
              <w:fldChar w:fldCharType="end"/>
            </w:r>
          </w:hyperlink>
        </w:p>
        <w:p w14:paraId="5CD72DF4" w14:textId="4C4D953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28" w:history="1">
            <w:r w:rsidRPr="00FA10EE">
              <w:rPr>
                <w:rStyle w:val="Lienhypertexte"/>
                <w:noProof/>
              </w:rPr>
              <w:t>45.24.4a Balustres et poteaux en acier CCTB 01.02</w:t>
            </w:r>
            <w:r>
              <w:rPr>
                <w:noProof/>
                <w:webHidden/>
              </w:rPr>
              <w:tab/>
            </w:r>
            <w:r>
              <w:rPr>
                <w:noProof/>
                <w:webHidden/>
              </w:rPr>
              <w:fldChar w:fldCharType="begin"/>
            </w:r>
            <w:r>
              <w:rPr>
                <w:noProof/>
                <w:webHidden/>
              </w:rPr>
              <w:instrText xml:space="preserve"> PAGEREF _Toc112761228 \h </w:instrText>
            </w:r>
            <w:r>
              <w:rPr>
                <w:noProof/>
                <w:webHidden/>
              </w:rPr>
            </w:r>
            <w:r>
              <w:rPr>
                <w:noProof/>
                <w:webHidden/>
              </w:rPr>
              <w:fldChar w:fldCharType="separate"/>
            </w:r>
            <w:r>
              <w:rPr>
                <w:noProof/>
                <w:webHidden/>
              </w:rPr>
              <w:t>465</w:t>
            </w:r>
            <w:r>
              <w:rPr>
                <w:noProof/>
                <w:webHidden/>
              </w:rPr>
              <w:fldChar w:fldCharType="end"/>
            </w:r>
          </w:hyperlink>
        </w:p>
        <w:p w14:paraId="460AD8AF" w14:textId="5518270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29" w:history="1">
            <w:r w:rsidRPr="00FA10EE">
              <w:rPr>
                <w:rStyle w:val="Lienhypertexte"/>
                <w:noProof/>
              </w:rPr>
              <w:t>45.24.4b Balustres et poteaux en acier inoxydable CCTB 01.02</w:t>
            </w:r>
            <w:r>
              <w:rPr>
                <w:noProof/>
                <w:webHidden/>
              </w:rPr>
              <w:tab/>
            </w:r>
            <w:r>
              <w:rPr>
                <w:noProof/>
                <w:webHidden/>
              </w:rPr>
              <w:fldChar w:fldCharType="begin"/>
            </w:r>
            <w:r>
              <w:rPr>
                <w:noProof/>
                <w:webHidden/>
              </w:rPr>
              <w:instrText xml:space="preserve"> PAGEREF _Toc112761229 \h </w:instrText>
            </w:r>
            <w:r>
              <w:rPr>
                <w:noProof/>
                <w:webHidden/>
              </w:rPr>
            </w:r>
            <w:r>
              <w:rPr>
                <w:noProof/>
                <w:webHidden/>
              </w:rPr>
              <w:fldChar w:fldCharType="separate"/>
            </w:r>
            <w:r>
              <w:rPr>
                <w:noProof/>
                <w:webHidden/>
              </w:rPr>
              <w:t>465</w:t>
            </w:r>
            <w:r>
              <w:rPr>
                <w:noProof/>
                <w:webHidden/>
              </w:rPr>
              <w:fldChar w:fldCharType="end"/>
            </w:r>
          </w:hyperlink>
        </w:p>
        <w:p w14:paraId="292792C2" w14:textId="78F7EB0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30" w:history="1">
            <w:r w:rsidRPr="00FA10EE">
              <w:rPr>
                <w:rStyle w:val="Lienhypertexte"/>
                <w:noProof/>
              </w:rPr>
              <w:t>45.24.4c Balustres et poteaux en aluminium CCTB 01.02</w:t>
            </w:r>
            <w:r>
              <w:rPr>
                <w:noProof/>
                <w:webHidden/>
              </w:rPr>
              <w:tab/>
            </w:r>
            <w:r>
              <w:rPr>
                <w:noProof/>
                <w:webHidden/>
              </w:rPr>
              <w:fldChar w:fldCharType="begin"/>
            </w:r>
            <w:r>
              <w:rPr>
                <w:noProof/>
                <w:webHidden/>
              </w:rPr>
              <w:instrText xml:space="preserve"> PAGEREF _Toc112761230 \h </w:instrText>
            </w:r>
            <w:r>
              <w:rPr>
                <w:noProof/>
                <w:webHidden/>
              </w:rPr>
            </w:r>
            <w:r>
              <w:rPr>
                <w:noProof/>
                <w:webHidden/>
              </w:rPr>
              <w:fldChar w:fldCharType="separate"/>
            </w:r>
            <w:r>
              <w:rPr>
                <w:noProof/>
                <w:webHidden/>
              </w:rPr>
              <w:t>465</w:t>
            </w:r>
            <w:r>
              <w:rPr>
                <w:noProof/>
                <w:webHidden/>
              </w:rPr>
              <w:fldChar w:fldCharType="end"/>
            </w:r>
          </w:hyperlink>
        </w:p>
        <w:p w14:paraId="6E35E681" w14:textId="3C27D03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31" w:history="1">
            <w:r w:rsidRPr="00FA10EE">
              <w:rPr>
                <w:rStyle w:val="Lienhypertexte"/>
                <w:noProof/>
              </w:rPr>
              <w:t>45.24.5 Balustres et poteaux en matériaux synthétiques CCTB 01.02</w:t>
            </w:r>
            <w:r>
              <w:rPr>
                <w:noProof/>
                <w:webHidden/>
              </w:rPr>
              <w:tab/>
            </w:r>
            <w:r>
              <w:rPr>
                <w:noProof/>
                <w:webHidden/>
              </w:rPr>
              <w:fldChar w:fldCharType="begin"/>
            </w:r>
            <w:r>
              <w:rPr>
                <w:noProof/>
                <w:webHidden/>
              </w:rPr>
              <w:instrText xml:space="preserve"> PAGEREF _Toc112761231 \h </w:instrText>
            </w:r>
            <w:r>
              <w:rPr>
                <w:noProof/>
                <w:webHidden/>
              </w:rPr>
            </w:r>
            <w:r>
              <w:rPr>
                <w:noProof/>
                <w:webHidden/>
              </w:rPr>
              <w:fldChar w:fldCharType="separate"/>
            </w:r>
            <w:r>
              <w:rPr>
                <w:noProof/>
                <w:webHidden/>
              </w:rPr>
              <w:t>465</w:t>
            </w:r>
            <w:r>
              <w:rPr>
                <w:noProof/>
                <w:webHidden/>
              </w:rPr>
              <w:fldChar w:fldCharType="end"/>
            </w:r>
          </w:hyperlink>
        </w:p>
        <w:p w14:paraId="24D8CE63" w14:textId="02B1EA0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32" w:history="1">
            <w:r w:rsidRPr="00FA10EE">
              <w:rPr>
                <w:rStyle w:val="Lienhypertexte"/>
                <w:noProof/>
              </w:rPr>
              <w:t>45.24.5a Balustres et poteaux en matériaux synthétiques</w:t>
            </w:r>
            <w:r>
              <w:rPr>
                <w:noProof/>
                <w:webHidden/>
              </w:rPr>
              <w:tab/>
            </w:r>
            <w:r>
              <w:rPr>
                <w:noProof/>
                <w:webHidden/>
              </w:rPr>
              <w:fldChar w:fldCharType="begin"/>
            </w:r>
            <w:r>
              <w:rPr>
                <w:noProof/>
                <w:webHidden/>
              </w:rPr>
              <w:instrText xml:space="preserve"> PAGEREF _Toc112761232 \h </w:instrText>
            </w:r>
            <w:r>
              <w:rPr>
                <w:noProof/>
                <w:webHidden/>
              </w:rPr>
            </w:r>
            <w:r>
              <w:rPr>
                <w:noProof/>
                <w:webHidden/>
              </w:rPr>
              <w:fldChar w:fldCharType="separate"/>
            </w:r>
            <w:r>
              <w:rPr>
                <w:noProof/>
                <w:webHidden/>
              </w:rPr>
              <w:t>465</w:t>
            </w:r>
            <w:r>
              <w:rPr>
                <w:noProof/>
                <w:webHidden/>
              </w:rPr>
              <w:fldChar w:fldCharType="end"/>
            </w:r>
          </w:hyperlink>
        </w:p>
        <w:p w14:paraId="2C72789E" w14:textId="02381BD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33" w:history="1">
            <w:r w:rsidRPr="00FA10EE">
              <w:rPr>
                <w:rStyle w:val="Lienhypertexte"/>
                <w:noProof/>
              </w:rPr>
              <w:t>45.24.6 Balustres et poteaux en verre CCTB 01.02</w:t>
            </w:r>
            <w:r>
              <w:rPr>
                <w:noProof/>
                <w:webHidden/>
              </w:rPr>
              <w:tab/>
            </w:r>
            <w:r>
              <w:rPr>
                <w:noProof/>
                <w:webHidden/>
              </w:rPr>
              <w:fldChar w:fldCharType="begin"/>
            </w:r>
            <w:r>
              <w:rPr>
                <w:noProof/>
                <w:webHidden/>
              </w:rPr>
              <w:instrText xml:space="preserve"> PAGEREF _Toc112761233 \h </w:instrText>
            </w:r>
            <w:r>
              <w:rPr>
                <w:noProof/>
                <w:webHidden/>
              </w:rPr>
            </w:r>
            <w:r>
              <w:rPr>
                <w:noProof/>
                <w:webHidden/>
              </w:rPr>
              <w:fldChar w:fldCharType="separate"/>
            </w:r>
            <w:r>
              <w:rPr>
                <w:noProof/>
                <w:webHidden/>
              </w:rPr>
              <w:t>465</w:t>
            </w:r>
            <w:r>
              <w:rPr>
                <w:noProof/>
                <w:webHidden/>
              </w:rPr>
              <w:fldChar w:fldCharType="end"/>
            </w:r>
          </w:hyperlink>
        </w:p>
        <w:p w14:paraId="3E8A1845" w14:textId="57295C6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34" w:history="1">
            <w:r w:rsidRPr="00FA10EE">
              <w:rPr>
                <w:rStyle w:val="Lienhypertexte"/>
                <w:noProof/>
              </w:rPr>
              <w:t>45.24.6a Balustres et poteaux en verre</w:t>
            </w:r>
            <w:r>
              <w:rPr>
                <w:noProof/>
                <w:webHidden/>
              </w:rPr>
              <w:tab/>
            </w:r>
            <w:r>
              <w:rPr>
                <w:noProof/>
                <w:webHidden/>
              </w:rPr>
              <w:fldChar w:fldCharType="begin"/>
            </w:r>
            <w:r>
              <w:rPr>
                <w:noProof/>
                <w:webHidden/>
              </w:rPr>
              <w:instrText xml:space="preserve"> PAGEREF _Toc112761234 \h </w:instrText>
            </w:r>
            <w:r>
              <w:rPr>
                <w:noProof/>
                <w:webHidden/>
              </w:rPr>
            </w:r>
            <w:r>
              <w:rPr>
                <w:noProof/>
                <w:webHidden/>
              </w:rPr>
              <w:fldChar w:fldCharType="separate"/>
            </w:r>
            <w:r>
              <w:rPr>
                <w:noProof/>
                <w:webHidden/>
              </w:rPr>
              <w:t>465</w:t>
            </w:r>
            <w:r>
              <w:rPr>
                <w:noProof/>
                <w:webHidden/>
              </w:rPr>
              <w:fldChar w:fldCharType="end"/>
            </w:r>
          </w:hyperlink>
        </w:p>
        <w:p w14:paraId="52D1E4DC" w14:textId="567B9AA2"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35" w:history="1">
            <w:r w:rsidRPr="00FA10EE">
              <w:rPr>
                <w:rStyle w:val="Lienhypertexte"/>
                <w:noProof/>
              </w:rPr>
              <w:t>45.25 Remplissages CCTB 01.02</w:t>
            </w:r>
            <w:r>
              <w:rPr>
                <w:noProof/>
                <w:webHidden/>
              </w:rPr>
              <w:tab/>
            </w:r>
            <w:r>
              <w:rPr>
                <w:noProof/>
                <w:webHidden/>
              </w:rPr>
              <w:fldChar w:fldCharType="begin"/>
            </w:r>
            <w:r>
              <w:rPr>
                <w:noProof/>
                <w:webHidden/>
              </w:rPr>
              <w:instrText xml:space="preserve"> PAGEREF _Toc112761235 \h </w:instrText>
            </w:r>
            <w:r>
              <w:rPr>
                <w:noProof/>
                <w:webHidden/>
              </w:rPr>
            </w:r>
            <w:r>
              <w:rPr>
                <w:noProof/>
                <w:webHidden/>
              </w:rPr>
              <w:fldChar w:fldCharType="separate"/>
            </w:r>
            <w:r>
              <w:rPr>
                <w:noProof/>
                <w:webHidden/>
              </w:rPr>
              <w:t>465</w:t>
            </w:r>
            <w:r>
              <w:rPr>
                <w:noProof/>
                <w:webHidden/>
              </w:rPr>
              <w:fldChar w:fldCharType="end"/>
            </w:r>
          </w:hyperlink>
        </w:p>
        <w:p w14:paraId="5945A4EF" w14:textId="51B3465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36" w:history="1">
            <w:r w:rsidRPr="00FA10EE">
              <w:rPr>
                <w:rStyle w:val="Lienhypertexte"/>
                <w:noProof/>
              </w:rPr>
              <w:t>45.25.1 Remplissages en pierre CCTB 01.02</w:t>
            </w:r>
            <w:r>
              <w:rPr>
                <w:noProof/>
                <w:webHidden/>
              </w:rPr>
              <w:tab/>
            </w:r>
            <w:r>
              <w:rPr>
                <w:noProof/>
                <w:webHidden/>
              </w:rPr>
              <w:fldChar w:fldCharType="begin"/>
            </w:r>
            <w:r>
              <w:rPr>
                <w:noProof/>
                <w:webHidden/>
              </w:rPr>
              <w:instrText xml:space="preserve"> PAGEREF _Toc112761236 \h </w:instrText>
            </w:r>
            <w:r>
              <w:rPr>
                <w:noProof/>
                <w:webHidden/>
              </w:rPr>
            </w:r>
            <w:r>
              <w:rPr>
                <w:noProof/>
                <w:webHidden/>
              </w:rPr>
              <w:fldChar w:fldCharType="separate"/>
            </w:r>
            <w:r>
              <w:rPr>
                <w:noProof/>
                <w:webHidden/>
              </w:rPr>
              <w:t>465</w:t>
            </w:r>
            <w:r>
              <w:rPr>
                <w:noProof/>
                <w:webHidden/>
              </w:rPr>
              <w:fldChar w:fldCharType="end"/>
            </w:r>
          </w:hyperlink>
        </w:p>
        <w:p w14:paraId="5FD55CEF" w14:textId="4A1A2C8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37" w:history="1">
            <w:r w:rsidRPr="00FA10EE">
              <w:rPr>
                <w:rStyle w:val="Lienhypertexte"/>
                <w:noProof/>
              </w:rPr>
              <w:t>45.25.1a Remplissages en pierre pour escaliers extérieurs</w:t>
            </w:r>
            <w:r>
              <w:rPr>
                <w:noProof/>
                <w:webHidden/>
              </w:rPr>
              <w:tab/>
            </w:r>
            <w:r>
              <w:rPr>
                <w:noProof/>
                <w:webHidden/>
              </w:rPr>
              <w:fldChar w:fldCharType="begin"/>
            </w:r>
            <w:r>
              <w:rPr>
                <w:noProof/>
                <w:webHidden/>
              </w:rPr>
              <w:instrText xml:space="preserve"> PAGEREF _Toc112761237 \h </w:instrText>
            </w:r>
            <w:r>
              <w:rPr>
                <w:noProof/>
                <w:webHidden/>
              </w:rPr>
            </w:r>
            <w:r>
              <w:rPr>
                <w:noProof/>
                <w:webHidden/>
              </w:rPr>
              <w:fldChar w:fldCharType="separate"/>
            </w:r>
            <w:r>
              <w:rPr>
                <w:noProof/>
                <w:webHidden/>
              </w:rPr>
              <w:t>465</w:t>
            </w:r>
            <w:r>
              <w:rPr>
                <w:noProof/>
                <w:webHidden/>
              </w:rPr>
              <w:fldChar w:fldCharType="end"/>
            </w:r>
          </w:hyperlink>
        </w:p>
        <w:p w14:paraId="175B1D2F" w14:textId="242E586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38" w:history="1">
            <w:r w:rsidRPr="00FA10EE">
              <w:rPr>
                <w:rStyle w:val="Lienhypertexte"/>
                <w:noProof/>
              </w:rPr>
              <w:t>45.25.2 Remplissages en béton armé CCTB 01.02</w:t>
            </w:r>
            <w:r>
              <w:rPr>
                <w:noProof/>
                <w:webHidden/>
              </w:rPr>
              <w:tab/>
            </w:r>
            <w:r>
              <w:rPr>
                <w:noProof/>
                <w:webHidden/>
              </w:rPr>
              <w:fldChar w:fldCharType="begin"/>
            </w:r>
            <w:r>
              <w:rPr>
                <w:noProof/>
                <w:webHidden/>
              </w:rPr>
              <w:instrText xml:space="preserve"> PAGEREF _Toc112761238 \h </w:instrText>
            </w:r>
            <w:r>
              <w:rPr>
                <w:noProof/>
                <w:webHidden/>
              </w:rPr>
            </w:r>
            <w:r>
              <w:rPr>
                <w:noProof/>
                <w:webHidden/>
              </w:rPr>
              <w:fldChar w:fldCharType="separate"/>
            </w:r>
            <w:r>
              <w:rPr>
                <w:noProof/>
                <w:webHidden/>
              </w:rPr>
              <w:t>466</w:t>
            </w:r>
            <w:r>
              <w:rPr>
                <w:noProof/>
                <w:webHidden/>
              </w:rPr>
              <w:fldChar w:fldCharType="end"/>
            </w:r>
          </w:hyperlink>
        </w:p>
        <w:p w14:paraId="1D7B5E2E" w14:textId="7B2CE5C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39" w:history="1">
            <w:r w:rsidRPr="00FA10EE">
              <w:rPr>
                <w:rStyle w:val="Lienhypertexte"/>
                <w:noProof/>
              </w:rPr>
              <w:t>45.25.2a Remplissages en béton armé pour escaliers extérieurs</w:t>
            </w:r>
            <w:r>
              <w:rPr>
                <w:noProof/>
                <w:webHidden/>
              </w:rPr>
              <w:tab/>
            </w:r>
            <w:r>
              <w:rPr>
                <w:noProof/>
                <w:webHidden/>
              </w:rPr>
              <w:fldChar w:fldCharType="begin"/>
            </w:r>
            <w:r>
              <w:rPr>
                <w:noProof/>
                <w:webHidden/>
              </w:rPr>
              <w:instrText xml:space="preserve"> PAGEREF _Toc112761239 \h </w:instrText>
            </w:r>
            <w:r>
              <w:rPr>
                <w:noProof/>
                <w:webHidden/>
              </w:rPr>
            </w:r>
            <w:r>
              <w:rPr>
                <w:noProof/>
                <w:webHidden/>
              </w:rPr>
              <w:fldChar w:fldCharType="separate"/>
            </w:r>
            <w:r>
              <w:rPr>
                <w:noProof/>
                <w:webHidden/>
              </w:rPr>
              <w:t>466</w:t>
            </w:r>
            <w:r>
              <w:rPr>
                <w:noProof/>
                <w:webHidden/>
              </w:rPr>
              <w:fldChar w:fldCharType="end"/>
            </w:r>
          </w:hyperlink>
        </w:p>
        <w:p w14:paraId="20D8D6D7" w14:textId="6E3C6FD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40" w:history="1">
            <w:r w:rsidRPr="00FA10EE">
              <w:rPr>
                <w:rStyle w:val="Lienhypertexte"/>
                <w:noProof/>
              </w:rPr>
              <w:t>45.25.3 Remplissages en bois CCTB 01.02</w:t>
            </w:r>
            <w:r>
              <w:rPr>
                <w:noProof/>
                <w:webHidden/>
              </w:rPr>
              <w:tab/>
            </w:r>
            <w:r>
              <w:rPr>
                <w:noProof/>
                <w:webHidden/>
              </w:rPr>
              <w:fldChar w:fldCharType="begin"/>
            </w:r>
            <w:r>
              <w:rPr>
                <w:noProof/>
                <w:webHidden/>
              </w:rPr>
              <w:instrText xml:space="preserve"> PAGEREF _Toc112761240 \h </w:instrText>
            </w:r>
            <w:r>
              <w:rPr>
                <w:noProof/>
                <w:webHidden/>
              </w:rPr>
            </w:r>
            <w:r>
              <w:rPr>
                <w:noProof/>
                <w:webHidden/>
              </w:rPr>
              <w:fldChar w:fldCharType="separate"/>
            </w:r>
            <w:r>
              <w:rPr>
                <w:noProof/>
                <w:webHidden/>
              </w:rPr>
              <w:t>466</w:t>
            </w:r>
            <w:r>
              <w:rPr>
                <w:noProof/>
                <w:webHidden/>
              </w:rPr>
              <w:fldChar w:fldCharType="end"/>
            </w:r>
          </w:hyperlink>
        </w:p>
        <w:p w14:paraId="39B6BE90" w14:textId="0FFA6F3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41" w:history="1">
            <w:r w:rsidRPr="00FA10EE">
              <w:rPr>
                <w:rStyle w:val="Lienhypertexte"/>
                <w:noProof/>
              </w:rPr>
              <w:t>45.25.3a Remplissages en bois pour escaliers extérieurs</w:t>
            </w:r>
            <w:r>
              <w:rPr>
                <w:noProof/>
                <w:webHidden/>
              </w:rPr>
              <w:tab/>
            </w:r>
            <w:r>
              <w:rPr>
                <w:noProof/>
                <w:webHidden/>
              </w:rPr>
              <w:fldChar w:fldCharType="begin"/>
            </w:r>
            <w:r>
              <w:rPr>
                <w:noProof/>
                <w:webHidden/>
              </w:rPr>
              <w:instrText xml:space="preserve"> PAGEREF _Toc112761241 \h </w:instrText>
            </w:r>
            <w:r>
              <w:rPr>
                <w:noProof/>
                <w:webHidden/>
              </w:rPr>
            </w:r>
            <w:r>
              <w:rPr>
                <w:noProof/>
                <w:webHidden/>
              </w:rPr>
              <w:fldChar w:fldCharType="separate"/>
            </w:r>
            <w:r>
              <w:rPr>
                <w:noProof/>
                <w:webHidden/>
              </w:rPr>
              <w:t>466</w:t>
            </w:r>
            <w:r>
              <w:rPr>
                <w:noProof/>
                <w:webHidden/>
              </w:rPr>
              <w:fldChar w:fldCharType="end"/>
            </w:r>
          </w:hyperlink>
        </w:p>
        <w:p w14:paraId="32B96697" w14:textId="3314640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42" w:history="1">
            <w:r w:rsidRPr="00FA10EE">
              <w:rPr>
                <w:rStyle w:val="Lienhypertexte"/>
                <w:noProof/>
              </w:rPr>
              <w:t>45.25.4 Remplissages métalliques CCTB 01.02</w:t>
            </w:r>
            <w:r>
              <w:rPr>
                <w:noProof/>
                <w:webHidden/>
              </w:rPr>
              <w:tab/>
            </w:r>
            <w:r>
              <w:rPr>
                <w:noProof/>
                <w:webHidden/>
              </w:rPr>
              <w:fldChar w:fldCharType="begin"/>
            </w:r>
            <w:r>
              <w:rPr>
                <w:noProof/>
                <w:webHidden/>
              </w:rPr>
              <w:instrText xml:space="preserve"> PAGEREF _Toc112761242 \h </w:instrText>
            </w:r>
            <w:r>
              <w:rPr>
                <w:noProof/>
                <w:webHidden/>
              </w:rPr>
            </w:r>
            <w:r>
              <w:rPr>
                <w:noProof/>
                <w:webHidden/>
              </w:rPr>
              <w:fldChar w:fldCharType="separate"/>
            </w:r>
            <w:r>
              <w:rPr>
                <w:noProof/>
                <w:webHidden/>
              </w:rPr>
              <w:t>466</w:t>
            </w:r>
            <w:r>
              <w:rPr>
                <w:noProof/>
                <w:webHidden/>
              </w:rPr>
              <w:fldChar w:fldCharType="end"/>
            </w:r>
          </w:hyperlink>
        </w:p>
        <w:p w14:paraId="0DA18540" w14:textId="05AD185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43" w:history="1">
            <w:r w:rsidRPr="00FA10EE">
              <w:rPr>
                <w:rStyle w:val="Lienhypertexte"/>
                <w:noProof/>
              </w:rPr>
              <w:t>45.25.4a Remplissages en acier pour escaliers extérieurs CCTB 01.02</w:t>
            </w:r>
            <w:r>
              <w:rPr>
                <w:noProof/>
                <w:webHidden/>
              </w:rPr>
              <w:tab/>
            </w:r>
            <w:r>
              <w:rPr>
                <w:noProof/>
                <w:webHidden/>
              </w:rPr>
              <w:fldChar w:fldCharType="begin"/>
            </w:r>
            <w:r>
              <w:rPr>
                <w:noProof/>
                <w:webHidden/>
              </w:rPr>
              <w:instrText xml:space="preserve"> PAGEREF _Toc112761243 \h </w:instrText>
            </w:r>
            <w:r>
              <w:rPr>
                <w:noProof/>
                <w:webHidden/>
              </w:rPr>
            </w:r>
            <w:r>
              <w:rPr>
                <w:noProof/>
                <w:webHidden/>
              </w:rPr>
              <w:fldChar w:fldCharType="separate"/>
            </w:r>
            <w:r>
              <w:rPr>
                <w:noProof/>
                <w:webHidden/>
              </w:rPr>
              <w:t>466</w:t>
            </w:r>
            <w:r>
              <w:rPr>
                <w:noProof/>
                <w:webHidden/>
              </w:rPr>
              <w:fldChar w:fldCharType="end"/>
            </w:r>
          </w:hyperlink>
        </w:p>
        <w:p w14:paraId="0881AC4A" w14:textId="370B0F6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44" w:history="1">
            <w:r w:rsidRPr="00FA10EE">
              <w:rPr>
                <w:rStyle w:val="Lienhypertexte"/>
                <w:noProof/>
              </w:rPr>
              <w:t>45.25.4b Remplissages en acier inoxydable pour escaliers extérieurs CCTB 01.02</w:t>
            </w:r>
            <w:r>
              <w:rPr>
                <w:noProof/>
                <w:webHidden/>
              </w:rPr>
              <w:tab/>
            </w:r>
            <w:r>
              <w:rPr>
                <w:noProof/>
                <w:webHidden/>
              </w:rPr>
              <w:fldChar w:fldCharType="begin"/>
            </w:r>
            <w:r>
              <w:rPr>
                <w:noProof/>
                <w:webHidden/>
              </w:rPr>
              <w:instrText xml:space="preserve"> PAGEREF _Toc112761244 \h </w:instrText>
            </w:r>
            <w:r>
              <w:rPr>
                <w:noProof/>
                <w:webHidden/>
              </w:rPr>
            </w:r>
            <w:r>
              <w:rPr>
                <w:noProof/>
                <w:webHidden/>
              </w:rPr>
              <w:fldChar w:fldCharType="separate"/>
            </w:r>
            <w:r>
              <w:rPr>
                <w:noProof/>
                <w:webHidden/>
              </w:rPr>
              <w:t>466</w:t>
            </w:r>
            <w:r>
              <w:rPr>
                <w:noProof/>
                <w:webHidden/>
              </w:rPr>
              <w:fldChar w:fldCharType="end"/>
            </w:r>
          </w:hyperlink>
        </w:p>
        <w:p w14:paraId="71BB43A9" w14:textId="693494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45" w:history="1">
            <w:r w:rsidRPr="00FA10EE">
              <w:rPr>
                <w:rStyle w:val="Lienhypertexte"/>
                <w:noProof/>
              </w:rPr>
              <w:t>45.25.4c Remplissages en aluminium pour escaliers extérieurs CCTB 01.02</w:t>
            </w:r>
            <w:r>
              <w:rPr>
                <w:noProof/>
                <w:webHidden/>
              </w:rPr>
              <w:tab/>
            </w:r>
            <w:r>
              <w:rPr>
                <w:noProof/>
                <w:webHidden/>
              </w:rPr>
              <w:fldChar w:fldCharType="begin"/>
            </w:r>
            <w:r>
              <w:rPr>
                <w:noProof/>
                <w:webHidden/>
              </w:rPr>
              <w:instrText xml:space="preserve"> PAGEREF _Toc112761245 \h </w:instrText>
            </w:r>
            <w:r>
              <w:rPr>
                <w:noProof/>
                <w:webHidden/>
              </w:rPr>
            </w:r>
            <w:r>
              <w:rPr>
                <w:noProof/>
                <w:webHidden/>
              </w:rPr>
              <w:fldChar w:fldCharType="separate"/>
            </w:r>
            <w:r>
              <w:rPr>
                <w:noProof/>
                <w:webHidden/>
              </w:rPr>
              <w:t>466</w:t>
            </w:r>
            <w:r>
              <w:rPr>
                <w:noProof/>
                <w:webHidden/>
              </w:rPr>
              <w:fldChar w:fldCharType="end"/>
            </w:r>
          </w:hyperlink>
        </w:p>
        <w:p w14:paraId="381F8DC0" w14:textId="4441D0A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46" w:history="1">
            <w:r w:rsidRPr="00FA10EE">
              <w:rPr>
                <w:rStyle w:val="Lienhypertexte"/>
                <w:noProof/>
              </w:rPr>
              <w:t>45.25.5 Remplissages en matériaux synthétiques CCTB 01.02</w:t>
            </w:r>
            <w:r>
              <w:rPr>
                <w:noProof/>
                <w:webHidden/>
              </w:rPr>
              <w:tab/>
            </w:r>
            <w:r>
              <w:rPr>
                <w:noProof/>
                <w:webHidden/>
              </w:rPr>
              <w:fldChar w:fldCharType="begin"/>
            </w:r>
            <w:r>
              <w:rPr>
                <w:noProof/>
                <w:webHidden/>
              </w:rPr>
              <w:instrText xml:space="preserve"> PAGEREF _Toc112761246 \h </w:instrText>
            </w:r>
            <w:r>
              <w:rPr>
                <w:noProof/>
                <w:webHidden/>
              </w:rPr>
            </w:r>
            <w:r>
              <w:rPr>
                <w:noProof/>
                <w:webHidden/>
              </w:rPr>
              <w:fldChar w:fldCharType="separate"/>
            </w:r>
            <w:r>
              <w:rPr>
                <w:noProof/>
                <w:webHidden/>
              </w:rPr>
              <w:t>466</w:t>
            </w:r>
            <w:r>
              <w:rPr>
                <w:noProof/>
                <w:webHidden/>
              </w:rPr>
              <w:fldChar w:fldCharType="end"/>
            </w:r>
          </w:hyperlink>
        </w:p>
        <w:p w14:paraId="2D8DD332" w14:textId="11E270E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47" w:history="1">
            <w:r w:rsidRPr="00FA10EE">
              <w:rPr>
                <w:rStyle w:val="Lienhypertexte"/>
                <w:noProof/>
              </w:rPr>
              <w:t>45.25.5a Remplissages en matériaux synthétiques pour escaliers extérieurs</w:t>
            </w:r>
            <w:r>
              <w:rPr>
                <w:noProof/>
                <w:webHidden/>
              </w:rPr>
              <w:tab/>
            </w:r>
            <w:r>
              <w:rPr>
                <w:noProof/>
                <w:webHidden/>
              </w:rPr>
              <w:fldChar w:fldCharType="begin"/>
            </w:r>
            <w:r>
              <w:rPr>
                <w:noProof/>
                <w:webHidden/>
              </w:rPr>
              <w:instrText xml:space="preserve"> PAGEREF _Toc112761247 \h </w:instrText>
            </w:r>
            <w:r>
              <w:rPr>
                <w:noProof/>
                <w:webHidden/>
              </w:rPr>
            </w:r>
            <w:r>
              <w:rPr>
                <w:noProof/>
                <w:webHidden/>
              </w:rPr>
              <w:fldChar w:fldCharType="separate"/>
            </w:r>
            <w:r>
              <w:rPr>
                <w:noProof/>
                <w:webHidden/>
              </w:rPr>
              <w:t>466</w:t>
            </w:r>
            <w:r>
              <w:rPr>
                <w:noProof/>
                <w:webHidden/>
              </w:rPr>
              <w:fldChar w:fldCharType="end"/>
            </w:r>
          </w:hyperlink>
        </w:p>
        <w:p w14:paraId="34EBF3D7" w14:textId="71AEBB6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48" w:history="1">
            <w:r w:rsidRPr="00FA10EE">
              <w:rPr>
                <w:rStyle w:val="Lienhypertexte"/>
                <w:noProof/>
              </w:rPr>
              <w:t>45.25.6 Remplissages en verre CCTB 01.02</w:t>
            </w:r>
            <w:r>
              <w:rPr>
                <w:noProof/>
                <w:webHidden/>
              </w:rPr>
              <w:tab/>
            </w:r>
            <w:r>
              <w:rPr>
                <w:noProof/>
                <w:webHidden/>
              </w:rPr>
              <w:fldChar w:fldCharType="begin"/>
            </w:r>
            <w:r>
              <w:rPr>
                <w:noProof/>
                <w:webHidden/>
              </w:rPr>
              <w:instrText xml:space="preserve"> PAGEREF _Toc112761248 \h </w:instrText>
            </w:r>
            <w:r>
              <w:rPr>
                <w:noProof/>
                <w:webHidden/>
              </w:rPr>
            </w:r>
            <w:r>
              <w:rPr>
                <w:noProof/>
                <w:webHidden/>
              </w:rPr>
              <w:fldChar w:fldCharType="separate"/>
            </w:r>
            <w:r>
              <w:rPr>
                <w:noProof/>
                <w:webHidden/>
              </w:rPr>
              <w:t>466</w:t>
            </w:r>
            <w:r>
              <w:rPr>
                <w:noProof/>
                <w:webHidden/>
              </w:rPr>
              <w:fldChar w:fldCharType="end"/>
            </w:r>
          </w:hyperlink>
        </w:p>
        <w:p w14:paraId="5AF64E4E" w14:textId="4EFD4A1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49" w:history="1">
            <w:r w:rsidRPr="00FA10EE">
              <w:rPr>
                <w:rStyle w:val="Lienhypertexte"/>
                <w:noProof/>
              </w:rPr>
              <w:t>45.25.6a Remplissages en verre pour escaliers extérieurs CCTB 01.02</w:t>
            </w:r>
            <w:r>
              <w:rPr>
                <w:noProof/>
                <w:webHidden/>
              </w:rPr>
              <w:tab/>
            </w:r>
            <w:r>
              <w:rPr>
                <w:noProof/>
                <w:webHidden/>
              </w:rPr>
              <w:fldChar w:fldCharType="begin"/>
            </w:r>
            <w:r>
              <w:rPr>
                <w:noProof/>
                <w:webHidden/>
              </w:rPr>
              <w:instrText xml:space="preserve"> PAGEREF _Toc112761249 \h </w:instrText>
            </w:r>
            <w:r>
              <w:rPr>
                <w:noProof/>
                <w:webHidden/>
              </w:rPr>
            </w:r>
            <w:r>
              <w:rPr>
                <w:noProof/>
                <w:webHidden/>
              </w:rPr>
              <w:fldChar w:fldCharType="separate"/>
            </w:r>
            <w:r>
              <w:rPr>
                <w:noProof/>
                <w:webHidden/>
              </w:rPr>
              <w:t>466</w:t>
            </w:r>
            <w:r>
              <w:rPr>
                <w:noProof/>
                <w:webHidden/>
              </w:rPr>
              <w:fldChar w:fldCharType="end"/>
            </w:r>
          </w:hyperlink>
        </w:p>
        <w:p w14:paraId="3626DFF3" w14:textId="6A39409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50" w:history="1">
            <w:r w:rsidRPr="00FA10EE">
              <w:rPr>
                <w:rStyle w:val="Lienhypertexte"/>
                <w:noProof/>
              </w:rPr>
              <w:t>45.26 Mains courantes / lisses CCTB 01.10</w:t>
            </w:r>
            <w:r>
              <w:rPr>
                <w:noProof/>
                <w:webHidden/>
              </w:rPr>
              <w:tab/>
            </w:r>
            <w:r>
              <w:rPr>
                <w:noProof/>
                <w:webHidden/>
              </w:rPr>
              <w:fldChar w:fldCharType="begin"/>
            </w:r>
            <w:r>
              <w:rPr>
                <w:noProof/>
                <w:webHidden/>
              </w:rPr>
              <w:instrText xml:space="preserve"> PAGEREF _Toc112761250 \h </w:instrText>
            </w:r>
            <w:r>
              <w:rPr>
                <w:noProof/>
                <w:webHidden/>
              </w:rPr>
            </w:r>
            <w:r>
              <w:rPr>
                <w:noProof/>
                <w:webHidden/>
              </w:rPr>
              <w:fldChar w:fldCharType="separate"/>
            </w:r>
            <w:r>
              <w:rPr>
                <w:noProof/>
                <w:webHidden/>
              </w:rPr>
              <w:t>466</w:t>
            </w:r>
            <w:r>
              <w:rPr>
                <w:noProof/>
                <w:webHidden/>
              </w:rPr>
              <w:fldChar w:fldCharType="end"/>
            </w:r>
          </w:hyperlink>
        </w:p>
        <w:p w14:paraId="0C6A5069" w14:textId="16E68A2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51" w:history="1">
            <w:r w:rsidRPr="00FA10EE">
              <w:rPr>
                <w:rStyle w:val="Lienhypertexte"/>
                <w:noProof/>
              </w:rPr>
              <w:t>45.26.1 Mains courantes / lisses en béton armé CCTB 01.02</w:t>
            </w:r>
            <w:r>
              <w:rPr>
                <w:noProof/>
                <w:webHidden/>
              </w:rPr>
              <w:tab/>
            </w:r>
            <w:r>
              <w:rPr>
                <w:noProof/>
                <w:webHidden/>
              </w:rPr>
              <w:fldChar w:fldCharType="begin"/>
            </w:r>
            <w:r>
              <w:rPr>
                <w:noProof/>
                <w:webHidden/>
              </w:rPr>
              <w:instrText xml:space="preserve"> PAGEREF _Toc112761251 \h </w:instrText>
            </w:r>
            <w:r>
              <w:rPr>
                <w:noProof/>
                <w:webHidden/>
              </w:rPr>
            </w:r>
            <w:r>
              <w:rPr>
                <w:noProof/>
                <w:webHidden/>
              </w:rPr>
              <w:fldChar w:fldCharType="separate"/>
            </w:r>
            <w:r>
              <w:rPr>
                <w:noProof/>
                <w:webHidden/>
              </w:rPr>
              <w:t>467</w:t>
            </w:r>
            <w:r>
              <w:rPr>
                <w:noProof/>
                <w:webHidden/>
              </w:rPr>
              <w:fldChar w:fldCharType="end"/>
            </w:r>
          </w:hyperlink>
        </w:p>
        <w:p w14:paraId="659B8B88" w14:textId="1A2235A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52" w:history="1">
            <w:r w:rsidRPr="00FA10EE">
              <w:rPr>
                <w:rStyle w:val="Lienhypertexte"/>
                <w:noProof/>
              </w:rPr>
              <w:t>45.26.1a Mains courantes / lisses en béton armé coulé sur place CCTB 01.02</w:t>
            </w:r>
            <w:r>
              <w:rPr>
                <w:noProof/>
                <w:webHidden/>
              </w:rPr>
              <w:tab/>
            </w:r>
            <w:r>
              <w:rPr>
                <w:noProof/>
                <w:webHidden/>
              </w:rPr>
              <w:fldChar w:fldCharType="begin"/>
            </w:r>
            <w:r>
              <w:rPr>
                <w:noProof/>
                <w:webHidden/>
              </w:rPr>
              <w:instrText xml:space="preserve"> PAGEREF _Toc112761252 \h </w:instrText>
            </w:r>
            <w:r>
              <w:rPr>
                <w:noProof/>
                <w:webHidden/>
              </w:rPr>
            </w:r>
            <w:r>
              <w:rPr>
                <w:noProof/>
                <w:webHidden/>
              </w:rPr>
              <w:fldChar w:fldCharType="separate"/>
            </w:r>
            <w:r>
              <w:rPr>
                <w:noProof/>
                <w:webHidden/>
              </w:rPr>
              <w:t>467</w:t>
            </w:r>
            <w:r>
              <w:rPr>
                <w:noProof/>
                <w:webHidden/>
              </w:rPr>
              <w:fldChar w:fldCharType="end"/>
            </w:r>
          </w:hyperlink>
        </w:p>
        <w:p w14:paraId="1B44D3E0" w14:textId="5EAC499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53" w:history="1">
            <w:r w:rsidRPr="00FA10EE">
              <w:rPr>
                <w:rStyle w:val="Lienhypertexte"/>
                <w:noProof/>
              </w:rPr>
              <w:t>45.26.1b Mains courantes / lisses en béton armé préfabriqué CCTB 01.02</w:t>
            </w:r>
            <w:r>
              <w:rPr>
                <w:noProof/>
                <w:webHidden/>
              </w:rPr>
              <w:tab/>
            </w:r>
            <w:r>
              <w:rPr>
                <w:noProof/>
                <w:webHidden/>
              </w:rPr>
              <w:fldChar w:fldCharType="begin"/>
            </w:r>
            <w:r>
              <w:rPr>
                <w:noProof/>
                <w:webHidden/>
              </w:rPr>
              <w:instrText xml:space="preserve"> PAGEREF _Toc112761253 \h </w:instrText>
            </w:r>
            <w:r>
              <w:rPr>
                <w:noProof/>
                <w:webHidden/>
              </w:rPr>
            </w:r>
            <w:r>
              <w:rPr>
                <w:noProof/>
                <w:webHidden/>
              </w:rPr>
              <w:fldChar w:fldCharType="separate"/>
            </w:r>
            <w:r>
              <w:rPr>
                <w:noProof/>
                <w:webHidden/>
              </w:rPr>
              <w:t>467</w:t>
            </w:r>
            <w:r>
              <w:rPr>
                <w:noProof/>
                <w:webHidden/>
              </w:rPr>
              <w:fldChar w:fldCharType="end"/>
            </w:r>
          </w:hyperlink>
        </w:p>
        <w:p w14:paraId="3A80E854" w14:textId="447A094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54" w:history="1">
            <w:r w:rsidRPr="00FA10EE">
              <w:rPr>
                <w:rStyle w:val="Lienhypertexte"/>
                <w:noProof/>
              </w:rPr>
              <w:t>45.26.2 Mains courantes / lisses en bois CCTB 01.02</w:t>
            </w:r>
            <w:r>
              <w:rPr>
                <w:noProof/>
                <w:webHidden/>
              </w:rPr>
              <w:tab/>
            </w:r>
            <w:r>
              <w:rPr>
                <w:noProof/>
                <w:webHidden/>
              </w:rPr>
              <w:fldChar w:fldCharType="begin"/>
            </w:r>
            <w:r>
              <w:rPr>
                <w:noProof/>
                <w:webHidden/>
              </w:rPr>
              <w:instrText xml:space="preserve"> PAGEREF _Toc112761254 \h </w:instrText>
            </w:r>
            <w:r>
              <w:rPr>
                <w:noProof/>
                <w:webHidden/>
              </w:rPr>
            </w:r>
            <w:r>
              <w:rPr>
                <w:noProof/>
                <w:webHidden/>
              </w:rPr>
              <w:fldChar w:fldCharType="separate"/>
            </w:r>
            <w:r>
              <w:rPr>
                <w:noProof/>
                <w:webHidden/>
              </w:rPr>
              <w:t>467</w:t>
            </w:r>
            <w:r>
              <w:rPr>
                <w:noProof/>
                <w:webHidden/>
              </w:rPr>
              <w:fldChar w:fldCharType="end"/>
            </w:r>
          </w:hyperlink>
        </w:p>
        <w:p w14:paraId="7E5DC1F1" w14:textId="49B6756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55" w:history="1">
            <w:r w:rsidRPr="00FA10EE">
              <w:rPr>
                <w:rStyle w:val="Lienhypertexte"/>
                <w:noProof/>
              </w:rPr>
              <w:t>45.26.2a Mains courantes / lisses en bois CCTB 01.02</w:t>
            </w:r>
            <w:r>
              <w:rPr>
                <w:noProof/>
                <w:webHidden/>
              </w:rPr>
              <w:tab/>
            </w:r>
            <w:r>
              <w:rPr>
                <w:noProof/>
                <w:webHidden/>
              </w:rPr>
              <w:fldChar w:fldCharType="begin"/>
            </w:r>
            <w:r>
              <w:rPr>
                <w:noProof/>
                <w:webHidden/>
              </w:rPr>
              <w:instrText xml:space="preserve"> PAGEREF _Toc112761255 \h </w:instrText>
            </w:r>
            <w:r>
              <w:rPr>
                <w:noProof/>
                <w:webHidden/>
              </w:rPr>
            </w:r>
            <w:r>
              <w:rPr>
                <w:noProof/>
                <w:webHidden/>
              </w:rPr>
              <w:fldChar w:fldCharType="separate"/>
            </w:r>
            <w:r>
              <w:rPr>
                <w:noProof/>
                <w:webHidden/>
              </w:rPr>
              <w:t>467</w:t>
            </w:r>
            <w:r>
              <w:rPr>
                <w:noProof/>
                <w:webHidden/>
              </w:rPr>
              <w:fldChar w:fldCharType="end"/>
            </w:r>
          </w:hyperlink>
        </w:p>
        <w:p w14:paraId="6DE63C2D" w14:textId="1020C0E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56" w:history="1">
            <w:r w:rsidRPr="00FA10EE">
              <w:rPr>
                <w:rStyle w:val="Lienhypertexte"/>
                <w:noProof/>
              </w:rPr>
              <w:t>45.26.3 Mains courantes / lisses métalliques CCTB 01.02</w:t>
            </w:r>
            <w:r>
              <w:rPr>
                <w:noProof/>
                <w:webHidden/>
              </w:rPr>
              <w:tab/>
            </w:r>
            <w:r>
              <w:rPr>
                <w:noProof/>
                <w:webHidden/>
              </w:rPr>
              <w:fldChar w:fldCharType="begin"/>
            </w:r>
            <w:r>
              <w:rPr>
                <w:noProof/>
                <w:webHidden/>
              </w:rPr>
              <w:instrText xml:space="preserve"> PAGEREF _Toc112761256 \h </w:instrText>
            </w:r>
            <w:r>
              <w:rPr>
                <w:noProof/>
                <w:webHidden/>
              </w:rPr>
            </w:r>
            <w:r>
              <w:rPr>
                <w:noProof/>
                <w:webHidden/>
              </w:rPr>
              <w:fldChar w:fldCharType="separate"/>
            </w:r>
            <w:r>
              <w:rPr>
                <w:noProof/>
                <w:webHidden/>
              </w:rPr>
              <w:t>467</w:t>
            </w:r>
            <w:r>
              <w:rPr>
                <w:noProof/>
                <w:webHidden/>
              </w:rPr>
              <w:fldChar w:fldCharType="end"/>
            </w:r>
          </w:hyperlink>
        </w:p>
        <w:p w14:paraId="349F6D7B" w14:textId="58FCD4D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57" w:history="1">
            <w:r w:rsidRPr="00FA10EE">
              <w:rPr>
                <w:rStyle w:val="Lienhypertexte"/>
                <w:noProof/>
              </w:rPr>
              <w:t>45.26.3a Mains courantes / lisses en acier CCTB 01.02</w:t>
            </w:r>
            <w:r>
              <w:rPr>
                <w:noProof/>
                <w:webHidden/>
              </w:rPr>
              <w:tab/>
            </w:r>
            <w:r>
              <w:rPr>
                <w:noProof/>
                <w:webHidden/>
              </w:rPr>
              <w:fldChar w:fldCharType="begin"/>
            </w:r>
            <w:r>
              <w:rPr>
                <w:noProof/>
                <w:webHidden/>
              </w:rPr>
              <w:instrText xml:space="preserve"> PAGEREF _Toc112761257 \h </w:instrText>
            </w:r>
            <w:r>
              <w:rPr>
                <w:noProof/>
                <w:webHidden/>
              </w:rPr>
            </w:r>
            <w:r>
              <w:rPr>
                <w:noProof/>
                <w:webHidden/>
              </w:rPr>
              <w:fldChar w:fldCharType="separate"/>
            </w:r>
            <w:r>
              <w:rPr>
                <w:noProof/>
                <w:webHidden/>
              </w:rPr>
              <w:t>467</w:t>
            </w:r>
            <w:r>
              <w:rPr>
                <w:noProof/>
                <w:webHidden/>
              </w:rPr>
              <w:fldChar w:fldCharType="end"/>
            </w:r>
          </w:hyperlink>
        </w:p>
        <w:p w14:paraId="6337C725" w14:textId="1E0F50E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58" w:history="1">
            <w:r w:rsidRPr="00FA10EE">
              <w:rPr>
                <w:rStyle w:val="Lienhypertexte"/>
                <w:noProof/>
              </w:rPr>
              <w:t>45.26.3b Mains courantes / lisses en acier inoxydable CCTB 01.02</w:t>
            </w:r>
            <w:r>
              <w:rPr>
                <w:noProof/>
                <w:webHidden/>
              </w:rPr>
              <w:tab/>
            </w:r>
            <w:r>
              <w:rPr>
                <w:noProof/>
                <w:webHidden/>
              </w:rPr>
              <w:fldChar w:fldCharType="begin"/>
            </w:r>
            <w:r>
              <w:rPr>
                <w:noProof/>
                <w:webHidden/>
              </w:rPr>
              <w:instrText xml:space="preserve"> PAGEREF _Toc112761258 \h </w:instrText>
            </w:r>
            <w:r>
              <w:rPr>
                <w:noProof/>
                <w:webHidden/>
              </w:rPr>
            </w:r>
            <w:r>
              <w:rPr>
                <w:noProof/>
                <w:webHidden/>
              </w:rPr>
              <w:fldChar w:fldCharType="separate"/>
            </w:r>
            <w:r>
              <w:rPr>
                <w:noProof/>
                <w:webHidden/>
              </w:rPr>
              <w:t>467</w:t>
            </w:r>
            <w:r>
              <w:rPr>
                <w:noProof/>
                <w:webHidden/>
              </w:rPr>
              <w:fldChar w:fldCharType="end"/>
            </w:r>
          </w:hyperlink>
        </w:p>
        <w:p w14:paraId="6DDFD0DF" w14:textId="770ACED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59" w:history="1">
            <w:r w:rsidRPr="00FA10EE">
              <w:rPr>
                <w:rStyle w:val="Lienhypertexte"/>
                <w:noProof/>
              </w:rPr>
              <w:t>45.26.3c Mains courantes / lisses en aluminium CCTB 01.02</w:t>
            </w:r>
            <w:r>
              <w:rPr>
                <w:noProof/>
                <w:webHidden/>
              </w:rPr>
              <w:tab/>
            </w:r>
            <w:r>
              <w:rPr>
                <w:noProof/>
                <w:webHidden/>
              </w:rPr>
              <w:fldChar w:fldCharType="begin"/>
            </w:r>
            <w:r>
              <w:rPr>
                <w:noProof/>
                <w:webHidden/>
              </w:rPr>
              <w:instrText xml:space="preserve"> PAGEREF _Toc112761259 \h </w:instrText>
            </w:r>
            <w:r>
              <w:rPr>
                <w:noProof/>
                <w:webHidden/>
              </w:rPr>
            </w:r>
            <w:r>
              <w:rPr>
                <w:noProof/>
                <w:webHidden/>
              </w:rPr>
              <w:fldChar w:fldCharType="separate"/>
            </w:r>
            <w:r>
              <w:rPr>
                <w:noProof/>
                <w:webHidden/>
              </w:rPr>
              <w:t>467</w:t>
            </w:r>
            <w:r>
              <w:rPr>
                <w:noProof/>
                <w:webHidden/>
              </w:rPr>
              <w:fldChar w:fldCharType="end"/>
            </w:r>
          </w:hyperlink>
        </w:p>
        <w:p w14:paraId="3E5CF392" w14:textId="4A0A923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60" w:history="1">
            <w:r w:rsidRPr="00FA10EE">
              <w:rPr>
                <w:rStyle w:val="Lienhypertexte"/>
                <w:noProof/>
              </w:rPr>
              <w:t>45.26.4 Mains courantes / lisses en matériaux synthétiques CCTB 01.02</w:t>
            </w:r>
            <w:r>
              <w:rPr>
                <w:noProof/>
                <w:webHidden/>
              </w:rPr>
              <w:tab/>
            </w:r>
            <w:r>
              <w:rPr>
                <w:noProof/>
                <w:webHidden/>
              </w:rPr>
              <w:fldChar w:fldCharType="begin"/>
            </w:r>
            <w:r>
              <w:rPr>
                <w:noProof/>
                <w:webHidden/>
              </w:rPr>
              <w:instrText xml:space="preserve"> PAGEREF _Toc112761260 \h </w:instrText>
            </w:r>
            <w:r>
              <w:rPr>
                <w:noProof/>
                <w:webHidden/>
              </w:rPr>
            </w:r>
            <w:r>
              <w:rPr>
                <w:noProof/>
                <w:webHidden/>
              </w:rPr>
              <w:fldChar w:fldCharType="separate"/>
            </w:r>
            <w:r>
              <w:rPr>
                <w:noProof/>
                <w:webHidden/>
              </w:rPr>
              <w:t>467</w:t>
            </w:r>
            <w:r>
              <w:rPr>
                <w:noProof/>
                <w:webHidden/>
              </w:rPr>
              <w:fldChar w:fldCharType="end"/>
            </w:r>
          </w:hyperlink>
        </w:p>
        <w:p w14:paraId="0EF90BEC" w14:textId="462B673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61" w:history="1">
            <w:r w:rsidRPr="00FA10EE">
              <w:rPr>
                <w:rStyle w:val="Lienhypertexte"/>
                <w:noProof/>
              </w:rPr>
              <w:t>45.26.4a Mains courantes / lisses en matériaux synthétiques CCTB 01.02</w:t>
            </w:r>
            <w:r>
              <w:rPr>
                <w:noProof/>
                <w:webHidden/>
              </w:rPr>
              <w:tab/>
            </w:r>
            <w:r>
              <w:rPr>
                <w:noProof/>
                <w:webHidden/>
              </w:rPr>
              <w:fldChar w:fldCharType="begin"/>
            </w:r>
            <w:r>
              <w:rPr>
                <w:noProof/>
                <w:webHidden/>
              </w:rPr>
              <w:instrText xml:space="preserve"> PAGEREF _Toc112761261 \h </w:instrText>
            </w:r>
            <w:r>
              <w:rPr>
                <w:noProof/>
                <w:webHidden/>
              </w:rPr>
            </w:r>
            <w:r>
              <w:rPr>
                <w:noProof/>
                <w:webHidden/>
              </w:rPr>
              <w:fldChar w:fldCharType="separate"/>
            </w:r>
            <w:r>
              <w:rPr>
                <w:noProof/>
                <w:webHidden/>
              </w:rPr>
              <w:t>467</w:t>
            </w:r>
            <w:r>
              <w:rPr>
                <w:noProof/>
                <w:webHidden/>
              </w:rPr>
              <w:fldChar w:fldCharType="end"/>
            </w:r>
          </w:hyperlink>
        </w:p>
        <w:p w14:paraId="034B1516" w14:textId="7361988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62" w:history="1">
            <w:r w:rsidRPr="00FA10EE">
              <w:rPr>
                <w:rStyle w:val="Lienhypertexte"/>
                <w:noProof/>
              </w:rPr>
              <w:t>45.27 Eléments particuliers pour escaliers CCTB 01.02</w:t>
            </w:r>
            <w:r>
              <w:rPr>
                <w:noProof/>
                <w:webHidden/>
              </w:rPr>
              <w:tab/>
            </w:r>
            <w:r>
              <w:rPr>
                <w:noProof/>
                <w:webHidden/>
              </w:rPr>
              <w:fldChar w:fldCharType="begin"/>
            </w:r>
            <w:r>
              <w:rPr>
                <w:noProof/>
                <w:webHidden/>
              </w:rPr>
              <w:instrText xml:space="preserve"> PAGEREF _Toc112761262 \h </w:instrText>
            </w:r>
            <w:r>
              <w:rPr>
                <w:noProof/>
                <w:webHidden/>
              </w:rPr>
            </w:r>
            <w:r>
              <w:rPr>
                <w:noProof/>
                <w:webHidden/>
              </w:rPr>
              <w:fldChar w:fldCharType="separate"/>
            </w:r>
            <w:r>
              <w:rPr>
                <w:noProof/>
                <w:webHidden/>
              </w:rPr>
              <w:t>468</w:t>
            </w:r>
            <w:r>
              <w:rPr>
                <w:noProof/>
                <w:webHidden/>
              </w:rPr>
              <w:fldChar w:fldCharType="end"/>
            </w:r>
          </w:hyperlink>
        </w:p>
        <w:p w14:paraId="727490E1" w14:textId="632A1AF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63" w:history="1">
            <w:r w:rsidRPr="00FA10EE">
              <w:rPr>
                <w:rStyle w:val="Lienhypertexte"/>
                <w:noProof/>
              </w:rPr>
              <w:t>45.27.1 Eléments de suspension pour escaliers sans limon CCTB 01.02</w:t>
            </w:r>
            <w:r>
              <w:rPr>
                <w:noProof/>
                <w:webHidden/>
              </w:rPr>
              <w:tab/>
            </w:r>
            <w:r>
              <w:rPr>
                <w:noProof/>
                <w:webHidden/>
              </w:rPr>
              <w:fldChar w:fldCharType="begin"/>
            </w:r>
            <w:r>
              <w:rPr>
                <w:noProof/>
                <w:webHidden/>
              </w:rPr>
              <w:instrText xml:space="preserve"> PAGEREF _Toc112761263 \h </w:instrText>
            </w:r>
            <w:r>
              <w:rPr>
                <w:noProof/>
                <w:webHidden/>
              </w:rPr>
            </w:r>
            <w:r>
              <w:rPr>
                <w:noProof/>
                <w:webHidden/>
              </w:rPr>
              <w:fldChar w:fldCharType="separate"/>
            </w:r>
            <w:r>
              <w:rPr>
                <w:noProof/>
                <w:webHidden/>
              </w:rPr>
              <w:t>468</w:t>
            </w:r>
            <w:r>
              <w:rPr>
                <w:noProof/>
                <w:webHidden/>
              </w:rPr>
              <w:fldChar w:fldCharType="end"/>
            </w:r>
          </w:hyperlink>
        </w:p>
        <w:p w14:paraId="7CE7082A" w14:textId="1D3DD5E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64" w:history="1">
            <w:r w:rsidRPr="00FA10EE">
              <w:rPr>
                <w:rStyle w:val="Lienhypertexte"/>
                <w:noProof/>
              </w:rPr>
              <w:t>45.27.1a Eléments de suspension métalliques pour escaliers sans limon CCTB 01.02</w:t>
            </w:r>
            <w:r>
              <w:rPr>
                <w:noProof/>
                <w:webHidden/>
              </w:rPr>
              <w:tab/>
            </w:r>
            <w:r>
              <w:rPr>
                <w:noProof/>
                <w:webHidden/>
              </w:rPr>
              <w:fldChar w:fldCharType="begin"/>
            </w:r>
            <w:r>
              <w:rPr>
                <w:noProof/>
                <w:webHidden/>
              </w:rPr>
              <w:instrText xml:space="preserve"> PAGEREF _Toc112761264 \h </w:instrText>
            </w:r>
            <w:r>
              <w:rPr>
                <w:noProof/>
                <w:webHidden/>
              </w:rPr>
            </w:r>
            <w:r>
              <w:rPr>
                <w:noProof/>
                <w:webHidden/>
              </w:rPr>
              <w:fldChar w:fldCharType="separate"/>
            </w:r>
            <w:r>
              <w:rPr>
                <w:noProof/>
                <w:webHidden/>
              </w:rPr>
              <w:t>468</w:t>
            </w:r>
            <w:r>
              <w:rPr>
                <w:noProof/>
                <w:webHidden/>
              </w:rPr>
              <w:fldChar w:fldCharType="end"/>
            </w:r>
          </w:hyperlink>
        </w:p>
        <w:p w14:paraId="463130EA" w14:textId="63236B4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65" w:history="1">
            <w:r w:rsidRPr="00FA10EE">
              <w:rPr>
                <w:rStyle w:val="Lienhypertexte"/>
                <w:noProof/>
              </w:rPr>
              <w:t>45.27.1b Eléments de suspension en bois pour escaliers sans limon CCTB 01.02</w:t>
            </w:r>
            <w:r>
              <w:rPr>
                <w:noProof/>
                <w:webHidden/>
              </w:rPr>
              <w:tab/>
            </w:r>
            <w:r>
              <w:rPr>
                <w:noProof/>
                <w:webHidden/>
              </w:rPr>
              <w:fldChar w:fldCharType="begin"/>
            </w:r>
            <w:r>
              <w:rPr>
                <w:noProof/>
                <w:webHidden/>
              </w:rPr>
              <w:instrText xml:space="preserve"> PAGEREF _Toc112761265 \h </w:instrText>
            </w:r>
            <w:r>
              <w:rPr>
                <w:noProof/>
                <w:webHidden/>
              </w:rPr>
            </w:r>
            <w:r>
              <w:rPr>
                <w:noProof/>
                <w:webHidden/>
              </w:rPr>
              <w:fldChar w:fldCharType="separate"/>
            </w:r>
            <w:r>
              <w:rPr>
                <w:noProof/>
                <w:webHidden/>
              </w:rPr>
              <w:t>468</w:t>
            </w:r>
            <w:r>
              <w:rPr>
                <w:noProof/>
                <w:webHidden/>
              </w:rPr>
              <w:fldChar w:fldCharType="end"/>
            </w:r>
          </w:hyperlink>
        </w:p>
        <w:p w14:paraId="682E4C02" w14:textId="4EFE9F2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66" w:history="1">
            <w:r w:rsidRPr="00FA10EE">
              <w:rPr>
                <w:rStyle w:val="Lienhypertexte"/>
                <w:noProof/>
              </w:rPr>
              <w:t>45.27.2 Nez de marche antidérapantes CCTB 01.02</w:t>
            </w:r>
            <w:r>
              <w:rPr>
                <w:noProof/>
                <w:webHidden/>
              </w:rPr>
              <w:tab/>
            </w:r>
            <w:r>
              <w:rPr>
                <w:noProof/>
                <w:webHidden/>
              </w:rPr>
              <w:fldChar w:fldCharType="begin"/>
            </w:r>
            <w:r>
              <w:rPr>
                <w:noProof/>
                <w:webHidden/>
              </w:rPr>
              <w:instrText xml:space="preserve"> PAGEREF _Toc112761266 \h </w:instrText>
            </w:r>
            <w:r>
              <w:rPr>
                <w:noProof/>
                <w:webHidden/>
              </w:rPr>
            </w:r>
            <w:r>
              <w:rPr>
                <w:noProof/>
                <w:webHidden/>
              </w:rPr>
              <w:fldChar w:fldCharType="separate"/>
            </w:r>
            <w:r>
              <w:rPr>
                <w:noProof/>
                <w:webHidden/>
              </w:rPr>
              <w:t>468</w:t>
            </w:r>
            <w:r>
              <w:rPr>
                <w:noProof/>
                <w:webHidden/>
              </w:rPr>
              <w:fldChar w:fldCharType="end"/>
            </w:r>
          </w:hyperlink>
        </w:p>
        <w:p w14:paraId="5326E21C" w14:textId="3C15B9B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67" w:history="1">
            <w:r w:rsidRPr="00FA10EE">
              <w:rPr>
                <w:rStyle w:val="Lienhypertexte"/>
                <w:noProof/>
              </w:rPr>
              <w:t>45.27.2a Nez de marche antidérapantes en acier CCTB 01.02</w:t>
            </w:r>
            <w:r>
              <w:rPr>
                <w:noProof/>
                <w:webHidden/>
              </w:rPr>
              <w:tab/>
            </w:r>
            <w:r>
              <w:rPr>
                <w:noProof/>
                <w:webHidden/>
              </w:rPr>
              <w:fldChar w:fldCharType="begin"/>
            </w:r>
            <w:r>
              <w:rPr>
                <w:noProof/>
                <w:webHidden/>
              </w:rPr>
              <w:instrText xml:space="preserve"> PAGEREF _Toc112761267 \h </w:instrText>
            </w:r>
            <w:r>
              <w:rPr>
                <w:noProof/>
                <w:webHidden/>
              </w:rPr>
            </w:r>
            <w:r>
              <w:rPr>
                <w:noProof/>
                <w:webHidden/>
              </w:rPr>
              <w:fldChar w:fldCharType="separate"/>
            </w:r>
            <w:r>
              <w:rPr>
                <w:noProof/>
                <w:webHidden/>
              </w:rPr>
              <w:t>468</w:t>
            </w:r>
            <w:r>
              <w:rPr>
                <w:noProof/>
                <w:webHidden/>
              </w:rPr>
              <w:fldChar w:fldCharType="end"/>
            </w:r>
          </w:hyperlink>
        </w:p>
        <w:p w14:paraId="15BD2FE8" w14:textId="167CA7B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68" w:history="1">
            <w:r w:rsidRPr="00FA10EE">
              <w:rPr>
                <w:rStyle w:val="Lienhypertexte"/>
                <w:noProof/>
              </w:rPr>
              <w:t>45.27.2b Nez de marche antidérapantes en acier inoxydable CCTB 01.02</w:t>
            </w:r>
            <w:r>
              <w:rPr>
                <w:noProof/>
                <w:webHidden/>
              </w:rPr>
              <w:tab/>
            </w:r>
            <w:r>
              <w:rPr>
                <w:noProof/>
                <w:webHidden/>
              </w:rPr>
              <w:fldChar w:fldCharType="begin"/>
            </w:r>
            <w:r>
              <w:rPr>
                <w:noProof/>
                <w:webHidden/>
              </w:rPr>
              <w:instrText xml:space="preserve"> PAGEREF _Toc112761268 \h </w:instrText>
            </w:r>
            <w:r>
              <w:rPr>
                <w:noProof/>
                <w:webHidden/>
              </w:rPr>
            </w:r>
            <w:r>
              <w:rPr>
                <w:noProof/>
                <w:webHidden/>
              </w:rPr>
              <w:fldChar w:fldCharType="separate"/>
            </w:r>
            <w:r>
              <w:rPr>
                <w:noProof/>
                <w:webHidden/>
              </w:rPr>
              <w:t>468</w:t>
            </w:r>
            <w:r>
              <w:rPr>
                <w:noProof/>
                <w:webHidden/>
              </w:rPr>
              <w:fldChar w:fldCharType="end"/>
            </w:r>
          </w:hyperlink>
        </w:p>
        <w:p w14:paraId="15E381B2" w14:textId="3B541A0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69" w:history="1">
            <w:r w:rsidRPr="00FA10EE">
              <w:rPr>
                <w:rStyle w:val="Lienhypertexte"/>
                <w:noProof/>
              </w:rPr>
              <w:t>45.27.2c Nez de marche antidérapantes en aluminium CCTB 01.02</w:t>
            </w:r>
            <w:r>
              <w:rPr>
                <w:noProof/>
                <w:webHidden/>
              </w:rPr>
              <w:tab/>
            </w:r>
            <w:r>
              <w:rPr>
                <w:noProof/>
                <w:webHidden/>
              </w:rPr>
              <w:fldChar w:fldCharType="begin"/>
            </w:r>
            <w:r>
              <w:rPr>
                <w:noProof/>
                <w:webHidden/>
              </w:rPr>
              <w:instrText xml:space="preserve"> PAGEREF _Toc112761269 \h </w:instrText>
            </w:r>
            <w:r>
              <w:rPr>
                <w:noProof/>
                <w:webHidden/>
              </w:rPr>
            </w:r>
            <w:r>
              <w:rPr>
                <w:noProof/>
                <w:webHidden/>
              </w:rPr>
              <w:fldChar w:fldCharType="separate"/>
            </w:r>
            <w:r>
              <w:rPr>
                <w:noProof/>
                <w:webHidden/>
              </w:rPr>
              <w:t>468</w:t>
            </w:r>
            <w:r>
              <w:rPr>
                <w:noProof/>
                <w:webHidden/>
              </w:rPr>
              <w:fldChar w:fldCharType="end"/>
            </w:r>
          </w:hyperlink>
        </w:p>
        <w:p w14:paraId="53F335CC" w14:textId="799D9CB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70" w:history="1">
            <w:r w:rsidRPr="00FA10EE">
              <w:rPr>
                <w:rStyle w:val="Lienhypertexte"/>
                <w:noProof/>
              </w:rPr>
              <w:t>45.27.2d Nez de marche antidérapantes en matériaux synthétiques CCTB 01.02</w:t>
            </w:r>
            <w:r>
              <w:rPr>
                <w:noProof/>
                <w:webHidden/>
              </w:rPr>
              <w:tab/>
            </w:r>
            <w:r>
              <w:rPr>
                <w:noProof/>
                <w:webHidden/>
              </w:rPr>
              <w:fldChar w:fldCharType="begin"/>
            </w:r>
            <w:r>
              <w:rPr>
                <w:noProof/>
                <w:webHidden/>
              </w:rPr>
              <w:instrText xml:space="preserve"> PAGEREF _Toc112761270 \h </w:instrText>
            </w:r>
            <w:r>
              <w:rPr>
                <w:noProof/>
                <w:webHidden/>
              </w:rPr>
            </w:r>
            <w:r>
              <w:rPr>
                <w:noProof/>
                <w:webHidden/>
              </w:rPr>
              <w:fldChar w:fldCharType="separate"/>
            </w:r>
            <w:r>
              <w:rPr>
                <w:noProof/>
                <w:webHidden/>
              </w:rPr>
              <w:t>468</w:t>
            </w:r>
            <w:r>
              <w:rPr>
                <w:noProof/>
                <w:webHidden/>
              </w:rPr>
              <w:fldChar w:fldCharType="end"/>
            </w:r>
          </w:hyperlink>
        </w:p>
        <w:p w14:paraId="3463AC6D" w14:textId="00F3D95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71" w:history="1">
            <w:r w:rsidRPr="00FA10EE">
              <w:rPr>
                <w:rStyle w:val="Lienhypertexte"/>
                <w:noProof/>
              </w:rPr>
              <w:t>45.27.2e Nez de marche antidérapantes en matériaux souples  CCTB 01.02</w:t>
            </w:r>
            <w:r>
              <w:rPr>
                <w:noProof/>
                <w:webHidden/>
              </w:rPr>
              <w:tab/>
            </w:r>
            <w:r>
              <w:rPr>
                <w:noProof/>
                <w:webHidden/>
              </w:rPr>
              <w:fldChar w:fldCharType="begin"/>
            </w:r>
            <w:r>
              <w:rPr>
                <w:noProof/>
                <w:webHidden/>
              </w:rPr>
              <w:instrText xml:space="preserve"> PAGEREF _Toc112761271 \h </w:instrText>
            </w:r>
            <w:r>
              <w:rPr>
                <w:noProof/>
                <w:webHidden/>
              </w:rPr>
            </w:r>
            <w:r>
              <w:rPr>
                <w:noProof/>
                <w:webHidden/>
              </w:rPr>
              <w:fldChar w:fldCharType="separate"/>
            </w:r>
            <w:r>
              <w:rPr>
                <w:noProof/>
                <w:webHidden/>
              </w:rPr>
              <w:t>468</w:t>
            </w:r>
            <w:r>
              <w:rPr>
                <w:noProof/>
                <w:webHidden/>
              </w:rPr>
              <w:fldChar w:fldCharType="end"/>
            </w:r>
          </w:hyperlink>
        </w:p>
        <w:p w14:paraId="6EDA98DA" w14:textId="258A73EC"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272" w:history="1">
            <w:r w:rsidRPr="00FA10EE">
              <w:rPr>
                <w:rStyle w:val="Lienhypertexte"/>
                <w:noProof/>
              </w:rPr>
              <w:t>45.3 Echelles de secours CCTB 01.02</w:t>
            </w:r>
            <w:r>
              <w:rPr>
                <w:noProof/>
                <w:webHidden/>
              </w:rPr>
              <w:tab/>
            </w:r>
            <w:r>
              <w:rPr>
                <w:noProof/>
                <w:webHidden/>
              </w:rPr>
              <w:fldChar w:fldCharType="begin"/>
            </w:r>
            <w:r>
              <w:rPr>
                <w:noProof/>
                <w:webHidden/>
              </w:rPr>
              <w:instrText xml:space="preserve"> PAGEREF _Toc112761272 \h </w:instrText>
            </w:r>
            <w:r>
              <w:rPr>
                <w:noProof/>
                <w:webHidden/>
              </w:rPr>
            </w:r>
            <w:r>
              <w:rPr>
                <w:noProof/>
                <w:webHidden/>
              </w:rPr>
              <w:fldChar w:fldCharType="separate"/>
            </w:r>
            <w:r>
              <w:rPr>
                <w:noProof/>
                <w:webHidden/>
              </w:rPr>
              <w:t>468</w:t>
            </w:r>
            <w:r>
              <w:rPr>
                <w:noProof/>
                <w:webHidden/>
              </w:rPr>
              <w:fldChar w:fldCharType="end"/>
            </w:r>
          </w:hyperlink>
        </w:p>
        <w:p w14:paraId="5326D96E" w14:textId="1BB45D2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73" w:history="1">
            <w:r w:rsidRPr="00FA10EE">
              <w:rPr>
                <w:rStyle w:val="Lienhypertexte"/>
                <w:noProof/>
              </w:rPr>
              <w:t>45.31 Echelles de secours fixes CCTB 01.02</w:t>
            </w:r>
            <w:r>
              <w:rPr>
                <w:noProof/>
                <w:webHidden/>
              </w:rPr>
              <w:tab/>
            </w:r>
            <w:r>
              <w:rPr>
                <w:noProof/>
                <w:webHidden/>
              </w:rPr>
              <w:fldChar w:fldCharType="begin"/>
            </w:r>
            <w:r>
              <w:rPr>
                <w:noProof/>
                <w:webHidden/>
              </w:rPr>
              <w:instrText xml:space="preserve"> PAGEREF _Toc112761273 \h </w:instrText>
            </w:r>
            <w:r>
              <w:rPr>
                <w:noProof/>
                <w:webHidden/>
              </w:rPr>
            </w:r>
            <w:r>
              <w:rPr>
                <w:noProof/>
                <w:webHidden/>
              </w:rPr>
              <w:fldChar w:fldCharType="separate"/>
            </w:r>
            <w:r>
              <w:rPr>
                <w:noProof/>
                <w:webHidden/>
              </w:rPr>
              <w:t>468</w:t>
            </w:r>
            <w:r>
              <w:rPr>
                <w:noProof/>
                <w:webHidden/>
              </w:rPr>
              <w:fldChar w:fldCharType="end"/>
            </w:r>
          </w:hyperlink>
        </w:p>
        <w:p w14:paraId="14704314" w14:textId="066C656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74" w:history="1">
            <w:r w:rsidRPr="00FA10EE">
              <w:rPr>
                <w:rStyle w:val="Lienhypertexte"/>
                <w:noProof/>
              </w:rPr>
              <w:t>45.31.1 Echelles de secours fixes en acier CCTB 01.02</w:t>
            </w:r>
            <w:r>
              <w:rPr>
                <w:noProof/>
                <w:webHidden/>
              </w:rPr>
              <w:tab/>
            </w:r>
            <w:r>
              <w:rPr>
                <w:noProof/>
                <w:webHidden/>
              </w:rPr>
              <w:fldChar w:fldCharType="begin"/>
            </w:r>
            <w:r>
              <w:rPr>
                <w:noProof/>
                <w:webHidden/>
              </w:rPr>
              <w:instrText xml:space="preserve"> PAGEREF _Toc112761274 \h </w:instrText>
            </w:r>
            <w:r>
              <w:rPr>
                <w:noProof/>
                <w:webHidden/>
              </w:rPr>
            </w:r>
            <w:r>
              <w:rPr>
                <w:noProof/>
                <w:webHidden/>
              </w:rPr>
              <w:fldChar w:fldCharType="separate"/>
            </w:r>
            <w:r>
              <w:rPr>
                <w:noProof/>
                <w:webHidden/>
              </w:rPr>
              <w:t>468</w:t>
            </w:r>
            <w:r>
              <w:rPr>
                <w:noProof/>
                <w:webHidden/>
              </w:rPr>
              <w:fldChar w:fldCharType="end"/>
            </w:r>
          </w:hyperlink>
        </w:p>
        <w:p w14:paraId="31CA223E" w14:textId="316435F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75" w:history="1">
            <w:r w:rsidRPr="00FA10EE">
              <w:rPr>
                <w:rStyle w:val="Lienhypertexte"/>
                <w:noProof/>
              </w:rPr>
              <w:t>45.31.1a Echelles de secours fixes en acier</w:t>
            </w:r>
            <w:r>
              <w:rPr>
                <w:noProof/>
                <w:webHidden/>
              </w:rPr>
              <w:tab/>
            </w:r>
            <w:r>
              <w:rPr>
                <w:noProof/>
                <w:webHidden/>
              </w:rPr>
              <w:fldChar w:fldCharType="begin"/>
            </w:r>
            <w:r>
              <w:rPr>
                <w:noProof/>
                <w:webHidden/>
              </w:rPr>
              <w:instrText xml:space="preserve"> PAGEREF _Toc112761275 \h </w:instrText>
            </w:r>
            <w:r>
              <w:rPr>
                <w:noProof/>
                <w:webHidden/>
              </w:rPr>
            </w:r>
            <w:r>
              <w:rPr>
                <w:noProof/>
                <w:webHidden/>
              </w:rPr>
              <w:fldChar w:fldCharType="separate"/>
            </w:r>
            <w:r>
              <w:rPr>
                <w:noProof/>
                <w:webHidden/>
              </w:rPr>
              <w:t>468</w:t>
            </w:r>
            <w:r>
              <w:rPr>
                <w:noProof/>
                <w:webHidden/>
              </w:rPr>
              <w:fldChar w:fldCharType="end"/>
            </w:r>
          </w:hyperlink>
        </w:p>
        <w:p w14:paraId="32908568" w14:textId="1CB6B1F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76" w:history="1">
            <w:r w:rsidRPr="00FA10EE">
              <w:rPr>
                <w:rStyle w:val="Lienhypertexte"/>
                <w:noProof/>
              </w:rPr>
              <w:t>45.31.2 Echelles de secours fixes en acier inoxydable CCTB 01.02</w:t>
            </w:r>
            <w:r>
              <w:rPr>
                <w:noProof/>
                <w:webHidden/>
              </w:rPr>
              <w:tab/>
            </w:r>
            <w:r>
              <w:rPr>
                <w:noProof/>
                <w:webHidden/>
              </w:rPr>
              <w:fldChar w:fldCharType="begin"/>
            </w:r>
            <w:r>
              <w:rPr>
                <w:noProof/>
                <w:webHidden/>
              </w:rPr>
              <w:instrText xml:space="preserve"> PAGEREF _Toc112761276 \h </w:instrText>
            </w:r>
            <w:r>
              <w:rPr>
                <w:noProof/>
                <w:webHidden/>
              </w:rPr>
            </w:r>
            <w:r>
              <w:rPr>
                <w:noProof/>
                <w:webHidden/>
              </w:rPr>
              <w:fldChar w:fldCharType="separate"/>
            </w:r>
            <w:r>
              <w:rPr>
                <w:noProof/>
                <w:webHidden/>
              </w:rPr>
              <w:t>468</w:t>
            </w:r>
            <w:r>
              <w:rPr>
                <w:noProof/>
                <w:webHidden/>
              </w:rPr>
              <w:fldChar w:fldCharType="end"/>
            </w:r>
          </w:hyperlink>
        </w:p>
        <w:p w14:paraId="6D5ABB4C" w14:textId="5801278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77" w:history="1">
            <w:r w:rsidRPr="00FA10EE">
              <w:rPr>
                <w:rStyle w:val="Lienhypertexte"/>
                <w:noProof/>
              </w:rPr>
              <w:t>45.31.2a Echelles de secours fixes en acier inoxydable CCTB 01.02</w:t>
            </w:r>
            <w:r>
              <w:rPr>
                <w:noProof/>
                <w:webHidden/>
              </w:rPr>
              <w:tab/>
            </w:r>
            <w:r>
              <w:rPr>
                <w:noProof/>
                <w:webHidden/>
              </w:rPr>
              <w:fldChar w:fldCharType="begin"/>
            </w:r>
            <w:r>
              <w:rPr>
                <w:noProof/>
                <w:webHidden/>
              </w:rPr>
              <w:instrText xml:space="preserve"> PAGEREF _Toc112761277 \h </w:instrText>
            </w:r>
            <w:r>
              <w:rPr>
                <w:noProof/>
                <w:webHidden/>
              </w:rPr>
            </w:r>
            <w:r>
              <w:rPr>
                <w:noProof/>
                <w:webHidden/>
              </w:rPr>
              <w:fldChar w:fldCharType="separate"/>
            </w:r>
            <w:r>
              <w:rPr>
                <w:noProof/>
                <w:webHidden/>
              </w:rPr>
              <w:t>468</w:t>
            </w:r>
            <w:r>
              <w:rPr>
                <w:noProof/>
                <w:webHidden/>
              </w:rPr>
              <w:fldChar w:fldCharType="end"/>
            </w:r>
          </w:hyperlink>
        </w:p>
        <w:p w14:paraId="4CD04E9E" w14:textId="5C67FBE9"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78" w:history="1">
            <w:r w:rsidRPr="00FA10EE">
              <w:rPr>
                <w:rStyle w:val="Lienhypertexte"/>
                <w:noProof/>
              </w:rPr>
              <w:t>45.31.3 Echelles de secours fixes en aluminium CCTB 01.02</w:t>
            </w:r>
            <w:r>
              <w:rPr>
                <w:noProof/>
                <w:webHidden/>
              </w:rPr>
              <w:tab/>
            </w:r>
            <w:r>
              <w:rPr>
                <w:noProof/>
                <w:webHidden/>
              </w:rPr>
              <w:fldChar w:fldCharType="begin"/>
            </w:r>
            <w:r>
              <w:rPr>
                <w:noProof/>
                <w:webHidden/>
              </w:rPr>
              <w:instrText xml:space="preserve"> PAGEREF _Toc112761278 \h </w:instrText>
            </w:r>
            <w:r>
              <w:rPr>
                <w:noProof/>
                <w:webHidden/>
              </w:rPr>
            </w:r>
            <w:r>
              <w:rPr>
                <w:noProof/>
                <w:webHidden/>
              </w:rPr>
              <w:fldChar w:fldCharType="separate"/>
            </w:r>
            <w:r>
              <w:rPr>
                <w:noProof/>
                <w:webHidden/>
              </w:rPr>
              <w:t>469</w:t>
            </w:r>
            <w:r>
              <w:rPr>
                <w:noProof/>
                <w:webHidden/>
              </w:rPr>
              <w:fldChar w:fldCharType="end"/>
            </w:r>
          </w:hyperlink>
        </w:p>
        <w:p w14:paraId="6E64CE8D" w14:textId="0CE03D8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79" w:history="1">
            <w:r w:rsidRPr="00FA10EE">
              <w:rPr>
                <w:rStyle w:val="Lienhypertexte"/>
                <w:noProof/>
              </w:rPr>
              <w:t>45.31.3a Echelles de secours fixes en aluminium CCTB 01.02</w:t>
            </w:r>
            <w:r>
              <w:rPr>
                <w:noProof/>
                <w:webHidden/>
              </w:rPr>
              <w:tab/>
            </w:r>
            <w:r>
              <w:rPr>
                <w:noProof/>
                <w:webHidden/>
              </w:rPr>
              <w:fldChar w:fldCharType="begin"/>
            </w:r>
            <w:r>
              <w:rPr>
                <w:noProof/>
                <w:webHidden/>
              </w:rPr>
              <w:instrText xml:space="preserve"> PAGEREF _Toc112761279 \h </w:instrText>
            </w:r>
            <w:r>
              <w:rPr>
                <w:noProof/>
                <w:webHidden/>
              </w:rPr>
            </w:r>
            <w:r>
              <w:rPr>
                <w:noProof/>
                <w:webHidden/>
              </w:rPr>
              <w:fldChar w:fldCharType="separate"/>
            </w:r>
            <w:r>
              <w:rPr>
                <w:noProof/>
                <w:webHidden/>
              </w:rPr>
              <w:t>469</w:t>
            </w:r>
            <w:r>
              <w:rPr>
                <w:noProof/>
                <w:webHidden/>
              </w:rPr>
              <w:fldChar w:fldCharType="end"/>
            </w:r>
          </w:hyperlink>
        </w:p>
        <w:p w14:paraId="2C54D82E" w14:textId="22B9D011"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80" w:history="1">
            <w:r w:rsidRPr="00FA10EE">
              <w:rPr>
                <w:rStyle w:val="Lienhypertexte"/>
                <w:noProof/>
              </w:rPr>
              <w:t>45.32 Echelles de secours pliantes CCTB 01.02</w:t>
            </w:r>
            <w:r>
              <w:rPr>
                <w:noProof/>
                <w:webHidden/>
              </w:rPr>
              <w:tab/>
            </w:r>
            <w:r>
              <w:rPr>
                <w:noProof/>
                <w:webHidden/>
              </w:rPr>
              <w:fldChar w:fldCharType="begin"/>
            </w:r>
            <w:r>
              <w:rPr>
                <w:noProof/>
                <w:webHidden/>
              </w:rPr>
              <w:instrText xml:space="preserve"> PAGEREF _Toc112761280 \h </w:instrText>
            </w:r>
            <w:r>
              <w:rPr>
                <w:noProof/>
                <w:webHidden/>
              </w:rPr>
            </w:r>
            <w:r>
              <w:rPr>
                <w:noProof/>
                <w:webHidden/>
              </w:rPr>
              <w:fldChar w:fldCharType="separate"/>
            </w:r>
            <w:r>
              <w:rPr>
                <w:noProof/>
                <w:webHidden/>
              </w:rPr>
              <w:t>469</w:t>
            </w:r>
            <w:r>
              <w:rPr>
                <w:noProof/>
                <w:webHidden/>
              </w:rPr>
              <w:fldChar w:fldCharType="end"/>
            </w:r>
          </w:hyperlink>
        </w:p>
        <w:p w14:paraId="4DF63859" w14:textId="1F165D0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81" w:history="1">
            <w:r w:rsidRPr="00FA10EE">
              <w:rPr>
                <w:rStyle w:val="Lienhypertexte"/>
                <w:noProof/>
              </w:rPr>
              <w:t>45.32.1 Echelles de secours pliantes en acier CCTB 01.02</w:t>
            </w:r>
            <w:r>
              <w:rPr>
                <w:noProof/>
                <w:webHidden/>
              </w:rPr>
              <w:tab/>
            </w:r>
            <w:r>
              <w:rPr>
                <w:noProof/>
                <w:webHidden/>
              </w:rPr>
              <w:fldChar w:fldCharType="begin"/>
            </w:r>
            <w:r>
              <w:rPr>
                <w:noProof/>
                <w:webHidden/>
              </w:rPr>
              <w:instrText xml:space="preserve"> PAGEREF _Toc112761281 \h </w:instrText>
            </w:r>
            <w:r>
              <w:rPr>
                <w:noProof/>
                <w:webHidden/>
              </w:rPr>
            </w:r>
            <w:r>
              <w:rPr>
                <w:noProof/>
                <w:webHidden/>
              </w:rPr>
              <w:fldChar w:fldCharType="separate"/>
            </w:r>
            <w:r>
              <w:rPr>
                <w:noProof/>
                <w:webHidden/>
              </w:rPr>
              <w:t>469</w:t>
            </w:r>
            <w:r>
              <w:rPr>
                <w:noProof/>
                <w:webHidden/>
              </w:rPr>
              <w:fldChar w:fldCharType="end"/>
            </w:r>
          </w:hyperlink>
        </w:p>
        <w:p w14:paraId="79DC8DCA" w14:textId="41AD111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82" w:history="1">
            <w:r w:rsidRPr="00FA10EE">
              <w:rPr>
                <w:rStyle w:val="Lienhypertexte"/>
                <w:noProof/>
              </w:rPr>
              <w:t>45.32.1a Echelles de secours pliantes en acier</w:t>
            </w:r>
            <w:r>
              <w:rPr>
                <w:noProof/>
                <w:webHidden/>
              </w:rPr>
              <w:tab/>
            </w:r>
            <w:r>
              <w:rPr>
                <w:noProof/>
                <w:webHidden/>
              </w:rPr>
              <w:fldChar w:fldCharType="begin"/>
            </w:r>
            <w:r>
              <w:rPr>
                <w:noProof/>
                <w:webHidden/>
              </w:rPr>
              <w:instrText xml:space="preserve"> PAGEREF _Toc112761282 \h </w:instrText>
            </w:r>
            <w:r>
              <w:rPr>
                <w:noProof/>
                <w:webHidden/>
              </w:rPr>
            </w:r>
            <w:r>
              <w:rPr>
                <w:noProof/>
                <w:webHidden/>
              </w:rPr>
              <w:fldChar w:fldCharType="separate"/>
            </w:r>
            <w:r>
              <w:rPr>
                <w:noProof/>
                <w:webHidden/>
              </w:rPr>
              <w:t>469</w:t>
            </w:r>
            <w:r>
              <w:rPr>
                <w:noProof/>
                <w:webHidden/>
              </w:rPr>
              <w:fldChar w:fldCharType="end"/>
            </w:r>
          </w:hyperlink>
        </w:p>
        <w:p w14:paraId="1D3867F6" w14:textId="57957DF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83" w:history="1">
            <w:r w:rsidRPr="00FA10EE">
              <w:rPr>
                <w:rStyle w:val="Lienhypertexte"/>
                <w:noProof/>
              </w:rPr>
              <w:t>45.32.2 Echelles de secours pliantes en acier inoxydable CCTB 01.02</w:t>
            </w:r>
            <w:r>
              <w:rPr>
                <w:noProof/>
                <w:webHidden/>
              </w:rPr>
              <w:tab/>
            </w:r>
            <w:r>
              <w:rPr>
                <w:noProof/>
                <w:webHidden/>
              </w:rPr>
              <w:fldChar w:fldCharType="begin"/>
            </w:r>
            <w:r>
              <w:rPr>
                <w:noProof/>
                <w:webHidden/>
              </w:rPr>
              <w:instrText xml:space="preserve"> PAGEREF _Toc112761283 \h </w:instrText>
            </w:r>
            <w:r>
              <w:rPr>
                <w:noProof/>
                <w:webHidden/>
              </w:rPr>
            </w:r>
            <w:r>
              <w:rPr>
                <w:noProof/>
                <w:webHidden/>
              </w:rPr>
              <w:fldChar w:fldCharType="separate"/>
            </w:r>
            <w:r>
              <w:rPr>
                <w:noProof/>
                <w:webHidden/>
              </w:rPr>
              <w:t>469</w:t>
            </w:r>
            <w:r>
              <w:rPr>
                <w:noProof/>
                <w:webHidden/>
              </w:rPr>
              <w:fldChar w:fldCharType="end"/>
            </w:r>
          </w:hyperlink>
        </w:p>
        <w:p w14:paraId="17F8F94C" w14:textId="7E6625F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84" w:history="1">
            <w:r w:rsidRPr="00FA10EE">
              <w:rPr>
                <w:rStyle w:val="Lienhypertexte"/>
                <w:noProof/>
              </w:rPr>
              <w:t>45.32.2a Echelles de secours pliantes en acier inoxydable</w:t>
            </w:r>
            <w:r>
              <w:rPr>
                <w:noProof/>
                <w:webHidden/>
              </w:rPr>
              <w:tab/>
            </w:r>
            <w:r>
              <w:rPr>
                <w:noProof/>
                <w:webHidden/>
              </w:rPr>
              <w:fldChar w:fldCharType="begin"/>
            </w:r>
            <w:r>
              <w:rPr>
                <w:noProof/>
                <w:webHidden/>
              </w:rPr>
              <w:instrText xml:space="preserve"> PAGEREF _Toc112761284 \h </w:instrText>
            </w:r>
            <w:r>
              <w:rPr>
                <w:noProof/>
                <w:webHidden/>
              </w:rPr>
            </w:r>
            <w:r>
              <w:rPr>
                <w:noProof/>
                <w:webHidden/>
              </w:rPr>
              <w:fldChar w:fldCharType="separate"/>
            </w:r>
            <w:r>
              <w:rPr>
                <w:noProof/>
                <w:webHidden/>
              </w:rPr>
              <w:t>469</w:t>
            </w:r>
            <w:r>
              <w:rPr>
                <w:noProof/>
                <w:webHidden/>
              </w:rPr>
              <w:fldChar w:fldCharType="end"/>
            </w:r>
          </w:hyperlink>
        </w:p>
        <w:p w14:paraId="4580A38A" w14:textId="5A3BB61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85" w:history="1">
            <w:r w:rsidRPr="00FA10EE">
              <w:rPr>
                <w:rStyle w:val="Lienhypertexte"/>
                <w:noProof/>
              </w:rPr>
              <w:t>45.32.3 Echelles de secours pliantes en aluminium CCTB 01.02</w:t>
            </w:r>
            <w:r>
              <w:rPr>
                <w:noProof/>
                <w:webHidden/>
              </w:rPr>
              <w:tab/>
            </w:r>
            <w:r>
              <w:rPr>
                <w:noProof/>
                <w:webHidden/>
              </w:rPr>
              <w:fldChar w:fldCharType="begin"/>
            </w:r>
            <w:r>
              <w:rPr>
                <w:noProof/>
                <w:webHidden/>
              </w:rPr>
              <w:instrText xml:space="preserve"> PAGEREF _Toc112761285 \h </w:instrText>
            </w:r>
            <w:r>
              <w:rPr>
                <w:noProof/>
                <w:webHidden/>
              </w:rPr>
            </w:r>
            <w:r>
              <w:rPr>
                <w:noProof/>
                <w:webHidden/>
              </w:rPr>
              <w:fldChar w:fldCharType="separate"/>
            </w:r>
            <w:r>
              <w:rPr>
                <w:noProof/>
                <w:webHidden/>
              </w:rPr>
              <w:t>469</w:t>
            </w:r>
            <w:r>
              <w:rPr>
                <w:noProof/>
                <w:webHidden/>
              </w:rPr>
              <w:fldChar w:fldCharType="end"/>
            </w:r>
          </w:hyperlink>
        </w:p>
        <w:p w14:paraId="730EB12F" w14:textId="769DE6D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86" w:history="1">
            <w:r w:rsidRPr="00FA10EE">
              <w:rPr>
                <w:rStyle w:val="Lienhypertexte"/>
                <w:noProof/>
              </w:rPr>
              <w:t>45.32.3a Echelles de secours pliantes en aluminium</w:t>
            </w:r>
            <w:r>
              <w:rPr>
                <w:noProof/>
                <w:webHidden/>
              </w:rPr>
              <w:tab/>
            </w:r>
            <w:r>
              <w:rPr>
                <w:noProof/>
                <w:webHidden/>
              </w:rPr>
              <w:fldChar w:fldCharType="begin"/>
            </w:r>
            <w:r>
              <w:rPr>
                <w:noProof/>
                <w:webHidden/>
              </w:rPr>
              <w:instrText xml:space="preserve"> PAGEREF _Toc112761286 \h </w:instrText>
            </w:r>
            <w:r>
              <w:rPr>
                <w:noProof/>
                <w:webHidden/>
              </w:rPr>
            </w:r>
            <w:r>
              <w:rPr>
                <w:noProof/>
                <w:webHidden/>
              </w:rPr>
              <w:fldChar w:fldCharType="separate"/>
            </w:r>
            <w:r>
              <w:rPr>
                <w:noProof/>
                <w:webHidden/>
              </w:rPr>
              <w:t>469</w:t>
            </w:r>
            <w:r>
              <w:rPr>
                <w:noProof/>
                <w:webHidden/>
              </w:rPr>
              <w:fldChar w:fldCharType="end"/>
            </w:r>
          </w:hyperlink>
        </w:p>
        <w:p w14:paraId="15B03FEE" w14:textId="4CE8E2C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287" w:history="1">
            <w:r w:rsidRPr="00FA10EE">
              <w:rPr>
                <w:rStyle w:val="Lienhypertexte"/>
                <w:noProof/>
              </w:rPr>
              <w:t>45.33 Echelles de secours à crinolines CCTB 01.02</w:t>
            </w:r>
            <w:r>
              <w:rPr>
                <w:noProof/>
                <w:webHidden/>
              </w:rPr>
              <w:tab/>
            </w:r>
            <w:r>
              <w:rPr>
                <w:noProof/>
                <w:webHidden/>
              </w:rPr>
              <w:fldChar w:fldCharType="begin"/>
            </w:r>
            <w:r>
              <w:rPr>
                <w:noProof/>
                <w:webHidden/>
              </w:rPr>
              <w:instrText xml:space="preserve"> PAGEREF _Toc112761287 \h </w:instrText>
            </w:r>
            <w:r>
              <w:rPr>
                <w:noProof/>
                <w:webHidden/>
              </w:rPr>
            </w:r>
            <w:r>
              <w:rPr>
                <w:noProof/>
                <w:webHidden/>
              </w:rPr>
              <w:fldChar w:fldCharType="separate"/>
            </w:r>
            <w:r>
              <w:rPr>
                <w:noProof/>
                <w:webHidden/>
              </w:rPr>
              <w:t>469</w:t>
            </w:r>
            <w:r>
              <w:rPr>
                <w:noProof/>
                <w:webHidden/>
              </w:rPr>
              <w:fldChar w:fldCharType="end"/>
            </w:r>
          </w:hyperlink>
        </w:p>
        <w:p w14:paraId="259137A6" w14:textId="4FFF6D1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88" w:history="1">
            <w:r w:rsidRPr="00FA10EE">
              <w:rPr>
                <w:rStyle w:val="Lienhypertexte"/>
                <w:noProof/>
              </w:rPr>
              <w:t>45.33.1 Echelles de secours à crinolines en acier CCTB 01.02</w:t>
            </w:r>
            <w:r>
              <w:rPr>
                <w:noProof/>
                <w:webHidden/>
              </w:rPr>
              <w:tab/>
            </w:r>
            <w:r>
              <w:rPr>
                <w:noProof/>
                <w:webHidden/>
              </w:rPr>
              <w:fldChar w:fldCharType="begin"/>
            </w:r>
            <w:r>
              <w:rPr>
                <w:noProof/>
                <w:webHidden/>
              </w:rPr>
              <w:instrText xml:space="preserve"> PAGEREF _Toc112761288 \h </w:instrText>
            </w:r>
            <w:r>
              <w:rPr>
                <w:noProof/>
                <w:webHidden/>
              </w:rPr>
            </w:r>
            <w:r>
              <w:rPr>
                <w:noProof/>
                <w:webHidden/>
              </w:rPr>
              <w:fldChar w:fldCharType="separate"/>
            </w:r>
            <w:r>
              <w:rPr>
                <w:noProof/>
                <w:webHidden/>
              </w:rPr>
              <w:t>469</w:t>
            </w:r>
            <w:r>
              <w:rPr>
                <w:noProof/>
                <w:webHidden/>
              </w:rPr>
              <w:fldChar w:fldCharType="end"/>
            </w:r>
          </w:hyperlink>
        </w:p>
        <w:p w14:paraId="4F1098E5" w14:textId="206B74B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89" w:history="1">
            <w:r w:rsidRPr="00FA10EE">
              <w:rPr>
                <w:rStyle w:val="Lienhypertexte"/>
                <w:noProof/>
              </w:rPr>
              <w:t>45.33.1a Echelles de secours à crinolines en acier</w:t>
            </w:r>
            <w:r>
              <w:rPr>
                <w:noProof/>
                <w:webHidden/>
              </w:rPr>
              <w:tab/>
            </w:r>
            <w:r>
              <w:rPr>
                <w:noProof/>
                <w:webHidden/>
              </w:rPr>
              <w:fldChar w:fldCharType="begin"/>
            </w:r>
            <w:r>
              <w:rPr>
                <w:noProof/>
                <w:webHidden/>
              </w:rPr>
              <w:instrText xml:space="preserve"> PAGEREF _Toc112761289 \h </w:instrText>
            </w:r>
            <w:r>
              <w:rPr>
                <w:noProof/>
                <w:webHidden/>
              </w:rPr>
            </w:r>
            <w:r>
              <w:rPr>
                <w:noProof/>
                <w:webHidden/>
              </w:rPr>
              <w:fldChar w:fldCharType="separate"/>
            </w:r>
            <w:r>
              <w:rPr>
                <w:noProof/>
                <w:webHidden/>
              </w:rPr>
              <w:t>469</w:t>
            </w:r>
            <w:r>
              <w:rPr>
                <w:noProof/>
                <w:webHidden/>
              </w:rPr>
              <w:fldChar w:fldCharType="end"/>
            </w:r>
          </w:hyperlink>
        </w:p>
        <w:p w14:paraId="4AC66EDE" w14:textId="356F765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90" w:history="1">
            <w:r w:rsidRPr="00FA10EE">
              <w:rPr>
                <w:rStyle w:val="Lienhypertexte"/>
                <w:noProof/>
              </w:rPr>
              <w:t>45.33.2 Echelles de secours à crinolines en acier inoxydable CCTB 01.02</w:t>
            </w:r>
            <w:r>
              <w:rPr>
                <w:noProof/>
                <w:webHidden/>
              </w:rPr>
              <w:tab/>
            </w:r>
            <w:r>
              <w:rPr>
                <w:noProof/>
                <w:webHidden/>
              </w:rPr>
              <w:fldChar w:fldCharType="begin"/>
            </w:r>
            <w:r>
              <w:rPr>
                <w:noProof/>
                <w:webHidden/>
              </w:rPr>
              <w:instrText xml:space="preserve"> PAGEREF _Toc112761290 \h </w:instrText>
            </w:r>
            <w:r>
              <w:rPr>
                <w:noProof/>
                <w:webHidden/>
              </w:rPr>
            </w:r>
            <w:r>
              <w:rPr>
                <w:noProof/>
                <w:webHidden/>
              </w:rPr>
              <w:fldChar w:fldCharType="separate"/>
            </w:r>
            <w:r>
              <w:rPr>
                <w:noProof/>
                <w:webHidden/>
              </w:rPr>
              <w:t>469</w:t>
            </w:r>
            <w:r>
              <w:rPr>
                <w:noProof/>
                <w:webHidden/>
              </w:rPr>
              <w:fldChar w:fldCharType="end"/>
            </w:r>
          </w:hyperlink>
        </w:p>
        <w:p w14:paraId="39982725" w14:textId="7BAC770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91" w:history="1">
            <w:r w:rsidRPr="00FA10EE">
              <w:rPr>
                <w:rStyle w:val="Lienhypertexte"/>
                <w:noProof/>
              </w:rPr>
              <w:t>45.33.2a Echelles de secours à crinolines en acier inoxydable</w:t>
            </w:r>
            <w:r>
              <w:rPr>
                <w:noProof/>
                <w:webHidden/>
              </w:rPr>
              <w:tab/>
            </w:r>
            <w:r>
              <w:rPr>
                <w:noProof/>
                <w:webHidden/>
              </w:rPr>
              <w:fldChar w:fldCharType="begin"/>
            </w:r>
            <w:r>
              <w:rPr>
                <w:noProof/>
                <w:webHidden/>
              </w:rPr>
              <w:instrText xml:space="preserve"> PAGEREF _Toc112761291 \h </w:instrText>
            </w:r>
            <w:r>
              <w:rPr>
                <w:noProof/>
                <w:webHidden/>
              </w:rPr>
            </w:r>
            <w:r>
              <w:rPr>
                <w:noProof/>
                <w:webHidden/>
              </w:rPr>
              <w:fldChar w:fldCharType="separate"/>
            </w:r>
            <w:r>
              <w:rPr>
                <w:noProof/>
                <w:webHidden/>
              </w:rPr>
              <w:t>469</w:t>
            </w:r>
            <w:r>
              <w:rPr>
                <w:noProof/>
                <w:webHidden/>
              </w:rPr>
              <w:fldChar w:fldCharType="end"/>
            </w:r>
          </w:hyperlink>
        </w:p>
        <w:p w14:paraId="1D2290E2" w14:textId="413461B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292" w:history="1">
            <w:r w:rsidRPr="00FA10EE">
              <w:rPr>
                <w:rStyle w:val="Lienhypertexte"/>
                <w:noProof/>
              </w:rPr>
              <w:t>45.33.3 Echelles de secours à crinolines en aluminium CCTB 01.02</w:t>
            </w:r>
            <w:r>
              <w:rPr>
                <w:noProof/>
                <w:webHidden/>
              </w:rPr>
              <w:tab/>
            </w:r>
            <w:r>
              <w:rPr>
                <w:noProof/>
                <w:webHidden/>
              </w:rPr>
              <w:fldChar w:fldCharType="begin"/>
            </w:r>
            <w:r>
              <w:rPr>
                <w:noProof/>
                <w:webHidden/>
              </w:rPr>
              <w:instrText xml:space="preserve"> PAGEREF _Toc112761292 \h </w:instrText>
            </w:r>
            <w:r>
              <w:rPr>
                <w:noProof/>
                <w:webHidden/>
              </w:rPr>
            </w:r>
            <w:r>
              <w:rPr>
                <w:noProof/>
                <w:webHidden/>
              </w:rPr>
              <w:fldChar w:fldCharType="separate"/>
            </w:r>
            <w:r>
              <w:rPr>
                <w:noProof/>
                <w:webHidden/>
              </w:rPr>
              <w:t>469</w:t>
            </w:r>
            <w:r>
              <w:rPr>
                <w:noProof/>
                <w:webHidden/>
              </w:rPr>
              <w:fldChar w:fldCharType="end"/>
            </w:r>
          </w:hyperlink>
        </w:p>
        <w:p w14:paraId="521CEACB" w14:textId="7E43EBB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293" w:history="1">
            <w:r w:rsidRPr="00FA10EE">
              <w:rPr>
                <w:rStyle w:val="Lienhypertexte"/>
                <w:noProof/>
              </w:rPr>
              <w:t>45.33.3a Echelles de secours à crinolines en aluminium</w:t>
            </w:r>
            <w:r>
              <w:rPr>
                <w:noProof/>
                <w:webHidden/>
              </w:rPr>
              <w:tab/>
            </w:r>
            <w:r>
              <w:rPr>
                <w:noProof/>
                <w:webHidden/>
              </w:rPr>
              <w:fldChar w:fldCharType="begin"/>
            </w:r>
            <w:r>
              <w:rPr>
                <w:noProof/>
                <w:webHidden/>
              </w:rPr>
              <w:instrText xml:space="preserve"> PAGEREF _Toc112761293 \h </w:instrText>
            </w:r>
            <w:r>
              <w:rPr>
                <w:noProof/>
                <w:webHidden/>
              </w:rPr>
            </w:r>
            <w:r>
              <w:rPr>
                <w:noProof/>
                <w:webHidden/>
              </w:rPr>
              <w:fldChar w:fldCharType="separate"/>
            </w:r>
            <w:r>
              <w:rPr>
                <w:noProof/>
                <w:webHidden/>
              </w:rPr>
              <w:t>469</w:t>
            </w:r>
            <w:r>
              <w:rPr>
                <w:noProof/>
                <w:webHidden/>
              </w:rPr>
              <w:fldChar w:fldCharType="end"/>
            </w:r>
          </w:hyperlink>
        </w:p>
        <w:p w14:paraId="3A684C88" w14:textId="51B6E64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294" w:history="1">
            <w:r w:rsidRPr="00FA10EE">
              <w:rPr>
                <w:rStyle w:val="Lienhypertexte"/>
                <w:noProof/>
              </w:rPr>
              <w:t>45.4 Rails d'entretien CCTB 01.04</w:t>
            </w:r>
            <w:r>
              <w:rPr>
                <w:noProof/>
                <w:webHidden/>
              </w:rPr>
              <w:tab/>
            </w:r>
            <w:r>
              <w:rPr>
                <w:noProof/>
                <w:webHidden/>
              </w:rPr>
              <w:fldChar w:fldCharType="begin"/>
            </w:r>
            <w:r>
              <w:rPr>
                <w:noProof/>
                <w:webHidden/>
              </w:rPr>
              <w:instrText xml:space="preserve"> PAGEREF _Toc112761294 \h </w:instrText>
            </w:r>
            <w:r>
              <w:rPr>
                <w:noProof/>
                <w:webHidden/>
              </w:rPr>
            </w:r>
            <w:r>
              <w:rPr>
                <w:noProof/>
                <w:webHidden/>
              </w:rPr>
              <w:fldChar w:fldCharType="separate"/>
            </w:r>
            <w:r>
              <w:rPr>
                <w:noProof/>
                <w:webHidden/>
              </w:rPr>
              <w:t>469</w:t>
            </w:r>
            <w:r>
              <w:rPr>
                <w:noProof/>
                <w:webHidden/>
              </w:rPr>
              <w:fldChar w:fldCharType="end"/>
            </w:r>
          </w:hyperlink>
        </w:p>
        <w:p w14:paraId="4E4CCEA1" w14:textId="5636F6D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295" w:history="1">
            <w:r w:rsidRPr="00FA10EE">
              <w:rPr>
                <w:rStyle w:val="Lienhypertexte"/>
                <w:noProof/>
              </w:rPr>
              <w:t>45.5 - CCTB 01.02</w:t>
            </w:r>
            <w:r>
              <w:rPr>
                <w:noProof/>
                <w:webHidden/>
              </w:rPr>
              <w:tab/>
            </w:r>
            <w:r>
              <w:rPr>
                <w:noProof/>
                <w:webHidden/>
              </w:rPr>
              <w:fldChar w:fldCharType="begin"/>
            </w:r>
            <w:r>
              <w:rPr>
                <w:noProof/>
                <w:webHidden/>
              </w:rPr>
              <w:instrText xml:space="preserve"> PAGEREF _Toc112761295 \h </w:instrText>
            </w:r>
            <w:r>
              <w:rPr>
                <w:noProof/>
                <w:webHidden/>
              </w:rPr>
            </w:r>
            <w:r>
              <w:rPr>
                <w:noProof/>
                <w:webHidden/>
              </w:rPr>
              <w:fldChar w:fldCharType="separate"/>
            </w:r>
            <w:r>
              <w:rPr>
                <w:noProof/>
                <w:webHidden/>
              </w:rPr>
              <w:t>469</w:t>
            </w:r>
            <w:r>
              <w:rPr>
                <w:noProof/>
                <w:webHidden/>
              </w:rPr>
              <w:fldChar w:fldCharType="end"/>
            </w:r>
          </w:hyperlink>
        </w:p>
        <w:p w14:paraId="739FCC6E" w14:textId="177837B2"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296" w:history="1">
            <w:r w:rsidRPr="00FA10EE">
              <w:rPr>
                <w:rStyle w:val="Lienhypertexte"/>
                <w:noProof/>
              </w:rPr>
              <w:t>45.6 - CCTB 01.02</w:t>
            </w:r>
            <w:r>
              <w:rPr>
                <w:noProof/>
                <w:webHidden/>
              </w:rPr>
              <w:tab/>
            </w:r>
            <w:r>
              <w:rPr>
                <w:noProof/>
                <w:webHidden/>
              </w:rPr>
              <w:fldChar w:fldCharType="begin"/>
            </w:r>
            <w:r>
              <w:rPr>
                <w:noProof/>
                <w:webHidden/>
              </w:rPr>
              <w:instrText xml:space="preserve"> PAGEREF _Toc112761296 \h </w:instrText>
            </w:r>
            <w:r>
              <w:rPr>
                <w:noProof/>
                <w:webHidden/>
              </w:rPr>
            </w:r>
            <w:r>
              <w:rPr>
                <w:noProof/>
                <w:webHidden/>
              </w:rPr>
              <w:fldChar w:fldCharType="separate"/>
            </w:r>
            <w:r>
              <w:rPr>
                <w:noProof/>
                <w:webHidden/>
              </w:rPr>
              <w:t>469</w:t>
            </w:r>
            <w:r>
              <w:rPr>
                <w:noProof/>
                <w:webHidden/>
              </w:rPr>
              <w:fldChar w:fldCharType="end"/>
            </w:r>
          </w:hyperlink>
        </w:p>
        <w:p w14:paraId="54727EE9" w14:textId="3AF94839"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297" w:history="1">
            <w:r w:rsidRPr="00FA10EE">
              <w:rPr>
                <w:rStyle w:val="Lienhypertexte"/>
                <w:noProof/>
              </w:rPr>
              <w:t>45.7 - CCTB 01.02</w:t>
            </w:r>
            <w:r>
              <w:rPr>
                <w:noProof/>
                <w:webHidden/>
              </w:rPr>
              <w:tab/>
            </w:r>
            <w:r>
              <w:rPr>
                <w:noProof/>
                <w:webHidden/>
              </w:rPr>
              <w:fldChar w:fldCharType="begin"/>
            </w:r>
            <w:r>
              <w:rPr>
                <w:noProof/>
                <w:webHidden/>
              </w:rPr>
              <w:instrText xml:space="preserve"> PAGEREF _Toc112761297 \h </w:instrText>
            </w:r>
            <w:r>
              <w:rPr>
                <w:noProof/>
                <w:webHidden/>
              </w:rPr>
            </w:r>
            <w:r>
              <w:rPr>
                <w:noProof/>
                <w:webHidden/>
              </w:rPr>
              <w:fldChar w:fldCharType="separate"/>
            </w:r>
            <w:r>
              <w:rPr>
                <w:noProof/>
                <w:webHidden/>
              </w:rPr>
              <w:t>470</w:t>
            </w:r>
            <w:r>
              <w:rPr>
                <w:noProof/>
                <w:webHidden/>
              </w:rPr>
              <w:fldChar w:fldCharType="end"/>
            </w:r>
          </w:hyperlink>
        </w:p>
        <w:p w14:paraId="477BA0AA" w14:textId="58C34C10"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298" w:history="1">
            <w:r w:rsidRPr="00FA10EE">
              <w:rPr>
                <w:rStyle w:val="Lienhypertexte"/>
                <w:noProof/>
              </w:rPr>
              <w:t>45.8 Escaliers extérieurs et rampes - Rénovation CCTB 01.02</w:t>
            </w:r>
            <w:r>
              <w:rPr>
                <w:noProof/>
                <w:webHidden/>
              </w:rPr>
              <w:tab/>
            </w:r>
            <w:r>
              <w:rPr>
                <w:noProof/>
                <w:webHidden/>
              </w:rPr>
              <w:fldChar w:fldCharType="begin"/>
            </w:r>
            <w:r>
              <w:rPr>
                <w:noProof/>
                <w:webHidden/>
              </w:rPr>
              <w:instrText xml:space="preserve"> PAGEREF _Toc112761298 \h </w:instrText>
            </w:r>
            <w:r>
              <w:rPr>
                <w:noProof/>
                <w:webHidden/>
              </w:rPr>
            </w:r>
            <w:r>
              <w:rPr>
                <w:noProof/>
                <w:webHidden/>
              </w:rPr>
              <w:fldChar w:fldCharType="separate"/>
            </w:r>
            <w:r>
              <w:rPr>
                <w:noProof/>
                <w:webHidden/>
              </w:rPr>
              <w:t>470</w:t>
            </w:r>
            <w:r>
              <w:rPr>
                <w:noProof/>
                <w:webHidden/>
              </w:rPr>
              <w:fldChar w:fldCharType="end"/>
            </w:r>
          </w:hyperlink>
        </w:p>
        <w:p w14:paraId="6CCF6270" w14:textId="21535D23" w:rsidR="00213A76" w:rsidRDefault="00213A76">
          <w:pPr>
            <w:pStyle w:val="TM2"/>
            <w:tabs>
              <w:tab w:val="right" w:leader="dot" w:pos="9016"/>
            </w:tabs>
            <w:rPr>
              <w:rFonts w:asciiTheme="minorHAnsi" w:eastAsiaTheme="minorEastAsia" w:hAnsiTheme="minorHAnsi" w:cstheme="minorBidi"/>
              <w:noProof/>
              <w:sz w:val="22"/>
              <w:szCs w:val="22"/>
            </w:rPr>
          </w:pPr>
          <w:hyperlink w:anchor="_Toc112761299" w:history="1">
            <w:r w:rsidRPr="00FA10EE">
              <w:rPr>
                <w:rStyle w:val="Lienhypertexte"/>
                <w:noProof/>
              </w:rPr>
              <w:t>46 Chapes et revêtements de sols extérieurs (des balcons) CCTB 01.10</w:t>
            </w:r>
            <w:r>
              <w:rPr>
                <w:noProof/>
                <w:webHidden/>
              </w:rPr>
              <w:tab/>
            </w:r>
            <w:r>
              <w:rPr>
                <w:noProof/>
                <w:webHidden/>
              </w:rPr>
              <w:fldChar w:fldCharType="begin"/>
            </w:r>
            <w:r>
              <w:rPr>
                <w:noProof/>
                <w:webHidden/>
              </w:rPr>
              <w:instrText xml:space="preserve"> PAGEREF _Toc112761299 \h </w:instrText>
            </w:r>
            <w:r>
              <w:rPr>
                <w:noProof/>
                <w:webHidden/>
              </w:rPr>
            </w:r>
            <w:r>
              <w:rPr>
                <w:noProof/>
                <w:webHidden/>
              </w:rPr>
              <w:fldChar w:fldCharType="separate"/>
            </w:r>
            <w:r>
              <w:rPr>
                <w:noProof/>
                <w:webHidden/>
              </w:rPr>
              <w:t>470</w:t>
            </w:r>
            <w:r>
              <w:rPr>
                <w:noProof/>
                <w:webHidden/>
              </w:rPr>
              <w:fldChar w:fldCharType="end"/>
            </w:r>
          </w:hyperlink>
        </w:p>
        <w:p w14:paraId="6B0043DE" w14:textId="4649F59D"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300" w:history="1">
            <w:r w:rsidRPr="00FA10EE">
              <w:rPr>
                <w:rStyle w:val="Lienhypertexte"/>
                <w:noProof/>
              </w:rPr>
              <w:t>46.1 Sous-couches CCTB 01.02</w:t>
            </w:r>
            <w:r>
              <w:rPr>
                <w:noProof/>
                <w:webHidden/>
              </w:rPr>
              <w:tab/>
            </w:r>
            <w:r>
              <w:rPr>
                <w:noProof/>
                <w:webHidden/>
              </w:rPr>
              <w:fldChar w:fldCharType="begin"/>
            </w:r>
            <w:r>
              <w:rPr>
                <w:noProof/>
                <w:webHidden/>
              </w:rPr>
              <w:instrText xml:space="preserve"> PAGEREF _Toc112761300 \h </w:instrText>
            </w:r>
            <w:r>
              <w:rPr>
                <w:noProof/>
                <w:webHidden/>
              </w:rPr>
            </w:r>
            <w:r>
              <w:rPr>
                <w:noProof/>
                <w:webHidden/>
              </w:rPr>
              <w:fldChar w:fldCharType="separate"/>
            </w:r>
            <w:r>
              <w:rPr>
                <w:noProof/>
                <w:webHidden/>
              </w:rPr>
              <w:t>471</w:t>
            </w:r>
            <w:r>
              <w:rPr>
                <w:noProof/>
                <w:webHidden/>
              </w:rPr>
              <w:fldChar w:fldCharType="end"/>
            </w:r>
          </w:hyperlink>
        </w:p>
        <w:p w14:paraId="04388C1F" w14:textId="3330C00C"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01" w:history="1">
            <w:r w:rsidRPr="00FA10EE">
              <w:rPr>
                <w:rStyle w:val="Lienhypertexte"/>
                <w:noProof/>
              </w:rPr>
              <w:t>46.11 Sous-couches de remplissage ou d'égalisation CCTB 01.02</w:t>
            </w:r>
            <w:r>
              <w:rPr>
                <w:noProof/>
                <w:webHidden/>
              </w:rPr>
              <w:tab/>
            </w:r>
            <w:r>
              <w:rPr>
                <w:noProof/>
                <w:webHidden/>
              </w:rPr>
              <w:fldChar w:fldCharType="begin"/>
            </w:r>
            <w:r>
              <w:rPr>
                <w:noProof/>
                <w:webHidden/>
              </w:rPr>
              <w:instrText xml:space="preserve"> PAGEREF _Toc112761301 \h </w:instrText>
            </w:r>
            <w:r>
              <w:rPr>
                <w:noProof/>
                <w:webHidden/>
              </w:rPr>
            </w:r>
            <w:r>
              <w:rPr>
                <w:noProof/>
                <w:webHidden/>
              </w:rPr>
              <w:fldChar w:fldCharType="separate"/>
            </w:r>
            <w:r>
              <w:rPr>
                <w:noProof/>
                <w:webHidden/>
              </w:rPr>
              <w:t>471</w:t>
            </w:r>
            <w:r>
              <w:rPr>
                <w:noProof/>
                <w:webHidden/>
              </w:rPr>
              <w:fldChar w:fldCharType="end"/>
            </w:r>
          </w:hyperlink>
        </w:p>
        <w:p w14:paraId="0864271B" w14:textId="511473B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02" w:history="1">
            <w:r w:rsidRPr="00FA10EE">
              <w:rPr>
                <w:rStyle w:val="Lienhypertexte"/>
                <w:noProof/>
              </w:rPr>
              <w:t>46.11.1 Sous-couches de remplissage ou d'égalisation à base de granulats liés CCTB 01.02</w:t>
            </w:r>
            <w:r>
              <w:rPr>
                <w:noProof/>
                <w:webHidden/>
              </w:rPr>
              <w:tab/>
            </w:r>
            <w:r>
              <w:rPr>
                <w:noProof/>
                <w:webHidden/>
              </w:rPr>
              <w:fldChar w:fldCharType="begin"/>
            </w:r>
            <w:r>
              <w:rPr>
                <w:noProof/>
                <w:webHidden/>
              </w:rPr>
              <w:instrText xml:space="preserve"> PAGEREF _Toc112761302 \h </w:instrText>
            </w:r>
            <w:r>
              <w:rPr>
                <w:noProof/>
                <w:webHidden/>
              </w:rPr>
            </w:r>
            <w:r>
              <w:rPr>
                <w:noProof/>
                <w:webHidden/>
              </w:rPr>
              <w:fldChar w:fldCharType="separate"/>
            </w:r>
            <w:r>
              <w:rPr>
                <w:noProof/>
                <w:webHidden/>
              </w:rPr>
              <w:t>472</w:t>
            </w:r>
            <w:r>
              <w:rPr>
                <w:noProof/>
                <w:webHidden/>
              </w:rPr>
              <w:fldChar w:fldCharType="end"/>
            </w:r>
          </w:hyperlink>
        </w:p>
        <w:p w14:paraId="053CDFE0" w14:textId="38100B1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03" w:history="1">
            <w:r w:rsidRPr="00FA10EE">
              <w:rPr>
                <w:rStyle w:val="Lienhypertexte"/>
                <w:noProof/>
              </w:rPr>
              <w:t>46.11.1a Sous-couches de remplissage ou d'égalisation à base de ciment et de sable de rivière. CCTB 01.02</w:t>
            </w:r>
            <w:r>
              <w:rPr>
                <w:noProof/>
                <w:webHidden/>
              </w:rPr>
              <w:tab/>
            </w:r>
            <w:r>
              <w:rPr>
                <w:noProof/>
                <w:webHidden/>
              </w:rPr>
              <w:fldChar w:fldCharType="begin"/>
            </w:r>
            <w:r>
              <w:rPr>
                <w:noProof/>
                <w:webHidden/>
              </w:rPr>
              <w:instrText xml:space="preserve"> PAGEREF _Toc112761303 \h </w:instrText>
            </w:r>
            <w:r>
              <w:rPr>
                <w:noProof/>
                <w:webHidden/>
              </w:rPr>
            </w:r>
            <w:r>
              <w:rPr>
                <w:noProof/>
                <w:webHidden/>
              </w:rPr>
              <w:fldChar w:fldCharType="separate"/>
            </w:r>
            <w:r>
              <w:rPr>
                <w:noProof/>
                <w:webHidden/>
              </w:rPr>
              <w:t>472</w:t>
            </w:r>
            <w:r>
              <w:rPr>
                <w:noProof/>
                <w:webHidden/>
              </w:rPr>
              <w:fldChar w:fldCharType="end"/>
            </w:r>
          </w:hyperlink>
        </w:p>
        <w:p w14:paraId="0B65362C" w14:textId="216F17D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04" w:history="1">
            <w:r w:rsidRPr="00FA10EE">
              <w:rPr>
                <w:rStyle w:val="Lienhypertexte"/>
                <w:noProof/>
              </w:rPr>
              <w:t>46.11.1b Sous-couches de remplissage ou d'égalisation à base de ciment, de gravier ou de pierraille et sable. CCTB 01.02</w:t>
            </w:r>
            <w:r>
              <w:rPr>
                <w:noProof/>
                <w:webHidden/>
              </w:rPr>
              <w:tab/>
            </w:r>
            <w:r>
              <w:rPr>
                <w:noProof/>
                <w:webHidden/>
              </w:rPr>
              <w:fldChar w:fldCharType="begin"/>
            </w:r>
            <w:r>
              <w:rPr>
                <w:noProof/>
                <w:webHidden/>
              </w:rPr>
              <w:instrText xml:space="preserve"> PAGEREF _Toc112761304 \h </w:instrText>
            </w:r>
            <w:r>
              <w:rPr>
                <w:noProof/>
                <w:webHidden/>
              </w:rPr>
            </w:r>
            <w:r>
              <w:rPr>
                <w:noProof/>
                <w:webHidden/>
              </w:rPr>
              <w:fldChar w:fldCharType="separate"/>
            </w:r>
            <w:r>
              <w:rPr>
                <w:noProof/>
                <w:webHidden/>
              </w:rPr>
              <w:t>472</w:t>
            </w:r>
            <w:r>
              <w:rPr>
                <w:noProof/>
                <w:webHidden/>
              </w:rPr>
              <w:fldChar w:fldCharType="end"/>
            </w:r>
          </w:hyperlink>
        </w:p>
        <w:p w14:paraId="44DBE663" w14:textId="532AED9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05" w:history="1">
            <w:r w:rsidRPr="00FA10EE">
              <w:rPr>
                <w:rStyle w:val="Lienhypertexte"/>
                <w:noProof/>
              </w:rPr>
              <w:t>46.11.1c Sous-couches de remplissage ou d'égalisation à base de granulats d'argile expansée enrobés de pâte de ciment ( béton d'argile expansée) CCTB 01.02</w:t>
            </w:r>
            <w:r>
              <w:rPr>
                <w:noProof/>
                <w:webHidden/>
              </w:rPr>
              <w:tab/>
            </w:r>
            <w:r>
              <w:rPr>
                <w:noProof/>
                <w:webHidden/>
              </w:rPr>
              <w:fldChar w:fldCharType="begin"/>
            </w:r>
            <w:r>
              <w:rPr>
                <w:noProof/>
                <w:webHidden/>
              </w:rPr>
              <w:instrText xml:space="preserve"> PAGEREF _Toc112761305 \h </w:instrText>
            </w:r>
            <w:r>
              <w:rPr>
                <w:noProof/>
                <w:webHidden/>
              </w:rPr>
            </w:r>
            <w:r>
              <w:rPr>
                <w:noProof/>
                <w:webHidden/>
              </w:rPr>
              <w:fldChar w:fldCharType="separate"/>
            </w:r>
            <w:r>
              <w:rPr>
                <w:noProof/>
                <w:webHidden/>
              </w:rPr>
              <w:t>472</w:t>
            </w:r>
            <w:r>
              <w:rPr>
                <w:noProof/>
                <w:webHidden/>
              </w:rPr>
              <w:fldChar w:fldCharType="end"/>
            </w:r>
          </w:hyperlink>
        </w:p>
        <w:p w14:paraId="43224AD7" w14:textId="68DBC22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06" w:history="1">
            <w:r w:rsidRPr="00FA10EE">
              <w:rPr>
                <w:rStyle w:val="Lienhypertexte"/>
                <w:noProof/>
              </w:rPr>
              <w:t>46.11.1d Sous-couches de remplissage ou d'égalisation à base de billes de mousse de polystyrène expansé, de ciment et d'adjuvants (béton de polystyrène expansé) CCTB 01.02</w:t>
            </w:r>
            <w:r>
              <w:rPr>
                <w:noProof/>
                <w:webHidden/>
              </w:rPr>
              <w:tab/>
            </w:r>
            <w:r>
              <w:rPr>
                <w:noProof/>
                <w:webHidden/>
              </w:rPr>
              <w:fldChar w:fldCharType="begin"/>
            </w:r>
            <w:r>
              <w:rPr>
                <w:noProof/>
                <w:webHidden/>
              </w:rPr>
              <w:instrText xml:space="preserve"> PAGEREF _Toc112761306 \h </w:instrText>
            </w:r>
            <w:r>
              <w:rPr>
                <w:noProof/>
                <w:webHidden/>
              </w:rPr>
            </w:r>
            <w:r>
              <w:rPr>
                <w:noProof/>
                <w:webHidden/>
              </w:rPr>
              <w:fldChar w:fldCharType="separate"/>
            </w:r>
            <w:r>
              <w:rPr>
                <w:noProof/>
                <w:webHidden/>
              </w:rPr>
              <w:t>472</w:t>
            </w:r>
            <w:r>
              <w:rPr>
                <w:noProof/>
                <w:webHidden/>
              </w:rPr>
              <w:fldChar w:fldCharType="end"/>
            </w:r>
          </w:hyperlink>
        </w:p>
        <w:p w14:paraId="159E0302" w14:textId="7606BDE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07" w:history="1">
            <w:r w:rsidRPr="00FA10EE">
              <w:rPr>
                <w:rStyle w:val="Lienhypertexte"/>
                <w:noProof/>
              </w:rPr>
              <w:t>46.11.2 Sous-couches d'étanchéité CCTB 01.04</w:t>
            </w:r>
            <w:r>
              <w:rPr>
                <w:noProof/>
                <w:webHidden/>
              </w:rPr>
              <w:tab/>
            </w:r>
            <w:r>
              <w:rPr>
                <w:noProof/>
                <w:webHidden/>
              </w:rPr>
              <w:fldChar w:fldCharType="begin"/>
            </w:r>
            <w:r>
              <w:rPr>
                <w:noProof/>
                <w:webHidden/>
              </w:rPr>
              <w:instrText xml:space="preserve"> PAGEREF _Toc112761307 \h </w:instrText>
            </w:r>
            <w:r>
              <w:rPr>
                <w:noProof/>
                <w:webHidden/>
              </w:rPr>
            </w:r>
            <w:r>
              <w:rPr>
                <w:noProof/>
                <w:webHidden/>
              </w:rPr>
              <w:fldChar w:fldCharType="separate"/>
            </w:r>
            <w:r>
              <w:rPr>
                <w:noProof/>
                <w:webHidden/>
              </w:rPr>
              <w:t>472</w:t>
            </w:r>
            <w:r>
              <w:rPr>
                <w:noProof/>
                <w:webHidden/>
              </w:rPr>
              <w:fldChar w:fldCharType="end"/>
            </w:r>
          </w:hyperlink>
        </w:p>
        <w:p w14:paraId="69E62297" w14:textId="1D737E8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08" w:history="1">
            <w:r w:rsidRPr="00FA10EE">
              <w:rPr>
                <w:rStyle w:val="Lienhypertexte"/>
                <w:noProof/>
              </w:rPr>
              <w:t>46.11.3 Sous-couches drainantes CCTB 01.02</w:t>
            </w:r>
            <w:r>
              <w:rPr>
                <w:noProof/>
                <w:webHidden/>
              </w:rPr>
              <w:tab/>
            </w:r>
            <w:r>
              <w:rPr>
                <w:noProof/>
                <w:webHidden/>
              </w:rPr>
              <w:fldChar w:fldCharType="begin"/>
            </w:r>
            <w:r>
              <w:rPr>
                <w:noProof/>
                <w:webHidden/>
              </w:rPr>
              <w:instrText xml:space="preserve"> PAGEREF _Toc112761308 \h </w:instrText>
            </w:r>
            <w:r>
              <w:rPr>
                <w:noProof/>
                <w:webHidden/>
              </w:rPr>
            </w:r>
            <w:r>
              <w:rPr>
                <w:noProof/>
                <w:webHidden/>
              </w:rPr>
              <w:fldChar w:fldCharType="separate"/>
            </w:r>
            <w:r>
              <w:rPr>
                <w:noProof/>
                <w:webHidden/>
              </w:rPr>
              <w:t>472</w:t>
            </w:r>
            <w:r>
              <w:rPr>
                <w:noProof/>
                <w:webHidden/>
              </w:rPr>
              <w:fldChar w:fldCharType="end"/>
            </w:r>
          </w:hyperlink>
        </w:p>
        <w:p w14:paraId="3CC9E3E8" w14:textId="17E4B88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09" w:history="1">
            <w:r w:rsidRPr="00FA10EE">
              <w:rPr>
                <w:rStyle w:val="Lienhypertexte"/>
                <w:noProof/>
              </w:rPr>
              <w:t>46.11.3a Sous-couches drainantes pour chapes et revêtements de sols extérieurs</w:t>
            </w:r>
            <w:r>
              <w:rPr>
                <w:noProof/>
                <w:webHidden/>
              </w:rPr>
              <w:tab/>
            </w:r>
            <w:r>
              <w:rPr>
                <w:noProof/>
                <w:webHidden/>
              </w:rPr>
              <w:fldChar w:fldCharType="begin"/>
            </w:r>
            <w:r>
              <w:rPr>
                <w:noProof/>
                <w:webHidden/>
              </w:rPr>
              <w:instrText xml:space="preserve"> PAGEREF _Toc112761309 \h </w:instrText>
            </w:r>
            <w:r>
              <w:rPr>
                <w:noProof/>
                <w:webHidden/>
              </w:rPr>
            </w:r>
            <w:r>
              <w:rPr>
                <w:noProof/>
                <w:webHidden/>
              </w:rPr>
              <w:fldChar w:fldCharType="separate"/>
            </w:r>
            <w:r>
              <w:rPr>
                <w:noProof/>
                <w:webHidden/>
              </w:rPr>
              <w:t>472</w:t>
            </w:r>
            <w:r>
              <w:rPr>
                <w:noProof/>
                <w:webHidden/>
              </w:rPr>
              <w:fldChar w:fldCharType="end"/>
            </w:r>
          </w:hyperlink>
        </w:p>
        <w:p w14:paraId="28390816" w14:textId="1B84F24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10" w:history="1">
            <w:r w:rsidRPr="00FA10EE">
              <w:rPr>
                <w:rStyle w:val="Lienhypertexte"/>
                <w:noProof/>
              </w:rPr>
              <w:t>46.12 Supports de planchers en lambourdes CCTB 01.02</w:t>
            </w:r>
            <w:r>
              <w:rPr>
                <w:noProof/>
                <w:webHidden/>
              </w:rPr>
              <w:tab/>
            </w:r>
            <w:r>
              <w:rPr>
                <w:noProof/>
                <w:webHidden/>
              </w:rPr>
              <w:fldChar w:fldCharType="begin"/>
            </w:r>
            <w:r>
              <w:rPr>
                <w:noProof/>
                <w:webHidden/>
              </w:rPr>
              <w:instrText xml:space="preserve"> PAGEREF _Toc112761310 \h </w:instrText>
            </w:r>
            <w:r>
              <w:rPr>
                <w:noProof/>
                <w:webHidden/>
              </w:rPr>
            </w:r>
            <w:r>
              <w:rPr>
                <w:noProof/>
                <w:webHidden/>
              </w:rPr>
              <w:fldChar w:fldCharType="separate"/>
            </w:r>
            <w:r>
              <w:rPr>
                <w:noProof/>
                <w:webHidden/>
              </w:rPr>
              <w:t>472</w:t>
            </w:r>
            <w:r>
              <w:rPr>
                <w:noProof/>
                <w:webHidden/>
              </w:rPr>
              <w:fldChar w:fldCharType="end"/>
            </w:r>
          </w:hyperlink>
        </w:p>
        <w:p w14:paraId="2EF7EE70" w14:textId="49FFABA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11" w:history="1">
            <w:r w:rsidRPr="00FA10EE">
              <w:rPr>
                <w:rStyle w:val="Lienhypertexte"/>
                <w:noProof/>
              </w:rPr>
              <w:t>46.12.1 Supports de planchers en lambourdes</w:t>
            </w:r>
            <w:r>
              <w:rPr>
                <w:noProof/>
                <w:webHidden/>
              </w:rPr>
              <w:tab/>
            </w:r>
            <w:r>
              <w:rPr>
                <w:noProof/>
                <w:webHidden/>
              </w:rPr>
              <w:fldChar w:fldCharType="begin"/>
            </w:r>
            <w:r>
              <w:rPr>
                <w:noProof/>
                <w:webHidden/>
              </w:rPr>
              <w:instrText xml:space="preserve"> PAGEREF _Toc112761311 \h </w:instrText>
            </w:r>
            <w:r>
              <w:rPr>
                <w:noProof/>
                <w:webHidden/>
              </w:rPr>
            </w:r>
            <w:r>
              <w:rPr>
                <w:noProof/>
                <w:webHidden/>
              </w:rPr>
              <w:fldChar w:fldCharType="separate"/>
            </w:r>
            <w:r>
              <w:rPr>
                <w:noProof/>
                <w:webHidden/>
              </w:rPr>
              <w:t>472</w:t>
            </w:r>
            <w:r>
              <w:rPr>
                <w:noProof/>
                <w:webHidden/>
              </w:rPr>
              <w:fldChar w:fldCharType="end"/>
            </w:r>
          </w:hyperlink>
        </w:p>
        <w:p w14:paraId="78830C3C" w14:textId="6BBE896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12" w:history="1">
            <w:r w:rsidRPr="00FA10EE">
              <w:rPr>
                <w:rStyle w:val="Lienhypertexte"/>
                <w:noProof/>
              </w:rPr>
              <w:t>46.12.1a Supports de planchers extérieurs en lambourdes</w:t>
            </w:r>
            <w:r>
              <w:rPr>
                <w:noProof/>
                <w:webHidden/>
              </w:rPr>
              <w:tab/>
            </w:r>
            <w:r>
              <w:rPr>
                <w:noProof/>
                <w:webHidden/>
              </w:rPr>
              <w:fldChar w:fldCharType="begin"/>
            </w:r>
            <w:r>
              <w:rPr>
                <w:noProof/>
                <w:webHidden/>
              </w:rPr>
              <w:instrText xml:space="preserve"> PAGEREF _Toc112761312 \h </w:instrText>
            </w:r>
            <w:r>
              <w:rPr>
                <w:noProof/>
                <w:webHidden/>
              </w:rPr>
            </w:r>
            <w:r>
              <w:rPr>
                <w:noProof/>
                <w:webHidden/>
              </w:rPr>
              <w:fldChar w:fldCharType="separate"/>
            </w:r>
            <w:r>
              <w:rPr>
                <w:noProof/>
                <w:webHidden/>
              </w:rPr>
              <w:t>472</w:t>
            </w:r>
            <w:r>
              <w:rPr>
                <w:noProof/>
                <w:webHidden/>
              </w:rPr>
              <w:fldChar w:fldCharType="end"/>
            </w:r>
          </w:hyperlink>
        </w:p>
        <w:p w14:paraId="567959EC" w14:textId="22F3A9A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313" w:history="1">
            <w:r w:rsidRPr="00FA10EE">
              <w:rPr>
                <w:rStyle w:val="Lienhypertexte"/>
                <w:noProof/>
              </w:rPr>
              <w:t>46.2 Chapes CCTB 01.10</w:t>
            </w:r>
            <w:r>
              <w:rPr>
                <w:noProof/>
                <w:webHidden/>
              </w:rPr>
              <w:tab/>
            </w:r>
            <w:r>
              <w:rPr>
                <w:noProof/>
                <w:webHidden/>
              </w:rPr>
              <w:fldChar w:fldCharType="begin"/>
            </w:r>
            <w:r>
              <w:rPr>
                <w:noProof/>
                <w:webHidden/>
              </w:rPr>
              <w:instrText xml:space="preserve"> PAGEREF _Toc112761313 \h </w:instrText>
            </w:r>
            <w:r>
              <w:rPr>
                <w:noProof/>
                <w:webHidden/>
              </w:rPr>
            </w:r>
            <w:r>
              <w:rPr>
                <w:noProof/>
                <w:webHidden/>
              </w:rPr>
              <w:fldChar w:fldCharType="separate"/>
            </w:r>
            <w:r>
              <w:rPr>
                <w:noProof/>
                <w:webHidden/>
              </w:rPr>
              <w:t>472</w:t>
            </w:r>
            <w:r>
              <w:rPr>
                <w:noProof/>
                <w:webHidden/>
              </w:rPr>
              <w:fldChar w:fldCharType="end"/>
            </w:r>
          </w:hyperlink>
        </w:p>
        <w:p w14:paraId="087BA3F4" w14:textId="672FFAA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14" w:history="1">
            <w:r w:rsidRPr="00FA10EE">
              <w:rPr>
                <w:rStyle w:val="Lienhypertexte"/>
                <w:noProof/>
              </w:rPr>
              <w:t>46.21 Chapes adhérentes CCTB 01.10</w:t>
            </w:r>
            <w:r>
              <w:rPr>
                <w:noProof/>
                <w:webHidden/>
              </w:rPr>
              <w:tab/>
            </w:r>
            <w:r>
              <w:rPr>
                <w:noProof/>
                <w:webHidden/>
              </w:rPr>
              <w:fldChar w:fldCharType="begin"/>
            </w:r>
            <w:r>
              <w:rPr>
                <w:noProof/>
                <w:webHidden/>
              </w:rPr>
              <w:instrText xml:space="preserve"> PAGEREF _Toc112761314 \h </w:instrText>
            </w:r>
            <w:r>
              <w:rPr>
                <w:noProof/>
                <w:webHidden/>
              </w:rPr>
            </w:r>
            <w:r>
              <w:rPr>
                <w:noProof/>
                <w:webHidden/>
              </w:rPr>
              <w:fldChar w:fldCharType="separate"/>
            </w:r>
            <w:r>
              <w:rPr>
                <w:noProof/>
                <w:webHidden/>
              </w:rPr>
              <w:t>473</w:t>
            </w:r>
            <w:r>
              <w:rPr>
                <w:noProof/>
                <w:webHidden/>
              </w:rPr>
              <w:fldChar w:fldCharType="end"/>
            </w:r>
          </w:hyperlink>
        </w:p>
        <w:p w14:paraId="0A4D8CBA" w14:textId="5E641F2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15" w:history="1">
            <w:r w:rsidRPr="00FA10EE">
              <w:rPr>
                <w:rStyle w:val="Lienhypertexte"/>
                <w:noProof/>
              </w:rPr>
              <w:t>46.21.1 Chapes adhérentes à base de ciment CCTB 01.02</w:t>
            </w:r>
            <w:r>
              <w:rPr>
                <w:noProof/>
                <w:webHidden/>
              </w:rPr>
              <w:tab/>
            </w:r>
            <w:r>
              <w:rPr>
                <w:noProof/>
                <w:webHidden/>
              </w:rPr>
              <w:fldChar w:fldCharType="begin"/>
            </w:r>
            <w:r>
              <w:rPr>
                <w:noProof/>
                <w:webHidden/>
              </w:rPr>
              <w:instrText xml:space="preserve"> PAGEREF _Toc112761315 \h </w:instrText>
            </w:r>
            <w:r>
              <w:rPr>
                <w:noProof/>
                <w:webHidden/>
              </w:rPr>
            </w:r>
            <w:r>
              <w:rPr>
                <w:noProof/>
                <w:webHidden/>
              </w:rPr>
              <w:fldChar w:fldCharType="separate"/>
            </w:r>
            <w:r>
              <w:rPr>
                <w:noProof/>
                <w:webHidden/>
              </w:rPr>
              <w:t>474</w:t>
            </w:r>
            <w:r>
              <w:rPr>
                <w:noProof/>
                <w:webHidden/>
              </w:rPr>
              <w:fldChar w:fldCharType="end"/>
            </w:r>
          </w:hyperlink>
        </w:p>
        <w:p w14:paraId="5C1C812D" w14:textId="65485F5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16" w:history="1">
            <w:r w:rsidRPr="00FA10EE">
              <w:rPr>
                <w:rStyle w:val="Lienhypertexte"/>
                <w:noProof/>
              </w:rPr>
              <w:t>46.21.1a Chapes adhérentes à base de ciment CCTB 01.02</w:t>
            </w:r>
            <w:r>
              <w:rPr>
                <w:noProof/>
                <w:webHidden/>
              </w:rPr>
              <w:tab/>
            </w:r>
            <w:r>
              <w:rPr>
                <w:noProof/>
                <w:webHidden/>
              </w:rPr>
              <w:fldChar w:fldCharType="begin"/>
            </w:r>
            <w:r>
              <w:rPr>
                <w:noProof/>
                <w:webHidden/>
              </w:rPr>
              <w:instrText xml:space="preserve"> PAGEREF _Toc112761316 \h </w:instrText>
            </w:r>
            <w:r>
              <w:rPr>
                <w:noProof/>
                <w:webHidden/>
              </w:rPr>
            </w:r>
            <w:r>
              <w:rPr>
                <w:noProof/>
                <w:webHidden/>
              </w:rPr>
              <w:fldChar w:fldCharType="separate"/>
            </w:r>
            <w:r>
              <w:rPr>
                <w:noProof/>
                <w:webHidden/>
              </w:rPr>
              <w:t>474</w:t>
            </w:r>
            <w:r>
              <w:rPr>
                <w:noProof/>
                <w:webHidden/>
              </w:rPr>
              <w:fldChar w:fldCharType="end"/>
            </w:r>
          </w:hyperlink>
        </w:p>
        <w:p w14:paraId="4C9491BC" w14:textId="3D637AC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17" w:history="1">
            <w:r w:rsidRPr="00FA10EE">
              <w:rPr>
                <w:rStyle w:val="Lienhypertexte"/>
                <w:noProof/>
              </w:rPr>
              <w:t>46.21.1b Chapes adhérentes à base de ciment, autonivellante CCTB 01.02</w:t>
            </w:r>
            <w:r>
              <w:rPr>
                <w:noProof/>
                <w:webHidden/>
              </w:rPr>
              <w:tab/>
            </w:r>
            <w:r>
              <w:rPr>
                <w:noProof/>
                <w:webHidden/>
              </w:rPr>
              <w:fldChar w:fldCharType="begin"/>
            </w:r>
            <w:r>
              <w:rPr>
                <w:noProof/>
                <w:webHidden/>
              </w:rPr>
              <w:instrText xml:space="preserve"> PAGEREF _Toc112761317 \h </w:instrText>
            </w:r>
            <w:r>
              <w:rPr>
                <w:noProof/>
                <w:webHidden/>
              </w:rPr>
            </w:r>
            <w:r>
              <w:rPr>
                <w:noProof/>
                <w:webHidden/>
              </w:rPr>
              <w:fldChar w:fldCharType="separate"/>
            </w:r>
            <w:r>
              <w:rPr>
                <w:noProof/>
                <w:webHidden/>
              </w:rPr>
              <w:t>474</w:t>
            </w:r>
            <w:r>
              <w:rPr>
                <w:noProof/>
                <w:webHidden/>
              </w:rPr>
              <w:fldChar w:fldCharType="end"/>
            </w:r>
          </w:hyperlink>
        </w:p>
        <w:p w14:paraId="7AA7B2D5" w14:textId="6B14808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18" w:history="1">
            <w:r w:rsidRPr="00FA10EE">
              <w:rPr>
                <w:rStyle w:val="Lienhypertexte"/>
                <w:noProof/>
              </w:rPr>
              <w:t>46.21.1c Chapes adhérentes à base de ciment, en 2 couches, dont la supérieure est clouable CCTB 01.02</w:t>
            </w:r>
            <w:r>
              <w:rPr>
                <w:noProof/>
                <w:webHidden/>
              </w:rPr>
              <w:tab/>
            </w:r>
            <w:r>
              <w:rPr>
                <w:noProof/>
                <w:webHidden/>
              </w:rPr>
              <w:fldChar w:fldCharType="begin"/>
            </w:r>
            <w:r>
              <w:rPr>
                <w:noProof/>
                <w:webHidden/>
              </w:rPr>
              <w:instrText xml:space="preserve"> PAGEREF _Toc112761318 \h </w:instrText>
            </w:r>
            <w:r>
              <w:rPr>
                <w:noProof/>
                <w:webHidden/>
              </w:rPr>
            </w:r>
            <w:r>
              <w:rPr>
                <w:noProof/>
                <w:webHidden/>
              </w:rPr>
              <w:fldChar w:fldCharType="separate"/>
            </w:r>
            <w:r>
              <w:rPr>
                <w:noProof/>
                <w:webHidden/>
              </w:rPr>
              <w:t>474</w:t>
            </w:r>
            <w:r>
              <w:rPr>
                <w:noProof/>
                <w:webHidden/>
              </w:rPr>
              <w:fldChar w:fldCharType="end"/>
            </w:r>
          </w:hyperlink>
        </w:p>
        <w:p w14:paraId="0E8497E8" w14:textId="59B0287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19" w:history="1">
            <w:r w:rsidRPr="00FA10EE">
              <w:rPr>
                <w:rStyle w:val="Lienhypertexte"/>
                <w:noProof/>
              </w:rPr>
              <w:t>46.21.2 Chapes adhérentes en asphalte coulé CCTB 01.02</w:t>
            </w:r>
            <w:r>
              <w:rPr>
                <w:noProof/>
                <w:webHidden/>
              </w:rPr>
              <w:tab/>
            </w:r>
            <w:r>
              <w:rPr>
                <w:noProof/>
                <w:webHidden/>
              </w:rPr>
              <w:fldChar w:fldCharType="begin"/>
            </w:r>
            <w:r>
              <w:rPr>
                <w:noProof/>
                <w:webHidden/>
              </w:rPr>
              <w:instrText xml:space="preserve"> PAGEREF _Toc112761319 \h </w:instrText>
            </w:r>
            <w:r>
              <w:rPr>
                <w:noProof/>
                <w:webHidden/>
              </w:rPr>
            </w:r>
            <w:r>
              <w:rPr>
                <w:noProof/>
                <w:webHidden/>
              </w:rPr>
              <w:fldChar w:fldCharType="separate"/>
            </w:r>
            <w:r>
              <w:rPr>
                <w:noProof/>
                <w:webHidden/>
              </w:rPr>
              <w:t>474</w:t>
            </w:r>
            <w:r>
              <w:rPr>
                <w:noProof/>
                <w:webHidden/>
              </w:rPr>
              <w:fldChar w:fldCharType="end"/>
            </w:r>
          </w:hyperlink>
        </w:p>
        <w:p w14:paraId="0FC462F2" w14:textId="5240372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20" w:history="1">
            <w:r w:rsidRPr="00FA10EE">
              <w:rPr>
                <w:rStyle w:val="Lienhypertexte"/>
                <w:noProof/>
              </w:rPr>
              <w:t>46.21.2a Chapes extérieures adhérentes en asphalte coulé</w:t>
            </w:r>
            <w:r>
              <w:rPr>
                <w:noProof/>
                <w:webHidden/>
              </w:rPr>
              <w:tab/>
            </w:r>
            <w:r>
              <w:rPr>
                <w:noProof/>
                <w:webHidden/>
              </w:rPr>
              <w:fldChar w:fldCharType="begin"/>
            </w:r>
            <w:r>
              <w:rPr>
                <w:noProof/>
                <w:webHidden/>
              </w:rPr>
              <w:instrText xml:space="preserve"> PAGEREF _Toc112761320 \h </w:instrText>
            </w:r>
            <w:r>
              <w:rPr>
                <w:noProof/>
                <w:webHidden/>
              </w:rPr>
            </w:r>
            <w:r>
              <w:rPr>
                <w:noProof/>
                <w:webHidden/>
              </w:rPr>
              <w:fldChar w:fldCharType="separate"/>
            </w:r>
            <w:r>
              <w:rPr>
                <w:noProof/>
                <w:webHidden/>
              </w:rPr>
              <w:t>474</w:t>
            </w:r>
            <w:r>
              <w:rPr>
                <w:noProof/>
                <w:webHidden/>
              </w:rPr>
              <w:fldChar w:fldCharType="end"/>
            </w:r>
          </w:hyperlink>
        </w:p>
        <w:p w14:paraId="7C149236" w14:textId="14E797B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21" w:history="1">
            <w:r w:rsidRPr="00FA10EE">
              <w:rPr>
                <w:rStyle w:val="Lienhypertexte"/>
                <w:noProof/>
              </w:rPr>
              <w:t>46.21.3 Chapes adhérentes à base de résines synthétiques CCTB 01.02</w:t>
            </w:r>
            <w:r>
              <w:rPr>
                <w:noProof/>
                <w:webHidden/>
              </w:rPr>
              <w:tab/>
            </w:r>
            <w:r>
              <w:rPr>
                <w:noProof/>
                <w:webHidden/>
              </w:rPr>
              <w:fldChar w:fldCharType="begin"/>
            </w:r>
            <w:r>
              <w:rPr>
                <w:noProof/>
                <w:webHidden/>
              </w:rPr>
              <w:instrText xml:space="preserve"> PAGEREF _Toc112761321 \h </w:instrText>
            </w:r>
            <w:r>
              <w:rPr>
                <w:noProof/>
                <w:webHidden/>
              </w:rPr>
            </w:r>
            <w:r>
              <w:rPr>
                <w:noProof/>
                <w:webHidden/>
              </w:rPr>
              <w:fldChar w:fldCharType="separate"/>
            </w:r>
            <w:r>
              <w:rPr>
                <w:noProof/>
                <w:webHidden/>
              </w:rPr>
              <w:t>474</w:t>
            </w:r>
            <w:r>
              <w:rPr>
                <w:noProof/>
                <w:webHidden/>
              </w:rPr>
              <w:fldChar w:fldCharType="end"/>
            </w:r>
          </w:hyperlink>
        </w:p>
        <w:p w14:paraId="3C3A1994" w14:textId="7703669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22" w:history="1">
            <w:r w:rsidRPr="00FA10EE">
              <w:rPr>
                <w:rStyle w:val="Lienhypertexte"/>
                <w:noProof/>
              </w:rPr>
              <w:t>46.21.3a Chapes extérieures adhérentes à base de résines synthétiques</w:t>
            </w:r>
            <w:r>
              <w:rPr>
                <w:noProof/>
                <w:webHidden/>
              </w:rPr>
              <w:tab/>
            </w:r>
            <w:r>
              <w:rPr>
                <w:noProof/>
                <w:webHidden/>
              </w:rPr>
              <w:fldChar w:fldCharType="begin"/>
            </w:r>
            <w:r>
              <w:rPr>
                <w:noProof/>
                <w:webHidden/>
              </w:rPr>
              <w:instrText xml:space="preserve"> PAGEREF _Toc112761322 \h </w:instrText>
            </w:r>
            <w:r>
              <w:rPr>
                <w:noProof/>
                <w:webHidden/>
              </w:rPr>
            </w:r>
            <w:r>
              <w:rPr>
                <w:noProof/>
                <w:webHidden/>
              </w:rPr>
              <w:fldChar w:fldCharType="separate"/>
            </w:r>
            <w:r>
              <w:rPr>
                <w:noProof/>
                <w:webHidden/>
              </w:rPr>
              <w:t>474</w:t>
            </w:r>
            <w:r>
              <w:rPr>
                <w:noProof/>
                <w:webHidden/>
              </w:rPr>
              <w:fldChar w:fldCharType="end"/>
            </w:r>
          </w:hyperlink>
        </w:p>
        <w:p w14:paraId="1BF41544" w14:textId="391CF95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23" w:history="1">
            <w:r w:rsidRPr="00FA10EE">
              <w:rPr>
                <w:rStyle w:val="Lienhypertexte"/>
                <w:noProof/>
              </w:rPr>
              <w:t>46.22 Chapes flottantes CCTB 01.10</w:t>
            </w:r>
            <w:r>
              <w:rPr>
                <w:noProof/>
                <w:webHidden/>
              </w:rPr>
              <w:tab/>
            </w:r>
            <w:r>
              <w:rPr>
                <w:noProof/>
                <w:webHidden/>
              </w:rPr>
              <w:fldChar w:fldCharType="begin"/>
            </w:r>
            <w:r>
              <w:rPr>
                <w:noProof/>
                <w:webHidden/>
              </w:rPr>
              <w:instrText xml:space="preserve"> PAGEREF _Toc112761323 \h </w:instrText>
            </w:r>
            <w:r>
              <w:rPr>
                <w:noProof/>
                <w:webHidden/>
              </w:rPr>
            </w:r>
            <w:r>
              <w:rPr>
                <w:noProof/>
                <w:webHidden/>
              </w:rPr>
              <w:fldChar w:fldCharType="separate"/>
            </w:r>
            <w:r>
              <w:rPr>
                <w:noProof/>
                <w:webHidden/>
              </w:rPr>
              <w:t>474</w:t>
            </w:r>
            <w:r>
              <w:rPr>
                <w:noProof/>
                <w:webHidden/>
              </w:rPr>
              <w:fldChar w:fldCharType="end"/>
            </w:r>
          </w:hyperlink>
        </w:p>
        <w:p w14:paraId="7DE084A7" w14:textId="45456FE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24" w:history="1">
            <w:r w:rsidRPr="00FA10EE">
              <w:rPr>
                <w:rStyle w:val="Lienhypertexte"/>
                <w:noProof/>
              </w:rPr>
              <w:t>46.22.1 Chapes flottantes à base de ciment CCTB 01.02</w:t>
            </w:r>
            <w:r>
              <w:rPr>
                <w:noProof/>
                <w:webHidden/>
              </w:rPr>
              <w:tab/>
            </w:r>
            <w:r>
              <w:rPr>
                <w:noProof/>
                <w:webHidden/>
              </w:rPr>
              <w:fldChar w:fldCharType="begin"/>
            </w:r>
            <w:r>
              <w:rPr>
                <w:noProof/>
                <w:webHidden/>
              </w:rPr>
              <w:instrText xml:space="preserve"> PAGEREF _Toc112761324 \h </w:instrText>
            </w:r>
            <w:r>
              <w:rPr>
                <w:noProof/>
                <w:webHidden/>
              </w:rPr>
            </w:r>
            <w:r>
              <w:rPr>
                <w:noProof/>
                <w:webHidden/>
              </w:rPr>
              <w:fldChar w:fldCharType="separate"/>
            </w:r>
            <w:r>
              <w:rPr>
                <w:noProof/>
                <w:webHidden/>
              </w:rPr>
              <w:t>475</w:t>
            </w:r>
            <w:r>
              <w:rPr>
                <w:noProof/>
                <w:webHidden/>
              </w:rPr>
              <w:fldChar w:fldCharType="end"/>
            </w:r>
          </w:hyperlink>
        </w:p>
        <w:p w14:paraId="294DE84A" w14:textId="52FAA71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25" w:history="1">
            <w:r w:rsidRPr="00FA10EE">
              <w:rPr>
                <w:rStyle w:val="Lienhypertexte"/>
                <w:noProof/>
              </w:rPr>
              <w:t>46.22.1a Chapes flottantes à base de ciment CCTB 01.02</w:t>
            </w:r>
            <w:r>
              <w:rPr>
                <w:noProof/>
                <w:webHidden/>
              </w:rPr>
              <w:tab/>
            </w:r>
            <w:r>
              <w:rPr>
                <w:noProof/>
                <w:webHidden/>
              </w:rPr>
              <w:fldChar w:fldCharType="begin"/>
            </w:r>
            <w:r>
              <w:rPr>
                <w:noProof/>
                <w:webHidden/>
              </w:rPr>
              <w:instrText xml:space="preserve"> PAGEREF _Toc112761325 \h </w:instrText>
            </w:r>
            <w:r>
              <w:rPr>
                <w:noProof/>
                <w:webHidden/>
              </w:rPr>
            </w:r>
            <w:r>
              <w:rPr>
                <w:noProof/>
                <w:webHidden/>
              </w:rPr>
              <w:fldChar w:fldCharType="separate"/>
            </w:r>
            <w:r>
              <w:rPr>
                <w:noProof/>
                <w:webHidden/>
              </w:rPr>
              <w:t>475</w:t>
            </w:r>
            <w:r>
              <w:rPr>
                <w:noProof/>
                <w:webHidden/>
              </w:rPr>
              <w:fldChar w:fldCharType="end"/>
            </w:r>
          </w:hyperlink>
        </w:p>
        <w:p w14:paraId="2CD52ED5" w14:textId="2EDAA4E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26" w:history="1">
            <w:r w:rsidRPr="00FA10EE">
              <w:rPr>
                <w:rStyle w:val="Lienhypertexte"/>
                <w:noProof/>
              </w:rPr>
              <w:t>46.22.1b Chapes flottantes à base de ciment, autonivellante CCTB 01.02</w:t>
            </w:r>
            <w:r>
              <w:rPr>
                <w:noProof/>
                <w:webHidden/>
              </w:rPr>
              <w:tab/>
            </w:r>
            <w:r>
              <w:rPr>
                <w:noProof/>
                <w:webHidden/>
              </w:rPr>
              <w:fldChar w:fldCharType="begin"/>
            </w:r>
            <w:r>
              <w:rPr>
                <w:noProof/>
                <w:webHidden/>
              </w:rPr>
              <w:instrText xml:space="preserve"> PAGEREF _Toc112761326 \h </w:instrText>
            </w:r>
            <w:r>
              <w:rPr>
                <w:noProof/>
                <w:webHidden/>
              </w:rPr>
            </w:r>
            <w:r>
              <w:rPr>
                <w:noProof/>
                <w:webHidden/>
              </w:rPr>
              <w:fldChar w:fldCharType="separate"/>
            </w:r>
            <w:r>
              <w:rPr>
                <w:noProof/>
                <w:webHidden/>
              </w:rPr>
              <w:t>475</w:t>
            </w:r>
            <w:r>
              <w:rPr>
                <w:noProof/>
                <w:webHidden/>
              </w:rPr>
              <w:fldChar w:fldCharType="end"/>
            </w:r>
          </w:hyperlink>
        </w:p>
        <w:p w14:paraId="097273F4" w14:textId="53B5959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27" w:history="1">
            <w:r w:rsidRPr="00FA10EE">
              <w:rPr>
                <w:rStyle w:val="Lienhypertexte"/>
                <w:noProof/>
              </w:rPr>
              <w:t>46.22.1c Chapes flottantes à base de ciment, en 2 couches, dont la supérieure est clouable CCTB 01.02</w:t>
            </w:r>
            <w:r>
              <w:rPr>
                <w:noProof/>
                <w:webHidden/>
              </w:rPr>
              <w:tab/>
            </w:r>
            <w:r>
              <w:rPr>
                <w:noProof/>
                <w:webHidden/>
              </w:rPr>
              <w:fldChar w:fldCharType="begin"/>
            </w:r>
            <w:r>
              <w:rPr>
                <w:noProof/>
                <w:webHidden/>
              </w:rPr>
              <w:instrText xml:space="preserve"> PAGEREF _Toc112761327 \h </w:instrText>
            </w:r>
            <w:r>
              <w:rPr>
                <w:noProof/>
                <w:webHidden/>
              </w:rPr>
            </w:r>
            <w:r>
              <w:rPr>
                <w:noProof/>
                <w:webHidden/>
              </w:rPr>
              <w:fldChar w:fldCharType="separate"/>
            </w:r>
            <w:r>
              <w:rPr>
                <w:noProof/>
                <w:webHidden/>
              </w:rPr>
              <w:t>475</w:t>
            </w:r>
            <w:r>
              <w:rPr>
                <w:noProof/>
                <w:webHidden/>
              </w:rPr>
              <w:fldChar w:fldCharType="end"/>
            </w:r>
          </w:hyperlink>
        </w:p>
        <w:p w14:paraId="06D71190" w14:textId="341F035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28" w:history="1">
            <w:r w:rsidRPr="00FA10EE">
              <w:rPr>
                <w:rStyle w:val="Lienhypertexte"/>
                <w:noProof/>
              </w:rPr>
              <w:t>46.22.2 Chapes flottantes en asphalte coulé CCTB 01.02</w:t>
            </w:r>
            <w:r>
              <w:rPr>
                <w:noProof/>
                <w:webHidden/>
              </w:rPr>
              <w:tab/>
            </w:r>
            <w:r>
              <w:rPr>
                <w:noProof/>
                <w:webHidden/>
              </w:rPr>
              <w:fldChar w:fldCharType="begin"/>
            </w:r>
            <w:r>
              <w:rPr>
                <w:noProof/>
                <w:webHidden/>
              </w:rPr>
              <w:instrText xml:space="preserve"> PAGEREF _Toc112761328 \h </w:instrText>
            </w:r>
            <w:r>
              <w:rPr>
                <w:noProof/>
                <w:webHidden/>
              </w:rPr>
            </w:r>
            <w:r>
              <w:rPr>
                <w:noProof/>
                <w:webHidden/>
              </w:rPr>
              <w:fldChar w:fldCharType="separate"/>
            </w:r>
            <w:r>
              <w:rPr>
                <w:noProof/>
                <w:webHidden/>
              </w:rPr>
              <w:t>475</w:t>
            </w:r>
            <w:r>
              <w:rPr>
                <w:noProof/>
                <w:webHidden/>
              </w:rPr>
              <w:fldChar w:fldCharType="end"/>
            </w:r>
          </w:hyperlink>
        </w:p>
        <w:p w14:paraId="03C98474" w14:textId="2D983C3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29" w:history="1">
            <w:r w:rsidRPr="00FA10EE">
              <w:rPr>
                <w:rStyle w:val="Lienhypertexte"/>
                <w:noProof/>
              </w:rPr>
              <w:t>46.22.2a Chapes extérieures flottantes en asphalte coulé</w:t>
            </w:r>
            <w:r>
              <w:rPr>
                <w:noProof/>
                <w:webHidden/>
              </w:rPr>
              <w:tab/>
            </w:r>
            <w:r>
              <w:rPr>
                <w:noProof/>
                <w:webHidden/>
              </w:rPr>
              <w:fldChar w:fldCharType="begin"/>
            </w:r>
            <w:r>
              <w:rPr>
                <w:noProof/>
                <w:webHidden/>
              </w:rPr>
              <w:instrText xml:space="preserve"> PAGEREF _Toc112761329 \h </w:instrText>
            </w:r>
            <w:r>
              <w:rPr>
                <w:noProof/>
                <w:webHidden/>
              </w:rPr>
            </w:r>
            <w:r>
              <w:rPr>
                <w:noProof/>
                <w:webHidden/>
              </w:rPr>
              <w:fldChar w:fldCharType="separate"/>
            </w:r>
            <w:r>
              <w:rPr>
                <w:noProof/>
                <w:webHidden/>
              </w:rPr>
              <w:t>475</w:t>
            </w:r>
            <w:r>
              <w:rPr>
                <w:noProof/>
                <w:webHidden/>
              </w:rPr>
              <w:fldChar w:fldCharType="end"/>
            </w:r>
          </w:hyperlink>
        </w:p>
        <w:p w14:paraId="64EB0006" w14:textId="66CD7A5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30" w:history="1">
            <w:r w:rsidRPr="00FA10EE">
              <w:rPr>
                <w:rStyle w:val="Lienhypertexte"/>
                <w:noProof/>
              </w:rPr>
              <w:t>46.22.3 Chapes flottantes à base de résines synthétiques CCTB 01.02</w:t>
            </w:r>
            <w:r>
              <w:rPr>
                <w:noProof/>
                <w:webHidden/>
              </w:rPr>
              <w:tab/>
            </w:r>
            <w:r>
              <w:rPr>
                <w:noProof/>
                <w:webHidden/>
              </w:rPr>
              <w:fldChar w:fldCharType="begin"/>
            </w:r>
            <w:r>
              <w:rPr>
                <w:noProof/>
                <w:webHidden/>
              </w:rPr>
              <w:instrText xml:space="preserve"> PAGEREF _Toc112761330 \h </w:instrText>
            </w:r>
            <w:r>
              <w:rPr>
                <w:noProof/>
                <w:webHidden/>
              </w:rPr>
            </w:r>
            <w:r>
              <w:rPr>
                <w:noProof/>
                <w:webHidden/>
              </w:rPr>
              <w:fldChar w:fldCharType="separate"/>
            </w:r>
            <w:r>
              <w:rPr>
                <w:noProof/>
                <w:webHidden/>
              </w:rPr>
              <w:t>475</w:t>
            </w:r>
            <w:r>
              <w:rPr>
                <w:noProof/>
                <w:webHidden/>
              </w:rPr>
              <w:fldChar w:fldCharType="end"/>
            </w:r>
          </w:hyperlink>
        </w:p>
        <w:p w14:paraId="266CD4A0" w14:textId="38910A1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31" w:history="1">
            <w:r w:rsidRPr="00FA10EE">
              <w:rPr>
                <w:rStyle w:val="Lienhypertexte"/>
                <w:noProof/>
              </w:rPr>
              <w:t>46.22.3a Chapes extérieures flottantes à base de résines synthétiques</w:t>
            </w:r>
            <w:r>
              <w:rPr>
                <w:noProof/>
                <w:webHidden/>
              </w:rPr>
              <w:tab/>
            </w:r>
            <w:r>
              <w:rPr>
                <w:noProof/>
                <w:webHidden/>
              </w:rPr>
              <w:fldChar w:fldCharType="begin"/>
            </w:r>
            <w:r>
              <w:rPr>
                <w:noProof/>
                <w:webHidden/>
              </w:rPr>
              <w:instrText xml:space="preserve"> PAGEREF _Toc112761331 \h </w:instrText>
            </w:r>
            <w:r>
              <w:rPr>
                <w:noProof/>
                <w:webHidden/>
              </w:rPr>
            </w:r>
            <w:r>
              <w:rPr>
                <w:noProof/>
                <w:webHidden/>
              </w:rPr>
              <w:fldChar w:fldCharType="separate"/>
            </w:r>
            <w:r>
              <w:rPr>
                <w:noProof/>
                <w:webHidden/>
              </w:rPr>
              <w:t>475</w:t>
            </w:r>
            <w:r>
              <w:rPr>
                <w:noProof/>
                <w:webHidden/>
              </w:rPr>
              <w:fldChar w:fldCharType="end"/>
            </w:r>
          </w:hyperlink>
        </w:p>
        <w:p w14:paraId="3825CDED" w14:textId="58C90B6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332" w:history="1">
            <w:r w:rsidRPr="00FA10EE">
              <w:rPr>
                <w:rStyle w:val="Lienhypertexte"/>
                <w:noProof/>
              </w:rPr>
              <w:t>46.3 Sols de type industriel CCTB 01.10</w:t>
            </w:r>
            <w:r>
              <w:rPr>
                <w:noProof/>
                <w:webHidden/>
              </w:rPr>
              <w:tab/>
            </w:r>
            <w:r>
              <w:rPr>
                <w:noProof/>
                <w:webHidden/>
              </w:rPr>
              <w:fldChar w:fldCharType="begin"/>
            </w:r>
            <w:r>
              <w:rPr>
                <w:noProof/>
                <w:webHidden/>
              </w:rPr>
              <w:instrText xml:space="preserve"> PAGEREF _Toc112761332 \h </w:instrText>
            </w:r>
            <w:r>
              <w:rPr>
                <w:noProof/>
                <w:webHidden/>
              </w:rPr>
            </w:r>
            <w:r>
              <w:rPr>
                <w:noProof/>
                <w:webHidden/>
              </w:rPr>
              <w:fldChar w:fldCharType="separate"/>
            </w:r>
            <w:r>
              <w:rPr>
                <w:noProof/>
                <w:webHidden/>
              </w:rPr>
              <w:t>475</w:t>
            </w:r>
            <w:r>
              <w:rPr>
                <w:noProof/>
                <w:webHidden/>
              </w:rPr>
              <w:fldChar w:fldCharType="end"/>
            </w:r>
          </w:hyperlink>
        </w:p>
        <w:p w14:paraId="1D59C1BC" w14:textId="52D090D6"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333" w:history="1">
            <w:r w:rsidRPr="00FA10EE">
              <w:rPr>
                <w:rStyle w:val="Lienhypertexte"/>
                <w:noProof/>
              </w:rPr>
              <w:t>46.4 Revêtements de sols extérieurs (des balcons) CCTB 01.10</w:t>
            </w:r>
            <w:r>
              <w:rPr>
                <w:noProof/>
                <w:webHidden/>
              </w:rPr>
              <w:tab/>
            </w:r>
            <w:r>
              <w:rPr>
                <w:noProof/>
                <w:webHidden/>
              </w:rPr>
              <w:fldChar w:fldCharType="begin"/>
            </w:r>
            <w:r>
              <w:rPr>
                <w:noProof/>
                <w:webHidden/>
              </w:rPr>
              <w:instrText xml:space="preserve"> PAGEREF _Toc112761333 \h </w:instrText>
            </w:r>
            <w:r>
              <w:rPr>
                <w:noProof/>
                <w:webHidden/>
              </w:rPr>
            </w:r>
            <w:r>
              <w:rPr>
                <w:noProof/>
                <w:webHidden/>
              </w:rPr>
              <w:fldChar w:fldCharType="separate"/>
            </w:r>
            <w:r>
              <w:rPr>
                <w:noProof/>
                <w:webHidden/>
              </w:rPr>
              <w:t>476</w:t>
            </w:r>
            <w:r>
              <w:rPr>
                <w:noProof/>
                <w:webHidden/>
              </w:rPr>
              <w:fldChar w:fldCharType="end"/>
            </w:r>
          </w:hyperlink>
        </w:p>
        <w:p w14:paraId="176A0B76" w14:textId="39BDF71D"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34" w:history="1">
            <w:r w:rsidRPr="00FA10EE">
              <w:rPr>
                <w:rStyle w:val="Lienhypertexte"/>
                <w:noProof/>
              </w:rPr>
              <w:t>46.41 Revêtements de sols extérieurs - carreaux en céramiques CCTB 01.10</w:t>
            </w:r>
            <w:r>
              <w:rPr>
                <w:noProof/>
                <w:webHidden/>
              </w:rPr>
              <w:tab/>
            </w:r>
            <w:r>
              <w:rPr>
                <w:noProof/>
                <w:webHidden/>
              </w:rPr>
              <w:fldChar w:fldCharType="begin"/>
            </w:r>
            <w:r>
              <w:rPr>
                <w:noProof/>
                <w:webHidden/>
              </w:rPr>
              <w:instrText xml:space="preserve"> PAGEREF _Toc112761334 \h </w:instrText>
            </w:r>
            <w:r>
              <w:rPr>
                <w:noProof/>
                <w:webHidden/>
              </w:rPr>
            </w:r>
            <w:r>
              <w:rPr>
                <w:noProof/>
                <w:webHidden/>
              </w:rPr>
              <w:fldChar w:fldCharType="separate"/>
            </w:r>
            <w:r>
              <w:rPr>
                <w:noProof/>
                <w:webHidden/>
              </w:rPr>
              <w:t>478</w:t>
            </w:r>
            <w:r>
              <w:rPr>
                <w:noProof/>
                <w:webHidden/>
              </w:rPr>
              <w:fldChar w:fldCharType="end"/>
            </w:r>
          </w:hyperlink>
        </w:p>
        <w:p w14:paraId="5A467041" w14:textId="27BB690F"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35" w:history="1">
            <w:r w:rsidRPr="00FA10EE">
              <w:rPr>
                <w:rStyle w:val="Lienhypertexte"/>
                <w:noProof/>
              </w:rPr>
              <w:t>46.41.1 Revêtements de sols extérieurs - carreaux étirés (émaillés / engobés, ou non) CCTB 01.02</w:t>
            </w:r>
            <w:r>
              <w:rPr>
                <w:noProof/>
                <w:webHidden/>
              </w:rPr>
              <w:tab/>
            </w:r>
            <w:r>
              <w:rPr>
                <w:noProof/>
                <w:webHidden/>
              </w:rPr>
              <w:fldChar w:fldCharType="begin"/>
            </w:r>
            <w:r>
              <w:rPr>
                <w:noProof/>
                <w:webHidden/>
              </w:rPr>
              <w:instrText xml:space="preserve"> PAGEREF _Toc112761335 \h </w:instrText>
            </w:r>
            <w:r>
              <w:rPr>
                <w:noProof/>
                <w:webHidden/>
              </w:rPr>
            </w:r>
            <w:r>
              <w:rPr>
                <w:noProof/>
                <w:webHidden/>
              </w:rPr>
              <w:fldChar w:fldCharType="separate"/>
            </w:r>
            <w:r>
              <w:rPr>
                <w:noProof/>
                <w:webHidden/>
              </w:rPr>
              <w:t>478</w:t>
            </w:r>
            <w:r>
              <w:rPr>
                <w:noProof/>
                <w:webHidden/>
              </w:rPr>
              <w:fldChar w:fldCharType="end"/>
            </w:r>
          </w:hyperlink>
        </w:p>
        <w:p w14:paraId="5B4D44E7" w14:textId="30BB277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36" w:history="1">
            <w:r w:rsidRPr="00FA10EE">
              <w:rPr>
                <w:rStyle w:val="Lienhypertexte"/>
                <w:noProof/>
              </w:rPr>
              <w:t>46.41.1a Revêtements de sols extérieurs - carreaux étirés (émaillés / engobés, ou non)</w:t>
            </w:r>
            <w:r>
              <w:rPr>
                <w:noProof/>
                <w:webHidden/>
              </w:rPr>
              <w:tab/>
            </w:r>
            <w:r>
              <w:rPr>
                <w:noProof/>
                <w:webHidden/>
              </w:rPr>
              <w:fldChar w:fldCharType="begin"/>
            </w:r>
            <w:r>
              <w:rPr>
                <w:noProof/>
                <w:webHidden/>
              </w:rPr>
              <w:instrText xml:space="preserve"> PAGEREF _Toc112761336 \h </w:instrText>
            </w:r>
            <w:r>
              <w:rPr>
                <w:noProof/>
                <w:webHidden/>
              </w:rPr>
            </w:r>
            <w:r>
              <w:rPr>
                <w:noProof/>
                <w:webHidden/>
              </w:rPr>
              <w:fldChar w:fldCharType="separate"/>
            </w:r>
            <w:r>
              <w:rPr>
                <w:noProof/>
                <w:webHidden/>
              </w:rPr>
              <w:t>478</w:t>
            </w:r>
            <w:r>
              <w:rPr>
                <w:noProof/>
                <w:webHidden/>
              </w:rPr>
              <w:fldChar w:fldCharType="end"/>
            </w:r>
          </w:hyperlink>
        </w:p>
        <w:p w14:paraId="3E594336" w14:textId="4F84DC40"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37" w:history="1">
            <w:r w:rsidRPr="00FA10EE">
              <w:rPr>
                <w:rStyle w:val="Lienhypertexte"/>
                <w:noProof/>
              </w:rPr>
              <w:t>46.41.2 Revêtements de sols extérieurs - carreaux pressés (émaillés / engobés, ou non) CCTB 01.02</w:t>
            </w:r>
            <w:r>
              <w:rPr>
                <w:noProof/>
                <w:webHidden/>
              </w:rPr>
              <w:tab/>
            </w:r>
            <w:r>
              <w:rPr>
                <w:noProof/>
                <w:webHidden/>
              </w:rPr>
              <w:fldChar w:fldCharType="begin"/>
            </w:r>
            <w:r>
              <w:rPr>
                <w:noProof/>
                <w:webHidden/>
              </w:rPr>
              <w:instrText xml:space="preserve"> PAGEREF _Toc112761337 \h </w:instrText>
            </w:r>
            <w:r>
              <w:rPr>
                <w:noProof/>
                <w:webHidden/>
              </w:rPr>
            </w:r>
            <w:r>
              <w:rPr>
                <w:noProof/>
                <w:webHidden/>
              </w:rPr>
              <w:fldChar w:fldCharType="separate"/>
            </w:r>
            <w:r>
              <w:rPr>
                <w:noProof/>
                <w:webHidden/>
              </w:rPr>
              <w:t>478</w:t>
            </w:r>
            <w:r>
              <w:rPr>
                <w:noProof/>
                <w:webHidden/>
              </w:rPr>
              <w:fldChar w:fldCharType="end"/>
            </w:r>
          </w:hyperlink>
        </w:p>
        <w:p w14:paraId="01743AAC" w14:textId="3557A0B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38" w:history="1">
            <w:r w:rsidRPr="00FA10EE">
              <w:rPr>
                <w:rStyle w:val="Lienhypertexte"/>
                <w:noProof/>
              </w:rPr>
              <w:t>46.41.2a Revêtements de sols extérieurs - carreaux pressés (émaillés / engobés, ou non)</w:t>
            </w:r>
            <w:r>
              <w:rPr>
                <w:noProof/>
                <w:webHidden/>
              </w:rPr>
              <w:tab/>
            </w:r>
            <w:r>
              <w:rPr>
                <w:noProof/>
                <w:webHidden/>
              </w:rPr>
              <w:fldChar w:fldCharType="begin"/>
            </w:r>
            <w:r>
              <w:rPr>
                <w:noProof/>
                <w:webHidden/>
              </w:rPr>
              <w:instrText xml:space="preserve"> PAGEREF _Toc112761338 \h </w:instrText>
            </w:r>
            <w:r>
              <w:rPr>
                <w:noProof/>
                <w:webHidden/>
              </w:rPr>
            </w:r>
            <w:r>
              <w:rPr>
                <w:noProof/>
                <w:webHidden/>
              </w:rPr>
              <w:fldChar w:fldCharType="separate"/>
            </w:r>
            <w:r>
              <w:rPr>
                <w:noProof/>
                <w:webHidden/>
              </w:rPr>
              <w:t>478</w:t>
            </w:r>
            <w:r>
              <w:rPr>
                <w:noProof/>
                <w:webHidden/>
              </w:rPr>
              <w:fldChar w:fldCharType="end"/>
            </w:r>
          </w:hyperlink>
        </w:p>
        <w:p w14:paraId="62FB99F8" w14:textId="497582E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39" w:history="1">
            <w:r w:rsidRPr="00FA10EE">
              <w:rPr>
                <w:rStyle w:val="Lienhypertexte"/>
                <w:noProof/>
              </w:rPr>
              <w:t>46.42 Revêtements de sols extérieurs - pierres naturelles CCTB 01.02</w:t>
            </w:r>
            <w:r>
              <w:rPr>
                <w:noProof/>
                <w:webHidden/>
              </w:rPr>
              <w:tab/>
            </w:r>
            <w:r>
              <w:rPr>
                <w:noProof/>
                <w:webHidden/>
              </w:rPr>
              <w:fldChar w:fldCharType="begin"/>
            </w:r>
            <w:r>
              <w:rPr>
                <w:noProof/>
                <w:webHidden/>
              </w:rPr>
              <w:instrText xml:space="preserve"> PAGEREF _Toc112761339 \h </w:instrText>
            </w:r>
            <w:r>
              <w:rPr>
                <w:noProof/>
                <w:webHidden/>
              </w:rPr>
            </w:r>
            <w:r>
              <w:rPr>
                <w:noProof/>
                <w:webHidden/>
              </w:rPr>
              <w:fldChar w:fldCharType="separate"/>
            </w:r>
            <w:r>
              <w:rPr>
                <w:noProof/>
                <w:webHidden/>
              </w:rPr>
              <w:t>479</w:t>
            </w:r>
            <w:r>
              <w:rPr>
                <w:noProof/>
                <w:webHidden/>
              </w:rPr>
              <w:fldChar w:fldCharType="end"/>
            </w:r>
          </w:hyperlink>
        </w:p>
        <w:p w14:paraId="694EB5DB" w14:textId="2FC5CBE8"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40" w:history="1">
            <w:r w:rsidRPr="00FA10EE">
              <w:rPr>
                <w:rStyle w:val="Lienhypertexte"/>
                <w:noProof/>
              </w:rPr>
              <w:t>46.42.1 Revêtements de sols extérieurs - les roches magmatiques - les granits CCTB 01.02</w:t>
            </w:r>
            <w:r>
              <w:rPr>
                <w:noProof/>
                <w:webHidden/>
              </w:rPr>
              <w:tab/>
            </w:r>
            <w:r>
              <w:rPr>
                <w:noProof/>
                <w:webHidden/>
              </w:rPr>
              <w:fldChar w:fldCharType="begin"/>
            </w:r>
            <w:r>
              <w:rPr>
                <w:noProof/>
                <w:webHidden/>
              </w:rPr>
              <w:instrText xml:space="preserve"> PAGEREF _Toc112761340 \h </w:instrText>
            </w:r>
            <w:r>
              <w:rPr>
                <w:noProof/>
                <w:webHidden/>
              </w:rPr>
            </w:r>
            <w:r>
              <w:rPr>
                <w:noProof/>
                <w:webHidden/>
              </w:rPr>
              <w:fldChar w:fldCharType="separate"/>
            </w:r>
            <w:r>
              <w:rPr>
                <w:noProof/>
                <w:webHidden/>
              </w:rPr>
              <w:t>479</w:t>
            </w:r>
            <w:r>
              <w:rPr>
                <w:noProof/>
                <w:webHidden/>
              </w:rPr>
              <w:fldChar w:fldCharType="end"/>
            </w:r>
          </w:hyperlink>
        </w:p>
        <w:p w14:paraId="0BA3740B" w14:textId="12CC7F8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41" w:history="1">
            <w:r w:rsidRPr="00FA10EE">
              <w:rPr>
                <w:rStyle w:val="Lienhypertexte"/>
                <w:noProof/>
              </w:rPr>
              <w:t>46.42.1a Revêtements de sols extérieurs - les granits CCTB 01.02</w:t>
            </w:r>
            <w:r>
              <w:rPr>
                <w:noProof/>
                <w:webHidden/>
              </w:rPr>
              <w:tab/>
            </w:r>
            <w:r>
              <w:rPr>
                <w:noProof/>
                <w:webHidden/>
              </w:rPr>
              <w:fldChar w:fldCharType="begin"/>
            </w:r>
            <w:r>
              <w:rPr>
                <w:noProof/>
                <w:webHidden/>
              </w:rPr>
              <w:instrText xml:space="preserve"> PAGEREF _Toc112761341 \h </w:instrText>
            </w:r>
            <w:r>
              <w:rPr>
                <w:noProof/>
                <w:webHidden/>
              </w:rPr>
            </w:r>
            <w:r>
              <w:rPr>
                <w:noProof/>
                <w:webHidden/>
              </w:rPr>
              <w:fldChar w:fldCharType="separate"/>
            </w:r>
            <w:r>
              <w:rPr>
                <w:noProof/>
                <w:webHidden/>
              </w:rPr>
              <w:t>479</w:t>
            </w:r>
            <w:r>
              <w:rPr>
                <w:noProof/>
                <w:webHidden/>
              </w:rPr>
              <w:fldChar w:fldCharType="end"/>
            </w:r>
          </w:hyperlink>
        </w:p>
        <w:p w14:paraId="18A7898A" w14:textId="629A070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42" w:history="1">
            <w:r w:rsidRPr="00FA10EE">
              <w:rPr>
                <w:rStyle w:val="Lienhypertexte"/>
                <w:noProof/>
              </w:rPr>
              <w:t>46.42.1b Revêtements de sols extérieurs - les basaltes CCTB 01.02</w:t>
            </w:r>
            <w:r>
              <w:rPr>
                <w:noProof/>
                <w:webHidden/>
              </w:rPr>
              <w:tab/>
            </w:r>
            <w:r>
              <w:rPr>
                <w:noProof/>
                <w:webHidden/>
              </w:rPr>
              <w:fldChar w:fldCharType="begin"/>
            </w:r>
            <w:r>
              <w:rPr>
                <w:noProof/>
                <w:webHidden/>
              </w:rPr>
              <w:instrText xml:space="preserve"> PAGEREF _Toc112761342 \h </w:instrText>
            </w:r>
            <w:r>
              <w:rPr>
                <w:noProof/>
                <w:webHidden/>
              </w:rPr>
            </w:r>
            <w:r>
              <w:rPr>
                <w:noProof/>
                <w:webHidden/>
              </w:rPr>
              <w:fldChar w:fldCharType="separate"/>
            </w:r>
            <w:r>
              <w:rPr>
                <w:noProof/>
                <w:webHidden/>
              </w:rPr>
              <w:t>479</w:t>
            </w:r>
            <w:r>
              <w:rPr>
                <w:noProof/>
                <w:webHidden/>
              </w:rPr>
              <w:fldChar w:fldCharType="end"/>
            </w:r>
          </w:hyperlink>
        </w:p>
        <w:p w14:paraId="6E5427CE" w14:textId="7F7EA32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43" w:history="1">
            <w:r w:rsidRPr="00FA10EE">
              <w:rPr>
                <w:rStyle w:val="Lienhypertexte"/>
                <w:noProof/>
              </w:rPr>
              <w:t>46.42.2 Revêtements de sols extérieurs - les roches sédimentaires - grès et roches siliceuses CCTB 01.02</w:t>
            </w:r>
            <w:r>
              <w:rPr>
                <w:noProof/>
                <w:webHidden/>
              </w:rPr>
              <w:tab/>
            </w:r>
            <w:r>
              <w:rPr>
                <w:noProof/>
                <w:webHidden/>
              </w:rPr>
              <w:fldChar w:fldCharType="begin"/>
            </w:r>
            <w:r>
              <w:rPr>
                <w:noProof/>
                <w:webHidden/>
              </w:rPr>
              <w:instrText xml:space="preserve"> PAGEREF _Toc112761343 \h </w:instrText>
            </w:r>
            <w:r>
              <w:rPr>
                <w:noProof/>
                <w:webHidden/>
              </w:rPr>
            </w:r>
            <w:r>
              <w:rPr>
                <w:noProof/>
                <w:webHidden/>
              </w:rPr>
              <w:fldChar w:fldCharType="separate"/>
            </w:r>
            <w:r>
              <w:rPr>
                <w:noProof/>
                <w:webHidden/>
              </w:rPr>
              <w:t>479</w:t>
            </w:r>
            <w:r>
              <w:rPr>
                <w:noProof/>
                <w:webHidden/>
              </w:rPr>
              <w:fldChar w:fldCharType="end"/>
            </w:r>
          </w:hyperlink>
        </w:p>
        <w:p w14:paraId="2D87FE47" w14:textId="359DF54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44" w:history="1">
            <w:r w:rsidRPr="00FA10EE">
              <w:rPr>
                <w:rStyle w:val="Lienhypertexte"/>
                <w:noProof/>
              </w:rPr>
              <w:t>46.42.2a Revêtements de sols extérieurs - grès et roches siliceuses</w:t>
            </w:r>
            <w:r>
              <w:rPr>
                <w:noProof/>
                <w:webHidden/>
              </w:rPr>
              <w:tab/>
            </w:r>
            <w:r>
              <w:rPr>
                <w:noProof/>
                <w:webHidden/>
              </w:rPr>
              <w:fldChar w:fldCharType="begin"/>
            </w:r>
            <w:r>
              <w:rPr>
                <w:noProof/>
                <w:webHidden/>
              </w:rPr>
              <w:instrText xml:space="preserve"> PAGEREF _Toc112761344 \h </w:instrText>
            </w:r>
            <w:r>
              <w:rPr>
                <w:noProof/>
                <w:webHidden/>
              </w:rPr>
            </w:r>
            <w:r>
              <w:rPr>
                <w:noProof/>
                <w:webHidden/>
              </w:rPr>
              <w:fldChar w:fldCharType="separate"/>
            </w:r>
            <w:r>
              <w:rPr>
                <w:noProof/>
                <w:webHidden/>
              </w:rPr>
              <w:t>479</w:t>
            </w:r>
            <w:r>
              <w:rPr>
                <w:noProof/>
                <w:webHidden/>
              </w:rPr>
              <w:fldChar w:fldCharType="end"/>
            </w:r>
          </w:hyperlink>
        </w:p>
        <w:p w14:paraId="5532A7C2" w14:textId="351B910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45" w:history="1">
            <w:r w:rsidRPr="00FA10EE">
              <w:rPr>
                <w:rStyle w:val="Lienhypertexte"/>
                <w:noProof/>
              </w:rPr>
              <w:t>46.42.3 Revêtements de sols extérieurs - les roches sédimentaires carbonatées - calcaires gréseux CCTB 01.02</w:t>
            </w:r>
            <w:r>
              <w:rPr>
                <w:noProof/>
                <w:webHidden/>
              </w:rPr>
              <w:tab/>
            </w:r>
            <w:r>
              <w:rPr>
                <w:noProof/>
                <w:webHidden/>
              </w:rPr>
              <w:fldChar w:fldCharType="begin"/>
            </w:r>
            <w:r>
              <w:rPr>
                <w:noProof/>
                <w:webHidden/>
              </w:rPr>
              <w:instrText xml:space="preserve"> PAGEREF _Toc112761345 \h </w:instrText>
            </w:r>
            <w:r>
              <w:rPr>
                <w:noProof/>
                <w:webHidden/>
              </w:rPr>
            </w:r>
            <w:r>
              <w:rPr>
                <w:noProof/>
                <w:webHidden/>
              </w:rPr>
              <w:fldChar w:fldCharType="separate"/>
            </w:r>
            <w:r>
              <w:rPr>
                <w:noProof/>
                <w:webHidden/>
              </w:rPr>
              <w:t>479</w:t>
            </w:r>
            <w:r>
              <w:rPr>
                <w:noProof/>
                <w:webHidden/>
              </w:rPr>
              <w:fldChar w:fldCharType="end"/>
            </w:r>
          </w:hyperlink>
        </w:p>
        <w:p w14:paraId="135A9FA3" w14:textId="667A292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46" w:history="1">
            <w:r w:rsidRPr="00FA10EE">
              <w:rPr>
                <w:rStyle w:val="Lienhypertexte"/>
                <w:noProof/>
              </w:rPr>
              <w:t>46.42.3a Revêtements de sols extérieurs - les calcaires gréseux CCTB 01.02</w:t>
            </w:r>
            <w:r>
              <w:rPr>
                <w:noProof/>
                <w:webHidden/>
              </w:rPr>
              <w:tab/>
            </w:r>
            <w:r>
              <w:rPr>
                <w:noProof/>
                <w:webHidden/>
              </w:rPr>
              <w:fldChar w:fldCharType="begin"/>
            </w:r>
            <w:r>
              <w:rPr>
                <w:noProof/>
                <w:webHidden/>
              </w:rPr>
              <w:instrText xml:space="preserve"> PAGEREF _Toc112761346 \h </w:instrText>
            </w:r>
            <w:r>
              <w:rPr>
                <w:noProof/>
                <w:webHidden/>
              </w:rPr>
            </w:r>
            <w:r>
              <w:rPr>
                <w:noProof/>
                <w:webHidden/>
              </w:rPr>
              <w:fldChar w:fldCharType="separate"/>
            </w:r>
            <w:r>
              <w:rPr>
                <w:noProof/>
                <w:webHidden/>
              </w:rPr>
              <w:t>479</w:t>
            </w:r>
            <w:r>
              <w:rPr>
                <w:noProof/>
                <w:webHidden/>
              </w:rPr>
              <w:fldChar w:fldCharType="end"/>
            </w:r>
          </w:hyperlink>
        </w:p>
        <w:p w14:paraId="16AAE1BF" w14:textId="26B31C54"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47" w:history="1">
            <w:r w:rsidRPr="00FA10EE">
              <w:rPr>
                <w:rStyle w:val="Lienhypertexte"/>
                <w:noProof/>
              </w:rPr>
              <w:t>46.42.3b Revêtements de sols extérieurs - les calcaires marbriers CCTB 01.02</w:t>
            </w:r>
            <w:r>
              <w:rPr>
                <w:noProof/>
                <w:webHidden/>
              </w:rPr>
              <w:tab/>
            </w:r>
            <w:r>
              <w:rPr>
                <w:noProof/>
                <w:webHidden/>
              </w:rPr>
              <w:fldChar w:fldCharType="begin"/>
            </w:r>
            <w:r>
              <w:rPr>
                <w:noProof/>
                <w:webHidden/>
              </w:rPr>
              <w:instrText xml:space="preserve"> PAGEREF _Toc112761347 \h </w:instrText>
            </w:r>
            <w:r>
              <w:rPr>
                <w:noProof/>
                <w:webHidden/>
              </w:rPr>
            </w:r>
            <w:r>
              <w:rPr>
                <w:noProof/>
                <w:webHidden/>
              </w:rPr>
              <w:fldChar w:fldCharType="separate"/>
            </w:r>
            <w:r>
              <w:rPr>
                <w:noProof/>
                <w:webHidden/>
              </w:rPr>
              <w:t>479</w:t>
            </w:r>
            <w:r>
              <w:rPr>
                <w:noProof/>
                <w:webHidden/>
              </w:rPr>
              <w:fldChar w:fldCharType="end"/>
            </w:r>
          </w:hyperlink>
        </w:p>
        <w:p w14:paraId="34A31256" w14:textId="4FD0808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48" w:history="1">
            <w:r w:rsidRPr="00FA10EE">
              <w:rPr>
                <w:rStyle w:val="Lienhypertexte"/>
                <w:noProof/>
              </w:rPr>
              <w:t>46.42.3c Revêtements de sols extérieurs - les calcaires non marbriers CCTB 01.02</w:t>
            </w:r>
            <w:r>
              <w:rPr>
                <w:noProof/>
                <w:webHidden/>
              </w:rPr>
              <w:tab/>
            </w:r>
            <w:r>
              <w:rPr>
                <w:noProof/>
                <w:webHidden/>
              </w:rPr>
              <w:fldChar w:fldCharType="begin"/>
            </w:r>
            <w:r>
              <w:rPr>
                <w:noProof/>
                <w:webHidden/>
              </w:rPr>
              <w:instrText xml:space="preserve"> PAGEREF _Toc112761348 \h </w:instrText>
            </w:r>
            <w:r>
              <w:rPr>
                <w:noProof/>
                <w:webHidden/>
              </w:rPr>
            </w:r>
            <w:r>
              <w:rPr>
                <w:noProof/>
                <w:webHidden/>
              </w:rPr>
              <w:fldChar w:fldCharType="separate"/>
            </w:r>
            <w:r>
              <w:rPr>
                <w:noProof/>
                <w:webHidden/>
              </w:rPr>
              <w:t>479</w:t>
            </w:r>
            <w:r>
              <w:rPr>
                <w:noProof/>
                <w:webHidden/>
              </w:rPr>
              <w:fldChar w:fldCharType="end"/>
            </w:r>
          </w:hyperlink>
        </w:p>
        <w:p w14:paraId="6F033EB0" w14:textId="15287D8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49" w:history="1">
            <w:r w:rsidRPr="00FA10EE">
              <w:rPr>
                <w:rStyle w:val="Lienhypertexte"/>
                <w:noProof/>
              </w:rPr>
              <w:t>46.42.4 Revêtements de sols extérieurs - les roches sédimentaires - calcaires, pierres bleues et grès CCTB 01.02</w:t>
            </w:r>
            <w:r>
              <w:rPr>
                <w:noProof/>
                <w:webHidden/>
              </w:rPr>
              <w:tab/>
            </w:r>
            <w:r>
              <w:rPr>
                <w:noProof/>
                <w:webHidden/>
              </w:rPr>
              <w:fldChar w:fldCharType="begin"/>
            </w:r>
            <w:r>
              <w:rPr>
                <w:noProof/>
                <w:webHidden/>
              </w:rPr>
              <w:instrText xml:space="preserve"> PAGEREF _Toc112761349 \h </w:instrText>
            </w:r>
            <w:r>
              <w:rPr>
                <w:noProof/>
                <w:webHidden/>
              </w:rPr>
            </w:r>
            <w:r>
              <w:rPr>
                <w:noProof/>
                <w:webHidden/>
              </w:rPr>
              <w:fldChar w:fldCharType="separate"/>
            </w:r>
            <w:r>
              <w:rPr>
                <w:noProof/>
                <w:webHidden/>
              </w:rPr>
              <w:t>479</w:t>
            </w:r>
            <w:r>
              <w:rPr>
                <w:noProof/>
                <w:webHidden/>
              </w:rPr>
              <w:fldChar w:fldCharType="end"/>
            </w:r>
          </w:hyperlink>
        </w:p>
        <w:p w14:paraId="6A88D0C8" w14:textId="0D40C558"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50" w:history="1">
            <w:r w:rsidRPr="00FA10EE">
              <w:rPr>
                <w:rStyle w:val="Lienhypertexte"/>
                <w:noProof/>
              </w:rPr>
              <w:t>46.42.4a Revêtements de sols extérieures - calcaires, pierres bleues et grès</w:t>
            </w:r>
            <w:r>
              <w:rPr>
                <w:noProof/>
                <w:webHidden/>
              </w:rPr>
              <w:tab/>
            </w:r>
            <w:r>
              <w:rPr>
                <w:noProof/>
                <w:webHidden/>
              </w:rPr>
              <w:fldChar w:fldCharType="begin"/>
            </w:r>
            <w:r>
              <w:rPr>
                <w:noProof/>
                <w:webHidden/>
              </w:rPr>
              <w:instrText xml:space="preserve"> PAGEREF _Toc112761350 \h </w:instrText>
            </w:r>
            <w:r>
              <w:rPr>
                <w:noProof/>
                <w:webHidden/>
              </w:rPr>
            </w:r>
            <w:r>
              <w:rPr>
                <w:noProof/>
                <w:webHidden/>
              </w:rPr>
              <w:fldChar w:fldCharType="separate"/>
            </w:r>
            <w:r>
              <w:rPr>
                <w:noProof/>
                <w:webHidden/>
              </w:rPr>
              <w:t>479</w:t>
            </w:r>
            <w:r>
              <w:rPr>
                <w:noProof/>
                <w:webHidden/>
              </w:rPr>
              <w:fldChar w:fldCharType="end"/>
            </w:r>
          </w:hyperlink>
        </w:p>
        <w:p w14:paraId="1DBE89C3" w14:textId="413EAF7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51" w:history="1">
            <w:r w:rsidRPr="00FA10EE">
              <w:rPr>
                <w:rStyle w:val="Lienhypertexte"/>
                <w:noProof/>
              </w:rPr>
              <w:t>46.42.5 Revêtements de sols extérieurs - les roches métamorphiques - ardoises, marbres et schistes CCTB 01.02</w:t>
            </w:r>
            <w:r>
              <w:rPr>
                <w:noProof/>
                <w:webHidden/>
              </w:rPr>
              <w:tab/>
            </w:r>
            <w:r>
              <w:rPr>
                <w:noProof/>
                <w:webHidden/>
              </w:rPr>
              <w:fldChar w:fldCharType="begin"/>
            </w:r>
            <w:r>
              <w:rPr>
                <w:noProof/>
                <w:webHidden/>
              </w:rPr>
              <w:instrText xml:space="preserve"> PAGEREF _Toc112761351 \h </w:instrText>
            </w:r>
            <w:r>
              <w:rPr>
                <w:noProof/>
                <w:webHidden/>
              </w:rPr>
            </w:r>
            <w:r>
              <w:rPr>
                <w:noProof/>
                <w:webHidden/>
              </w:rPr>
              <w:fldChar w:fldCharType="separate"/>
            </w:r>
            <w:r>
              <w:rPr>
                <w:noProof/>
                <w:webHidden/>
              </w:rPr>
              <w:t>479</w:t>
            </w:r>
            <w:r>
              <w:rPr>
                <w:noProof/>
                <w:webHidden/>
              </w:rPr>
              <w:fldChar w:fldCharType="end"/>
            </w:r>
          </w:hyperlink>
        </w:p>
        <w:p w14:paraId="31B7B00B" w14:textId="04D9609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52" w:history="1">
            <w:r w:rsidRPr="00FA10EE">
              <w:rPr>
                <w:rStyle w:val="Lienhypertexte"/>
                <w:noProof/>
              </w:rPr>
              <w:t>46.42.5a Revêtements de sols extérieurs - ardoises, marbres et schistes</w:t>
            </w:r>
            <w:r>
              <w:rPr>
                <w:noProof/>
                <w:webHidden/>
              </w:rPr>
              <w:tab/>
            </w:r>
            <w:r>
              <w:rPr>
                <w:noProof/>
                <w:webHidden/>
              </w:rPr>
              <w:fldChar w:fldCharType="begin"/>
            </w:r>
            <w:r>
              <w:rPr>
                <w:noProof/>
                <w:webHidden/>
              </w:rPr>
              <w:instrText xml:space="preserve"> PAGEREF _Toc112761352 \h </w:instrText>
            </w:r>
            <w:r>
              <w:rPr>
                <w:noProof/>
                <w:webHidden/>
              </w:rPr>
            </w:r>
            <w:r>
              <w:rPr>
                <w:noProof/>
                <w:webHidden/>
              </w:rPr>
              <w:fldChar w:fldCharType="separate"/>
            </w:r>
            <w:r>
              <w:rPr>
                <w:noProof/>
                <w:webHidden/>
              </w:rPr>
              <w:t>479</w:t>
            </w:r>
            <w:r>
              <w:rPr>
                <w:noProof/>
                <w:webHidden/>
              </w:rPr>
              <w:fldChar w:fldCharType="end"/>
            </w:r>
          </w:hyperlink>
        </w:p>
        <w:p w14:paraId="6EE9644B" w14:textId="41653D8A"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53" w:history="1">
            <w:r w:rsidRPr="00FA10EE">
              <w:rPr>
                <w:rStyle w:val="Lienhypertexte"/>
                <w:noProof/>
              </w:rPr>
              <w:t>46.42.6 Revêtements de sols extérieurs - les roches métamorphiques - les gneiss et marbres CCTB 01.02</w:t>
            </w:r>
            <w:r>
              <w:rPr>
                <w:noProof/>
                <w:webHidden/>
              </w:rPr>
              <w:tab/>
            </w:r>
            <w:r>
              <w:rPr>
                <w:noProof/>
                <w:webHidden/>
              </w:rPr>
              <w:fldChar w:fldCharType="begin"/>
            </w:r>
            <w:r>
              <w:rPr>
                <w:noProof/>
                <w:webHidden/>
              </w:rPr>
              <w:instrText xml:space="preserve"> PAGEREF _Toc112761353 \h </w:instrText>
            </w:r>
            <w:r>
              <w:rPr>
                <w:noProof/>
                <w:webHidden/>
              </w:rPr>
            </w:r>
            <w:r>
              <w:rPr>
                <w:noProof/>
                <w:webHidden/>
              </w:rPr>
              <w:fldChar w:fldCharType="separate"/>
            </w:r>
            <w:r>
              <w:rPr>
                <w:noProof/>
                <w:webHidden/>
              </w:rPr>
              <w:t>479</w:t>
            </w:r>
            <w:r>
              <w:rPr>
                <w:noProof/>
                <w:webHidden/>
              </w:rPr>
              <w:fldChar w:fldCharType="end"/>
            </w:r>
          </w:hyperlink>
        </w:p>
        <w:p w14:paraId="0AB98A55" w14:textId="1D740D2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54" w:history="1">
            <w:r w:rsidRPr="00FA10EE">
              <w:rPr>
                <w:rStyle w:val="Lienhypertexte"/>
                <w:noProof/>
              </w:rPr>
              <w:t>46.42.6a Revêtements de sols extérieurs - les gneiss CCTB 01.02</w:t>
            </w:r>
            <w:r>
              <w:rPr>
                <w:noProof/>
                <w:webHidden/>
              </w:rPr>
              <w:tab/>
            </w:r>
            <w:r>
              <w:rPr>
                <w:noProof/>
                <w:webHidden/>
              </w:rPr>
              <w:fldChar w:fldCharType="begin"/>
            </w:r>
            <w:r>
              <w:rPr>
                <w:noProof/>
                <w:webHidden/>
              </w:rPr>
              <w:instrText xml:space="preserve"> PAGEREF _Toc112761354 \h </w:instrText>
            </w:r>
            <w:r>
              <w:rPr>
                <w:noProof/>
                <w:webHidden/>
              </w:rPr>
            </w:r>
            <w:r>
              <w:rPr>
                <w:noProof/>
                <w:webHidden/>
              </w:rPr>
              <w:fldChar w:fldCharType="separate"/>
            </w:r>
            <w:r>
              <w:rPr>
                <w:noProof/>
                <w:webHidden/>
              </w:rPr>
              <w:t>479</w:t>
            </w:r>
            <w:r>
              <w:rPr>
                <w:noProof/>
                <w:webHidden/>
              </w:rPr>
              <w:fldChar w:fldCharType="end"/>
            </w:r>
          </w:hyperlink>
        </w:p>
        <w:p w14:paraId="0AFCA6BD" w14:textId="41A0070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55" w:history="1">
            <w:r w:rsidRPr="00FA10EE">
              <w:rPr>
                <w:rStyle w:val="Lienhypertexte"/>
                <w:noProof/>
              </w:rPr>
              <w:t>46.42.6b Revêtements de sols extérieurs - les marbres CCTB 01.02</w:t>
            </w:r>
            <w:r>
              <w:rPr>
                <w:noProof/>
                <w:webHidden/>
              </w:rPr>
              <w:tab/>
            </w:r>
            <w:r>
              <w:rPr>
                <w:noProof/>
                <w:webHidden/>
              </w:rPr>
              <w:fldChar w:fldCharType="begin"/>
            </w:r>
            <w:r>
              <w:rPr>
                <w:noProof/>
                <w:webHidden/>
              </w:rPr>
              <w:instrText xml:space="preserve"> PAGEREF _Toc112761355 \h </w:instrText>
            </w:r>
            <w:r>
              <w:rPr>
                <w:noProof/>
                <w:webHidden/>
              </w:rPr>
            </w:r>
            <w:r>
              <w:rPr>
                <w:noProof/>
                <w:webHidden/>
              </w:rPr>
              <w:fldChar w:fldCharType="separate"/>
            </w:r>
            <w:r>
              <w:rPr>
                <w:noProof/>
                <w:webHidden/>
              </w:rPr>
              <w:t>479</w:t>
            </w:r>
            <w:r>
              <w:rPr>
                <w:noProof/>
                <w:webHidden/>
              </w:rPr>
              <w:fldChar w:fldCharType="end"/>
            </w:r>
          </w:hyperlink>
        </w:p>
        <w:p w14:paraId="19955B8E" w14:textId="64A542AC"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56" w:history="1">
            <w:r w:rsidRPr="00FA10EE">
              <w:rPr>
                <w:rStyle w:val="Lienhypertexte"/>
                <w:noProof/>
              </w:rPr>
              <w:t>46.43 Revêtements de sols extérieurs - carreaux à base de liants CCTB 01.02</w:t>
            </w:r>
            <w:r>
              <w:rPr>
                <w:noProof/>
                <w:webHidden/>
              </w:rPr>
              <w:tab/>
            </w:r>
            <w:r>
              <w:rPr>
                <w:noProof/>
                <w:webHidden/>
              </w:rPr>
              <w:fldChar w:fldCharType="begin"/>
            </w:r>
            <w:r>
              <w:rPr>
                <w:noProof/>
                <w:webHidden/>
              </w:rPr>
              <w:instrText xml:space="preserve"> PAGEREF _Toc112761356 \h </w:instrText>
            </w:r>
            <w:r>
              <w:rPr>
                <w:noProof/>
                <w:webHidden/>
              </w:rPr>
            </w:r>
            <w:r>
              <w:rPr>
                <w:noProof/>
                <w:webHidden/>
              </w:rPr>
              <w:fldChar w:fldCharType="separate"/>
            </w:r>
            <w:r>
              <w:rPr>
                <w:noProof/>
                <w:webHidden/>
              </w:rPr>
              <w:t>479</w:t>
            </w:r>
            <w:r>
              <w:rPr>
                <w:noProof/>
                <w:webHidden/>
              </w:rPr>
              <w:fldChar w:fldCharType="end"/>
            </w:r>
          </w:hyperlink>
        </w:p>
        <w:p w14:paraId="11E62796" w14:textId="2135D2A3"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57" w:history="1">
            <w:r w:rsidRPr="00FA10EE">
              <w:rPr>
                <w:rStyle w:val="Lienhypertexte"/>
                <w:noProof/>
              </w:rPr>
              <w:t>46.43.1 Revêtements de sols extérieurs - carreaux à base de liants hydrauliques CCTB 01.10</w:t>
            </w:r>
            <w:r>
              <w:rPr>
                <w:noProof/>
                <w:webHidden/>
              </w:rPr>
              <w:tab/>
            </w:r>
            <w:r>
              <w:rPr>
                <w:noProof/>
                <w:webHidden/>
              </w:rPr>
              <w:fldChar w:fldCharType="begin"/>
            </w:r>
            <w:r>
              <w:rPr>
                <w:noProof/>
                <w:webHidden/>
              </w:rPr>
              <w:instrText xml:space="preserve"> PAGEREF _Toc112761357 \h </w:instrText>
            </w:r>
            <w:r>
              <w:rPr>
                <w:noProof/>
                <w:webHidden/>
              </w:rPr>
            </w:r>
            <w:r>
              <w:rPr>
                <w:noProof/>
                <w:webHidden/>
              </w:rPr>
              <w:fldChar w:fldCharType="separate"/>
            </w:r>
            <w:r>
              <w:rPr>
                <w:noProof/>
                <w:webHidden/>
              </w:rPr>
              <w:t>479</w:t>
            </w:r>
            <w:r>
              <w:rPr>
                <w:noProof/>
                <w:webHidden/>
              </w:rPr>
              <w:fldChar w:fldCharType="end"/>
            </w:r>
          </w:hyperlink>
        </w:p>
        <w:p w14:paraId="45896688" w14:textId="374D6126"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58" w:history="1">
            <w:r w:rsidRPr="00FA10EE">
              <w:rPr>
                <w:rStyle w:val="Lienhypertexte"/>
                <w:noProof/>
              </w:rPr>
              <w:t>46.43.1a Revêtements de sols extérieurs - ciment coloré dans la masse CCTB 01.10</w:t>
            </w:r>
            <w:r>
              <w:rPr>
                <w:noProof/>
                <w:webHidden/>
              </w:rPr>
              <w:tab/>
            </w:r>
            <w:r>
              <w:rPr>
                <w:noProof/>
                <w:webHidden/>
              </w:rPr>
              <w:fldChar w:fldCharType="begin"/>
            </w:r>
            <w:r>
              <w:rPr>
                <w:noProof/>
                <w:webHidden/>
              </w:rPr>
              <w:instrText xml:space="preserve"> PAGEREF _Toc112761358 \h </w:instrText>
            </w:r>
            <w:r>
              <w:rPr>
                <w:noProof/>
                <w:webHidden/>
              </w:rPr>
            </w:r>
            <w:r>
              <w:rPr>
                <w:noProof/>
                <w:webHidden/>
              </w:rPr>
              <w:fldChar w:fldCharType="separate"/>
            </w:r>
            <w:r>
              <w:rPr>
                <w:noProof/>
                <w:webHidden/>
              </w:rPr>
              <w:t>480</w:t>
            </w:r>
            <w:r>
              <w:rPr>
                <w:noProof/>
                <w:webHidden/>
              </w:rPr>
              <w:fldChar w:fldCharType="end"/>
            </w:r>
          </w:hyperlink>
        </w:p>
        <w:p w14:paraId="432F3C5C" w14:textId="475FF55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59" w:history="1">
            <w:r w:rsidRPr="00FA10EE">
              <w:rPr>
                <w:rStyle w:val="Lienhypertexte"/>
                <w:noProof/>
              </w:rPr>
              <w:t>46.43.1b Revêtements de sols extérieurs - couches d'usure composées de granulat mêlé au ciment CCTB 01.02</w:t>
            </w:r>
            <w:r>
              <w:rPr>
                <w:noProof/>
                <w:webHidden/>
              </w:rPr>
              <w:tab/>
            </w:r>
            <w:r>
              <w:rPr>
                <w:noProof/>
                <w:webHidden/>
              </w:rPr>
              <w:fldChar w:fldCharType="begin"/>
            </w:r>
            <w:r>
              <w:rPr>
                <w:noProof/>
                <w:webHidden/>
              </w:rPr>
              <w:instrText xml:space="preserve"> PAGEREF _Toc112761359 \h </w:instrText>
            </w:r>
            <w:r>
              <w:rPr>
                <w:noProof/>
                <w:webHidden/>
              </w:rPr>
            </w:r>
            <w:r>
              <w:rPr>
                <w:noProof/>
                <w:webHidden/>
              </w:rPr>
              <w:fldChar w:fldCharType="separate"/>
            </w:r>
            <w:r>
              <w:rPr>
                <w:noProof/>
                <w:webHidden/>
              </w:rPr>
              <w:t>481</w:t>
            </w:r>
            <w:r>
              <w:rPr>
                <w:noProof/>
                <w:webHidden/>
              </w:rPr>
              <w:fldChar w:fldCharType="end"/>
            </w:r>
          </w:hyperlink>
        </w:p>
        <w:p w14:paraId="062B5DCE" w14:textId="0D1CC50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60" w:history="1">
            <w:r w:rsidRPr="00FA10EE">
              <w:rPr>
                <w:rStyle w:val="Lienhypertexte"/>
                <w:noProof/>
              </w:rPr>
              <w:t>46.43.2 Revêtements de sols extérieurs - carreaux à base de liants résineux CCTB 01.02</w:t>
            </w:r>
            <w:r>
              <w:rPr>
                <w:noProof/>
                <w:webHidden/>
              </w:rPr>
              <w:tab/>
            </w:r>
            <w:r>
              <w:rPr>
                <w:noProof/>
                <w:webHidden/>
              </w:rPr>
              <w:fldChar w:fldCharType="begin"/>
            </w:r>
            <w:r>
              <w:rPr>
                <w:noProof/>
                <w:webHidden/>
              </w:rPr>
              <w:instrText xml:space="preserve"> PAGEREF _Toc112761360 \h </w:instrText>
            </w:r>
            <w:r>
              <w:rPr>
                <w:noProof/>
                <w:webHidden/>
              </w:rPr>
            </w:r>
            <w:r>
              <w:rPr>
                <w:noProof/>
                <w:webHidden/>
              </w:rPr>
              <w:fldChar w:fldCharType="separate"/>
            </w:r>
            <w:r>
              <w:rPr>
                <w:noProof/>
                <w:webHidden/>
              </w:rPr>
              <w:t>481</w:t>
            </w:r>
            <w:r>
              <w:rPr>
                <w:noProof/>
                <w:webHidden/>
              </w:rPr>
              <w:fldChar w:fldCharType="end"/>
            </w:r>
          </w:hyperlink>
        </w:p>
        <w:p w14:paraId="48BA6D25" w14:textId="336CF3F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61" w:history="1">
            <w:r w:rsidRPr="00FA10EE">
              <w:rPr>
                <w:rStyle w:val="Lienhypertexte"/>
                <w:noProof/>
              </w:rPr>
              <w:t>46.43.2a Revêtements de sols extérieurs - carreaux à base de liants résineux CCTB 01.10</w:t>
            </w:r>
            <w:r>
              <w:rPr>
                <w:noProof/>
                <w:webHidden/>
              </w:rPr>
              <w:tab/>
            </w:r>
            <w:r>
              <w:rPr>
                <w:noProof/>
                <w:webHidden/>
              </w:rPr>
              <w:fldChar w:fldCharType="begin"/>
            </w:r>
            <w:r>
              <w:rPr>
                <w:noProof/>
                <w:webHidden/>
              </w:rPr>
              <w:instrText xml:space="preserve"> PAGEREF _Toc112761361 \h </w:instrText>
            </w:r>
            <w:r>
              <w:rPr>
                <w:noProof/>
                <w:webHidden/>
              </w:rPr>
            </w:r>
            <w:r>
              <w:rPr>
                <w:noProof/>
                <w:webHidden/>
              </w:rPr>
              <w:fldChar w:fldCharType="separate"/>
            </w:r>
            <w:r>
              <w:rPr>
                <w:noProof/>
                <w:webHidden/>
              </w:rPr>
              <w:t>481</w:t>
            </w:r>
            <w:r>
              <w:rPr>
                <w:noProof/>
                <w:webHidden/>
              </w:rPr>
              <w:fldChar w:fldCharType="end"/>
            </w:r>
          </w:hyperlink>
        </w:p>
        <w:p w14:paraId="32F9FEF5" w14:textId="0CBB6983"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62" w:history="1">
            <w:r w:rsidRPr="00FA10EE">
              <w:rPr>
                <w:rStyle w:val="Lienhypertexte"/>
                <w:noProof/>
              </w:rPr>
              <w:t>46.44 Revêtements de sols extérieurs - bois massif CCTB 01.10</w:t>
            </w:r>
            <w:r>
              <w:rPr>
                <w:noProof/>
                <w:webHidden/>
              </w:rPr>
              <w:tab/>
            </w:r>
            <w:r>
              <w:rPr>
                <w:noProof/>
                <w:webHidden/>
              </w:rPr>
              <w:fldChar w:fldCharType="begin"/>
            </w:r>
            <w:r>
              <w:rPr>
                <w:noProof/>
                <w:webHidden/>
              </w:rPr>
              <w:instrText xml:space="preserve"> PAGEREF _Toc112761362 \h </w:instrText>
            </w:r>
            <w:r>
              <w:rPr>
                <w:noProof/>
                <w:webHidden/>
              </w:rPr>
            </w:r>
            <w:r>
              <w:rPr>
                <w:noProof/>
                <w:webHidden/>
              </w:rPr>
              <w:fldChar w:fldCharType="separate"/>
            </w:r>
            <w:r>
              <w:rPr>
                <w:noProof/>
                <w:webHidden/>
              </w:rPr>
              <w:t>481</w:t>
            </w:r>
            <w:r>
              <w:rPr>
                <w:noProof/>
                <w:webHidden/>
              </w:rPr>
              <w:fldChar w:fldCharType="end"/>
            </w:r>
          </w:hyperlink>
        </w:p>
        <w:p w14:paraId="3BB6C0AA" w14:textId="6C19B23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63" w:history="1">
            <w:r w:rsidRPr="00FA10EE">
              <w:rPr>
                <w:rStyle w:val="Lienhypertexte"/>
                <w:noProof/>
              </w:rPr>
              <w:t>46.44.1 Revêtements de sols extérieurs - planchers CCTB 01.02</w:t>
            </w:r>
            <w:r>
              <w:rPr>
                <w:noProof/>
                <w:webHidden/>
              </w:rPr>
              <w:tab/>
            </w:r>
            <w:r>
              <w:rPr>
                <w:noProof/>
                <w:webHidden/>
              </w:rPr>
              <w:fldChar w:fldCharType="begin"/>
            </w:r>
            <w:r>
              <w:rPr>
                <w:noProof/>
                <w:webHidden/>
              </w:rPr>
              <w:instrText xml:space="preserve"> PAGEREF _Toc112761363 \h </w:instrText>
            </w:r>
            <w:r>
              <w:rPr>
                <w:noProof/>
                <w:webHidden/>
              </w:rPr>
            </w:r>
            <w:r>
              <w:rPr>
                <w:noProof/>
                <w:webHidden/>
              </w:rPr>
              <w:fldChar w:fldCharType="separate"/>
            </w:r>
            <w:r>
              <w:rPr>
                <w:noProof/>
                <w:webHidden/>
              </w:rPr>
              <w:t>488</w:t>
            </w:r>
            <w:r>
              <w:rPr>
                <w:noProof/>
                <w:webHidden/>
              </w:rPr>
              <w:fldChar w:fldCharType="end"/>
            </w:r>
          </w:hyperlink>
        </w:p>
        <w:p w14:paraId="6D0A146B" w14:textId="2057C93A"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64" w:history="1">
            <w:r w:rsidRPr="00FA10EE">
              <w:rPr>
                <w:rStyle w:val="Lienhypertexte"/>
                <w:noProof/>
              </w:rPr>
              <w:t>46.44.1a Revêtements de sols extérieurs - planchers de bois massif</w:t>
            </w:r>
            <w:r>
              <w:rPr>
                <w:noProof/>
                <w:webHidden/>
              </w:rPr>
              <w:tab/>
            </w:r>
            <w:r>
              <w:rPr>
                <w:noProof/>
                <w:webHidden/>
              </w:rPr>
              <w:fldChar w:fldCharType="begin"/>
            </w:r>
            <w:r>
              <w:rPr>
                <w:noProof/>
                <w:webHidden/>
              </w:rPr>
              <w:instrText xml:space="preserve"> PAGEREF _Toc112761364 \h </w:instrText>
            </w:r>
            <w:r>
              <w:rPr>
                <w:noProof/>
                <w:webHidden/>
              </w:rPr>
            </w:r>
            <w:r>
              <w:rPr>
                <w:noProof/>
                <w:webHidden/>
              </w:rPr>
              <w:fldChar w:fldCharType="separate"/>
            </w:r>
            <w:r>
              <w:rPr>
                <w:noProof/>
                <w:webHidden/>
              </w:rPr>
              <w:t>488</w:t>
            </w:r>
            <w:r>
              <w:rPr>
                <w:noProof/>
                <w:webHidden/>
              </w:rPr>
              <w:fldChar w:fldCharType="end"/>
            </w:r>
          </w:hyperlink>
        </w:p>
        <w:p w14:paraId="36BE44D5" w14:textId="6C935817"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65" w:history="1">
            <w:r w:rsidRPr="00FA10EE">
              <w:rPr>
                <w:rStyle w:val="Lienhypertexte"/>
                <w:noProof/>
              </w:rPr>
              <w:t>46.44.2 Revêtements de sols extérieurs - dalles en bois CCTB 01.02</w:t>
            </w:r>
            <w:r>
              <w:rPr>
                <w:noProof/>
                <w:webHidden/>
              </w:rPr>
              <w:tab/>
            </w:r>
            <w:r>
              <w:rPr>
                <w:noProof/>
                <w:webHidden/>
              </w:rPr>
              <w:fldChar w:fldCharType="begin"/>
            </w:r>
            <w:r>
              <w:rPr>
                <w:noProof/>
                <w:webHidden/>
              </w:rPr>
              <w:instrText xml:space="preserve"> PAGEREF _Toc112761365 \h </w:instrText>
            </w:r>
            <w:r>
              <w:rPr>
                <w:noProof/>
                <w:webHidden/>
              </w:rPr>
            </w:r>
            <w:r>
              <w:rPr>
                <w:noProof/>
                <w:webHidden/>
              </w:rPr>
              <w:fldChar w:fldCharType="separate"/>
            </w:r>
            <w:r>
              <w:rPr>
                <w:noProof/>
                <w:webHidden/>
              </w:rPr>
              <w:t>488</w:t>
            </w:r>
            <w:r>
              <w:rPr>
                <w:noProof/>
                <w:webHidden/>
              </w:rPr>
              <w:fldChar w:fldCharType="end"/>
            </w:r>
          </w:hyperlink>
        </w:p>
        <w:p w14:paraId="3C6371E0" w14:textId="293640E0"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66" w:history="1">
            <w:r w:rsidRPr="00FA10EE">
              <w:rPr>
                <w:rStyle w:val="Lienhypertexte"/>
                <w:noProof/>
              </w:rPr>
              <w:t>46.44.2a Revêtements de sols extérieurs - dalles de bois massif</w:t>
            </w:r>
            <w:r>
              <w:rPr>
                <w:noProof/>
                <w:webHidden/>
              </w:rPr>
              <w:tab/>
            </w:r>
            <w:r>
              <w:rPr>
                <w:noProof/>
                <w:webHidden/>
              </w:rPr>
              <w:fldChar w:fldCharType="begin"/>
            </w:r>
            <w:r>
              <w:rPr>
                <w:noProof/>
                <w:webHidden/>
              </w:rPr>
              <w:instrText xml:space="preserve"> PAGEREF _Toc112761366 \h </w:instrText>
            </w:r>
            <w:r>
              <w:rPr>
                <w:noProof/>
                <w:webHidden/>
              </w:rPr>
            </w:r>
            <w:r>
              <w:rPr>
                <w:noProof/>
                <w:webHidden/>
              </w:rPr>
              <w:fldChar w:fldCharType="separate"/>
            </w:r>
            <w:r>
              <w:rPr>
                <w:noProof/>
                <w:webHidden/>
              </w:rPr>
              <w:t>488</w:t>
            </w:r>
            <w:r>
              <w:rPr>
                <w:noProof/>
                <w:webHidden/>
              </w:rPr>
              <w:fldChar w:fldCharType="end"/>
            </w:r>
          </w:hyperlink>
        </w:p>
        <w:p w14:paraId="4E1477B0" w14:textId="7CB05BFE"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367" w:history="1">
            <w:r w:rsidRPr="00FA10EE">
              <w:rPr>
                <w:rStyle w:val="Lienhypertexte"/>
                <w:noProof/>
              </w:rPr>
              <w:t>46.5 Finitions diverses et accessoires CCTB 01.02</w:t>
            </w:r>
            <w:r>
              <w:rPr>
                <w:noProof/>
                <w:webHidden/>
              </w:rPr>
              <w:tab/>
            </w:r>
            <w:r>
              <w:rPr>
                <w:noProof/>
                <w:webHidden/>
              </w:rPr>
              <w:fldChar w:fldCharType="begin"/>
            </w:r>
            <w:r>
              <w:rPr>
                <w:noProof/>
                <w:webHidden/>
              </w:rPr>
              <w:instrText xml:space="preserve"> PAGEREF _Toc112761367 \h </w:instrText>
            </w:r>
            <w:r>
              <w:rPr>
                <w:noProof/>
                <w:webHidden/>
              </w:rPr>
            </w:r>
            <w:r>
              <w:rPr>
                <w:noProof/>
                <w:webHidden/>
              </w:rPr>
              <w:fldChar w:fldCharType="separate"/>
            </w:r>
            <w:r>
              <w:rPr>
                <w:noProof/>
                <w:webHidden/>
              </w:rPr>
              <w:t>488</w:t>
            </w:r>
            <w:r>
              <w:rPr>
                <w:noProof/>
                <w:webHidden/>
              </w:rPr>
              <w:fldChar w:fldCharType="end"/>
            </w:r>
          </w:hyperlink>
        </w:p>
        <w:p w14:paraId="02408890" w14:textId="6FF9A427"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68" w:history="1">
            <w:r w:rsidRPr="00FA10EE">
              <w:rPr>
                <w:rStyle w:val="Lienhypertexte"/>
                <w:noProof/>
              </w:rPr>
              <w:t>46.51 Réalisation de joints CCTB 01.02</w:t>
            </w:r>
            <w:r>
              <w:rPr>
                <w:noProof/>
                <w:webHidden/>
              </w:rPr>
              <w:tab/>
            </w:r>
            <w:r>
              <w:rPr>
                <w:noProof/>
                <w:webHidden/>
              </w:rPr>
              <w:fldChar w:fldCharType="begin"/>
            </w:r>
            <w:r>
              <w:rPr>
                <w:noProof/>
                <w:webHidden/>
              </w:rPr>
              <w:instrText xml:space="preserve"> PAGEREF _Toc112761368 \h </w:instrText>
            </w:r>
            <w:r>
              <w:rPr>
                <w:noProof/>
                <w:webHidden/>
              </w:rPr>
            </w:r>
            <w:r>
              <w:rPr>
                <w:noProof/>
                <w:webHidden/>
              </w:rPr>
              <w:fldChar w:fldCharType="separate"/>
            </w:r>
            <w:r>
              <w:rPr>
                <w:noProof/>
                <w:webHidden/>
              </w:rPr>
              <w:t>488</w:t>
            </w:r>
            <w:r>
              <w:rPr>
                <w:noProof/>
                <w:webHidden/>
              </w:rPr>
              <w:fldChar w:fldCharType="end"/>
            </w:r>
          </w:hyperlink>
        </w:p>
        <w:p w14:paraId="00C3A5D4" w14:textId="03A09E5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69" w:history="1">
            <w:r w:rsidRPr="00FA10EE">
              <w:rPr>
                <w:rStyle w:val="Lienhypertexte"/>
                <w:noProof/>
              </w:rPr>
              <w:t>46.51.1 Joints de tassement CCTB 01.02</w:t>
            </w:r>
            <w:r>
              <w:rPr>
                <w:noProof/>
                <w:webHidden/>
              </w:rPr>
              <w:tab/>
            </w:r>
            <w:r>
              <w:rPr>
                <w:noProof/>
                <w:webHidden/>
              </w:rPr>
              <w:fldChar w:fldCharType="begin"/>
            </w:r>
            <w:r>
              <w:rPr>
                <w:noProof/>
                <w:webHidden/>
              </w:rPr>
              <w:instrText xml:space="preserve"> PAGEREF _Toc112761369 \h </w:instrText>
            </w:r>
            <w:r>
              <w:rPr>
                <w:noProof/>
                <w:webHidden/>
              </w:rPr>
            </w:r>
            <w:r>
              <w:rPr>
                <w:noProof/>
                <w:webHidden/>
              </w:rPr>
              <w:fldChar w:fldCharType="separate"/>
            </w:r>
            <w:r>
              <w:rPr>
                <w:noProof/>
                <w:webHidden/>
              </w:rPr>
              <w:t>488</w:t>
            </w:r>
            <w:r>
              <w:rPr>
                <w:noProof/>
                <w:webHidden/>
              </w:rPr>
              <w:fldChar w:fldCharType="end"/>
            </w:r>
          </w:hyperlink>
        </w:p>
        <w:p w14:paraId="6CBD5B41" w14:textId="3C87966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70" w:history="1">
            <w:r w:rsidRPr="00FA10EE">
              <w:rPr>
                <w:rStyle w:val="Lienhypertexte"/>
                <w:noProof/>
              </w:rPr>
              <w:t>46.51.1a Joints de tassement - réalisé in-situ CCTB 01.02</w:t>
            </w:r>
            <w:r>
              <w:rPr>
                <w:noProof/>
                <w:webHidden/>
              </w:rPr>
              <w:tab/>
            </w:r>
            <w:r>
              <w:rPr>
                <w:noProof/>
                <w:webHidden/>
              </w:rPr>
              <w:fldChar w:fldCharType="begin"/>
            </w:r>
            <w:r>
              <w:rPr>
                <w:noProof/>
                <w:webHidden/>
              </w:rPr>
              <w:instrText xml:space="preserve"> PAGEREF _Toc112761370 \h </w:instrText>
            </w:r>
            <w:r>
              <w:rPr>
                <w:noProof/>
                <w:webHidden/>
              </w:rPr>
            </w:r>
            <w:r>
              <w:rPr>
                <w:noProof/>
                <w:webHidden/>
              </w:rPr>
              <w:fldChar w:fldCharType="separate"/>
            </w:r>
            <w:r>
              <w:rPr>
                <w:noProof/>
                <w:webHidden/>
              </w:rPr>
              <w:t>488</w:t>
            </w:r>
            <w:r>
              <w:rPr>
                <w:noProof/>
                <w:webHidden/>
              </w:rPr>
              <w:fldChar w:fldCharType="end"/>
            </w:r>
          </w:hyperlink>
        </w:p>
        <w:p w14:paraId="3762C804" w14:textId="0A4454D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71" w:history="1">
            <w:r w:rsidRPr="00FA10EE">
              <w:rPr>
                <w:rStyle w:val="Lienhypertexte"/>
                <w:noProof/>
              </w:rPr>
              <w:t>46.51.1b Joints de tassement - systèmes préfabriqués CCTB 01.02</w:t>
            </w:r>
            <w:r>
              <w:rPr>
                <w:noProof/>
                <w:webHidden/>
              </w:rPr>
              <w:tab/>
            </w:r>
            <w:r>
              <w:rPr>
                <w:noProof/>
                <w:webHidden/>
              </w:rPr>
              <w:fldChar w:fldCharType="begin"/>
            </w:r>
            <w:r>
              <w:rPr>
                <w:noProof/>
                <w:webHidden/>
              </w:rPr>
              <w:instrText xml:space="preserve"> PAGEREF _Toc112761371 \h </w:instrText>
            </w:r>
            <w:r>
              <w:rPr>
                <w:noProof/>
                <w:webHidden/>
              </w:rPr>
            </w:r>
            <w:r>
              <w:rPr>
                <w:noProof/>
                <w:webHidden/>
              </w:rPr>
              <w:fldChar w:fldCharType="separate"/>
            </w:r>
            <w:r>
              <w:rPr>
                <w:noProof/>
                <w:webHidden/>
              </w:rPr>
              <w:t>488</w:t>
            </w:r>
            <w:r>
              <w:rPr>
                <w:noProof/>
                <w:webHidden/>
              </w:rPr>
              <w:fldChar w:fldCharType="end"/>
            </w:r>
          </w:hyperlink>
        </w:p>
        <w:p w14:paraId="63A00E67" w14:textId="0FE9BE5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72" w:history="1">
            <w:r w:rsidRPr="00FA10EE">
              <w:rPr>
                <w:rStyle w:val="Lienhypertexte"/>
                <w:noProof/>
              </w:rPr>
              <w:t>46.51.2 Joints de dilatation CCTB 01.02</w:t>
            </w:r>
            <w:r>
              <w:rPr>
                <w:noProof/>
                <w:webHidden/>
              </w:rPr>
              <w:tab/>
            </w:r>
            <w:r>
              <w:rPr>
                <w:noProof/>
                <w:webHidden/>
              </w:rPr>
              <w:fldChar w:fldCharType="begin"/>
            </w:r>
            <w:r>
              <w:rPr>
                <w:noProof/>
                <w:webHidden/>
              </w:rPr>
              <w:instrText xml:space="preserve"> PAGEREF _Toc112761372 \h </w:instrText>
            </w:r>
            <w:r>
              <w:rPr>
                <w:noProof/>
                <w:webHidden/>
              </w:rPr>
            </w:r>
            <w:r>
              <w:rPr>
                <w:noProof/>
                <w:webHidden/>
              </w:rPr>
              <w:fldChar w:fldCharType="separate"/>
            </w:r>
            <w:r>
              <w:rPr>
                <w:noProof/>
                <w:webHidden/>
              </w:rPr>
              <w:t>488</w:t>
            </w:r>
            <w:r>
              <w:rPr>
                <w:noProof/>
                <w:webHidden/>
              </w:rPr>
              <w:fldChar w:fldCharType="end"/>
            </w:r>
          </w:hyperlink>
        </w:p>
        <w:p w14:paraId="0E55742A" w14:textId="32F1FA4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73" w:history="1">
            <w:r w:rsidRPr="00FA10EE">
              <w:rPr>
                <w:rStyle w:val="Lienhypertexte"/>
                <w:noProof/>
              </w:rPr>
              <w:t>46.51.2a Joints de dilatation - réalisé in-situ CCTB 01.02</w:t>
            </w:r>
            <w:r>
              <w:rPr>
                <w:noProof/>
                <w:webHidden/>
              </w:rPr>
              <w:tab/>
            </w:r>
            <w:r>
              <w:rPr>
                <w:noProof/>
                <w:webHidden/>
              </w:rPr>
              <w:fldChar w:fldCharType="begin"/>
            </w:r>
            <w:r>
              <w:rPr>
                <w:noProof/>
                <w:webHidden/>
              </w:rPr>
              <w:instrText xml:space="preserve"> PAGEREF _Toc112761373 \h </w:instrText>
            </w:r>
            <w:r>
              <w:rPr>
                <w:noProof/>
                <w:webHidden/>
              </w:rPr>
            </w:r>
            <w:r>
              <w:rPr>
                <w:noProof/>
                <w:webHidden/>
              </w:rPr>
              <w:fldChar w:fldCharType="separate"/>
            </w:r>
            <w:r>
              <w:rPr>
                <w:noProof/>
                <w:webHidden/>
              </w:rPr>
              <w:t>488</w:t>
            </w:r>
            <w:r>
              <w:rPr>
                <w:noProof/>
                <w:webHidden/>
              </w:rPr>
              <w:fldChar w:fldCharType="end"/>
            </w:r>
          </w:hyperlink>
        </w:p>
        <w:p w14:paraId="7F563490" w14:textId="5C7DD16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74" w:history="1">
            <w:r w:rsidRPr="00FA10EE">
              <w:rPr>
                <w:rStyle w:val="Lienhypertexte"/>
                <w:noProof/>
              </w:rPr>
              <w:t>46.51.2b Joints de dilatation - systèmes préfabriqués CCTB 01.02</w:t>
            </w:r>
            <w:r>
              <w:rPr>
                <w:noProof/>
                <w:webHidden/>
              </w:rPr>
              <w:tab/>
            </w:r>
            <w:r>
              <w:rPr>
                <w:noProof/>
                <w:webHidden/>
              </w:rPr>
              <w:fldChar w:fldCharType="begin"/>
            </w:r>
            <w:r>
              <w:rPr>
                <w:noProof/>
                <w:webHidden/>
              </w:rPr>
              <w:instrText xml:space="preserve"> PAGEREF _Toc112761374 \h </w:instrText>
            </w:r>
            <w:r>
              <w:rPr>
                <w:noProof/>
                <w:webHidden/>
              </w:rPr>
            </w:r>
            <w:r>
              <w:rPr>
                <w:noProof/>
                <w:webHidden/>
              </w:rPr>
              <w:fldChar w:fldCharType="separate"/>
            </w:r>
            <w:r>
              <w:rPr>
                <w:noProof/>
                <w:webHidden/>
              </w:rPr>
              <w:t>488</w:t>
            </w:r>
            <w:r>
              <w:rPr>
                <w:noProof/>
                <w:webHidden/>
              </w:rPr>
              <w:fldChar w:fldCharType="end"/>
            </w:r>
          </w:hyperlink>
        </w:p>
        <w:p w14:paraId="292B7931" w14:textId="78576C05"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75" w:history="1">
            <w:r w:rsidRPr="00FA10EE">
              <w:rPr>
                <w:rStyle w:val="Lienhypertexte"/>
                <w:noProof/>
              </w:rPr>
              <w:t>46.51.3 Joints de désolidarisation CCTB 01.02</w:t>
            </w:r>
            <w:r>
              <w:rPr>
                <w:noProof/>
                <w:webHidden/>
              </w:rPr>
              <w:tab/>
            </w:r>
            <w:r>
              <w:rPr>
                <w:noProof/>
                <w:webHidden/>
              </w:rPr>
              <w:fldChar w:fldCharType="begin"/>
            </w:r>
            <w:r>
              <w:rPr>
                <w:noProof/>
                <w:webHidden/>
              </w:rPr>
              <w:instrText xml:space="preserve"> PAGEREF _Toc112761375 \h </w:instrText>
            </w:r>
            <w:r>
              <w:rPr>
                <w:noProof/>
                <w:webHidden/>
              </w:rPr>
            </w:r>
            <w:r>
              <w:rPr>
                <w:noProof/>
                <w:webHidden/>
              </w:rPr>
              <w:fldChar w:fldCharType="separate"/>
            </w:r>
            <w:r>
              <w:rPr>
                <w:noProof/>
                <w:webHidden/>
              </w:rPr>
              <w:t>488</w:t>
            </w:r>
            <w:r>
              <w:rPr>
                <w:noProof/>
                <w:webHidden/>
              </w:rPr>
              <w:fldChar w:fldCharType="end"/>
            </w:r>
          </w:hyperlink>
        </w:p>
        <w:p w14:paraId="03D51077" w14:textId="76F2E855"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76" w:history="1">
            <w:r w:rsidRPr="00FA10EE">
              <w:rPr>
                <w:rStyle w:val="Lienhypertexte"/>
                <w:noProof/>
              </w:rPr>
              <w:t>46.51.3a Joints de désolidarisation - réalisé in-situ CCTB 01.02</w:t>
            </w:r>
            <w:r>
              <w:rPr>
                <w:noProof/>
                <w:webHidden/>
              </w:rPr>
              <w:tab/>
            </w:r>
            <w:r>
              <w:rPr>
                <w:noProof/>
                <w:webHidden/>
              </w:rPr>
              <w:fldChar w:fldCharType="begin"/>
            </w:r>
            <w:r>
              <w:rPr>
                <w:noProof/>
                <w:webHidden/>
              </w:rPr>
              <w:instrText xml:space="preserve"> PAGEREF _Toc112761376 \h </w:instrText>
            </w:r>
            <w:r>
              <w:rPr>
                <w:noProof/>
                <w:webHidden/>
              </w:rPr>
            </w:r>
            <w:r>
              <w:rPr>
                <w:noProof/>
                <w:webHidden/>
              </w:rPr>
              <w:fldChar w:fldCharType="separate"/>
            </w:r>
            <w:r>
              <w:rPr>
                <w:noProof/>
                <w:webHidden/>
              </w:rPr>
              <w:t>488</w:t>
            </w:r>
            <w:r>
              <w:rPr>
                <w:noProof/>
                <w:webHidden/>
              </w:rPr>
              <w:fldChar w:fldCharType="end"/>
            </w:r>
          </w:hyperlink>
        </w:p>
        <w:p w14:paraId="1FE55988" w14:textId="4082489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77" w:history="1">
            <w:r w:rsidRPr="00FA10EE">
              <w:rPr>
                <w:rStyle w:val="Lienhypertexte"/>
                <w:noProof/>
              </w:rPr>
              <w:t>46.51.3b Joints de désolidarisation - systèmes préfabriqués CCTB 01.02</w:t>
            </w:r>
            <w:r>
              <w:rPr>
                <w:noProof/>
                <w:webHidden/>
              </w:rPr>
              <w:tab/>
            </w:r>
            <w:r>
              <w:rPr>
                <w:noProof/>
                <w:webHidden/>
              </w:rPr>
              <w:fldChar w:fldCharType="begin"/>
            </w:r>
            <w:r>
              <w:rPr>
                <w:noProof/>
                <w:webHidden/>
              </w:rPr>
              <w:instrText xml:space="preserve"> PAGEREF _Toc112761377 \h </w:instrText>
            </w:r>
            <w:r>
              <w:rPr>
                <w:noProof/>
                <w:webHidden/>
              </w:rPr>
            </w:r>
            <w:r>
              <w:rPr>
                <w:noProof/>
                <w:webHidden/>
              </w:rPr>
              <w:fldChar w:fldCharType="separate"/>
            </w:r>
            <w:r>
              <w:rPr>
                <w:noProof/>
                <w:webHidden/>
              </w:rPr>
              <w:t>488</w:t>
            </w:r>
            <w:r>
              <w:rPr>
                <w:noProof/>
                <w:webHidden/>
              </w:rPr>
              <w:fldChar w:fldCharType="end"/>
            </w:r>
          </w:hyperlink>
        </w:p>
        <w:p w14:paraId="3CA88801" w14:textId="4C25607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78" w:history="1">
            <w:r w:rsidRPr="00FA10EE">
              <w:rPr>
                <w:rStyle w:val="Lienhypertexte"/>
                <w:noProof/>
              </w:rPr>
              <w:t>46.52 Etanchéisation de joints CCTB 01.02</w:t>
            </w:r>
            <w:r>
              <w:rPr>
                <w:noProof/>
                <w:webHidden/>
              </w:rPr>
              <w:tab/>
            </w:r>
            <w:r>
              <w:rPr>
                <w:noProof/>
                <w:webHidden/>
              </w:rPr>
              <w:fldChar w:fldCharType="begin"/>
            </w:r>
            <w:r>
              <w:rPr>
                <w:noProof/>
                <w:webHidden/>
              </w:rPr>
              <w:instrText xml:space="preserve"> PAGEREF _Toc112761378 \h </w:instrText>
            </w:r>
            <w:r>
              <w:rPr>
                <w:noProof/>
                <w:webHidden/>
              </w:rPr>
            </w:r>
            <w:r>
              <w:rPr>
                <w:noProof/>
                <w:webHidden/>
              </w:rPr>
              <w:fldChar w:fldCharType="separate"/>
            </w:r>
            <w:r>
              <w:rPr>
                <w:noProof/>
                <w:webHidden/>
              </w:rPr>
              <w:t>488</w:t>
            </w:r>
            <w:r>
              <w:rPr>
                <w:noProof/>
                <w:webHidden/>
              </w:rPr>
              <w:fldChar w:fldCharType="end"/>
            </w:r>
          </w:hyperlink>
        </w:p>
        <w:p w14:paraId="287660C9" w14:textId="63D30C8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79" w:history="1">
            <w:r w:rsidRPr="00FA10EE">
              <w:rPr>
                <w:rStyle w:val="Lienhypertexte"/>
                <w:noProof/>
              </w:rPr>
              <w:t>46.52.1 Etanchéisation de joints</w:t>
            </w:r>
            <w:r>
              <w:rPr>
                <w:noProof/>
                <w:webHidden/>
              </w:rPr>
              <w:tab/>
            </w:r>
            <w:r>
              <w:rPr>
                <w:noProof/>
                <w:webHidden/>
              </w:rPr>
              <w:fldChar w:fldCharType="begin"/>
            </w:r>
            <w:r>
              <w:rPr>
                <w:noProof/>
                <w:webHidden/>
              </w:rPr>
              <w:instrText xml:space="preserve"> PAGEREF _Toc112761379 \h </w:instrText>
            </w:r>
            <w:r>
              <w:rPr>
                <w:noProof/>
                <w:webHidden/>
              </w:rPr>
            </w:r>
            <w:r>
              <w:rPr>
                <w:noProof/>
                <w:webHidden/>
              </w:rPr>
              <w:fldChar w:fldCharType="separate"/>
            </w:r>
            <w:r>
              <w:rPr>
                <w:noProof/>
                <w:webHidden/>
              </w:rPr>
              <w:t>488</w:t>
            </w:r>
            <w:r>
              <w:rPr>
                <w:noProof/>
                <w:webHidden/>
              </w:rPr>
              <w:fldChar w:fldCharType="end"/>
            </w:r>
          </w:hyperlink>
        </w:p>
        <w:p w14:paraId="606BD15D" w14:textId="5C8A40F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80" w:history="1">
            <w:r w:rsidRPr="00FA10EE">
              <w:rPr>
                <w:rStyle w:val="Lienhypertexte"/>
                <w:noProof/>
              </w:rPr>
              <w:t>46.52.1a Etanchéisation de joints des revêtements de sols extérieurs</w:t>
            </w:r>
            <w:r>
              <w:rPr>
                <w:noProof/>
                <w:webHidden/>
              </w:rPr>
              <w:tab/>
            </w:r>
            <w:r>
              <w:rPr>
                <w:noProof/>
                <w:webHidden/>
              </w:rPr>
              <w:fldChar w:fldCharType="begin"/>
            </w:r>
            <w:r>
              <w:rPr>
                <w:noProof/>
                <w:webHidden/>
              </w:rPr>
              <w:instrText xml:space="preserve"> PAGEREF _Toc112761380 \h </w:instrText>
            </w:r>
            <w:r>
              <w:rPr>
                <w:noProof/>
                <w:webHidden/>
              </w:rPr>
            </w:r>
            <w:r>
              <w:rPr>
                <w:noProof/>
                <w:webHidden/>
              </w:rPr>
              <w:fldChar w:fldCharType="separate"/>
            </w:r>
            <w:r>
              <w:rPr>
                <w:noProof/>
                <w:webHidden/>
              </w:rPr>
              <w:t>488</w:t>
            </w:r>
            <w:r>
              <w:rPr>
                <w:noProof/>
                <w:webHidden/>
              </w:rPr>
              <w:fldChar w:fldCharType="end"/>
            </w:r>
          </w:hyperlink>
        </w:p>
        <w:p w14:paraId="234BCE87" w14:textId="2F1A7EDE"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81" w:history="1">
            <w:r w:rsidRPr="00FA10EE">
              <w:rPr>
                <w:rStyle w:val="Lienhypertexte"/>
                <w:noProof/>
              </w:rPr>
              <w:t>46.53 Finitions particulières de joints CCTB 01.02</w:t>
            </w:r>
            <w:r>
              <w:rPr>
                <w:noProof/>
                <w:webHidden/>
              </w:rPr>
              <w:tab/>
            </w:r>
            <w:r>
              <w:rPr>
                <w:noProof/>
                <w:webHidden/>
              </w:rPr>
              <w:fldChar w:fldCharType="begin"/>
            </w:r>
            <w:r>
              <w:rPr>
                <w:noProof/>
                <w:webHidden/>
              </w:rPr>
              <w:instrText xml:space="preserve"> PAGEREF _Toc112761381 \h </w:instrText>
            </w:r>
            <w:r>
              <w:rPr>
                <w:noProof/>
                <w:webHidden/>
              </w:rPr>
            </w:r>
            <w:r>
              <w:rPr>
                <w:noProof/>
                <w:webHidden/>
              </w:rPr>
              <w:fldChar w:fldCharType="separate"/>
            </w:r>
            <w:r>
              <w:rPr>
                <w:noProof/>
                <w:webHidden/>
              </w:rPr>
              <w:t>488</w:t>
            </w:r>
            <w:r>
              <w:rPr>
                <w:noProof/>
                <w:webHidden/>
              </w:rPr>
              <w:fldChar w:fldCharType="end"/>
            </w:r>
          </w:hyperlink>
        </w:p>
        <w:p w14:paraId="2E3EE08B" w14:textId="2AE44B26"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82" w:history="1">
            <w:r w:rsidRPr="00FA10EE">
              <w:rPr>
                <w:rStyle w:val="Lienhypertexte"/>
                <w:noProof/>
              </w:rPr>
              <w:t>46.53.1 Couvre-joints  CCTB 01.02</w:t>
            </w:r>
            <w:r>
              <w:rPr>
                <w:noProof/>
                <w:webHidden/>
              </w:rPr>
              <w:tab/>
            </w:r>
            <w:r>
              <w:rPr>
                <w:noProof/>
                <w:webHidden/>
              </w:rPr>
              <w:fldChar w:fldCharType="begin"/>
            </w:r>
            <w:r>
              <w:rPr>
                <w:noProof/>
                <w:webHidden/>
              </w:rPr>
              <w:instrText xml:space="preserve"> PAGEREF _Toc112761382 \h </w:instrText>
            </w:r>
            <w:r>
              <w:rPr>
                <w:noProof/>
                <w:webHidden/>
              </w:rPr>
            </w:r>
            <w:r>
              <w:rPr>
                <w:noProof/>
                <w:webHidden/>
              </w:rPr>
              <w:fldChar w:fldCharType="separate"/>
            </w:r>
            <w:r>
              <w:rPr>
                <w:noProof/>
                <w:webHidden/>
              </w:rPr>
              <w:t>488</w:t>
            </w:r>
            <w:r>
              <w:rPr>
                <w:noProof/>
                <w:webHidden/>
              </w:rPr>
              <w:fldChar w:fldCharType="end"/>
            </w:r>
          </w:hyperlink>
        </w:p>
        <w:p w14:paraId="3D39039F" w14:textId="5C03B77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83" w:history="1">
            <w:r w:rsidRPr="00FA10EE">
              <w:rPr>
                <w:rStyle w:val="Lienhypertexte"/>
                <w:noProof/>
              </w:rPr>
              <w:t>46.53.1a Couvre-joints métallique CCTB 01.02</w:t>
            </w:r>
            <w:r>
              <w:rPr>
                <w:noProof/>
                <w:webHidden/>
              </w:rPr>
              <w:tab/>
            </w:r>
            <w:r>
              <w:rPr>
                <w:noProof/>
                <w:webHidden/>
              </w:rPr>
              <w:fldChar w:fldCharType="begin"/>
            </w:r>
            <w:r>
              <w:rPr>
                <w:noProof/>
                <w:webHidden/>
              </w:rPr>
              <w:instrText xml:space="preserve"> PAGEREF _Toc112761383 \h </w:instrText>
            </w:r>
            <w:r>
              <w:rPr>
                <w:noProof/>
                <w:webHidden/>
              </w:rPr>
            </w:r>
            <w:r>
              <w:rPr>
                <w:noProof/>
                <w:webHidden/>
              </w:rPr>
              <w:fldChar w:fldCharType="separate"/>
            </w:r>
            <w:r>
              <w:rPr>
                <w:noProof/>
                <w:webHidden/>
              </w:rPr>
              <w:t>488</w:t>
            </w:r>
            <w:r>
              <w:rPr>
                <w:noProof/>
                <w:webHidden/>
              </w:rPr>
              <w:fldChar w:fldCharType="end"/>
            </w:r>
          </w:hyperlink>
        </w:p>
        <w:p w14:paraId="4F4CBD68" w14:textId="2EB6A8E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84" w:history="1">
            <w:r w:rsidRPr="00FA10EE">
              <w:rPr>
                <w:rStyle w:val="Lienhypertexte"/>
                <w:noProof/>
              </w:rPr>
              <w:t>46.53.1b Couvre-joints synthétique CCTB 01.02</w:t>
            </w:r>
            <w:r>
              <w:rPr>
                <w:noProof/>
                <w:webHidden/>
              </w:rPr>
              <w:tab/>
            </w:r>
            <w:r>
              <w:rPr>
                <w:noProof/>
                <w:webHidden/>
              </w:rPr>
              <w:fldChar w:fldCharType="begin"/>
            </w:r>
            <w:r>
              <w:rPr>
                <w:noProof/>
                <w:webHidden/>
              </w:rPr>
              <w:instrText xml:space="preserve"> PAGEREF _Toc112761384 \h </w:instrText>
            </w:r>
            <w:r>
              <w:rPr>
                <w:noProof/>
                <w:webHidden/>
              </w:rPr>
            </w:r>
            <w:r>
              <w:rPr>
                <w:noProof/>
                <w:webHidden/>
              </w:rPr>
              <w:fldChar w:fldCharType="separate"/>
            </w:r>
            <w:r>
              <w:rPr>
                <w:noProof/>
                <w:webHidden/>
              </w:rPr>
              <w:t>488</w:t>
            </w:r>
            <w:r>
              <w:rPr>
                <w:noProof/>
                <w:webHidden/>
              </w:rPr>
              <w:fldChar w:fldCharType="end"/>
            </w:r>
          </w:hyperlink>
        </w:p>
        <w:p w14:paraId="4E0B2608" w14:textId="1E515B6A"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85" w:history="1">
            <w:r w:rsidRPr="00FA10EE">
              <w:rPr>
                <w:rStyle w:val="Lienhypertexte"/>
                <w:noProof/>
              </w:rPr>
              <w:t>46.54 Joints au sol CCTB 01.02</w:t>
            </w:r>
            <w:r>
              <w:rPr>
                <w:noProof/>
                <w:webHidden/>
              </w:rPr>
              <w:tab/>
            </w:r>
            <w:r>
              <w:rPr>
                <w:noProof/>
                <w:webHidden/>
              </w:rPr>
              <w:fldChar w:fldCharType="begin"/>
            </w:r>
            <w:r>
              <w:rPr>
                <w:noProof/>
                <w:webHidden/>
              </w:rPr>
              <w:instrText xml:space="preserve"> PAGEREF _Toc112761385 \h </w:instrText>
            </w:r>
            <w:r>
              <w:rPr>
                <w:noProof/>
                <w:webHidden/>
              </w:rPr>
            </w:r>
            <w:r>
              <w:rPr>
                <w:noProof/>
                <w:webHidden/>
              </w:rPr>
              <w:fldChar w:fldCharType="separate"/>
            </w:r>
            <w:r>
              <w:rPr>
                <w:noProof/>
                <w:webHidden/>
              </w:rPr>
              <w:t>488</w:t>
            </w:r>
            <w:r>
              <w:rPr>
                <w:noProof/>
                <w:webHidden/>
              </w:rPr>
              <w:fldChar w:fldCharType="end"/>
            </w:r>
          </w:hyperlink>
        </w:p>
        <w:p w14:paraId="1CBEE649" w14:textId="7FD8D424"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86" w:history="1">
            <w:r w:rsidRPr="00FA10EE">
              <w:rPr>
                <w:rStyle w:val="Lienhypertexte"/>
                <w:noProof/>
              </w:rPr>
              <w:t>46.54.1 Joints au sol en système CCTB 01.02</w:t>
            </w:r>
            <w:r>
              <w:rPr>
                <w:noProof/>
                <w:webHidden/>
              </w:rPr>
              <w:tab/>
            </w:r>
            <w:r>
              <w:rPr>
                <w:noProof/>
                <w:webHidden/>
              </w:rPr>
              <w:fldChar w:fldCharType="begin"/>
            </w:r>
            <w:r>
              <w:rPr>
                <w:noProof/>
                <w:webHidden/>
              </w:rPr>
              <w:instrText xml:space="preserve"> PAGEREF _Toc112761386 \h </w:instrText>
            </w:r>
            <w:r>
              <w:rPr>
                <w:noProof/>
                <w:webHidden/>
              </w:rPr>
            </w:r>
            <w:r>
              <w:rPr>
                <w:noProof/>
                <w:webHidden/>
              </w:rPr>
              <w:fldChar w:fldCharType="separate"/>
            </w:r>
            <w:r>
              <w:rPr>
                <w:noProof/>
                <w:webHidden/>
              </w:rPr>
              <w:t>488</w:t>
            </w:r>
            <w:r>
              <w:rPr>
                <w:noProof/>
                <w:webHidden/>
              </w:rPr>
              <w:fldChar w:fldCharType="end"/>
            </w:r>
          </w:hyperlink>
        </w:p>
        <w:p w14:paraId="62954F24" w14:textId="005686F2"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87" w:history="1">
            <w:r w:rsidRPr="00FA10EE">
              <w:rPr>
                <w:rStyle w:val="Lienhypertexte"/>
                <w:noProof/>
              </w:rPr>
              <w:t>46.54.1a Joints au sol en système - joints de structure CCTB 01.02</w:t>
            </w:r>
            <w:r>
              <w:rPr>
                <w:noProof/>
                <w:webHidden/>
              </w:rPr>
              <w:tab/>
            </w:r>
            <w:r>
              <w:rPr>
                <w:noProof/>
                <w:webHidden/>
              </w:rPr>
              <w:fldChar w:fldCharType="begin"/>
            </w:r>
            <w:r>
              <w:rPr>
                <w:noProof/>
                <w:webHidden/>
              </w:rPr>
              <w:instrText xml:space="preserve"> PAGEREF _Toc112761387 \h </w:instrText>
            </w:r>
            <w:r>
              <w:rPr>
                <w:noProof/>
                <w:webHidden/>
              </w:rPr>
            </w:r>
            <w:r>
              <w:rPr>
                <w:noProof/>
                <w:webHidden/>
              </w:rPr>
              <w:fldChar w:fldCharType="separate"/>
            </w:r>
            <w:r>
              <w:rPr>
                <w:noProof/>
                <w:webHidden/>
              </w:rPr>
              <w:t>489</w:t>
            </w:r>
            <w:r>
              <w:rPr>
                <w:noProof/>
                <w:webHidden/>
              </w:rPr>
              <w:fldChar w:fldCharType="end"/>
            </w:r>
          </w:hyperlink>
        </w:p>
        <w:p w14:paraId="150A0301" w14:textId="79826A1D"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88" w:history="1">
            <w:r w:rsidRPr="00FA10EE">
              <w:rPr>
                <w:rStyle w:val="Lienhypertexte"/>
                <w:noProof/>
              </w:rPr>
              <w:t>46.54.1b Joints au sol en système - joints de retrait CCTB 01.02</w:t>
            </w:r>
            <w:r>
              <w:rPr>
                <w:noProof/>
                <w:webHidden/>
              </w:rPr>
              <w:tab/>
            </w:r>
            <w:r>
              <w:rPr>
                <w:noProof/>
                <w:webHidden/>
              </w:rPr>
              <w:fldChar w:fldCharType="begin"/>
            </w:r>
            <w:r>
              <w:rPr>
                <w:noProof/>
                <w:webHidden/>
              </w:rPr>
              <w:instrText xml:space="preserve"> PAGEREF _Toc112761388 \h </w:instrText>
            </w:r>
            <w:r>
              <w:rPr>
                <w:noProof/>
                <w:webHidden/>
              </w:rPr>
            </w:r>
            <w:r>
              <w:rPr>
                <w:noProof/>
                <w:webHidden/>
              </w:rPr>
              <w:fldChar w:fldCharType="separate"/>
            </w:r>
            <w:r>
              <w:rPr>
                <w:noProof/>
                <w:webHidden/>
              </w:rPr>
              <w:t>489</w:t>
            </w:r>
            <w:r>
              <w:rPr>
                <w:noProof/>
                <w:webHidden/>
              </w:rPr>
              <w:fldChar w:fldCharType="end"/>
            </w:r>
          </w:hyperlink>
        </w:p>
        <w:p w14:paraId="3C21F88F" w14:textId="6A38F92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89" w:history="1">
            <w:r w:rsidRPr="00FA10EE">
              <w:rPr>
                <w:rStyle w:val="Lienhypertexte"/>
                <w:noProof/>
              </w:rPr>
              <w:t>46.54.1c Joints au sol en système - joints de désolidarisation CCTB 01.02</w:t>
            </w:r>
            <w:r>
              <w:rPr>
                <w:noProof/>
                <w:webHidden/>
              </w:rPr>
              <w:tab/>
            </w:r>
            <w:r>
              <w:rPr>
                <w:noProof/>
                <w:webHidden/>
              </w:rPr>
              <w:fldChar w:fldCharType="begin"/>
            </w:r>
            <w:r>
              <w:rPr>
                <w:noProof/>
                <w:webHidden/>
              </w:rPr>
              <w:instrText xml:space="preserve"> PAGEREF _Toc112761389 \h </w:instrText>
            </w:r>
            <w:r>
              <w:rPr>
                <w:noProof/>
                <w:webHidden/>
              </w:rPr>
            </w:r>
            <w:r>
              <w:rPr>
                <w:noProof/>
                <w:webHidden/>
              </w:rPr>
              <w:fldChar w:fldCharType="separate"/>
            </w:r>
            <w:r>
              <w:rPr>
                <w:noProof/>
                <w:webHidden/>
              </w:rPr>
              <w:t>489</w:t>
            </w:r>
            <w:r>
              <w:rPr>
                <w:noProof/>
                <w:webHidden/>
              </w:rPr>
              <w:fldChar w:fldCharType="end"/>
            </w:r>
          </w:hyperlink>
        </w:p>
        <w:p w14:paraId="7E494C74" w14:textId="6D7F846E"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90" w:history="1">
            <w:r w:rsidRPr="00FA10EE">
              <w:rPr>
                <w:rStyle w:val="Lienhypertexte"/>
                <w:noProof/>
              </w:rPr>
              <w:t>46.54.1d Joints au sol en système - joints de reprise CCTB 01.02</w:t>
            </w:r>
            <w:r>
              <w:rPr>
                <w:noProof/>
                <w:webHidden/>
              </w:rPr>
              <w:tab/>
            </w:r>
            <w:r>
              <w:rPr>
                <w:noProof/>
                <w:webHidden/>
              </w:rPr>
              <w:fldChar w:fldCharType="begin"/>
            </w:r>
            <w:r>
              <w:rPr>
                <w:noProof/>
                <w:webHidden/>
              </w:rPr>
              <w:instrText xml:space="preserve"> PAGEREF _Toc112761390 \h </w:instrText>
            </w:r>
            <w:r>
              <w:rPr>
                <w:noProof/>
                <w:webHidden/>
              </w:rPr>
            </w:r>
            <w:r>
              <w:rPr>
                <w:noProof/>
                <w:webHidden/>
              </w:rPr>
              <w:fldChar w:fldCharType="separate"/>
            </w:r>
            <w:r>
              <w:rPr>
                <w:noProof/>
                <w:webHidden/>
              </w:rPr>
              <w:t>489</w:t>
            </w:r>
            <w:r>
              <w:rPr>
                <w:noProof/>
                <w:webHidden/>
              </w:rPr>
              <w:fldChar w:fldCharType="end"/>
            </w:r>
          </w:hyperlink>
        </w:p>
        <w:p w14:paraId="5D06FB6B" w14:textId="038C9D9C"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91" w:history="1">
            <w:r w:rsidRPr="00FA10EE">
              <w:rPr>
                <w:rStyle w:val="Lienhypertexte"/>
                <w:noProof/>
              </w:rPr>
              <w:t>46.54.2 Etanchéisation de joints au sol CCTB 01.02</w:t>
            </w:r>
            <w:r>
              <w:rPr>
                <w:noProof/>
                <w:webHidden/>
              </w:rPr>
              <w:tab/>
            </w:r>
            <w:r>
              <w:rPr>
                <w:noProof/>
                <w:webHidden/>
              </w:rPr>
              <w:fldChar w:fldCharType="begin"/>
            </w:r>
            <w:r>
              <w:rPr>
                <w:noProof/>
                <w:webHidden/>
              </w:rPr>
              <w:instrText xml:space="preserve"> PAGEREF _Toc112761391 \h </w:instrText>
            </w:r>
            <w:r>
              <w:rPr>
                <w:noProof/>
                <w:webHidden/>
              </w:rPr>
            </w:r>
            <w:r>
              <w:rPr>
                <w:noProof/>
                <w:webHidden/>
              </w:rPr>
              <w:fldChar w:fldCharType="separate"/>
            </w:r>
            <w:r>
              <w:rPr>
                <w:noProof/>
                <w:webHidden/>
              </w:rPr>
              <w:t>489</w:t>
            </w:r>
            <w:r>
              <w:rPr>
                <w:noProof/>
                <w:webHidden/>
              </w:rPr>
              <w:fldChar w:fldCharType="end"/>
            </w:r>
          </w:hyperlink>
        </w:p>
        <w:p w14:paraId="6FE82CAF" w14:textId="6E80FA0B"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92" w:history="1">
            <w:r w:rsidRPr="00FA10EE">
              <w:rPr>
                <w:rStyle w:val="Lienhypertexte"/>
                <w:noProof/>
              </w:rPr>
              <w:t>46.54.2a Etanchéisation de joints au sol</w:t>
            </w:r>
            <w:r>
              <w:rPr>
                <w:noProof/>
                <w:webHidden/>
              </w:rPr>
              <w:tab/>
            </w:r>
            <w:r>
              <w:rPr>
                <w:noProof/>
                <w:webHidden/>
              </w:rPr>
              <w:fldChar w:fldCharType="begin"/>
            </w:r>
            <w:r>
              <w:rPr>
                <w:noProof/>
                <w:webHidden/>
              </w:rPr>
              <w:instrText xml:space="preserve"> PAGEREF _Toc112761392 \h </w:instrText>
            </w:r>
            <w:r>
              <w:rPr>
                <w:noProof/>
                <w:webHidden/>
              </w:rPr>
            </w:r>
            <w:r>
              <w:rPr>
                <w:noProof/>
                <w:webHidden/>
              </w:rPr>
              <w:fldChar w:fldCharType="separate"/>
            </w:r>
            <w:r>
              <w:rPr>
                <w:noProof/>
                <w:webHidden/>
              </w:rPr>
              <w:t>489</w:t>
            </w:r>
            <w:r>
              <w:rPr>
                <w:noProof/>
                <w:webHidden/>
              </w:rPr>
              <w:fldChar w:fldCharType="end"/>
            </w:r>
          </w:hyperlink>
        </w:p>
        <w:p w14:paraId="3907163C" w14:textId="3D94DBAD"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93" w:history="1">
            <w:r w:rsidRPr="00FA10EE">
              <w:rPr>
                <w:rStyle w:val="Lienhypertexte"/>
                <w:noProof/>
              </w:rPr>
              <w:t>46.55 Couvre-joints  CCTB 01.02</w:t>
            </w:r>
            <w:r>
              <w:rPr>
                <w:noProof/>
                <w:webHidden/>
              </w:rPr>
              <w:tab/>
            </w:r>
            <w:r>
              <w:rPr>
                <w:noProof/>
                <w:webHidden/>
              </w:rPr>
              <w:fldChar w:fldCharType="begin"/>
            </w:r>
            <w:r>
              <w:rPr>
                <w:noProof/>
                <w:webHidden/>
              </w:rPr>
              <w:instrText xml:space="preserve"> PAGEREF _Toc112761393 \h </w:instrText>
            </w:r>
            <w:r>
              <w:rPr>
                <w:noProof/>
                <w:webHidden/>
              </w:rPr>
            </w:r>
            <w:r>
              <w:rPr>
                <w:noProof/>
                <w:webHidden/>
              </w:rPr>
              <w:fldChar w:fldCharType="separate"/>
            </w:r>
            <w:r>
              <w:rPr>
                <w:noProof/>
                <w:webHidden/>
              </w:rPr>
              <w:t>489</w:t>
            </w:r>
            <w:r>
              <w:rPr>
                <w:noProof/>
                <w:webHidden/>
              </w:rPr>
              <w:fldChar w:fldCharType="end"/>
            </w:r>
          </w:hyperlink>
        </w:p>
        <w:p w14:paraId="5FECBB8F" w14:textId="11B9647B"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94" w:history="1">
            <w:r w:rsidRPr="00FA10EE">
              <w:rPr>
                <w:rStyle w:val="Lienhypertexte"/>
                <w:noProof/>
              </w:rPr>
              <w:t>46.55.1 Couvre-joints métalliques CCTB 01.02</w:t>
            </w:r>
            <w:r>
              <w:rPr>
                <w:noProof/>
                <w:webHidden/>
              </w:rPr>
              <w:tab/>
            </w:r>
            <w:r>
              <w:rPr>
                <w:noProof/>
                <w:webHidden/>
              </w:rPr>
              <w:fldChar w:fldCharType="begin"/>
            </w:r>
            <w:r>
              <w:rPr>
                <w:noProof/>
                <w:webHidden/>
              </w:rPr>
              <w:instrText xml:space="preserve"> PAGEREF _Toc112761394 \h </w:instrText>
            </w:r>
            <w:r>
              <w:rPr>
                <w:noProof/>
                <w:webHidden/>
              </w:rPr>
            </w:r>
            <w:r>
              <w:rPr>
                <w:noProof/>
                <w:webHidden/>
              </w:rPr>
              <w:fldChar w:fldCharType="separate"/>
            </w:r>
            <w:r>
              <w:rPr>
                <w:noProof/>
                <w:webHidden/>
              </w:rPr>
              <w:t>489</w:t>
            </w:r>
            <w:r>
              <w:rPr>
                <w:noProof/>
                <w:webHidden/>
              </w:rPr>
              <w:fldChar w:fldCharType="end"/>
            </w:r>
          </w:hyperlink>
        </w:p>
        <w:p w14:paraId="17E44CE5" w14:textId="771C03B1"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95" w:history="1">
            <w:r w:rsidRPr="00FA10EE">
              <w:rPr>
                <w:rStyle w:val="Lienhypertexte"/>
                <w:noProof/>
              </w:rPr>
              <w:t>46.55.1a Couvre-joints métalliques</w:t>
            </w:r>
            <w:r>
              <w:rPr>
                <w:noProof/>
                <w:webHidden/>
              </w:rPr>
              <w:tab/>
            </w:r>
            <w:r>
              <w:rPr>
                <w:noProof/>
                <w:webHidden/>
              </w:rPr>
              <w:fldChar w:fldCharType="begin"/>
            </w:r>
            <w:r>
              <w:rPr>
                <w:noProof/>
                <w:webHidden/>
              </w:rPr>
              <w:instrText xml:space="preserve"> PAGEREF _Toc112761395 \h </w:instrText>
            </w:r>
            <w:r>
              <w:rPr>
                <w:noProof/>
                <w:webHidden/>
              </w:rPr>
            </w:r>
            <w:r>
              <w:rPr>
                <w:noProof/>
                <w:webHidden/>
              </w:rPr>
              <w:fldChar w:fldCharType="separate"/>
            </w:r>
            <w:r>
              <w:rPr>
                <w:noProof/>
                <w:webHidden/>
              </w:rPr>
              <w:t>489</w:t>
            </w:r>
            <w:r>
              <w:rPr>
                <w:noProof/>
                <w:webHidden/>
              </w:rPr>
              <w:fldChar w:fldCharType="end"/>
            </w:r>
          </w:hyperlink>
        </w:p>
        <w:p w14:paraId="2C66AEE8" w14:textId="5D71D4E1"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96" w:history="1">
            <w:r w:rsidRPr="00FA10EE">
              <w:rPr>
                <w:rStyle w:val="Lienhypertexte"/>
                <w:noProof/>
              </w:rPr>
              <w:t>46.55.2 Couvre-joints synthétiques CCTB 01.02</w:t>
            </w:r>
            <w:r>
              <w:rPr>
                <w:noProof/>
                <w:webHidden/>
              </w:rPr>
              <w:tab/>
            </w:r>
            <w:r>
              <w:rPr>
                <w:noProof/>
                <w:webHidden/>
              </w:rPr>
              <w:fldChar w:fldCharType="begin"/>
            </w:r>
            <w:r>
              <w:rPr>
                <w:noProof/>
                <w:webHidden/>
              </w:rPr>
              <w:instrText xml:space="preserve"> PAGEREF _Toc112761396 \h </w:instrText>
            </w:r>
            <w:r>
              <w:rPr>
                <w:noProof/>
                <w:webHidden/>
              </w:rPr>
            </w:r>
            <w:r>
              <w:rPr>
                <w:noProof/>
                <w:webHidden/>
              </w:rPr>
              <w:fldChar w:fldCharType="separate"/>
            </w:r>
            <w:r>
              <w:rPr>
                <w:noProof/>
                <w:webHidden/>
              </w:rPr>
              <w:t>489</w:t>
            </w:r>
            <w:r>
              <w:rPr>
                <w:noProof/>
                <w:webHidden/>
              </w:rPr>
              <w:fldChar w:fldCharType="end"/>
            </w:r>
          </w:hyperlink>
        </w:p>
        <w:p w14:paraId="7A50B938" w14:textId="50D6D4A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397" w:history="1">
            <w:r w:rsidRPr="00FA10EE">
              <w:rPr>
                <w:rStyle w:val="Lienhypertexte"/>
                <w:noProof/>
              </w:rPr>
              <w:t>46.55.2a Couvre-joints synthétiques</w:t>
            </w:r>
            <w:r>
              <w:rPr>
                <w:noProof/>
                <w:webHidden/>
              </w:rPr>
              <w:tab/>
            </w:r>
            <w:r>
              <w:rPr>
                <w:noProof/>
                <w:webHidden/>
              </w:rPr>
              <w:fldChar w:fldCharType="begin"/>
            </w:r>
            <w:r>
              <w:rPr>
                <w:noProof/>
                <w:webHidden/>
              </w:rPr>
              <w:instrText xml:space="preserve"> PAGEREF _Toc112761397 \h </w:instrText>
            </w:r>
            <w:r>
              <w:rPr>
                <w:noProof/>
                <w:webHidden/>
              </w:rPr>
            </w:r>
            <w:r>
              <w:rPr>
                <w:noProof/>
                <w:webHidden/>
              </w:rPr>
              <w:fldChar w:fldCharType="separate"/>
            </w:r>
            <w:r>
              <w:rPr>
                <w:noProof/>
                <w:webHidden/>
              </w:rPr>
              <w:t>489</w:t>
            </w:r>
            <w:r>
              <w:rPr>
                <w:noProof/>
                <w:webHidden/>
              </w:rPr>
              <w:fldChar w:fldCharType="end"/>
            </w:r>
          </w:hyperlink>
        </w:p>
        <w:p w14:paraId="05DE895E" w14:textId="27DB53CB"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398" w:history="1">
            <w:r w:rsidRPr="00FA10EE">
              <w:rPr>
                <w:rStyle w:val="Lienhypertexte"/>
                <w:noProof/>
              </w:rPr>
              <w:t>46.56 Couvercles et grilles de sol CCTB 01.02</w:t>
            </w:r>
            <w:r>
              <w:rPr>
                <w:noProof/>
                <w:webHidden/>
              </w:rPr>
              <w:tab/>
            </w:r>
            <w:r>
              <w:rPr>
                <w:noProof/>
                <w:webHidden/>
              </w:rPr>
              <w:fldChar w:fldCharType="begin"/>
            </w:r>
            <w:r>
              <w:rPr>
                <w:noProof/>
                <w:webHidden/>
              </w:rPr>
              <w:instrText xml:space="preserve"> PAGEREF _Toc112761398 \h </w:instrText>
            </w:r>
            <w:r>
              <w:rPr>
                <w:noProof/>
                <w:webHidden/>
              </w:rPr>
            </w:r>
            <w:r>
              <w:rPr>
                <w:noProof/>
                <w:webHidden/>
              </w:rPr>
              <w:fldChar w:fldCharType="separate"/>
            </w:r>
            <w:r>
              <w:rPr>
                <w:noProof/>
                <w:webHidden/>
              </w:rPr>
              <w:t>489</w:t>
            </w:r>
            <w:r>
              <w:rPr>
                <w:noProof/>
                <w:webHidden/>
              </w:rPr>
              <w:fldChar w:fldCharType="end"/>
            </w:r>
          </w:hyperlink>
        </w:p>
        <w:p w14:paraId="45487D8A" w14:textId="530A0522"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399" w:history="1">
            <w:r w:rsidRPr="00FA10EE">
              <w:rPr>
                <w:rStyle w:val="Lienhypertexte"/>
                <w:noProof/>
              </w:rPr>
              <w:t>46.56.1 Couvercles de sol CCTB 01.10</w:t>
            </w:r>
            <w:r>
              <w:rPr>
                <w:noProof/>
                <w:webHidden/>
              </w:rPr>
              <w:tab/>
            </w:r>
            <w:r>
              <w:rPr>
                <w:noProof/>
                <w:webHidden/>
              </w:rPr>
              <w:fldChar w:fldCharType="begin"/>
            </w:r>
            <w:r>
              <w:rPr>
                <w:noProof/>
                <w:webHidden/>
              </w:rPr>
              <w:instrText xml:space="preserve"> PAGEREF _Toc112761399 \h </w:instrText>
            </w:r>
            <w:r>
              <w:rPr>
                <w:noProof/>
                <w:webHidden/>
              </w:rPr>
            </w:r>
            <w:r>
              <w:rPr>
                <w:noProof/>
                <w:webHidden/>
              </w:rPr>
              <w:fldChar w:fldCharType="separate"/>
            </w:r>
            <w:r>
              <w:rPr>
                <w:noProof/>
                <w:webHidden/>
              </w:rPr>
              <w:t>489</w:t>
            </w:r>
            <w:r>
              <w:rPr>
                <w:noProof/>
                <w:webHidden/>
              </w:rPr>
              <w:fldChar w:fldCharType="end"/>
            </w:r>
          </w:hyperlink>
        </w:p>
        <w:p w14:paraId="0904FF49" w14:textId="041492D3"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400" w:history="1">
            <w:r w:rsidRPr="00FA10EE">
              <w:rPr>
                <w:rStyle w:val="Lienhypertexte"/>
                <w:noProof/>
              </w:rPr>
              <w:t>46.56.1a Couvercles de sol métalliques CCTB 01.02</w:t>
            </w:r>
            <w:r>
              <w:rPr>
                <w:noProof/>
                <w:webHidden/>
              </w:rPr>
              <w:tab/>
            </w:r>
            <w:r>
              <w:rPr>
                <w:noProof/>
                <w:webHidden/>
              </w:rPr>
              <w:fldChar w:fldCharType="begin"/>
            </w:r>
            <w:r>
              <w:rPr>
                <w:noProof/>
                <w:webHidden/>
              </w:rPr>
              <w:instrText xml:space="preserve"> PAGEREF _Toc112761400 \h </w:instrText>
            </w:r>
            <w:r>
              <w:rPr>
                <w:noProof/>
                <w:webHidden/>
              </w:rPr>
            </w:r>
            <w:r>
              <w:rPr>
                <w:noProof/>
                <w:webHidden/>
              </w:rPr>
              <w:fldChar w:fldCharType="separate"/>
            </w:r>
            <w:r>
              <w:rPr>
                <w:noProof/>
                <w:webHidden/>
              </w:rPr>
              <w:t>490</w:t>
            </w:r>
            <w:r>
              <w:rPr>
                <w:noProof/>
                <w:webHidden/>
              </w:rPr>
              <w:fldChar w:fldCharType="end"/>
            </w:r>
          </w:hyperlink>
        </w:p>
        <w:p w14:paraId="1FC2596E" w14:textId="1A60D959"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401" w:history="1">
            <w:r w:rsidRPr="00FA10EE">
              <w:rPr>
                <w:rStyle w:val="Lienhypertexte"/>
                <w:noProof/>
              </w:rPr>
              <w:t>46.56.1b Couvercles de sol matériau synthétique CCTB 01.02</w:t>
            </w:r>
            <w:r>
              <w:rPr>
                <w:noProof/>
                <w:webHidden/>
              </w:rPr>
              <w:tab/>
            </w:r>
            <w:r>
              <w:rPr>
                <w:noProof/>
                <w:webHidden/>
              </w:rPr>
              <w:fldChar w:fldCharType="begin"/>
            </w:r>
            <w:r>
              <w:rPr>
                <w:noProof/>
                <w:webHidden/>
              </w:rPr>
              <w:instrText xml:space="preserve"> PAGEREF _Toc112761401 \h </w:instrText>
            </w:r>
            <w:r>
              <w:rPr>
                <w:noProof/>
                <w:webHidden/>
              </w:rPr>
            </w:r>
            <w:r>
              <w:rPr>
                <w:noProof/>
                <w:webHidden/>
              </w:rPr>
              <w:fldChar w:fldCharType="separate"/>
            </w:r>
            <w:r>
              <w:rPr>
                <w:noProof/>
                <w:webHidden/>
              </w:rPr>
              <w:t>490</w:t>
            </w:r>
            <w:r>
              <w:rPr>
                <w:noProof/>
                <w:webHidden/>
              </w:rPr>
              <w:fldChar w:fldCharType="end"/>
            </w:r>
          </w:hyperlink>
        </w:p>
        <w:p w14:paraId="7DED967E" w14:textId="1D0C579F"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402" w:history="1">
            <w:r w:rsidRPr="00FA10EE">
              <w:rPr>
                <w:rStyle w:val="Lienhypertexte"/>
                <w:noProof/>
              </w:rPr>
              <w:t>46.56.1c Couvercles à carreler CCTB 01.02</w:t>
            </w:r>
            <w:r>
              <w:rPr>
                <w:noProof/>
                <w:webHidden/>
              </w:rPr>
              <w:tab/>
            </w:r>
            <w:r>
              <w:rPr>
                <w:noProof/>
                <w:webHidden/>
              </w:rPr>
              <w:fldChar w:fldCharType="begin"/>
            </w:r>
            <w:r>
              <w:rPr>
                <w:noProof/>
                <w:webHidden/>
              </w:rPr>
              <w:instrText xml:space="preserve"> PAGEREF _Toc112761402 \h </w:instrText>
            </w:r>
            <w:r>
              <w:rPr>
                <w:noProof/>
                <w:webHidden/>
              </w:rPr>
            </w:r>
            <w:r>
              <w:rPr>
                <w:noProof/>
                <w:webHidden/>
              </w:rPr>
              <w:fldChar w:fldCharType="separate"/>
            </w:r>
            <w:r>
              <w:rPr>
                <w:noProof/>
                <w:webHidden/>
              </w:rPr>
              <w:t>490</w:t>
            </w:r>
            <w:r>
              <w:rPr>
                <w:noProof/>
                <w:webHidden/>
              </w:rPr>
              <w:fldChar w:fldCharType="end"/>
            </w:r>
          </w:hyperlink>
        </w:p>
        <w:p w14:paraId="1EB34F32" w14:textId="13FAB8CD" w:rsidR="00213A76" w:rsidRDefault="00213A76">
          <w:pPr>
            <w:pStyle w:val="TM5"/>
            <w:tabs>
              <w:tab w:val="right" w:leader="dot" w:pos="9016"/>
            </w:tabs>
            <w:rPr>
              <w:rFonts w:asciiTheme="minorHAnsi" w:eastAsiaTheme="minorEastAsia" w:hAnsiTheme="minorHAnsi" w:cstheme="minorBidi"/>
              <w:noProof/>
              <w:sz w:val="22"/>
              <w:szCs w:val="22"/>
            </w:rPr>
          </w:pPr>
          <w:hyperlink w:anchor="_Toc112761403" w:history="1">
            <w:r w:rsidRPr="00FA10EE">
              <w:rPr>
                <w:rStyle w:val="Lienhypertexte"/>
                <w:noProof/>
              </w:rPr>
              <w:t>46.56.2 Grilles de sol CCTB 01.10</w:t>
            </w:r>
            <w:r>
              <w:rPr>
                <w:noProof/>
                <w:webHidden/>
              </w:rPr>
              <w:tab/>
            </w:r>
            <w:r>
              <w:rPr>
                <w:noProof/>
                <w:webHidden/>
              </w:rPr>
              <w:fldChar w:fldCharType="begin"/>
            </w:r>
            <w:r>
              <w:rPr>
                <w:noProof/>
                <w:webHidden/>
              </w:rPr>
              <w:instrText xml:space="preserve"> PAGEREF _Toc112761403 \h </w:instrText>
            </w:r>
            <w:r>
              <w:rPr>
                <w:noProof/>
                <w:webHidden/>
              </w:rPr>
            </w:r>
            <w:r>
              <w:rPr>
                <w:noProof/>
                <w:webHidden/>
              </w:rPr>
              <w:fldChar w:fldCharType="separate"/>
            </w:r>
            <w:r>
              <w:rPr>
                <w:noProof/>
                <w:webHidden/>
              </w:rPr>
              <w:t>490</w:t>
            </w:r>
            <w:r>
              <w:rPr>
                <w:noProof/>
                <w:webHidden/>
              </w:rPr>
              <w:fldChar w:fldCharType="end"/>
            </w:r>
          </w:hyperlink>
        </w:p>
        <w:p w14:paraId="5FF1E889" w14:textId="60093417"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404" w:history="1">
            <w:r w:rsidRPr="00FA10EE">
              <w:rPr>
                <w:rStyle w:val="Lienhypertexte"/>
                <w:noProof/>
              </w:rPr>
              <w:t>46.56.2a Grilles de sol métalliques CCTB 01.02</w:t>
            </w:r>
            <w:r>
              <w:rPr>
                <w:noProof/>
                <w:webHidden/>
              </w:rPr>
              <w:tab/>
            </w:r>
            <w:r>
              <w:rPr>
                <w:noProof/>
                <w:webHidden/>
              </w:rPr>
              <w:fldChar w:fldCharType="begin"/>
            </w:r>
            <w:r>
              <w:rPr>
                <w:noProof/>
                <w:webHidden/>
              </w:rPr>
              <w:instrText xml:space="preserve"> PAGEREF _Toc112761404 \h </w:instrText>
            </w:r>
            <w:r>
              <w:rPr>
                <w:noProof/>
                <w:webHidden/>
              </w:rPr>
            </w:r>
            <w:r>
              <w:rPr>
                <w:noProof/>
                <w:webHidden/>
              </w:rPr>
              <w:fldChar w:fldCharType="separate"/>
            </w:r>
            <w:r>
              <w:rPr>
                <w:noProof/>
                <w:webHidden/>
              </w:rPr>
              <w:t>491</w:t>
            </w:r>
            <w:r>
              <w:rPr>
                <w:noProof/>
                <w:webHidden/>
              </w:rPr>
              <w:fldChar w:fldCharType="end"/>
            </w:r>
          </w:hyperlink>
        </w:p>
        <w:p w14:paraId="5E72B286" w14:textId="4B080F4C" w:rsidR="00213A76" w:rsidRDefault="00213A76">
          <w:pPr>
            <w:pStyle w:val="TM6"/>
            <w:tabs>
              <w:tab w:val="right" w:leader="dot" w:pos="9016"/>
            </w:tabs>
            <w:rPr>
              <w:rFonts w:asciiTheme="minorHAnsi" w:eastAsiaTheme="minorEastAsia" w:hAnsiTheme="minorHAnsi" w:cstheme="minorBidi"/>
              <w:noProof/>
              <w:sz w:val="22"/>
              <w:szCs w:val="22"/>
            </w:rPr>
          </w:pPr>
          <w:hyperlink w:anchor="_Toc112761405" w:history="1">
            <w:r w:rsidRPr="00FA10EE">
              <w:rPr>
                <w:rStyle w:val="Lienhypertexte"/>
                <w:noProof/>
              </w:rPr>
              <w:t>46.56.2b Grilles de sol matériau synthétique CCTB 01.02</w:t>
            </w:r>
            <w:r>
              <w:rPr>
                <w:noProof/>
                <w:webHidden/>
              </w:rPr>
              <w:tab/>
            </w:r>
            <w:r>
              <w:rPr>
                <w:noProof/>
                <w:webHidden/>
              </w:rPr>
              <w:fldChar w:fldCharType="begin"/>
            </w:r>
            <w:r>
              <w:rPr>
                <w:noProof/>
                <w:webHidden/>
              </w:rPr>
              <w:instrText xml:space="preserve"> PAGEREF _Toc112761405 \h </w:instrText>
            </w:r>
            <w:r>
              <w:rPr>
                <w:noProof/>
                <w:webHidden/>
              </w:rPr>
            </w:r>
            <w:r>
              <w:rPr>
                <w:noProof/>
                <w:webHidden/>
              </w:rPr>
              <w:fldChar w:fldCharType="separate"/>
            </w:r>
            <w:r>
              <w:rPr>
                <w:noProof/>
                <w:webHidden/>
              </w:rPr>
              <w:t>491</w:t>
            </w:r>
            <w:r>
              <w:rPr>
                <w:noProof/>
                <w:webHidden/>
              </w:rPr>
              <w:fldChar w:fldCharType="end"/>
            </w:r>
          </w:hyperlink>
        </w:p>
        <w:p w14:paraId="7137A7F4" w14:textId="57D1C979"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06" w:history="1">
            <w:r w:rsidRPr="00FA10EE">
              <w:rPr>
                <w:rStyle w:val="Lienhypertexte"/>
                <w:noProof/>
              </w:rPr>
              <w:t>46.6 - CCTB 01.02</w:t>
            </w:r>
            <w:r>
              <w:rPr>
                <w:noProof/>
                <w:webHidden/>
              </w:rPr>
              <w:tab/>
            </w:r>
            <w:r>
              <w:rPr>
                <w:noProof/>
                <w:webHidden/>
              </w:rPr>
              <w:fldChar w:fldCharType="begin"/>
            </w:r>
            <w:r>
              <w:rPr>
                <w:noProof/>
                <w:webHidden/>
              </w:rPr>
              <w:instrText xml:space="preserve"> PAGEREF _Toc112761406 \h </w:instrText>
            </w:r>
            <w:r>
              <w:rPr>
                <w:noProof/>
                <w:webHidden/>
              </w:rPr>
            </w:r>
            <w:r>
              <w:rPr>
                <w:noProof/>
                <w:webHidden/>
              </w:rPr>
              <w:fldChar w:fldCharType="separate"/>
            </w:r>
            <w:r>
              <w:rPr>
                <w:noProof/>
                <w:webHidden/>
              </w:rPr>
              <w:t>491</w:t>
            </w:r>
            <w:r>
              <w:rPr>
                <w:noProof/>
                <w:webHidden/>
              </w:rPr>
              <w:fldChar w:fldCharType="end"/>
            </w:r>
          </w:hyperlink>
        </w:p>
        <w:p w14:paraId="7F331D58" w14:textId="5A0B0280"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07" w:history="1">
            <w:r w:rsidRPr="00FA10EE">
              <w:rPr>
                <w:rStyle w:val="Lienhypertexte"/>
                <w:noProof/>
              </w:rPr>
              <w:t>46.7 - CCTB 01.02</w:t>
            </w:r>
            <w:r>
              <w:rPr>
                <w:noProof/>
                <w:webHidden/>
              </w:rPr>
              <w:tab/>
            </w:r>
            <w:r>
              <w:rPr>
                <w:noProof/>
                <w:webHidden/>
              </w:rPr>
              <w:fldChar w:fldCharType="begin"/>
            </w:r>
            <w:r>
              <w:rPr>
                <w:noProof/>
                <w:webHidden/>
              </w:rPr>
              <w:instrText xml:space="preserve"> PAGEREF _Toc112761407 \h </w:instrText>
            </w:r>
            <w:r>
              <w:rPr>
                <w:noProof/>
                <w:webHidden/>
              </w:rPr>
            </w:r>
            <w:r>
              <w:rPr>
                <w:noProof/>
                <w:webHidden/>
              </w:rPr>
              <w:fldChar w:fldCharType="separate"/>
            </w:r>
            <w:r>
              <w:rPr>
                <w:noProof/>
                <w:webHidden/>
              </w:rPr>
              <w:t>491</w:t>
            </w:r>
            <w:r>
              <w:rPr>
                <w:noProof/>
                <w:webHidden/>
              </w:rPr>
              <w:fldChar w:fldCharType="end"/>
            </w:r>
          </w:hyperlink>
        </w:p>
        <w:p w14:paraId="66F9B3C6" w14:textId="35FC9FE3"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08" w:history="1">
            <w:r w:rsidRPr="00FA10EE">
              <w:rPr>
                <w:rStyle w:val="Lienhypertexte"/>
                <w:noProof/>
              </w:rPr>
              <w:t>46.8 Chapes et revêtements de sols extérieurs - Rénovation CCTB 01.02</w:t>
            </w:r>
            <w:r>
              <w:rPr>
                <w:noProof/>
                <w:webHidden/>
              </w:rPr>
              <w:tab/>
            </w:r>
            <w:r>
              <w:rPr>
                <w:noProof/>
                <w:webHidden/>
              </w:rPr>
              <w:fldChar w:fldCharType="begin"/>
            </w:r>
            <w:r>
              <w:rPr>
                <w:noProof/>
                <w:webHidden/>
              </w:rPr>
              <w:instrText xml:space="preserve"> PAGEREF _Toc112761408 \h </w:instrText>
            </w:r>
            <w:r>
              <w:rPr>
                <w:noProof/>
                <w:webHidden/>
              </w:rPr>
            </w:r>
            <w:r>
              <w:rPr>
                <w:noProof/>
                <w:webHidden/>
              </w:rPr>
              <w:fldChar w:fldCharType="separate"/>
            </w:r>
            <w:r>
              <w:rPr>
                <w:noProof/>
                <w:webHidden/>
              </w:rPr>
              <w:t>491</w:t>
            </w:r>
            <w:r>
              <w:rPr>
                <w:noProof/>
                <w:webHidden/>
              </w:rPr>
              <w:fldChar w:fldCharType="end"/>
            </w:r>
          </w:hyperlink>
        </w:p>
        <w:p w14:paraId="1472A80C" w14:textId="626DF440" w:rsidR="00213A76" w:rsidRDefault="00213A76">
          <w:pPr>
            <w:pStyle w:val="TM2"/>
            <w:tabs>
              <w:tab w:val="right" w:leader="dot" w:pos="9016"/>
            </w:tabs>
            <w:rPr>
              <w:rFonts w:asciiTheme="minorHAnsi" w:eastAsiaTheme="minorEastAsia" w:hAnsiTheme="minorHAnsi" w:cstheme="minorBidi"/>
              <w:noProof/>
              <w:sz w:val="22"/>
              <w:szCs w:val="22"/>
            </w:rPr>
          </w:pPr>
          <w:hyperlink w:anchor="_Toc112761409" w:history="1">
            <w:r w:rsidRPr="00FA10EE">
              <w:rPr>
                <w:rStyle w:val="Lienhypertexte"/>
                <w:noProof/>
              </w:rPr>
              <w:t>47 Ferronnerie d'art</w:t>
            </w:r>
            <w:r>
              <w:rPr>
                <w:noProof/>
                <w:webHidden/>
              </w:rPr>
              <w:tab/>
            </w:r>
            <w:r>
              <w:rPr>
                <w:noProof/>
                <w:webHidden/>
              </w:rPr>
              <w:fldChar w:fldCharType="begin"/>
            </w:r>
            <w:r>
              <w:rPr>
                <w:noProof/>
                <w:webHidden/>
              </w:rPr>
              <w:instrText xml:space="preserve"> PAGEREF _Toc112761409 \h </w:instrText>
            </w:r>
            <w:r>
              <w:rPr>
                <w:noProof/>
                <w:webHidden/>
              </w:rPr>
            </w:r>
            <w:r>
              <w:rPr>
                <w:noProof/>
                <w:webHidden/>
              </w:rPr>
              <w:fldChar w:fldCharType="separate"/>
            </w:r>
            <w:r>
              <w:rPr>
                <w:noProof/>
                <w:webHidden/>
              </w:rPr>
              <w:t>491</w:t>
            </w:r>
            <w:r>
              <w:rPr>
                <w:noProof/>
                <w:webHidden/>
              </w:rPr>
              <w:fldChar w:fldCharType="end"/>
            </w:r>
          </w:hyperlink>
        </w:p>
        <w:p w14:paraId="0DA5842B" w14:textId="35A18FA2"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0" w:history="1">
            <w:r w:rsidRPr="00FA10EE">
              <w:rPr>
                <w:rStyle w:val="Lienhypertexte"/>
                <w:noProof/>
              </w:rPr>
              <w:t>47.1 Ferronnerie d'art - grilles fixes</w:t>
            </w:r>
            <w:r>
              <w:rPr>
                <w:noProof/>
                <w:webHidden/>
              </w:rPr>
              <w:tab/>
            </w:r>
            <w:r>
              <w:rPr>
                <w:noProof/>
                <w:webHidden/>
              </w:rPr>
              <w:fldChar w:fldCharType="begin"/>
            </w:r>
            <w:r>
              <w:rPr>
                <w:noProof/>
                <w:webHidden/>
              </w:rPr>
              <w:instrText xml:space="preserve"> PAGEREF _Toc112761410 \h </w:instrText>
            </w:r>
            <w:r>
              <w:rPr>
                <w:noProof/>
                <w:webHidden/>
              </w:rPr>
            </w:r>
            <w:r>
              <w:rPr>
                <w:noProof/>
                <w:webHidden/>
              </w:rPr>
              <w:fldChar w:fldCharType="separate"/>
            </w:r>
            <w:r>
              <w:rPr>
                <w:noProof/>
                <w:webHidden/>
              </w:rPr>
              <w:t>491</w:t>
            </w:r>
            <w:r>
              <w:rPr>
                <w:noProof/>
                <w:webHidden/>
              </w:rPr>
              <w:fldChar w:fldCharType="end"/>
            </w:r>
          </w:hyperlink>
        </w:p>
        <w:p w14:paraId="21CC14C1" w14:textId="5A7005A5"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411" w:history="1">
            <w:r w:rsidRPr="00FA10EE">
              <w:rPr>
                <w:rStyle w:val="Lienhypertexte"/>
                <w:noProof/>
              </w:rPr>
              <w:t>47.11 Ferronnerie d'art - grilles fixes - en fer forgé</w:t>
            </w:r>
            <w:r>
              <w:rPr>
                <w:noProof/>
                <w:webHidden/>
              </w:rPr>
              <w:tab/>
            </w:r>
            <w:r>
              <w:rPr>
                <w:noProof/>
                <w:webHidden/>
              </w:rPr>
              <w:fldChar w:fldCharType="begin"/>
            </w:r>
            <w:r>
              <w:rPr>
                <w:noProof/>
                <w:webHidden/>
              </w:rPr>
              <w:instrText xml:space="preserve"> PAGEREF _Toc112761411 \h </w:instrText>
            </w:r>
            <w:r>
              <w:rPr>
                <w:noProof/>
                <w:webHidden/>
              </w:rPr>
            </w:r>
            <w:r>
              <w:rPr>
                <w:noProof/>
                <w:webHidden/>
              </w:rPr>
              <w:fldChar w:fldCharType="separate"/>
            </w:r>
            <w:r>
              <w:rPr>
                <w:noProof/>
                <w:webHidden/>
              </w:rPr>
              <w:t>491</w:t>
            </w:r>
            <w:r>
              <w:rPr>
                <w:noProof/>
                <w:webHidden/>
              </w:rPr>
              <w:fldChar w:fldCharType="end"/>
            </w:r>
          </w:hyperlink>
        </w:p>
        <w:p w14:paraId="2D44ED42" w14:textId="2FD54DC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2" w:history="1">
            <w:r w:rsidRPr="00FA10EE">
              <w:rPr>
                <w:rStyle w:val="Lienhypertexte"/>
                <w:noProof/>
              </w:rPr>
              <w:t>47.2 Ferronnerie d'art - grilles ouvrantes</w:t>
            </w:r>
            <w:r>
              <w:rPr>
                <w:noProof/>
                <w:webHidden/>
              </w:rPr>
              <w:tab/>
            </w:r>
            <w:r>
              <w:rPr>
                <w:noProof/>
                <w:webHidden/>
              </w:rPr>
              <w:fldChar w:fldCharType="begin"/>
            </w:r>
            <w:r>
              <w:rPr>
                <w:noProof/>
                <w:webHidden/>
              </w:rPr>
              <w:instrText xml:space="preserve"> PAGEREF _Toc112761412 \h </w:instrText>
            </w:r>
            <w:r>
              <w:rPr>
                <w:noProof/>
                <w:webHidden/>
              </w:rPr>
            </w:r>
            <w:r>
              <w:rPr>
                <w:noProof/>
                <w:webHidden/>
              </w:rPr>
              <w:fldChar w:fldCharType="separate"/>
            </w:r>
            <w:r>
              <w:rPr>
                <w:noProof/>
                <w:webHidden/>
              </w:rPr>
              <w:t>491</w:t>
            </w:r>
            <w:r>
              <w:rPr>
                <w:noProof/>
                <w:webHidden/>
              </w:rPr>
              <w:fldChar w:fldCharType="end"/>
            </w:r>
          </w:hyperlink>
        </w:p>
        <w:p w14:paraId="484EB8D8" w14:textId="18A8E374" w:rsidR="00213A76" w:rsidRDefault="00213A76">
          <w:pPr>
            <w:pStyle w:val="TM4"/>
            <w:tabs>
              <w:tab w:val="right" w:leader="dot" w:pos="9016"/>
            </w:tabs>
            <w:rPr>
              <w:rFonts w:asciiTheme="minorHAnsi" w:eastAsiaTheme="minorEastAsia" w:hAnsiTheme="minorHAnsi" w:cstheme="minorBidi"/>
              <w:noProof/>
              <w:sz w:val="22"/>
              <w:szCs w:val="22"/>
            </w:rPr>
          </w:pPr>
          <w:hyperlink w:anchor="_Toc112761413" w:history="1">
            <w:r w:rsidRPr="00FA10EE">
              <w:rPr>
                <w:rStyle w:val="Lienhypertexte"/>
                <w:noProof/>
              </w:rPr>
              <w:t>47.21 Ferronnerie d'art - grilles ouvrantes - en fer forgé</w:t>
            </w:r>
            <w:r>
              <w:rPr>
                <w:noProof/>
                <w:webHidden/>
              </w:rPr>
              <w:tab/>
            </w:r>
            <w:r>
              <w:rPr>
                <w:noProof/>
                <w:webHidden/>
              </w:rPr>
              <w:fldChar w:fldCharType="begin"/>
            </w:r>
            <w:r>
              <w:rPr>
                <w:noProof/>
                <w:webHidden/>
              </w:rPr>
              <w:instrText xml:space="preserve"> PAGEREF _Toc112761413 \h </w:instrText>
            </w:r>
            <w:r>
              <w:rPr>
                <w:noProof/>
                <w:webHidden/>
              </w:rPr>
            </w:r>
            <w:r>
              <w:rPr>
                <w:noProof/>
                <w:webHidden/>
              </w:rPr>
              <w:fldChar w:fldCharType="separate"/>
            </w:r>
            <w:r>
              <w:rPr>
                <w:noProof/>
                <w:webHidden/>
              </w:rPr>
              <w:t>492</w:t>
            </w:r>
            <w:r>
              <w:rPr>
                <w:noProof/>
                <w:webHidden/>
              </w:rPr>
              <w:fldChar w:fldCharType="end"/>
            </w:r>
          </w:hyperlink>
        </w:p>
        <w:p w14:paraId="0F161555" w14:textId="40E2EF25"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4" w:history="1">
            <w:r w:rsidRPr="00FA10EE">
              <w:rPr>
                <w:rStyle w:val="Lienhypertexte"/>
                <w:noProof/>
              </w:rPr>
              <w:t>47.3 Ferronnerie d'art - barreaux</w:t>
            </w:r>
            <w:r>
              <w:rPr>
                <w:noProof/>
                <w:webHidden/>
              </w:rPr>
              <w:tab/>
            </w:r>
            <w:r>
              <w:rPr>
                <w:noProof/>
                <w:webHidden/>
              </w:rPr>
              <w:fldChar w:fldCharType="begin"/>
            </w:r>
            <w:r>
              <w:rPr>
                <w:noProof/>
                <w:webHidden/>
              </w:rPr>
              <w:instrText xml:space="preserve"> PAGEREF _Toc112761414 \h </w:instrText>
            </w:r>
            <w:r>
              <w:rPr>
                <w:noProof/>
                <w:webHidden/>
              </w:rPr>
            </w:r>
            <w:r>
              <w:rPr>
                <w:noProof/>
                <w:webHidden/>
              </w:rPr>
              <w:fldChar w:fldCharType="separate"/>
            </w:r>
            <w:r>
              <w:rPr>
                <w:noProof/>
                <w:webHidden/>
              </w:rPr>
              <w:t>492</w:t>
            </w:r>
            <w:r>
              <w:rPr>
                <w:noProof/>
                <w:webHidden/>
              </w:rPr>
              <w:fldChar w:fldCharType="end"/>
            </w:r>
          </w:hyperlink>
        </w:p>
        <w:p w14:paraId="5D3D0FB4" w14:textId="36A13DB6"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5" w:history="1">
            <w:r w:rsidRPr="00FA10EE">
              <w:rPr>
                <w:rStyle w:val="Lienhypertexte"/>
                <w:noProof/>
              </w:rPr>
              <w:t>47.4 Ferronnerie d'art - garde-corps CCTB 01.10</w:t>
            </w:r>
            <w:r>
              <w:rPr>
                <w:noProof/>
                <w:webHidden/>
              </w:rPr>
              <w:tab/>
            </w:r>
            <w:r>
              <w:rPr>
                <w:noProof/>
                <w:webHidden/>
              </w:rPr>
              <w:fldChar w:fldCharType="begin"/>
            </w:r>
            <w:r>
              <w:rPr>
                <w:noProof/>
                <w:webHidden/>
              </w:rPr>
              <w:instrText xml:space="preserve"> PAGEREF _Toc112761415 \h </w:instrText>
            </w:r>
            <w:r>
              <w:rPr>
                <w:noProof/>
                <w:webHidden/>
              </w:rPr>
            </w:r>
            <w:r>
              <w:rPr>
                <w:noProof/>
                <w:webHidden/>
              </w:rPr>
              <w:fldChar w:fldCharType="separate"/>
            </w:r>
            <w:r>
              <w:rPr>
                <w:noProof/>
                <w:webHidden/>
              </w:rPr>
              <w:t>492</w:t>
            </w:r>
            <w:r>
              <w:rPr>
                <w:noProof/>
                <w:webHidden/>
              </w:rPr>
              <w:fldChar w:fldCharType="end"/>
            </w:r>
          </w:hyperlink>
        </w:p>
        <w:p w14:paraId="0A906494" w14:textId="7C594954"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6" w:history="1">
            <w:r w:rsidRPr="00FA10EE">
              <w:rPr>
                <w:rStyle w:val="Lienhypertexte"/>
                <w:noProof/>
              </w:rPr>
              <w:t>47.5 -</w:t>
            </w:r>
            <w:r>
              <w:rPr>
                <w:noProof/>
                <w:webHidden/>
              </w:rPr>
              <w:tab/>
            </w:r>
            <w:r>
              <w:rPr>
                <w:noProof/>
                <w:webHidden/>
              </w:rPr>
              <w:fldChar w:fldCharType="begin"/>
            </w:r>
            <w:r>
              <w:rPr>
                <w:noProof/>
                <w:webHidden/>
              </w:rPr>
              <w:instrText xml:space="preserve"> PAGEREF _Toc112761416 \h </w:instrText>
            </w:r>
            <w:r>
              <w:rPr>
                <w:noProof/>
                <w:webHidden/>
              </w:rPr>
            </w:r>
            <w:r>
              <w:rPr>
                <w:noProof/>
                <w:webHidden/>
              </w:rPr>
              <w:fldChar w:fldCharType="separate"/>
            </w:r>
            <w:r>
              <w:rPr>
                <w:noProof/>
                <w:webHidden/>
              </w:rPr>
              <w:t>492</w:t>
            </w:r>
            <w:r>
              <w:rPr>
                <w:noProof/>
                <w:webHidden/>
              </w:rPr>
              <w:fldChar w:fldCharType="end"/>
            </w:r>
          </w:hyperlink>
        </w:p>
        <w:p w14:paraId="606F42BA" w14:textId="55DFB260"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7" w:history="1">
            <w:r w:rsidRPr="00FA10EE">
              <w:rPr>
                <w:rStyle w:val="Lienhypertexte"/>
                <w:noProof/>
              </w:rPr>
              <w:t>47.6 -</w:t>
            </w:r>
            <w:r>
              <w:rPr>
                <w:noProof/>
                <w:webHidden/>
              </w:rPr>
              <w:tab/>
            </w:r>
            <w:r>
              <w:rPr>
                <w:noProof/>
                <w:webHidden/>
              </w:rPr>
              <w:fldChar w:fldCharType="begin"/>
            </w:r>
            <w:r>
              <w:rPr>
                <w:noProof/>
                <w:webHidden/>
              </w:rPr>
              <w:instrText xml:space="preserve"> PAGEREF _Toc112761417 \h </w:instrText>
            </w:r>
            <w:r>
              <w:rPr>
                <w:noProof/>
                <w:webHidden/>
              </w:rPr>
            </w:r>
            <w:r>
              <w:rPr>
                <w:noProof/>
                <w:webHidden/>
              </w:rPr>
              <w:fldChar w:fldCharType="separate"/>
            </w:r>
            <w:r>
              <w:rPr>
                <w:noProof/>
                <w:webHidden/>
              </w:rPr>
              <w:t>492</w:t>
            </w:r>
            <w:r>
              <w:rPr>
                <w:noProof/>
                <w:webHidden/>
              </w:rPr>
              <w:fldChar w:fldCharType="end"/>
            </w:r>
          </w:hyperlink>
        </w:p>
        <w:p w14:paraId="275FC5EB" w14:textId="2787368C"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8" w:history="1">
            <w:r w:rsidRPr="00FA10EE">
              <w:rPr>
                <w:rStyle w:val="Lienhypertexte"/>
                <w:noProof/>
              </w:rPr>
              <w:t>47.7 -</w:t>
            </w:r>
            <w:r>
              <w:rPr>
                <w:noProof/>
                <w:webHidden/>
              </w:rPr>
              <w:tab/>
            </w:r>
            <w:r>
              <w:rPr>
                <w:noProof/>
                <w:webHidden/>
              </w:rPr>
              <w:fldChar w:fldCharType="begin"/>
            </w:r>
            <w:r>
              <w:rPr>
                <w:noProof/>
                <w:webHidden/>
              </w:rPr>
              <w:instrText xml:space="preserve"> PAGEREF _Toc112761418 \h </w:instrText>
            </w:r>
            <w:r>
              <w:rPr>
                <w:noProof/>
                <w:webHidden/>
              </w:rPr>
            </w:r>
            <w:r>
              <w:rPr>
                <w:noProof/>
                <w:webHidden/>
              </w:rPr>
              <w:fldChar w:fldCharType="separate"/>
            </w:r>
            <w:r>
              <w:rPr>
                <w:noProof/>
                <w:webHidden/>
              </w:rPr>
              <w:t>492</w:t>
            </w:r>
            <w:r>
              <w:rPr>
                <w:noProof/>
                <w:webHidden/>
              </w:rPr>
              <w:fldChar w:fldCharType="end"/>
            </w:r>
          </w:hyperlink>
        </w:p>
        <w:p w14:paraId="203894E0" w14:textId="59AEA1D8" w:rsidR="00213A76" w:rsidRDefault="00213A76">
          <w:pPr>
            <w:pStyle w:val="TM3"/>
            <w:tabs>
              <w:tab w:val="right" w:leader="dot" w:pos="9016"/>
            </w:tabs>
            <w:rPr>
              <w:rFonts w:asciiTheme="minorHAnsi" w:eastAsiaTheme="minorEastAsia" w:hAnsiTheme="minorHAnsi" w:cstheme="minorBidi"/>
              <w:noProof/>
              <w:sz w:val="22"/>
              <w:szCs w:val="22"/>
            </w:rPr>
          </w:pPr>
          <w:hyperlink w:anchor="_Toc112761419" w:history="1">
            <w:r w:rsidRPr="00FA10EE">
              <w:rPr>
                <w:rStyle w:val="Lienhypertexte"/>
                <w:noProof/>
              </w:rPr>
              <w:t>47.8 Ferronnerie d'art - rénovation</w:t>
            </w:r>
            <w:r>
              <w:rPr>
                <w:noProof/>
                <w:webHidden/>
              </w:rPr>
              <w:tab/>
            </w:r>
            <w:r>
              <w:rPr>
                <w:noProof/>
                <w:webHidden/>
              </w:rPr>
              <w:fldChar w:fldCharType="begin"/>
            </w:r>
            <w:r>
              <w:rPr>
                <w:noProof/>
                <w:webHidden/>
              </w:rPr>
              <w:instrText xml:space="preserve"> PAGEREF _Toc112761419 \h </w:instrText>
            </w:r>
            <w:r>
              <w:rPr>
                <w:noProof/>
                <w:webHidden/>
              </w:rPr>
            </w:r>
            <w:r>
              <w:rPr>
                <w:noProof/>
                <w:webHidden/>
              </w:rPr>
              <w:fldChar w:fldCharType="separate"/>
            </w:r>
            <w:r>
              <w:rPr>
                <w:noProof/>
                <w:webHidden/>
              </w:rPr>
              <w:t>492</w:t>
            </w:r>
            <w:r>
              <w:rPr>
                <w:noProof/>
                <w:webHidden/>
              </w:rPr>
              <w:fldChar w:fldCharType="end"/>
            </w:r>
          </w:hyperlink>
        </w:p>
        <w:p w14:paraId="35B41A4F" w14:textId="1F576E49" w:rsidR="00213A76" w:rsidRDefault="00213A76">
          <w:pPr>
            <w:pStyle w:val="TM2"/>
            <w:tabs>
              <w:tab w:val="right" w:leader="dot" w:pos="9016"/>
            </w:tabs>
            <w:rPr>
              <w:rFonts w:asciiTheme="minorHAnsi" w:eastAsiaTheme="minorEastAsia" w:hAnsiTheme="minorHAnsi" w:cstheme="minorBidi"/>
              <w:noProof/>
              <w:sz w:val="22"/>
              <w:szCs w:val="22"/>
            </w:rPr>
          </w:pPr>
          <w:hyperlink w:anchor="_Toc112761420" w:history="1">
            <w:r w:rsidRPr="00FA10EE">
              <w:rPr>
                <w:rStyle w:val="Lienhypertexte"/>
                <w:noProof/>
              </w:rPr>
              <w:t>48 Eléments décoratifs de façade (graffites, ornements, etc)</w:t>
            </w:r>
            <w:r>
              <w:rPr>
                <w:noProof/>
                <w:webHidden/>
              </w:rPr>
              <w:tab/>
            </w:r>
            <w:r>
              <w:rPr>
                <w:noProof/>
                <w:webHidden/>
              </w:rPr>
              <w:fldChar w:fldCharType="begin"/>
            </w:r>
            <w:r>
              <w:rPr>
                <w:noProof/>
                <w:webHidden/>
              </w:rPr>
              <w:instrText xml:space="preserve"> PAGEREF _Toc112761420 \h </w:instrText>
            </w:r>
            <w:r>
              <w:rPr>
                <w:noProof/>
                <w:webHidden/>
              </w:rPr>
            </w:r>
            <w:r>
              <w:rPr>
                <w:noProof/>
                <w:webHidden/>
              </w:rPr>
              <w:fldChar w:fldCharType="separate"/>
            </w:r>
            <w:r>
              <w:rPr>
                <w:noProof/>
                <w:webHidden/>
              </w:rPr>
              <w:t>492</w:t>
            </w:r>
            <w:r>
              <w:rPr>
                <w:noProof/>
                <w:webHidden/>
              </w:rPr>
              <w:fldChar w:fldCharType="end"/>
            </w:r>
          </w:hyperlink>
        </w:p>
        <w:p w14:paraId="09CDE291" w14:textId="596226BC" w:rsidR="00241DE2" w:rsidRDefault="00000000">
          <w:r>
            <w:rPr>
              <w:b/>
              <w:bCs/>
              <w:noProof/>
            </w:rPr>
            <w:fldChar w:fldCharType="end"/>
          </w:r>
        </w:p>
      </w:sdtContent>
    </w:sdt>
    <w:p w14:paraId="3A797858" w14:textId="77777777" w:rsidR="00241DE2" w:rsidRDefault="00000000">
      <w:r>
        <w:br w:type="page"/>
      </w:r>
    </w:p>
    <w:p w14:paraId="610A8D20" w14:textId="77777777" w:rsidR="00241DE2" w:rsidRDefault="00000000">
      <w:pPr>
        <w:pStyle w:val="Author-eSectionHeading1"/>
      </w:pPr>
      <w:bookmarkStart w:id="0" w:name="_Toc112760182"/>
      <w:r>
        <w:t>4 T4 Fermetures / Finitions extérieures CCTB 01.10</w:t>
      </w:r>
      <w:bookmarkEnd w:id="0"/>
    </w:p>
    <w:p w14:paraId="6CD4F790" w14:textId="77777777" w:rsidR="00241DE2" w:rsidRDefault="00000000">
      <w:pPr>
        <w:pStyle w:val="pheading"/>
      </w:pPr>
      <w:bookmarkStart w:id="1" w:name="44"/>
      <w:bookmarkEnd w:id="1"/>
      <w:r>
        <w:t>DESCRIPTION</w:t>
      </w:r>
    </w:p>
    <w:p w14:paraId="412A4194" w14:textId="77777777" w:rsidR="00241DE2" w:rsidRDefault="00000000">
      <w:pPr>
        <w:pStyle w:val="pheading"/>
      </w:pPr>
      <w:r>
        <w:t>- Remarques importantes</w:t>
      </w:r>
    </w:p>
    <w:p w14:paraId="0D22A4C2" w14:textId="60C05E57" w:rsidR="00241DE2" w:rsidRDefault="00000000">
      <w:r>
        <w:t xml:space="preserve">La gestion et l’évacuation des déchets de chantier est décrite et comptabilisée au </w:t>
      </w:r>
      <w:hyperlink r:id="rId7" w:history="1">
        <w:r>
          <w:t>07 Déchets, matériaux et éléments réemployables</w:t>
        </w:r>
      </w:hyperlink>
      <w:r>
        <w:t>.</w:t>
      </w:r>
    </w:p>
    <w:p w14:paraId="05175FBA" w14:textId="77777777" w:rsidR="00241DE2" w:rsidRDefault="00241DE2"/>
    <w:p w14:paraId="6CC00D5A" w14:textId="77777777" w:rsidR="00241DE2" w:rsidRDefault="00000000">
      <w:r>
        <w:t> </w:t>
      </w:r>
    </w:p>
    <w:p w14:paraId="1ECD2B09" w14:textId="77777777" w:rsidR="00241DE2" w:rsidRDefault="00000000">
      <w:pPr>
        <w:pStyle w:val="Author-eSectionHeading2"/>
      </w:pPr>
      <w:bookmarkStart w:id="2" w:name="_Toc112760183"/>
      <w:r>
        <w:t>41 Menuiseries extérieures CCTB 01.02</w:t>
      </w:r>
      <w:bookmarkEnd w:id="2"/>
    </w:p>
    <w:p w14:paraId="3FF8BD21" w14:textId="77777777" w:rsidR="00241DE2" w:rsidRDefault="00000000">
      <w:pPr>
        <w:pStyle w:val="Author-eSectionHeading3"/>
      </w:pPr>
      <w:bookmarkStart w:id="3" w:name="64"/>
      <w:bookmarkStart w:id="4" w:name="_Toc112760184"/>
      <w:bookmarkEnd w:id="3"/>
      <w:r>
        <w:t>41.1 Fenêtres et portes-fenêtres CCTB 01.10</w:t>
      </w:r>
      <w:bookmarkEnd w:id="4"/>
    </w:p>
    <w:p w14:paraId="447C720E" w14:textId="77777777" w:rsidR="00241DE2" w:rsidRDefault="00000000">
      <w:pPr>
        <w:pStyle w:val="pheading"/>
      </w:pPr>
      <w:bookmarkStart w:id="5" w:name="65"/>
      <w:bookmarkEnd w:id="5"/>
      <w:r>
        <w:t>DESCRIPTION</w:t>
      </w:r>
    </w:p>
    <w:p w14:paraId="75305F78" w14:textId="77777777" w:rsidR="00241DE2" w:rsidRDefault="00000000">
      <w:pPr>
        <w:pStyle w:val="pheading"/>
      </w:pPr>
      <w:r>
        <w:t>- Définition / Comprend</w:t>
      </w:r>
    </w:p>
    <w:p w14:paraId="5BCB7D5F" w14:textId="77777777" w:rsidR="00241DE2" w:rsidRDefault="00000000">
      <w:pPr>
        <w:jc w:val="both"/>
      </w:pPr>
      <w:r>
        <w:t>Cet élément comprend la fourniture (hors matériaux récupérés du même site) et la pose de tous les éléments nécessaires à la composition des portes-fenêtres et fenêtres extérieures,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w:t>
      </w:r>
    </w:p>
    <w:p w14:paraId="28958C3D" w14:textId="77777777" w:rsidR="00241DE2" w:rsidRDefault="00000000">
      <w:pPr>
        <w:pStyle w:val="Author-eListParagraph"/>
        <w:numPr>
          <w:ilvl w:val="0"/>
          <w:numId w:val="1"/>
        </w:numPr>
        <w:jc w:val="both"/>
      </w:pPr>
      <w:r>
        <w:t>la vérification sur place des dimensions exactes ;</w:t>
      </w:r>
    </w:p>
    <w:p w14:paraId="0C31DB20" w14:textId="77777777" w:rsidR="00241DE2" w:rsidRDefault="00000000">
      <w:pPr>
        <w:pStyle w:val="Author-eListParagraph"/>
        <w:numPr>
          <w:ilvl w:val="0"/>
          <w:numId w:val="1"/>
        </w:numPr>
        <w:jc w:val="both"/>
      </w:pPr>
      <w:r>
        <w:t>le montage des profils de portes-fenêtres et fenêtres, y compris toute la quincaillerie ;</w:t>
      </w:r>
    </w:p>
    <w:p w14:paraId="6FB021BB" w14:textId="77777777" w:rsidR="00241DE2" w:rsidRDefault="00000000">
      <w:pPr>
        <w:pStyle w:val="Author-eListParagraph"/>
        <w:numPr>
          <w:ilvl w:val="0"/>
          <w:numId w:val="1"/>
        </w:numPr>
        <w:jc w:val="both"/>
      </w:pPr>
      <w:r>
        <w:t>la fourniture (hors matériaux récupérés du même site) et la pose des vitrages et/ou des éléments de remplissage, y compris les cales, les parcloses et les étanchéités ;</w:t>
      </w:r>
    </w:p>
    <w:p w14:paraId="530AEB3C" w14:textId="15B95BE0" w:rsidR="00241DE2" w:rsidRDefault="00000000">
      <w:pPr>
        <w:pStyle w:val="Author-eListParagraph"/>
        <w:numPr>
          <w:ilvl w:val="0"/>
          <w:numId w:val="1"/>
        </w:numPr>
        <w:jc w:val="both"/>
      </w:pPr>
      <w:r>
        <w:t>la fourniture (hors matériaux récupérés du même site et le montage des grilles de ventilation (OAR), conformément à la réglementation en vigueur et au cahier spécial des charges (descriptif repris dans l’article </w:t>
      </w:r>
      <w:hyperlink r:id="rId8" w:history="1">
        <w:r>
          <w:t>61.51.1a Ventilation - dispositifs de transfert d'air - ouvertures d'alimentation réglables (OAR)</w:t>
        </w:r>
      </w:hyperlink>
      <w:r>
        <w:t>;</w:t>
      </w:r>
    </w:p>
    <w:p w14:paraId="64EF30A4" w14:textId="77777777" w:rsidR="00241DE2" w:rsidRDefault="00000000">
      <w:pPr>
        <w:pStyle w:val="Author-eListParagraph"/>
        <w:numPr>
          <w:ilvl w:val="0"/>
          <w:numId w:val="1"/>
        </w:numPr>
        <w:jc w:val="both"/>
      </w:pPr>
      <w:r>
        <w:t>la fourniture et la pose, y compris tous les moyens de fixation et/ou de suspension, ainsi que tous les ragréages étanches et la finition des joints entre la menuiserie et le gros-œuvre, … ;</w:t>
      </w:r>
    </w:p>
    <w:p w14:paraId="4729E73C" w14:textId="77777777" w:rsidR="00241DE2" w:rsidRDefault="00000000">
      <w:pPr>
        <w:pStyle w:val="Author-eListParagraph"/>
        <w:numPr>
          <w:ilvl w:val="0"/>
          <w:numId w:val="1"/>
        </w:numPr>
        <w:jc w:val="both"/>
      </w:pPr>
      <w:r>
        <w:t>lors de la pose d’éléments de réemploi, les raccords éventuels, rectifications des dimensions   "gros oeuvre" (modification de baie et/ou de seuils,…) sont compris dans cet élément.</w:t>
      </w:r>
    </w:p>
    <w:p w14:paraId="2D98B29A" w14:textId="77777777" w:rsidR="00241DE2" w:rsidRDefault="00000000">
      <w:pPr>
        <w:pStyle w:val="pheading"/>
      </w:pPr>
      <w:r>
        <w:t>- Remarques importantes</w:t>
      </w:r>
    </w:p>
    <w:p w14:paraId="56089490" w14:textId="77777777" w:rsidR="00241DE2" w:rsidRDefault="00000000">
      <w:pPr>
        <w:jc w:val="both"/>
      </w:pPr>
      <w:r>
        <w:t>Il est possible que certains de ces éléments soient décrits dans des articles séparés (quincaillerie, vitrage, …).Toutefois, sauf indication contraire dans le métré récapitulatif, ils sont par défaut compris dans le prix unitaire.</w:t>
      </w:r>
    </w:p>
    <w:p w14:paraId="22383141" w14:textId="77777777" w:rsidR="00241DE2" w:rsidRDefault="00241DE2">
      <w:pPr>
        <w:jc w:val="both"/>
      </w:pPr>
    </w:p>
    <w:p w14:paraId="60C65564" w14:textId="4475999E" w:rsidR="00241DE2" w:rsidRDefault="00000000">
      <w:pPr>
        <w:jc w:val="both"/>
      </w:pPr>
      <w:r>
        <w:t xml:space="preserve">Les seuils de fenêtre (articles suivant le </w:t>
      </w:r>
      <w:hyperlink w:anchor="299" w:history="1">
        <w:r>
          <w:t>41.71 Seuils</w:t>
        </w:r>
      </w:hyperlink>
      <w:r>
        <w:t xml:space="preserve">), les tablettes de fenêtres (articles suivant le </w:t>
      </w:r>
      <w:hyperlink r:id="rId9" w:history="1">
        <w:r>
          <w:t>55.61 Tablettes (de fenêtres et autres)</w:t>
        </w:r>
      </w:hyperlink>
      <w:r>
        <w:t xml:space="preserve">) et les habillages éventuels (articles suivant le </w:t>
      </w:r>
      <w:hyperlink r:id="rId10" w:history="1">
        <w:r>
          <w:t>55.51 Habillage de fenêtres</w:t>
        </w:r>
      </w:hyperlink>
      <w:r>
        <w:t>) ne sont pas compris par défaut dans le prix unitaire et sont dès lors considérés comme un article séparé.</w:t>
      </w:r>
    </w:p>
    <w:p w14:paraId="33C6C1CF" w14:textId="77777777" w:rsidR="00241DE2" w:rsidRDefault="00241DE2">
      <w:pPr>
        <w:jc w:val="both"/>
      </w:pPr>
    </w:p>
    <w:p w14:paraId="6B05EBED" w14:textId="7A4DE5B9" w:rsidR="00241DE2" w:rsidRDefault="00000000">
      <w:pPr>
        <w:jc w:val="both"/>
      </w:pPr>
      <w:r>
        <w:t xml:space="preserve">Les éventuels travaux de démolition de la menuiserie extérieure existante, sont compris dans un article séparé (voir </w:t>
      </w:r>
      <w:hyperlink r:id="rId11" w:history="1">
        <w:r>
          <w:t>06.35.1a Démontages de menuiseries et vitrages extérieures</w:t>
        </w:r>
      </w:hyperlink>
      <w:r>
        <w:t>)</w:t>
      </w:r>
    </w:p>
    <w:p w14:paraId="5D38D91C" w14:textId="77777777" w:rsidR="00241DE2" w:rsidRDefault="00000000">
      <w:pPr>
        <w:pStyle w:val="pheading"/>
      </w:pPr>
      <w:r>
        <w:t>MATÉRIAUX</w:t>
      </w:r>
    </w:p>
    <w:p w14:paraId="68EDE44E" w14:textId="77777777" w:rsidR="00241DE2" w:rsidRDefault="00000000">
      <w:pPr>
        <w:jc w:val="both"/>
      </w:pPr>
      <w:r>
        <w:rPr>
          <w:b/>
          <w:u w:val="single"/>
        </w:rPr>
        <w:t>Généralités</w:t>
      </w:r>
    </w:p>
    <w:p w14:paraId="095C7C13" w14:textId="77777777" w:rsidR="00241DE2" w:rsidRDefault="00000000">
      <w:pPr>
        <w:jc w:val="both"/>
      </w:pPr>
      <w:r>
        <w:t>L'entrepreneur soumet, avant l’exécution, à l'approbation du maître d’ouvrage et de l’auteur de projet :</w:t>
      </w:r>
    </w:p>
    <w:p w14:paraId="3C10A26B" w14:textId="77777777" w:rsidR="00241DE2" w:rsidRDefault="00000000">
      <w:pPr>
        <w:pStyle w:val="Author-eListParagraph"/>
        <w:numPr>
          <w:ilvl w:val="0"/>
          <w:numId w:val="2"/>
        </w:numPr>
        <w:jc w:val="both"/>
      </w:pPr>
      <w:r>
        <w:t>les notes de calcul nécessaires, les certificats de garantie et autres marquages, …</w:t>
      </w:r>
    </w:p>
    <w:p w14:paraId="6533C194" w14:textId="77777777" w:rsidR="00241DE2" w:rsidRDefault="00000000">
      <w:pPr>
        <w:pStyle w:val="Author-eListParagraph"/>
        <w:numPr>
          <w:ilvl w:val="0"/>
          <w:numId w:val="2"/>
        </w:numPr>
        <w:jc w:val="both"/>
      </w:pPr>
      <w:r>
        <w:t>les dessins de détail et bordereaux de commande,</w:t>
      </w:r>
    </w:p>
    <w:p w14:paraId="0D963B63" w14:textId="77777777" w:rsidR="00241DE2" w:rsidRDefault="00000000">
      <w:pPr>
        <w:pStyle w:val="Author-eListParagraph"/>
        <w:numPr>
          <w:ilvl w:val="0"/>
          <w:numId w:val="2"/>
        </w:numPr>
        <w:jc w:val="both"/>
      </w:pPr>
      <w:r>
        <w:t>pour les menuiseries neuves : les échantillons et/ou les prototypes des différentes composantes, c'est-à-dire au moins un angle ouvrant avec tous les profils qui en font partie tels que les profils d'assemblage pour y glisser les éventuels habillages, les profils d'habillage, les encadrements décoratifs, les profils de seuil, les rejets d'eau, … Cet échantillon reste à la disposition de l’auteur de projet ou du maître de l’ouvrage jusqu'à la réception provisoire.</w:t>
      </w:r>
    </w:p>
    <w:p w14:paraId="5770F8AA" w14:textId="77777777" w:rsidR="00241DE2" w:rsidRDefault="00000000">
      <w:pPr>
        <w:pStyle w:val="Author-eListParagraph"/>
        <w:numPr>
          <w:ilvl w:val="0"/>
          <w:numId w:val="2"/>
        </w:numPr>
        <w:jc w:val="both"/>
      </w:pPr>
      <w:r>
        <w:t>Pour les menuiseries de réemploi fournies par l’entrepreneur: une menuiserie représentative est mise à disposition du maître d’ouvrage pour analyse et remarques, les détails des profilés de liaisons nécessaires pour la mise en œuvre des menuiseries de réemploi sont fournis</w:t>
      </w:r>
    </w:p>
    <w:p w14:paraId="24007856" w14:textId="77777777" w:rsidR="00241DE2" w:rsidRDefault="00000000">
      <w:pPr>
        <w:pStyle w:val="Author-eListParagraph"/>
        <w:numPr>
          <w:ilvl w:val="0"/>
          <w:numId w:val="2"/>
        </w:numPr>
        <w:jc w:val="both"/>
      </w:pPr>
      <w:r>
        <w:t>Pour les menuiseries de réemploi récupérées sur le même site, l’entrepreneur décrit les étapes et mesures prises pour la réhabilitation des fenêtres et portes-fenêtres. Les détails des éléments de rectification sont fournis.</w:t>
      </w:r>
    </w:p>
    <w:p w14:paraId="41154845" w14:textId="77777777" w:rsidR="00241DE2" w:rsidRDefault="00000000">
      <w:pPr>
        <w:pStyle w:val="Author-eListParagraph"/>
        <w:numPr>
          <w:ilvl w:val="0"/>
          <w:numId w:val="2"/>
        </w:numPr>
        <w:jc w:val="both"/>
      </w:pPr>
      <w:r>
        <w:t>Pour les menuiseries neuves, une carte de couleurs de la gamme des couleurs livrées par le fabricant.  </w:t>
      </w:r>
    </w:p>
    <w:p w14:paraId="68824E6A" w14:textId="77777777" w:rsidR="00241DE2" w:rsidRDefault="00000000">
      <w:pPr>
        <w:jc w:val="both"/>
      </w:pPr>
      <w:r>
        <w:t>Les fenêtres et portes-fenêtres font l’objet d’une déclaration des performances définies dans la norme produit [NBN EN 14351-1:2006+A2] et dont les exigences sont reprises dans la [NBN B 25-002-1]. Les exigences en termes de performance énergétique, perméabilité à l’air, étanchéité à l’eau, résistance au vent, efforts de manœuvre et prestations acoustiques sont décrites ci-dessous.  Les autres performances (résistance à l’effraction, comportement entre deux climats, durabilité, résistances aux balles, à l’explosion,..) sont décrites dans la [NBN B 25-002-1] et les exigences requises sont précisées dans le cahier spécial des charges.</w:t>
      </w:r>
    </w:p>
    <w:p w14:paraId="6A07200E" w14:textId="77777777" w:rsidR="00241DE2" w:rsidRDefault="00241DE2">
      <w:pPr>
        <w:jc w:val="both"/>
      </w:pPr>
    </w:p>
    <w:p w14:paraId="2E65BA57" w14:textId="77777777" w:rsidR="00241DE2" w:rsidRDefault="00000000">
      <w:pPr>
        <w:jc w:val="both"/>
      </w:pPr>
      <w:r>
        <w:rPr>
          <w:b/>
          <w:u w:val="single"/>
        </w:rPr>
        <w:t>Performance énergétique (isolation thermique &amp; contrôle solaire).</w:t>
      </w:r>
    </w:p>
    <w:p w14:paraId="0FAA5BBF" w14:textId="77777777" w:rsidR="00241DE2" w:rsidRDefault="00000000">
      <w:pPr>
        <w:jc w:val="both"/>
      </w:pPr>
      <w:r>
        <w:t xml:space="preserve">Par défaut, sans spécification dans le cahier spécial des charges, les performances énergétiques sont au moins conformes aux réglementations régionales. Les valeurs Uw des fenêtres et portes-fenêtres sont communiquées à l'auteur de projet et, le cas échéant, au responsable PEB.  A défaut, le détail (valeur Up des panneaux, valeur Ug des vitrages et valeur Uf des montants, ainsi que les matériaux et épaisseurs) est communiqué à l'auteur de projet et, le cas échéant, au responsable PEB. En ce qui concerne le contrôle solaire (facteur solaire et transmission lumineuse), il est fait référence au descriptif du  </w:t>
      </w:r>
      <w:hyperlink w:anchor="724" w:history="1">
        <w:r>
          <w:t>42 Vitrages extérieurs et éléments de remplissage</w:t>
        </w:r>
      </w:hyperlink>
      <w:r>
        <w:t>. </w:t>
      </w:r>
    </w:p>
    <w:p w14:paraId="158E7473" w14:textId="77777777" w:rsidR="00241DE2" w:rsidRDefault="00000000">
      <w:pPr>
        <w:jc w:val="both"/>
      </w:pPr>
      <w:r>
        <w:t>Pour les fenêtres de réemploi, les valeurs des Uw sont déterminées sur base de la [NBN EN ISO 10077-1]. Les valeurs des performances sont déterminées en appliquant les hypothèses sécuritaires dans les valeurs présentées dans les annexes de la normes. Celles-ci sont justifiées par note de calcul présentées au maître d’œuvre. Les valeurs Ug du marquage initial de la fenêtre de réemploi ne sont pas utilisées comme telle. La note tient compte de la diminution de la valeur Ug en fonction du temps.</w:t>
      </w:r>
    </w:p>
    <w:p w14:paraId="15160CE3" w14:textId="77777777" w:rsidR="00241DE2" w:rsidRDefault="00000000">
      <w:pPr>
        <w:jc w:val="both"/>
      </w:pPr>
      <w:r>
        <w:rPr>
          <w:b/>
          <w:u w:val="single"/>
        </w:rPr>
        <w:t>Perméabilité à l'air, Etanchéité à l'eau, Résistance au vent, aux chocs,  efforts de manœuvre et abus d’utilisation</w:t>
      </w:r>
    </w:p>
    <w:p w14:paraId="09F92148" w14:textId="77777777" w:rsidR="00241DE2" w:rsidRDefault="00000000">
      <w:pPr>
        <w:jc w:val="both"/>
      </w:pPr>
      <w:r>
        <w:t>Tous les ensembles de portes-fenêtres et fenêtres satisfont aux critères minimum de performance générale en matière de perméabilité à l'air, d'étanchéité à l'eau, de résistance mécanique, d’efforts de manœuvre et de résistance aux actions du vent, tels qu'ils figurent dans les tableaux 6, 7 et 8 du §5.2 et §5.2.2.10.2 de la [NBN B 25-002-1] : Menuiserie extérieure - Partie 1 – Généralités et de la [NBN B 25-002-1]. Par défaut, sans spécification dans le cahier spécial des charges, les performances d’étanchéité à l’air et à l’eau ainsi que la résistance au vent, aux chocs  et les efforts de manœuvres et résistance aux abus d’utilisation respectent celles définies dans [NBN B 25-002-1].</w:t>
      </w:r>
    </w:p>
    <w:p w14:paraId="357E7F34" w14:textId="77777777" w:rsidR="00241DE2" w:rsidRDefault="00000000">
      <w:pPr>
        <w:jc w:val="both"/>
      </w:pPr>
      <w:r>
        <w:rPr>
          <w:b/>
          <w:u w:val="single"/>
        </w:rPr>
        <w:t>Performances acoustiques  </w:t>
      </w:r>
    </w:p>
    <w:p w14:paraId="50E2C2A2" w14:textId="77777777" w:rsidR="00241DE2"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987"/>
        <w:gridCol w:w="1550"/>
        <w:gridCol w:w="3973"/>
        <w:gridCol w:w="1550"/>
      </w:tblGrid>
      <w:tr w:rsidR="00241DE2" w14:paraId="4AEC6B7D" w14:textId="77777777">
        <w:tc>
          <w:tcPr>
            <w:tcW w:w="1980" w:type="dxa"/>
            <w:noWrap/>
          </w:tcPr>
          <w:p w14:paraId="2651AB67" w14:textId="77777777" w:rsidR="00241DE2" w:rsidRDefault="00241DE2"/>
        </w:tc>
        <w:tc>
          <w:tcPr>
            <w:tcW w:w="1545" w:type="dxa"/>
            <w:noWrap/>
          </w:tcPr>
          <w:p w14:paraId="26294D23" w14:textId="77777777" w:rsidR="00241DE2" w:rsidRDefault="00000000">
            <w:pPr>
              <w:jc w:val="center"/>
            </w:pPr>
            <w:r>
              <w:rPr>
                <w:b/>
              </w:rPr>
              <w:t>Symbole</w:t>
            </w:r>
          </w:p>
        </w:tc>
        <w:tc>
          <w:tcPr>
            <w:tcW w:w="3960" w:type="dxa"/>
            <w:noWrap/>
          </w:tcPr>
          <w:p w14:paraId="1980EC78" w14:textId="77777777" w:rsidR="00241DE2" w:rsidRDefault="00000000">
            <w:pPr>
              <w:jc w:val="center"/>
            </w:pPr>
            <w:r>
              <w:rPr>
                <w:b/>
              </w:rPr>
              <w:t>Signification</w:t>
            </w:r>
          </w:p>
        </w:tc>
        <w:tc>
          <w:tcPr>
            <w:tcW w:w="1545" w:type="dxa"/>
            <w:noWrap/>
          </w:tcPr>
          <w:p w14:paraId="01FC6647" w14:textId="77777777" w:rsidR="00241DE2" w:rsidRDefault="00000000">
            <w:pPr>
              <w:jc w:val="center"/>
            </w:pPr>
            <w:r>
              <w:rPr>
                <w:b/>
              </w:rPr>
              <w:t>Autre représentation</w:t>
            </w:r>
          </w:p>
        </w:tc>
      </w:tr>
      <w:tr w:rsidR="00241DE2" w14:paraId="0A6CAB43" w14:textId="77777777">
        <w:tc>
          <w:tcPr>
            <w:tcW w:w="1980" w:type="dxa"/>
            <w:noWrap/>
          </w:tcPr>
          <w:p w14:paraId="6AE46F01" w14:textId="77777777" w:rsidR="00241DE2" w:rsidRDefault="00000000">
            <w:r>
              <w:t>BRUITS EXTERIEURS</w:t>
            </w:r>
          </w:p>
        </w:tc>
        <w:tc>
          <w:tcPr>
            <w:tcW w:w="1545" w:type="dxa"/>
            <w:noWrap/>
          </w:tcPr>
          <w:p w14:paraId="58836CFA" w14:textId="77777777" w:rsidR="00241DE2" w:rsidRDefault="00000000">
            <w:r>
              <w:t>L</w:t>
            </w:r>
            <w:r>
              <w:rPr>
                <w:vertAlign w:val="subscript"/>
              </w:rPr>
              <w:t>Aref</w:t>
            </w:r>
            <w:r>
              <w:t> et L</w:t>
            </w:r>
            <w:r>
              <w:rPr>
                <w:vertAlign w:val="subscript"/>
              </w:rPr>
              <w:t>A</w:t>
            </w:r>
            <w:r>
              <w:t> [dB]</w:t>
            </w:r>
          </w:p>
        </w:tc>
        <w:tc>
          <w:tcPr>
            <w:tcW w:w="3960" w:type="dxa"/>
            <w:noWrap/>
          </w:tcPr>
          <w:p w14:paraId="44F89726" w14:textId="77777777" w:rsidR="00241DE2" w:rsidRDefault="00000000">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 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1545" w:type="dxa"/>
            <w:noWrap/>
          </w:tcPr>
          <w:p w14:paraId="0FCB6EF7" w14:textId="77777777" w:rsidR="00241DE2" w:rsidRDefault="00000000">
            <w:r>
              <w:t>/</w:t>
            </w:r>
          </w:p>
        </w:tc>
      </w:tr>
      <w:tr w:rsidR="00241DE2" w14:paraId="27CE6F81" w14:textId="77777777">
        <w:tc>
          <w:tcPr>
            <w:tcW w:w="1980" w:type="dxa"/>
            <w:noWrap/>
          </w:tcPr>
          <w:p w14:paraId="05F2DF4B" w14:textId="77777777" w:rsidR="00241DE2" w:rsidRDefault="00000000">
            <w:r>
              <w:t>PAN DE FACADE</w:t>
            </w:r>
          </w:p>
        </w:tc>
        <w:tc>
          <w:tcPr>
            <w:tcW w:w="1545" w:type="dxa"/>
            <w:noWrap/>
          </w:tcPr>
          <w:p w14:paraId="516CEB54" w14:textId="77777777" w:rsidR="00241DE2" w:rsidRDefault="00000000">
            <w:r>
              <w:t>D</w:t>
            </w:r>
            <w:r>
              <w:rPr>
                <w:vertAlign w:val="subscript"/>
              </w:rPr>
              <w:t>Atr</w:t>
            </w:r>
            <w:r>
              <w:t> [dB]</w:t>
            </w:r>
          </w:p>
        </w:tc>
        <w:tc>
          <w:tcPr>
            <w:tcW w:w="3960" w:type="dxa"/>
            <w:noWrap/>
          </w:tcPr>
          <w:p w14:paraId="5A8CE05D" w14:textId="77777777" w:rsidR="00241DE2"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1545" w:type="dxa"/>
            <w:noWrap/>
          </w:tcPr>
          <w:p w14:paraId="69882A5F" w14:textId="77777777" w:rsidR="00241DE2" w:rsidRDefault="00000000">
            <w:r>
              <w:t>D</w:t>
            </w:r>
            <w:r>
              <w:rPr>
                <w:vertAlign w:val="subscript"/>
              </w:rPr>
              <w:t>2m,nT,w</w:t>
            </w:r>
            <w:r>
              <w:t> (C;C</w:t>
            </w:r>
            <w:r>
              <w:rPr>
                <w:vertAlign w:val="subscript"/>
              </w:rPr>
              <w:t>tr</w:t>
            </w:r>
            <w:r>
              <w:t>) avec D</w:t>
            </w:r>
            <w:r>
              <w:rPr>
                <w:vertAlign w:val="subscript"/>
              </w:rPr>
              <w:t>Atr</w:t>
            </w:r>
            <w:r>
              <w:t>=D</w:t>
            </w:r>
            <w:r>
              <w:rPr>
                <w:vertAlign w:val="subscript"/>
              </w:rPr>
              <w:t>2m,nT,w</w:t>
            </w:r>
            <w:r>
              <w:t>+ C</w:t>
            </w:r>
            <w:r>
              <w:rPr>
                <w:vertAlign w:val="subscript"/>
              </w:rPr>
              <w:t>tr</w:t>
            </w:r>
          </w:p>
        </w:tc>
      </w:tr>
      <w:tr w:rsidR="00241DE2" w14:paraId="0AE09A6B" w14:textId="77777777">
        <w:tc>
          <w:tcPr>
            <w:tcW w:w="1980" w:type="dxa"/>
            <w:vMerge w:val="restart"/>
            <w:noWrap/>
          </w:tcPr>
          <w:p w14:paraId="35987E68" w14:textId="77777777" w:rsidR="00241DE2" w:rsidRDefault="00000000">
            <w:r>
              <w:t>ELEMENTS DE CONSTRUCTION</w:t>
            </w:r>
          </w:p>
        </w:tc>
        <w:tc>
          <w:tcPr>
            <w:tcW w:w="1545" w:type="dxa"/>
            <w:noWrap/>
          </w:tcPr>
          <w:p w14:paraId="36362DC1" w14:textId="77777777" w:rsidR="00241DE2" w:rsidRDefault="00000000">
            <w:r>
              <w:t>R</w:t>
            </w:r>
            <w:r>
              <w:rPr>
                <w:vertAlign w:val="subscript"/>
              </w:rPr>
              <w:t>Atr</w:t>
            </w:r>
            <w:r>
              <w:t> [dB]</w:t>
            </w:r>
          </w:p>
        </w:tc>
        <w:tc>
          <w:tcPr>
            <w:tcW w:w="3960" w:type="dxa"/>
            <w:noWrap/>
          </w:tcPr>
          <w:p w14:paraId="57861403" w14:textId="77777777" w:rsidR="00241DE2" w:rsidRDefault="00000000">
            <w:r>
              <w:t>Grandeur mesurée en laboratoire qui exprime l’affaiblissement acoustique au bruit de trafic par un élément de construction normal (verre, fenêtres, parois, …). Elle n’est pas d’application pour les grilles de ventilation.</w:t>
            </w:r>
          </w:p>
        </w:tc>
        <w:tc>
          <w:tcPr>
            <w:tcW w:w="1545" w:type="dxa"/>
            <w:noWrap/>
          </w:tcPr>
          <w:p w14:paraId="4DBA9B32" w14:textId="77777777" w:rsidR="00241DE2" w:rsidRDefault="00000000">
            <w:r>
              <w:t>R</w:t>
            </w:r>
            <w:r>
              <w:rPr>
                <w:vertAlign w:val="subscript"/>
              </w:rPr>
              <w:t>w</w:t>
            </w:r>
            <w:r>
              <w:t>(C;C</w:t>
            </w:r>
            <w:r>
              <w:rPr>
                <w:vertAlign w:val="subscript"/>
              </w:rPr>
              <w:t>tr</w:t>
            </w:r>
            <w:r>
              <w:t>) avec R</w:t>
            </w:r>
            <w:r>
              <w:rPr>
                <w:vertAlign w:val="subscript"/>
              </w:rPr>
              <w:t>Atr</w:t>
            </w:r>
            <w:r>
              <w:t>=R</w:t>
            </w:r>
            <w:r>
              <w:rPr>
                <w:vertAlign w:val="subscript"/>
              </w:rPr>
              <w:t>w</w:t>
            </w:r>
            <w:r>
              <w:t>+C</w:t>
            </w:r>
            <w:r>
              <w:rPr>
                <w:vertAlign w:val="subscript"/>
              </w:rPr>
              <w:t>tr</w:t>
            </w:r>
          </w:p>
        </w:tc>
      </w:tr>
      <w:tr w:rsidR="00241DE2" w14:paraId="2A8D64A6" w14:textId="77777777">
        <w:tc>
          <w:tcPr>
            <w:tcW w:w="1980" w:type="dxa"/>
            <w:vMerge/>
            <w:noWrap/>
          </w:tcPr>
          <w:p w14:paraId="6590B8C3" w14:textId="77777777" w:rsidR="00241DE2" w:rsidRDefault="00241DE2"/>
        </w:tc>
        <w:tc>
          <w:tcPr>
            <w:tcW w:w="1545" w:type="dxa"/>
            <w:noWrap/>
          </w:tcPr>
          <w:p w14:paraId="7C0CEC06" w14:textId="77777777" w:rsidR="00241DE2" w:rsidRDefault="00000000">
            <w:r>
              <w:t>D</w:t>
            </w:r>
            <w:r>
              <w:rPr>
                <w:vertAlign w:val="subscript"/>
              </w:rPr>
              <w:t>n,e,Atr</w:t>
            </w:r>
            <w:r>
              <w:t> [dB]</w:t>
            </w:r>
          </w:p>
        </w:tc>
        <w:tc>
          <w:tcPr>
            <w:tcW w:w="3960" w:type="dxa"/>
            <w:noWrap/>
          </w:tcPr>
          <w:p w14:paraId="16C7A48F" w14:textId="77777777" w:rsidR="00241DE2" w:rsidRDefault="00000000">
            <w:r>
              <w:t>Pour des raisons de mesures, cette grandeur spéciale, mesurée en laboratoire, est utilisée pour exprimer l’affaiblissement acoustique au bruit de trafic de la grille de ventilation.</w:t>
            </w:r>
          </w:p>
        </w:tc>
        <w:tc>
          <w:tcPr>
            <w:tcW w:w="1545" w:type="dxa"/>
            <w:noWrap/>
          </w:tcPr>
          <w:p w14:paraId="0400B787" w14:textId="77777777" w:rsidR="00241DE2" w:rsidRDefault="00000000">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0D5B0D66" w14:textId="77777777" w:rsidR="00241DE2" w:rsidRDefault="00000000">
      <w:pPr>
        <w:jc w:val="both"/>
      </w:pPr>
      <w:r>
        <w:t>Remarque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(C; C</w:t>
      </w:r>
      <w:r>
        <w:rPr>
          <w:vertAlign w:val="subscript"/>
        </w:rPr>
        <w:t>tr</w:t>
      </w:r>
      <w:r>
        <w:t>) et X</w:t>
      </w:r>
      <w:r>
        <w:rPr>
          <w:vertAlign w:val="subscript"/>
        </w:rPr>
        <w:t>Atr</w:t>
      </w:r>
      <w:r>
        <w:t> = X</w:t>
      </w:r>
      <w:r>
        <w:rPr>
          <w:vertAlign w:val="subscript"/>
        </w:rPr>
        <w:t>w</w:t>
      </w:r>
      <w:r>
        <w:t> + C</w:t>
      </w:r>
      <w:r>
        <w:rPr>
          <w:vertAlign w:val="subscript"/>
        </w:rPr>
        <w:t>tr</w:t>
      </w:r>
    </w:p>
    <w:p w14:paraId="791DB467" w14:textId="77777777" w:rsidR="00241DE2" w:rsidRDefault="00000000">
      <w:pPr>
        <w:pStyle w:val="Author-eListParagraph"/>
        <w:numPr>
          <w:ilvl w:val="0"/>
          <w:numId w:val="3"/>
        </w:numPr>
      </w:pPr>
      <w:r>
        <w:t>  X</w:t>
      </w:r>
      <w:r>
        <w:rPr>
          <w:vertAlign w:val="subscript"/>
        </w:rPr>
        <w:t>w</w:t>
      </w:r>
      <w:r>
        <w:t> : représente l’indicateur à valeur unique (les valeurs pondérées) de l’unité X (dB)</w:t>
      </w:r>
    </w:p>
    <w:p w14:paraId="039ED606" w14:textId="77777777" w:rsidR="00241DE2" w:rsidRDefault="00000000">
      <w:r>
        <w:t>Par exemple :</w:t>
      </w:r>
    </w:p>
    <w:p w14:paraId="7F85485E" w14:textId="77777777" w:rsidR="00241DE2" w:rsidRDefault="00000000">
      <w:pPr>
        <w:pStyle w:val="Author-eListParagraph"/>
        <w:numPr>
          <w:ilvl w:val="0"/>
          <w:numId w:val="4"/>
        </w:numPr>
      </w:pPr>
      <w:r>
        <w:t> X</w:t>
      </w:r>
      <w:r>
        <w:rPr>
          <w:vertAlign w:val="subscript"/>
        </w:rPr>
        <w:t>w</w:t>
      </w:r>
      <w:r>
        <w:t>= R</w:t>
      </w:r>
      <w:r>
        <w:rPr>
          <w:vertAlign w:val="subscript"/>
        </w:rPr>
        <w:t>w</w:t>
      </w:r>
      <w:r>
        <w:t> = l’indice d’affaiblissement acoustique mesuré pour des éléments de construction normaux</w:t>
      </w:r>
    </w:p>
    <w:p w14:paraId="37363416" w14:textId="77777777" w:rsidR="00241DE2" w:rsidRDefault="00000000">
      <w:pPr>
        <w:pStyle w:val="Author-eListParagraph"/>
        <w:numPr>
          <w:ilvl w:val="0"/>
          <w:numId w:val="4"/>
        </w:numPr>
      </w:pPr>
      <w:r>
        <w:t>  X</w:t>
      </w:r>
      <w:r>
        <w:rPr>
          <w:vertAlign w:val="subscript"/>
        </w:rPr>
        <w:t>w</w:t>
      </w:r>
      <w:r>
        <w:t>=D</w:t>
      </w:r>
      <w:r>
        <w:rPr>
          <w:vertAlign w:val="subscript"/>
        </w:rPr>
        <w:t>ne,w</w:t>
      </w:r>
      <w:r>
        <w:t> l’isolement acoustique des grilles de ventilation, etc…</w:t>
      </w:r>
    </w:p>
    <w:p w14:paraId="3579063C" w14:textId="77777777" w:rsidR="00241DE2" w:rsidRDefault="00000000">
      <w:pPr>
        <w:pStyle w:val="Author-eListParagraph"/>
        <w:numPr>
          <w:ilvl w:val="0"/>
          <w:numId w:val="4"/>
        </w:numPr>
      </w:pPr>
      <w:r>
        <w:t>  C est le facteur d'adaptation pour le bruit rose (spectre 1);</w:t>
      </w:r>
    </w:p>
    <w:p w14:paraId="7EF10841" w14:textId="77777777" w:rsidR="00241DE2" w:rsidRDefault="00000000">
      <w:pPr>
        <w:pStyle w:val="Author-eListParagraph"/>
        <w:numPr>
          <w:ilvl w:val="0"/>
          <w:numId w:val="4"/>
        </w:numPr>
      </w:pPr>
      <w:r>
        <w:t>  C</w:t>
      </w:r>
      <w:r>
        <w:rPr>
          <w:vertAlign w:val="subscript"/>
        </w:rPr>
        <w:t>tr</w:t>
      </w:r>
      <w:r>
        <w:t> est le facteur d'adaptation pour le bruit de trafic (spectre 2).</w:t>
      </w:r>
    </w:p>
    <w:p w14:paraId="7FD6AB5B" w14:textId="77777777" w:rsidR="00241DE2" w:rsidRDefault="00000000">
      <w:pPr>
        <w:jc w:val="both"/>
      </w:pPr>
      <w:r>
        <w:t>Les deux termes d'adaptation ont été définis de manière à tenir compte du type de bruit dont il faut s'isoler: le spectre 2 menant au calcul du facteur d’adaptation C</w:t>
      </w:r>
      <w:r>
        <w:rPr>
          <w:vertAlign w:val="subscript"/>
        </w:rPr>
        <w:t>tr</w:t>
      </w:r>
      <w:r>
        <w:t> donne une indication de l’isolation du bruit de basse fréquence. La norme belge ne se base que sur les valeurs uniques auxquelles on a ajouté le terme d’adaptation C</w:t>
      </w:r>
      <w:r>
        <w:rPr>
          <w:vertAlign w:val="subscript"/>
        </w:rPr>
        <w:t>tr</w:t>
      </w:r>
      <w:r>
        <w:t> correspondant à un trafic urbain type.2).</w:t>
      </w:r>
    </w:p>
    <w:p w14:paraId="6978CB1A" w14:textId="77777777" w:rsidR="00241DE2" w:rsidRDefault="00000000">
      <w:pPr>
        <w:jc w:val="both"/>
      </w:pPr>
      <w:r>
        <w:t>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1 "classification des bruits extérieurs" selon la norme [NBN EN ISO 717-1] donne la répartition la plus courante. </w:t>
      </w:r>
    </w:p>
    <w:p w14:paraId="5A1486D3" w14:textId="77777777" w:rsidR="00241DE2" w:rsidRDefault="00000000">
      <w:pPr>
        <w:jc w:val="both"/>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On s’efforcera d’atteindre comme résultat une valeur qui s’exprime par la formule suivante: R</w:t>
      </w:r>
      <w:r>
        <w:rPr>
          <w:vertAlign w:val="subscript"/>
        </w:rPr>
        <w:t>w</w:t>
      </w:r>
      <w:r>
        <w:t>(C;C</w:t>
      </w:r>
      <w:r>
        <w:rPr>
          <w:vertAlign w:val="subscript"/>
        </w:rPr>
        <w:t>tr</w:t>
      </w:r>
      <w:r>
        <w:t>) = 30(-1;-5) dB, ce qui signifie que la performance au point de vue de l’isolation acoustique en ce qui concerne le type I s’exprime par: 30-1=29 dB. Pour le type II ce sera: 30-5=25 dB.</w:t>
      </w:r>
    </w:p>
    <w:p w14:paraId="60853972" w14:textId="77777777" w:rsidR="00241DE2" w:rsidRDefault="00000000">
      <w:pPr>
        <w:jc w:val="both"/>
      </w:pPr>
      <w:r>
        <w:rPr>
          <w:b/>
          <w:u w:val="single"/>
        </w:rPr>
        <w:t>Résistance à l’effraction</w:t>
      </w:r>
    </w:p>
    <w:p w14:paraId="71F9C0B9" w14:textId="77777777" w:rsidR="00241DE2" w:rsidRDefault="00000000">
      <w:pPr>
        <w:jc w:val="both"/>
      </w:pPr>
      <w:r>
        <w:t>Le choix de la classe de résistance à l'effraction est  établi en tenant compte de ce qui suit :</w:t>
      </w:r>
    </w:p>
    <w:p w14:paraId="15637225" w14:textId="77777777" w:rsidR="00241DE2" w:rsidRDefault="00000000">
      <w:pPr>
        <w:pStyle w:val="Author-eListParagraph"/>
        <w:numPr>
          <w:ilvl w:val="0"/>
          <w:numId w:val="5"/>
        </w:numPr>
      </w:pPr>
      <w:r>
        <w:t>L'évaluation des besoins en matière de protection contre l'effraction résulte d'une analyse tenant compte des facteurs objectifs ou subjectifs suivants:</w:t>
      </w:r>
    </w:p>
    <w:p w14:paraId="231EAF83" w14:textId="77777777" w:rsidR="00241DE2" w:rsidRDefault="00000000">
      <w:pPr>
        <w:pStyle w:val="Author-eListParagraph"/>
        <w:numPr>
          <w:ilvl w:val="0"/>
          <w:numId w:val="6"/>
        </w:numPr>
      </w:pPr>
      <w:r>
        <w:t>la situation géographique de la construction,</w:t>
      </w:r>
    </w:p>
    <w:p w14:paraId="6B4005A9" w14:textId="77777777" w:rsidR="00241DE2" w:rsidRDefault="00000000">
      <w:pPr>
        <w:pStyle w:val="Author-eListParagraph"/>
        <w:numPr>
          <w:ilvl w:val="0"/>
          <w:numId w:val="6"/>
        </w:numPr>
      </w:pPr>
      <w:r>
        <w:t>son intégration urbaine,</w:t>
      </w:r>
    </w:p>
    <w:p w14:paraId="122612C4" w14:textId="77777777" w:rsidR="00241DE2" w:rsidRDefault="00000000">
      <w:pPr>
        <w:pStyle w:val="Author-eListParagraph"/>
        <w:numPr>
          <w:ilvl w:val="0"/>
          <w:numId w:val="6"/>
        </w:numPr>
      </w:pPr>
      <w:r>
        <w:t>son accessibilité aisée ou non,</w:t>
      </w:r>
    </w:p>
    <w:p w14:paraId="59AAB21B" w14:textId="77777777" w:rsidR="00241DE2" w:rsidRDefault="00000000">
      <w:pPr>
        <w:pStyle w:val="Author-eListParagraph"/>
        <w:numPr>
          <w:ilvl w:val="0"/>
          <w:numId w:val="6"/>
        </w:numPr>
      </w:pPr>
      <w:r>
        <w:t>la présence de système de protection complémentaire,</w:t>
      </w:r>
    </w:p>
    <w:p w14:paraId="047FABE6" w14:textId="77777777" w:rsidR="00241DE2" w:rsidRDefault="00000000">
      <w:pPr>
        <w:pStyle w:val="Author-eListParagraph"/>
        <w:numPr>
          <w:ilvl w:val="0"/>
          <w:numId w:val="6"/>
        </w:numPr>
      </w:pPr>
      <w:r>
        <w:t>la valeur, la taille, le nombre, l'encombrement, le poids des biens à protéger,</w:t>
      </w:r>
    </w:p>
    <w:p w14:paraId="30F25439" w14:textId="77777777" w:rsidR="00241DE2" w:rsidRDefault="00000000">
      <w:pPr>
        <w:pStyle w:val="Author-eListParagraph"/>
        <w:numPr>
          <w:ilvl w:val="0"/>
          <w:numId w:val="6"/>
        </w:numPr>
      </w:pPr>
      <w:r>
        <w:t>la fonction du bâtiment,</w:t>
      </w:r>
    </w:p>
    <w:p w14:paraId="5B95D4FD" w14:textId="77777777" w:rsidR="00241DE2" w:rsidRDefault="00000000">
      <w:pPr>
        <w:pStyle w:val="Author-eListParagraph"/>
        <w:numPr>
          <w:ilvl w:val="0"/>
          <w:numId w:val="6"/>
        </w:numPr>
      </w:pPr>
      <w:r>
        <w:t>tous autres facteurs spécifiques, psychologiques et humains.</w:t>
      </w:r>
    </w:p>
    <w:p w14:paraId="1E18D64A" w14:textId="77777777" w:rsidR="00241DE2" w:rsidRDefault="00000000">
      <w:pPr>
        <w:pStyle w:val="Author-eListParagraph"/>
        <w:numPr>
          <w:ilvl w:val="0"/>
          <w:numId w:val="7"/>
        </w:numPr>
        <w:jc w:val="both"/>
      </w:pPr>
      <w:r>
        <w:t>L'interprétation des classes de la [NBN EN 1627] :</w:t>
      </w:r>
    </w:p>
    <w:p w14:paraId="39E18955" w14:textId="77777777" w:rsidR="00241DE2" w:rsidRDefault="00000000">
      <w:pPr>
        <w:jc w:val="both"/>
      </w:pPr>
      <w:r>
        <w:t>Tableau - Classes et  types d'attaque correspondants</w:t>
      </w:r>
    </w:p>
    <w:tbl>
      <w:tblPr>
        <w:tblStyle w:val="Author-eTableGrid"/>
        <w:tblW w:w="9060" w:type="dxa"/>
        <w:tblLayout w:type="fixed"/>
        <w:tblLook w:val="04A0" w:firstRow="1" w:lastRow="0" w:firstColumn="1" w:lastColumn="0" w:noHBand="0" w:noVBand="1"/>
      </w:tblPr>
      <w:tblGrid>
        <w:gridCol w:w="2558"/>
        <w:gridCol w:w="6502"/>
      </w:tblGrid>
      <w:tr w:rsidR="00241DE2" w14:paraId="08D0D809" w14:textId="77777777">
        <w:tc>
          <w:tcPr>
            <w:tcW w:w="2550" w:type="dxa"/>
            <w:noWrap/>
          </w:tcPr>
          <w:p w14:paraId="1C5E616A" w14:textId="77777777" w:rsidR="00241DE2" w:rsidRDefault="00000000">
            <w:pPr>
              <w:jc w:val="center"/>
            </w:pPr>
            <w:r>
              <w:rPr>
                <w:b/>
              </w:rPr>
              <w:t>Classes [NBN EN 1627]</w:t>
            </w:r>
          </w:p>
        </w:tc>
        <w:tc>
          <w:tcPr>
            <w:tcW w:w="6480" w:type="dxa"/>
            <w:noWrap/>
          </w:tcPr>
          <w:p w14:paraId="6BCBE9AF" w14:textId="77777777" w:rsidR="00241DE2" w:rsidRDefault="00000000">
            <w:pPr>
              <w:jc w:val="center"/>
            </w:pPr>
            <w:r>
              <w:rPr>
                <w:b/>
              </w:rPr>
              <w:t>Types d'attaque</w:t>
            </w:r>
          </w:p>
        </w:tc>
      </w:tr>
      <w:tr w:rsidR="00241DE2" w14:paraId="67C44520" w14:textId="77777777">
        <w:tc>
          <w:tcPr>
            <w:tcW w:w="2550" w:type="dxa"/>
            <w:noWrap/>
          </w:tcPr>
          <w:p w14:paraId="4EFC95AE" w14:textId="77777777" w:rsidR="00241DE2" w:rsidRDefault="00000000">
            <w:pPr>
              <w:jc w:val="center"/>
            </w:pPr>
            <w:r>
              <w:t>1</w:t>
            </w:r>
          </w:p>
        </w:tc>
        <w:tc>
          <w:tcPr>
            <w:tcW w:w="6480" w:type="dxa"/>
            <w:noWrap/>
          </w:tcPr>
          <w:p w14:paraId="4B0707D5" w14:textId="77777777" w:rsidR="00241DE2" w:rsidRDefault="00000000">
            <w:pPr>
              <w:jc w:val="both"/>
            </w:pPr>
            <w:r>
              <w:t>Un cambrioleur occasionnel essaie d'ouvrir la fenêtre, la porte ou la fermeture en utilisant la violence physique, par exemple coup de pied, coup d'épaule, soulèvement, arrachement.</w:t>
            </w:r>
          </w:p>
        </w:tc>
      </w:tr>
      <w:tr w:rsidR="00241DE2" w14:paraId="11B82EC3" w14:textId="77777777">
        <w:tc>
          <w:tcPr>
            <w:tcW w:w="2550" w:type="dxa"/>
            <w:noWrap/>
          </w:tcPr>
          <w:p w14:paraId="6F9CD927" w14:textId="77777777" w:rsidR="00241DE2" w:rsidRDefault="00000000">
            <w:pPr>
              <w:jc w:val="center"/>
            </w:pPr>
            <w:r>
              <w:t>2</w:t>
            </w:r>
          </w:p>
        </w:tc>
        <w:tc>
          <w:tcPr>
            <w:tcW w:w="6480" w:type="dxa"/>
            <w:noWrap/>
          </w:tcPr>
          <w:p w14:paraId="6F43A906" w14:textId="77777777" w:rsidR="00241DE2" w:rsidRDefault="00000000">
            <w:r>
              <w:t>Le cambrioleur occasionnel essaie en plus d'ouvrir la fenêtre, la porte ou la fermeture en utilisant des outils simples, par exemple tournevis, pince, coins.</w:t>
            </w:r>
          </w:p>
        </w:tc>
      </w:tr>
      <w:tr w:rsidR="00241DE2" w14:paraId="65D800F2" w14:textId="77777777">
        <w:tc>
          <w:tcPr>
            <w:tcW w:w="2550" w:type="dxa"/>
            <w:noWrap/>
          </w:tcPr>
          <w:p w14:paraId="61E6B1C0" w14:textId="77777777" w:rsidR="00241DE2" w:rsidRDefault="00000000">
            <w:pPr>
              <w:jc w:val="center"/>
            </w:pPr>
            <w:r>
              <w:t>3</w:t>
            </w:r>
          </w:p>
        </w:tc>
        <w:tc>
          <w:tcPr>
            <w:tcW w:w="6480" w:type="dxa"/>
            <w:noWrap/>
          </w:tcPr>
          <w:p w14:paraId="6A3DF474" w14:textId="77777777" w:rsidR="00241DE2" w:rsidRDefault="00000000">
            <w:r>
              <w:t>Le cambrioleur essaie d'entrer en utilisant 2 tournevis, ou plus, et un pied de biche.</w:t>
            </w:r>
          </w:p>
        </w:tc>
      </w:tr>
      <w:tr w:rsidR="00241DE2" w14:paraId="056B8CB9" w14:textId="77777777">
        <w:tc>
          <w:tcPr>
            <w:tcW w:w="2550" w:type="dxa"/>
            <w:noWrap/>
          </w:tcPr>
          <w:p w14:paraId="2AA938F4" w14:textId="77777777" w:rsidR="00241DE2" w:rsidRDefault="00000000">
            <w:pPr>
              <w:jc w:val="center"/>
            </w:pPr>
            <w:r>
              <w:t>4</w:t>
            </w:r>
          </w:p>
        </w:tc>
        <w:tc>
          <w:tcPr>
            <w:tcW w:w="6480" w:type="dxa"/>
            <w:noWrap/>
          </w:tcPr>
          <w:p w14:paraId="38FAB7D7" w14:textId="77777777" w:rsidR="00241DE2" w:rsidRDefault="00000000">
            <w:r>
              <w:t>Le cambrioleur expérimenté utilise en plus des outils tels que scie, marteau, hache, ciseau, burin, perceuse électrique portative à batterie.</w:t>
            </w:r>
          </w:p>
        </w:tc>
      </w:tr>
      <w:tr w:rsidR="00241DE2" w14:paraId="70F51BB7" w14:textId="77777777">
        <w:tc>
          <w:tcPr>
            <w:tcW w:w="2550" w:type="dxa"/>
            <w:noWrap/>
          </w:tcPr>
          <w:p w14:paraId="0A0251FA" w14:textId="77777777" w:rsidR="00241DE2" w:rsidRDefault="00000000">
            <w:pPr>
              <w:jc w:val="center"/>
            </w:pPr>
            <w:r>
              <w:t>5</w:t>
            </w:r>
          </w:p>
        </w:tc>
        <w:tc>
          <w:tcPr>
            <w:tcW w:w="6480" w:type="dxa"/>
            <w:noWrap/>
          </w:tcPr>
          <w:p w14:paraId="160FA336" w14:textId="77777777" w:rsidR="00241DE2" w:rsidRDefault="00000000">
            <w:r>
              <w:t>Le cambrioleur expérimenté utilise en plus des outils électriques, par exemple perceuse, scie sauteuse et sabre, meuleuse d'angle avec disque de diamètre maximum125 mm.</w:t>
            </w:r>
          </w:p>
        </w:tc>
      </w:tr>
      <w:tr w:rsidR="00241DE2" w14:paraId="36542B6A" w14:textId="77777777">
        <w:tc>
          <w:tcPr>
            <w:tcW w:w="2550" w:type="dxa"/>
            <w:noWrap/>
          </w:tcPr>
          <w:p w14:paraId="0635382A" w14:textId="77777777" w:rsidR="00241DE2" w:rsidRDefault="00000000">
            <w:pPr>
              <w:jc w:val="center"/>
            </w:pPr>
            <w:r>
              <w:t>6</w:t>
            </w:r>
          </w:p>
        </w:tc>
        <w:tc>
          <w:tcPr>
            <w:tcW w:w="6480" w:type="dxa"/>
            <w:noWrap/>
          </w:tcPr>
          <w:p w14:paraId="42B86053" w14:textId="77777777" w:rsidR="00241DE2" w:rsidRDefault="00000000">
            <w:r>
              <w:t>Le cambrioleur expérimenté utilise en plus des outils électriques puissants, par exemple, perceuse, scie sauteuse et sabre, meuleuse d'angle avec disque de diamètre maximum 230mm.</w:t>
            </w:r>
          </w:p>
        </w:tc>
      </w:tr>
    </w:tbl>
    <w:p w14:paraId="5612647D" w14:textId="77777777" w:rsidR="00241DE2" w:rsidRDefault="00241DE2"/>
    <w:p w14:paraId="1AA5E73B" w14:textId="77777777" w:rsidR="00241DE2" w:rsidRDefault="00241DE2">
      <w:pPr>
        <w:jc w:val="both"/>
      </w:pPr>
    </w:p>
    <w:p w14:paraId="69A47169" w14:textId="77777777" w:rsidR="00241DE2" w:rsidRDefault="00000000">
      <w:pPr>
        <w:jc w:val="both"/>
      </w:pPr>
      <w:r>
        <w:rPr>
          <w:b/>
          <w:u w:val="single"/>
        </w:rPr>
        <w:t>Résistance à l'explosion, Résistance aux balles</w:t>
      </w:r>
    </w:p>
    <w:p w14:paraId="649FC513" w14:textId="77777777" w:rsidR="00241DE2" w:rsidRDefault="00000000">
      <w:pPr>
        <w:jc w:val="both"/>
      </w:pPr>
      <w:r>
        <w:t>Le cas échéant, le cahier spécial des charges mentionne la résistance à l'explosion de la menuiserie conformément à une des normes suivantes décrites dans la [NBN B 25-002-1] §5.2.2.6.</w:t>
      </w:r>
    </w:p>
    <w:p w14:paraId="60585460" w14:textId="77777777" w:rsidR="00241DE2" w:rsidRDefault="00000000">
      <w:pPr>
        <w:jc w:val="both"/>
      </w:pPr>
      <w:r>
        <w:t>Le cas échéant, le cahier spécial des charges mentionne la résistance aux balles de la menuiserie conformément à une des normes suivantes décrites dans la [NBN B 25-002-1] §5.2.2.7.</w:t>
      </w:r>
    </w:p>
    <w:p w14:paraId="37A9C4FC" w14:textId="77777777" w:rsidR="00241DE2" w:rsidRDefault="00000000">
      <w:pPr>
        <w:jc w:val="both"/>
      </w:pPr>
      <w:r>
        <w:rPr>
          <w:b/>
          <w:u w:val="single"/>
        </w:rPr>
        <w:t>Résistance et Réaction au feu</w:t>
      </w:r>
    </w:p>
    <w:p w14:paraId="06F6D6C9" w14:textId="77777777" w:rsidR="00241DE2" w:rsidRDefault="00000000">
      <w:pPr>
        <w:jc w:val="both"/>
      </w:pPr>
      <w:r>
        <w:t>Les exigences concernant la résistance au feu sont reprises dans l'[AR 1994-07-07] fixant les "Normes de base en matière de prévention contre l'incendie et l'explosion". La performance de résistance au feu d’un élément de construction est attestée</w:t>
      </w:r>
    </w:p>
    <w:p w14:paraId="469A8B53" w14:textId="77777777" w:rsidR="00241DE2" w:rsidRDefault="00000000">
      <w:pPr>
        <w:jc w:val="both"/>
      </w:pPr>
      <w:r>
        <w:t>1)     par les informations accompagnant le marquage CE (et donc selon la classification basée sur la norme de classification [NBN EN 13501-2])</w:t>
      </w:r>
    </w:p>
    <w:p w14:paraId="31DFD2BC" w14:textId="77777777" w:rsidR="00241DE2" w:rsidRDefault="00000000">
      <w:pPr>
        <w:jc w:val="both"/>
      </w:pPr>
      <w:r>
        <w:t>2)     à défaut de marquage CE :</w:t>
      </w:r>
    </w:p>
    <w:p w14:paraId="72A43921" w14:textId="77777777" w:rsidR="00241DE2" w:rsidRDefault="00000000">
      <w:pPr>
        <w:pStyle w:val="Author-eListParagraph"/>
        <w:numPr>
          <w:ilvl w:val="0"/>
          <w:numId w:val="8"/>
        </w:numPr>
        <w:jc w:val="both"/>
      </w:pPr>
      <w:r>
        <w:t>par un rapport de classement établi par un laboratoire ou un organisme de certification notifié basé soit sur un ou des essais selon la norme européenne pertinente (voir [NBN EN 13501-2]), soit sur la norme belge [NBN 713-020] (ou norme d’un autre Etat membre jugée équivalente), soit sur une analyse de résultats d’essais conduisant à un domaine d’application déterminé</w:t>
      </w:r>
    </w:p>
    <w:p w14:paraId="2130A818" w14:textId="77777777" w:rsidR="00241DE2" w:rsidRDefault="00000000">
      <w:pPr>
        <w:pStyle w:val="Author-eListParagraph"/>
        <w:numPr>
          <w:ilvl w:val="0"/>
          <w:numId w:val="8"/>
        </w:numPr>
        <w:jc w:val="both"/>
      </w:pPr>
      <w:r>
        <w:t>par une note de calcul selon une méthode agréée par le Ministre de l’Intérieur selon les procédure et les conditions qu’il détermine. Se référer à l’[AM 2013-05-17, Arrêté ministériel relatif à l’utilisation des Eurocodes comme méthodes de calcul pour l’évaluation de la résistance au feu d’éléments de construction].</w:t>
      </w:r>
    </w:p>
    <w:p w14:paraId="62AD52FE" w14:textId="77777777" w:rsidR="00241DE2" w:rsidRDefault="00000000">
      <w:pPr>
        <w:pStyle w:val="Author-eListParagraph"/>
        <w:numPr>
          <w:ilvl w:val="0"/>
          <w:numId w:val="8"/>
        </w:numPr>
        <w:jc w:val="both"/>
      </w:pPr>
      <w:r>
        <w:t>par les informations accompagnant une évaluation des performances des portes</w:t>
      </w:r>
    </w:p>
    <w:p w14:paraId="2E55D5E8" w14:textId="77777777" w:rsidR="00241DE2" w:rsidRDefault="00000000">
      <w:pPr>
        <w:jc w:val="both"/>
      </w:pPr>
      <w:r>
        <w:t>Note : Les exigences et classifications de résistance au feu des fenêtres et portes fenêtres sont conformes à la [NBN EN 12600].</w:t>
      </w:r>
    </w:p>
    <w:p w14:paraId="2DFBF3E2" w14:textId="77777777" w:rsidR="00241DE2" w:rsidRDefault="00241DE2"/>
    <w:p w14:paraId="35C7ED55" w14:textId="77777777" w:rsidR="00241DE2" w:rsidRDefault="00000000">
      <w:pPr>
        <w:jc w:val="both"/>
      </w:pPr>
      <w:r>
        <w:rPr>
          <w:b/>
          <w:u w:val="single"/>
        </w:rPr>
        <w:t>Profils </w:t>
      </w:r>
    </w:p>
    <w:p w14:paraId="51E8B39D" w14:textId="77777777" w:rsidR="00241DE2" w:rsidRDefault="00000000">
      <w:pPr>
        <w:jc w:val="both"/>
      </w:pPr>
      <w:r>
        <w:t>Pour des nouvelles menuiseries extérieures, tous les profils d’un même châssis proviennent d'un seul et même fabricant sauf note justificative présentée au maître d’oeuvre. Les profilés et détails de mise en œuvre des châssis sont conformes à la documentation technique accompagnant le produit et sont conformes aux fenêtres et portes-fenêtres testées dans le cadre des essais initiaux conformément à la norme [NBN EN 14351-1:2006+A2].</w:t>
      </w:r>
    </w:p>
    <w:p w14:paraId="673F70CA" w14:textId="77777777" w:rsidR="00241DE2" w:rsidRDefault="00000000">
      <w:pPr>
        <w:jc w:val="both"/>
      </w:pPr>
      <w:r>
        <w:t>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telle que :</w:t>
      </w:r>
    </w:p>
    <w:p w14:paraId="07D6DEA9" w14:textId="77777777" w:rsidR="00241DE2" w:rsidRDefault="00000000">
      <w:pPr>
        <w:pStyle w:val="Author-eListParagraph"/>
        <w:numPr>
          <w:ilvl w:val="0"/>
          <w:numId w:val="9"/>
        </w:numPr>
        <w:jc w:val="both"/>
      </w:pPr>
      <w:r>
        <w:t>l'évacuation des eaux des traverses horizontales est réalisée à l'aide de rejets d'eau, larmiers, …;</w:t>
      </w:r>
    </w:p>
    <w:p w14:paraId="5928B4BD" w14:textId="77777777" w:rsidR="00241DE2" w:rsidRDefault="00000000">
      <w:pPr>
        <w:pStyle w:val="Author-eListParagraph"/>
        <w:numPr>
          <w:ilvl w:val="0"/>
          <w:numId w:val="9"/>
        </w:numPr>
        <w:jc w:val="both"/>
      </w:pPr>
      <w:r>
        <w:t>les feuillures sont conformes aux spécifications de la [NIT 221] (ou conformément aux descriptions du fabricant et validée par des essais initiaux), sont ventilées et drainées  l'évacuation se faisant par au moins deux ouvertures de drainage d'un diamètre de 8 mm plus de 6 mm;</w:t>
      </w:r>
    </w:p>
    <w:p w14:paraId="09AA8B1C" w14:textId="77777777" w:rsidR="00241DE2" w:rsidRDefault="00000000">
      <w:pPr>
        <w:pStyle w:val="Author-eListParagraph"/>
        <w:numPr>
          <w:ilvl w:val="0"/>
          <w:numId w:val="9"/>
        </w:numPr>
        <w:jc w:val="both"/>
      </w:pPr>
      <w:r>
        <w:t>les chambres de décompression sont munies de drainage minimum défini dans le tableau ci-dessous </w:t>
      </w:r>
    </w:p>
    <w:p w14:paraId="6EA7597B" w14:textId="77777777" w:rsidR="00241DE2" w:rsidRDefault="00000000">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135"/>
        <w:gridCol w:w="1982"/>
        <w:gridCol w:w="1981"/>
        <w:gridCol w:w="1981"/>
        <w:gridCol w:w="1981"/>
      </w:tblGrid>
      <w:tr w:rsidR="00241DE2" w14:paraId="71BDBCCF" w14:textId="77777777">
        <w:tc>
          <w:tcPr>
            <w:tcW w:w="1125" w:type="dxa"/>
            <w:noWrap/>
          </w:tcPr>
          <w:p w14:paraId="2520B940" w14:textId="77777777" w:rsidR="00241DE2" w:rsidRDefault="00000000">
            <w:pPr>
              <w:jc w:val="center"/>
            </w:pPr>
            <w:r>
              <w:rPr>
                <w:b/>
              </w:rPr>
              <w:t>Surface du vantail</w:t>
            </w:r>
          </w:p>
        </w:tc>
        <w:tc>
          <w:tcPr>
            <w:tcW w:w="1965" w:type="dxa"/>
            <w:noWrap/>
          </w:tcPr>
          <w:p w14:paraId="736F7F93" w14:textId="77777777" w:rsidR="00241DE2" w:rsidRDefault="00000000">
            <w:pPr>
              <w:jc w:val="center"/>
            </w:pPr>
            <w:r>
              <w:rPr>
                <w:b/>
              </w:rPr>
              <w:t>Intervalle entre les orifices de drainage</w:t>
            </w:r>
          </w:p>
        </w:tc>
        <w:tc>
          <w:tcPr>
            <w:tcW w:w="1965" w:type="dxa"/>
            <w:noWrap/>
          </w:tcPr>
          <w:p w14:paraId="177E1481" w14:textId="77777777" w:rsidR="00241DE2" w:rsidRDefault="00000000">
            <w:pPr>
              <w:jc w:val="center"/>
            </w:pPr>
            <w:r>
              <w:rPr>
                <w:b/>
              </w:rPr>
              <w:t>Distance entre les orifices de drainage et les angles de la fenêtre</w:t>
            </w:r>
          </w:p>
        </w:tc>
        <w:tc>
          <w:tcPr>
            <w:tcW w:w="1965" w:type="dxa"/>
            <w:noWrap/>
          </w:tcPr>
          <w:p w14:paraId="5AE55421" w14:textId="77777777" w:rsidR="00241DE2" w:rsidRDefault="00000000">
            <w:pPr>
              <w:jc w:val="center"/>
            </w:pPr>
            <w:r>
              <w:rPr>
                <w:b/>
              </w:rPr>
              <w:t>Surface des orifices de drainage (*)</w:t>
            </w:r>
          </w:p>
        </w:tc>
        <w:tc>
          <w:tcPr>
            <w:tcW w:w="1965" w:type="dxa"/>
            <w:noWrap/>
          </w:tcPr>
          <w:p w14:paraId="2AD969D4" w14:textId="77777777" w:rsidR="00241DE2" w:rsidRDefault="00000000">
            <w:pPr>
              <w:jc w:val="center"/>
            </w:pPr>
            <w:r>
              <w:rPr>
                <w:b/>
              </w:rPr>
              <w:t>Diamètre minimal des orifices de drainage</w:t>
            </w:r>
          </w:p>
        </w:tc>
      </w:tr>
      <w:tr w:rsidR="00241DE2" w14:paraId="09A58A1E" w14:textId="77777777">
        <w:tc>
          <w:tcPr>
            <w:tcW w:w="1125" w:type="dxa"/>
            <w:vMerge w:val="restart"/>
            <w:noWrap/>
          </w:tcPr>
          <w:p w14:paraId="17014664" w14:textId="77777777" w:rsidR="00241DE2" w:rsidRDefault="00000000">
            <w:pPr>
              <w:jc w:val="center"/>
            </w:pPr>
            <w:r>
              <w:t>≤ 0,4 m²</w:t>
            </w:r>
          </w:p>
        </w:tc>
        <w:tc>
          <w:tcPr>
            <w:tcW w:w="1965" w:type="dxa"/>
            <w:vMerge w:val="restart"/>
            <w:noWrap/>
          </w:tcPr>
          <w:p w14:paraId="26F6211A" w14:textId="77777777" w:rsidR="00241DE2" w:rsidRDefault="00000000">
            <w:pPr>
              <w:jc w:val="center"/>
            </w:pPr>
            <w:r>
              <w:t>L'intervalle entre deux orifices successifs ne peut excéder 60 cm.</w:t>
            </w:r>
          </w:p>
        </w:tc>
        <w:tc>
          <w:tcPr>
            <w:tcW w:w="1965" w:type="dxa"/>
            <w:vMerge w:val="restart"/>
            <w:noWrap/>
          </w:tcPr>
          <w:p w14:paraId="4B60B3D1" w14:textId="77777777" w:rsidR="00241DE2" w:rsidRDefault="00000000">
            <w:pPr>
              <w:jc w:val="center"/>
            </w:pPr>
            <w:r>
              <w:t>Les orifices de drainage ne peuvent être disposés à plus de 25 cm et à moins de 4 cm d'un angle.</w:t>
            </w:r>
          </w:p>
        </w:tc>
        <w:tc>
          <w:tcPr>
            <w:tcW w:w="1965" w:type="dxa"/>
            <w:vMerge w:val="restart"/>
            <w:noWrap/>
          </w:tcPr>
          <w:p w14:paraId="57DF3CCE" w14:textId="77777777" w:rsidR="00241DE2" w:rsidRDefault="00000000">
            <w:pPr>
              <w:jc w:val="center"/>
            </w:pPr>
            <w:r>
              <w:t>La surface totale des orifices de drainage doit être supérieure à 100 mm².</w:t>
            </w:r>
          </w:p>
        </w:tc>
        <w:tc>
          <w:tcPr>
            <w:tcW w:w="1965" w:type="dxa"/>
            <w:noWrap/>
          </w:tcPr>
          <w:p w14:paraId="2A2C898C" w14:textId="77777777" w:rsidR="00241DE2" w:rsidRDefault="00000000">
            <w:pPr>
              <w:jc w:val="center"/>
            </w:pPr>
            <w:r>
              <w:t>Orifice cylindrique : Ø &gt; 6 mm</w:t>
            </w:r>
          </w:p>
        </w:tc>
      </w:tr>
      <w:tr w:rsidR="00241DE2" w14:paraId="27035A9A" w14:textId="77777777">
        <w:tc>
          <w:tcPr>
            <w:tcW w:w="1125" w:type="dxa"/>
            <w:vMerge/>
            <w:noWrap/>
          </w:tcPr>
          <w:p w14:paraId="2EB0549A" w14:textId="77777777" w:rsidR="00241DE2" w:rsidRDefault="00241DE2"/>
        </w:tc>
        <w:tc>
          <w:tcPr>
            <w:tcW w:w="1965" w:type="dxa"/>
            <w:vMerge/>
            <w:noWrap/>
          </w:tcPr>
          <w:p w14:paraId="3DAA5829" w14:textId="77777777" w:rsidR="00241DE2" w:rsidRDefault="00241DE2"/>
        </w:tc>
        <w:tc>
          <w:tcPr>
            <w:tcW w:w="1965" w:type="dxa"/>
            <w:vMerge/>
            <w:noWrap/>
          </w:tcPr>
          <w:p w14:paraId="4B04E9EC" w14:textId="77777777" w:rsidR="00241DE2" w:rsidRDefault="00241DE2"/>
        </w:tc>
        <w:tc>
          <w:tcPr>
            <w:tcW w:w="1965" w:type="dxa"/>
            <w:vMerge/>
            <w:noWrap/>
          </w:tcPr>
          <w:p w14:paraId="168ED216" w14:textId="77777777" w:rsidR="00241DE2" w:rsidRDefault="00241DE2"/>
        </w:tc>
        <w:tc>
          <w:tcPr>
            <w:tcW w:w="1965" w:type="dxa"/>
            <w:noWrap/>
          </w:tcPr>
          <w:p w14:paraId="001E572F" w14:textId="77777777" w:rsidR="00241DE2" w:rsidRDefault="00000000">
            <w:r>
              <w:t>Canal de drainage : hauteur &gt; 6 mm</w:t>
            </w:r>
          </w:p>
        </w:tc>
      </w:tr>
      <w:tr w:rsidR="00241DE2" w14:paraId="49EE6006" w14:textId="77777777">
        <w:tc>
          <w:tcPr>
            <w:tcW w:w="1125" w:type="dxa"/>
            <w:vMerge w:val="restart"/>
            <w:noWrap/>
          </w:tcPr>
          <w:p w14:paraId="46B78616" w14:textId="77777777" w:rsidR="00241DE2" w:rsidRDefault="00000000">
            <w:r>
              <w:t>&gt; 0,4 m²</w:t>
            </w:r>
          </w:p>
        </w:tc>
        <w:tc>
          <w:tcPr>
            <w:tcW w:w="1965" w:type="dxa"/>
            <w:vMerge/>
            <w:noWrap/>
          </w:tcPr>
          <w:p w14:paraId="099FCE71" w14:textId="77777777" w:rsidR="00241DE2" w:rsidRDefault="00241DE2"/>
        </w:tc>
        <w:tc>
          <w:tcPr>
            <w:tcW w:w="1965" w:type="dxa"/>
            <w:vMerge/>
            <w:noWrap/>
          </w:tcPr>
          <w:p w14:paraId="52BF6D5D" w14:textId="77777777" w:rsidR="00241DE2" w:rsidRDefault="00241DE2"/>
        </w:tc>
        <w:tc>
          <w:tcPr>
            <w:tcW w:w="1965" w:type="dxa"/>
            <w:vMerge w:val="restart"/>
            <w:noWrap/>
          </w:tcPr>
          <w:p w14:paraId="14D357FD" w14:textId="77777777" w:rsidR="00241DE2" w:rsidRDefault="00000000">
            <w:r>
              <w:t>Il y a lieu de prévoir une surface de drainage d'au moins 250 mm² par m² de vantail.</w:t>
            </w:r>
          </w:p>
        </w:tc>
        <w:tc>
          <w:tcPr>
            <w:tcW w:w="1965" w:type="dxa"/>
            <w:noWrap/>
          </w:tcPr>
          <w:p w14:paraId="0AE3382A" w14:textId="77777777" w:rsidR="00241DE2" w:rsidRDefault="00000000">
            <w:r>
              <w:t>Orifice cylindrique : Ø &gt; 6 mm</w:t>
            </w:r>
          </w:p>
        </w:tc>
      </w:tr>
      <w:tr w:rsidR="00241DE2" w14:paraId="084B53E9" w14:textId="77777777">
        <w:tc>
          <w:tcPr>
            <w:tcW w:w="1125" w:type="dxa"/>
            <w:vMerge/>
            <w:noWrap/>
          </w:tcPr>
          <w:p w14:paraId="58E6ABEE" w14:textId="77777777" w:rsidR="00241DE2" w:rsidRDefault="00241DE2"/>
        </w:tc>
        <w:tc>
          <w:tcPr>
            <w:tcW w:w="1965" w:type="dxa"/>
            <w:vMerge/>
            <w:noWrap/>
          </w:tcPr>
          <w:p w14:paraId="245EBCED" w14:textId="77777777" w:rsidR="00241DE2" w:rsidRDefault="00241DE2"/>
        </w:tc>
        <w:tc>
          <w:tcPr>
            <w:tcW w:w="1965" w:type="dxa"/>
            <w:vMerge/>
            <w:noWrap/>
          </w:tcPr>
          <w:p w14:paraId="6182A66A" w14:textId="77777777" w:rsidR="00241DE2" w:rsidRDefault="00241DE2"/>
        </w:tc>
        <w:tc>
          <w:tcPr>
            <w:tcW w:w="1965" w:type="dxa"/>
            <w:vMerge/>
            <w:noWrap/>
          </w:tcPr>
          <w:p w14:paraId="6C3713EF" w14:textId="77777777" w:rsidR="00241DE2" w:rsidRDefault="00241DE2"/>
        </w:tc>
        <w:tc>
          <w:tcPr>
            <w:tcW w:w="1965" w:type="dxa"/>
            <w:noWrap/>
          </w:tcPr>
          <w:p w14:paraId="1804B974" w14:textId="77777777" w:rsidR="00241DE2" w:rsidRDefault="00000000">
            <w:pPr>
              <w:jc w:val="center"/>
            </w:pPr>
            <w:r>
              <w:t>Canal de drainage : hauteur &gt; 6 mm</w:t>
            </w:r>
          </w:p>
        </w:tc>
      </w:tr>
      <w:tr w:rsidR="00241DE2" w14:paraId="1B061360" w14:textId="77777777">
        <w:tc>
          <w:tcPr>
            <w:tcW w:w="8985" w:type="dxa"/>
            <w:gridSpan w:val="5"/>
            <w:noWrap/>
          </w:tcPr>
          <w:p w14:paraId="4CDED109" w14:textId="77777777" w:rsidR="00241DE2" w:rsidRDefault="00000000">
            <w:pPr>
              <w:jc w:val="center"/>
            </w:pPr>
            <w:r>
              <w:t>(*) La surface totale de drainage dans la traverse inférieure du dormant équivaut à la somme de la surface des orifices de chaque vantail.</w:t>
            </w:r>
          </w:p>
        </w:tc>
      </w:tr>
    </w:tbl>
    <w:p w14:paraId="5321F9D4" w14:textId="77777777" w:rsidR="00241DE2" w:rsidRDefault="00241DE2"/>
    <w:p w14:paraId="597A1D72" w14:textId="77777777" w:rsidR="00241DE2" w:rsidRDefault="00000000">
      <w:pPr>
        <w:jc w:val="both"/>
      </w:pPr>
      <w:r>
        <w:t>Toute dérogation par rapport au tableau ci-dessus fait l’objet d’une validation par essais d’étanchéité à l’eau conformément à la [NBN B 25-002-1].</w:t>
      </w:r>
    </w:p>
    <w:p w14:paraId="3CC879AD" w14:textId="77777777" w:rsidR="00241DE2" w:rsidRDefault="00241DE2"/>
    <w:p w14:paraId="71F0C4D3" w14:textId="77777777" w:rsidR="00241DE2" w:rsidRDefault="00000000">
      <w:pPr>
        <w:jc w:val="both"/>
      </w:pPr>
      <w:r>
        <w:rPr>
          <w:b/>
          <w:u w:val="single"/>
        </w:rPr>
        <w:t xml:space="preserve"> Types de portes et fenêtres</w:t>
      </w:r>
    </w:p>
    <w:p w14:paraId="3CBBD0D5" w14:textId="77777777" w:rsidR="00241DE2" w:rsidRDefault="00000000">
      <w:pPr>
        <w:jc w:val="both"/>
      </w:pPr>
      <w:r>
        <w:t>L'apparence des différents types de portes et fenêtres,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Les terminologies et schémas des portes et fenêtres sont donnés dans la norme [NBN EN 12519]. Une fenêtre ouvrant à gauche (droite) est comprise par telle que les points de suspension (charnières) sont fixés sur le côté gauche (droite) quand elle est vue de la face à l’ouverture.</w:t>
      </w:r>
    </w:p>
    <w:p w14:paraId="0C4750BA" w14:textId="77777777" w:rsidR="00241DE2" w:rsidRDefault="00000000">
      <w:pPr>
        <w:jc w:val="both"/>
      </w:pPr>
      <w:r>
        <w:t>Pour le dessin des figures, le mouvement du vantail dans la direction de l'utilisateur est donné par le trait continu. Le mouvement du vantail dans la direction opposée à l'utilisateur est donné par le trait en pointillés. </w:t>
      </w:r>
    </w:p>
    <w:p w14:paraId="26F09EC7" w14:textId="77777777" w:rsidR="00241DE2" w:rsidRDefault="00000000">
      <w:pPr>
        <w:jc w:val="both"/>
      </w:pPr>
      <w:r>
        <w:rPr>
          <w:b/>
          <w:u w:val="single"/>
        </w:rPr>
        <w:t>Châssis ouvrants</w:t>
      </w:r>
    </w:p>
    <w:p w14:paraId="7807FC66" w14:textId="77777777" w:rsidR="00241DE2" w:rsidRDefault="00000000">
      <w:pPr>
        <w:jc w:val="both"/>
      </w:pPr>
      <w:r>
        <w:t>Le nombre de points de suspension (paumelles, charnières) est défini par le fabricant de quincaillerie. Celui-ci donne le nombre de fixations en fonction du type de châssis, des dimensions et du poids.</w:t>
      </w:r>
    </w:p>
    <w:p w14:paraId="656AD987" w14:textId="77777777" w:rsidR="00241DE2" w:rsidRDefault="00000000">
      <w:pPr>
        <w:jc w:val="both"/>
      </w:pPr>
      <w:r>
        <w:t>A défaut,</w:t>
      </w:r>
    </w:p>
    <w:p w14:paraId="4F27EF47" w14:textId="77777777" w:rsidR="00241DE2" w:rsidRDefault="00000000">
      <w:pPr>
        <w:pStyle w:val="Author-eListParagraph"/>
        <w:numPr>
          <w:ilvl w:val="0"/>
          <w:numId w:val="10"/>
        </w:numPr>
        <w:jc w:val="both"/>
      </w:pPr>
      <w:r>
        <w:t xml:space="preserve">On place au moins le nombre suivant de points de suspension : </w:t>
      </w:r>
    </w:p>
    <w:p w14:paraId="4A134B76" w14:textId="77777777" w:rsidR="00241DE2" w:rsidRDefault="00000000">
      <w:pPr>
        <w:pStyle w:val="Author-eListParagraph"/>
        <w:numPr>
          <w:ilvl w:val="1"/>
          <w:numId w:val="11"/>
        </w:numPr>
        <w:jc w:val="both"/>
      </w:pPr>
      <w:r>
        <w:t>une hauteur ≤  1000 mm : deux</w:t>
      </w:r>
    </w:p>
    <w:p w14:paraId="6142D172" w14:textId="77777777" w:rsidR="00241DE2" w:rsidRDefault="00000000">
      <w:pPr>
        <w:pStyle w:val="Author-eListParagraph"/>
        <w:numPr>
          <w:ilvl w:val="1"/>
          <w:numId w:val="11"/>
        </w:numPr>
        <w:jc w:val="both"/>
      </w:pPr>
      <w:r>
        <w:t>une hauteur ≤ 1800 mm : trois</w:t>
      </w:r>
    </w:p>
    <w:p w14:paraId="5B69EB9D" w14:textId="77777777" w:rsidR="00241DE2" w:rsidRDefault="00000000">
      <w:pPr>
        <w:pStyle w:val="Author-eListParagraph"/>
        <w:numPr>
          <w:ilvl w:val="1"/>
          <w:numId w:val="11"/>
        </w:numPr>
        <w:jc w:val="both"/>
      </w:pPr>
      <w:r>
        <w:t>une hauteur ≥ 1800 mm : quatre</w:t>
      </w:r>
    </w:p>
    <w:p w14:paraId="0980C0C7" w14:textId="77777777" w:rsidR="00241DE2" w:rsidRDefault="00000000">
      <w:pPr>
        <w:pStyle w:val="Author-eListParagraph"/>
        <w:numPr>
          <w:ilvl w:val="1"/>
          <w:numId w:val="11"/>
        </w:numPr>
        <w:jc w:val="both"/>
      </w:pPr>
      <w:r>
        <w:t>si le poids de l’ouvrant est supérieur à 100 kg, 5 points de suspension sont nécessaires</w:t>
      </w:r>
    </w:p>
    <w:p w14:paraId="2B70447F" w14:textId="77777777" w:rsidR="00241DE2" w:rsidRDefault="00000000">
      <w:pPr>
        <w:pStyle w:val="Author-eListParagraph"/>
        <w:numPr>
          <w:ilvl w:val="0"/>
          <w:numId w:val="10"/>
        </w:numPr>
        <w:jc w:val="both"/>
      </w:pPr>
      <w:r>
        <w:t>Le nombre et l'emplacement des paumelles prévues dépendent également de la largeur du vantail et de son poids ainsi que du vitrage prévu. Les spécifications issues de la documentation technique accompagnant le produit sont suivies.</w:t>
      </w:r>
    </w:p>
    <w:p w14:paraId="0D008A71" w14:textId="77777777" w:rsidR="00241DE2" w:rsidRDefault="00000000">
      <w:pPr>
        <w:jc w:val="both"/>
      </w:pPr>
      <w:r>
        <w:t>Les quincailleries répondent aux exigences définies dans les normes [NBN EN 13126-1] à [NBN EN 13126-19]  </w:t>
      </w:r>
    </w:p>
    <w:p w14:paraId="68CBBD68" w14:textId="77777777" w:rsidR="00241DE2" w:rsidRDefault="00000000">
      <w:pPr>
        <w:jc w:val="both"/>
      </w:pPr>
      <w:r>
        <w:t xml:space="preserve"> Les poignées à ergots répondent aux exigences de la norme [NBN EN 13126-2] et [NBN EN 13126-4]</w:t>
      </w:r>
    </w:p>
    <w:p w14:paraId="6B2E2D00" w14:textId="77777777" w:rsidR="00241DE2" w:rsidRDefault="00000000">
      <w:pPr>
        <w:jc w:val="both"/>
      </w:pPr>
      <w:r>
        <w:t>Les châssis à vantaux ouvrants sont conçus comme suit :</w:t>
      </w:r>
    </w:p>
    <w:p w14:paraId="65813A41" w14:textId="77777777" w:rsidR="00241DE2" w:rsidRDefault="00000000">
      <w:pPr>
        <w:pStyle w:val="Author-eListParagraph"/>
        <w:numPr>
          <w:ilvl w:val="0"/>
          <w:numId w:val="12"/>
        </w:numPr>
        <w:jc w:val="both"/>
      </w:pPr>
      <w:r>
        <w:t>Ils sont équipés d'une ou plusieurs frappes, dont au moins une des frappes est pourvue d'une bande d'étanchéité intégrée. Le joint d’étanchéité des parties ouvrantes est en néoprène ou en matière synthétique ; il  se comprime  sous l’effet d’une pression. Les joints ne sont pas étirés lors de la pose et permettent une continuité de l’étanchéité. Les joints correspondent à ceux utilisés pour les essais initiaux réalisés afin déterminer les performances d’étanchéité à l’air et à l’eau du châssis ;</w:t>
      </w:r>
    </w:p>
    <w:p w14:paraId="29A4C720" w14:textId="77777777" w:rsidR="00241DE2" w:rsidRDefault="00241DE2">
      <w:pPr>
        <w:pStyle w:val="Author-eListParagraph"/>
        <w:numPr>
          <w:ilvl w:val="0"/>
          <w:numId w:val="12"/>
        </w:numPr>
        <w:jc w:val="both"/>
      </w:pPr>
    </w:p>
    <w:p w14:paraId="3177E59A" w14:textId="77777777" w:rsidR="00241DE2" w:rsidRDefault="00000000">
      <w:pPr>
        <w:pStyle w:val="Author-eListParagraph"/>
        <w:numPr>
          <w:ilvl w:val="0"/>
          <w:numId w:val="12"/>
        </w:numPr>
        <w:jc w:val="both"/>
      </w:pPr>
      <w:r>
        <w:t>Les points de fermetures et de suspensions correspondent à ceux utilisés pour les essais initiaux réalisés afin déterminer les performances d’étanchéité à l’eau du châssis. Les entre-distances des points de fermetures sont conformes à la documentation technique accompagnant le produit. </w:t>
      </w:r>
    </w:p>
    <w:p w14:paraId="5FB009A7" w14:textId="77777777" w:rsidR="00241DE2" w:rsidRDefault="00241DE2">
      <w:pPr>
        <w:pStyle w:val="Author-eListParagraph"/>
        <w:numPr>
          <w:ilvl w:val="0"/>
          <w:numId w:val="12"/>
        </w:numPr>
        <w:jc w:val="both"/>
      </w:pPr>
    </w:p>
    <w:p w14:paraId="7F6F3B28" w14:textId="77777777" w:rsidR="00241DE2" w:rsidRDefault="00000000">
      <w:pPr>
        <w:pStyle w:val="Author-eListParagraph"/>
        <w:numPr>
          <w:ilvl w:val="0"/>
          <w:numId w:val="12"/>
        </w:numPr>
        <w:jc w:val="both"/>
      </w:pPr>
      <w:r>
        <w:t>Pour les éléments oscillo-battants : Les châssis sont actionnés avec une seule poignée à hauteur de main (3 positions).</w:t>
      </w:r>
    </w:p>
    <w:p w14:paraId="693D7885" w14:textId="77777777" w:rsidR="00241DE2" w:rsidRDefault="00241DE2">
      <w:pPr>
        <w:pStyle w:val="Author-eListParagraph"/>
        <w:numPr>
          <w:ilvl w:val="0"/>
          <w:numId w:val="12"/>
        </w:numPr>
        <w:jc w:val="both"/>
      </w:pPr>
    </w:p>
    <w:p w14:paraId="7645846B" w14:textId="77777777" w:rsidR="00241DE2" w:rsidRDefault="00000000">
      <w:pPr>
        <w:pStyle w:val="Author-eListParagraph"/>
        <w:numPr>
          <w:ilvl w:val="0"/>
          <w:numId w:val="12"/>
        </w:numPr>
        <w:jc w:val="both"/>
      </w:pPr>
      <w:r>
        <w:t>Le système anti-fausse manœuvre est tel qu’en position basculée, il est impossible d’ouvrir ou de soulever le châssis de l’extérieur. Il est réglé de façon telle que le vantail ne puisse pas tomber du cadre par une manœuvre malhabile de la poignée. Un mécanisme de blocage empêche le basculement du châssis lorsque la poignée est en position ouvrante et inversement.</w:t>
      </w:r>
    </w:p>
    <w:p w14:paraId="63F5F19C" w14:textId="77777777" w:rsidR="00241DE2" w:rsidRDefault="00241DE2">
      <w:pPr>
        <w:pStyle w:val="Author-eListParagraph"/>
        <w:numPr>
          <w:ilvl w:val="0"/>
          <w:numId w:val="12"/>
        </w:numPr>
        <w:jc w:val="both"/>
      </w:pPr>
    </w:p>
    <w:p w14:paraId="6D42C782" w14:textId="77777777" w:rsidR="00241DE2" w:rsidRDefault="00000000">
      <w:pPr>
        <w:pStyle w:val="Author-eListParagraph"/>
        <w:numPr>
          <w:ilvl w:val="0"/>
          <w:numId w:val="12"/>
        </w:numPr>
        <w:jc w:val="both"/>
      </w:pPr>
      <w:r>
        <w:t>Tous les châssis oscillo-battants sont au moins munis d'une fermeture à trois points. Les châssis d’une largeur de vantail ou d’une hauteur de vantail supérieure à 1,2 m sont pourvus d’un point de fermeture supplémentaire dans les traverses inférieure et supérieure ou sur les montants. A partir de 1,8 m, il est prévu deux points de fermeture supplémentaires dans les traverses inférieure et supérieure, ou sur les montants.</w:t>
      </w:r>
    </w:p>
    <w:p w14:paraId="35ECBE43" w14:textId="77777777" w:rsidR="00241DE2" w:rsidRDefault="00241DE2">
      <w:pPr>
        <w:pStyle w:val="Author-eListParagraph"/>
        <w:numPr>
          <w:ilvl w:val="0"/>
          <w:numId w:val="12"/>
        </w:numPr>
        <w:jc w:val="both"/>
      </w:pPr>
    </w:p>
    <w:p w14:paraId="564BE9E1" w14:textId="77777777" w:rsidR="00241DE2" w:rsidRDefault="00000000">
      <w:pPr>
        <w:pStyle w:val="Author-eListParagraph"/>
        <w:numPr>
          <w:ilvl w:val="0"/>
          <w:numId w:val="12"/>
        </w:numPr>
        <w:jc w:val="both"/>
      </w:pPr>
      <w:r>
        <w:t>Dans la traverse supérieure du vantail se trouve un compas qui guide le vantail pendant le basculement. Ce compas permet de régler à la fois la force de compression du vantail sur le dormant et la symétrie par rapport à celui-ci.</w:t>
      </w:r>
    </w:p>
    <w:p w14:paraId="395838E7" w14:textId="77777777" w:rsidR="00241DE2" w:rsidRDefault="00241DE2">
      <w:pPr>
        <w:pStyle w:val="Author-eListParagraph"/>
        <w:numPr>
          <w:ilvl w:val="0"/>
          <w:numId w:val="12"/>
        </w:numPr>
        <w:jc w:val="both"/>
      </w:pPr>
    </w:p>
    <w:p w14:paraId="088BB96F" w14:textId="77777777" w:rsidR="00241DE2" w:rsidRDefault="00000000">
      <w:pPr>
        <w:pStyle w:val="Author-eListParagraph"/>
        <w:numPr>
          <w:ilvl w:val="0"/>
          <w:numId w:val="12"/>
        </w:numPr>
        <w:jc w:val="both"/>
      </w:pPr>
      <w:r>
        <w:t>Les exigences complémentaires relatives aux quincailleries et dispositifs de manœuvre sont fournies dans le  </w:t>
      </w:r>
      <w:hyperlink w:anchor="755" w:history="1">
        <w:r>
          <w:t>41.72 Quincailleries</w:t>
        </w:r>
      </w:hyperlink>
      <w:r>
        <w:t> </w:t>
      </w:r>
    </w:p>
    <w:p w14:paraId="73557DAF" w14:textId="77777777" w:rsidR="00241DE2" w:rsidRDefault="00000000">
      <w:pPr>
        <w:jc w:val="both"/>
      </w:pPr>
      <w:r>
        <w:t>Les ensembles de châssis composés sont conçus comme suit :</w:t>
      </w:r>
    </w:p>
    <w:p w14:paraId="31C3A2C7" w14:textId="77777777" w:rsidR="00241DE2" w:rsidRDefault="00000000">
      <w:pPr>
        <w:pStyle w:val="Author-eListParagraph"/>
        <w:numPr>
          <w:ilvl w:val="0"/>
          <w:numId w:val="13"/>
        </w:numPr>
        <w:jc w:val="both"/>
      </w:pPr>
      <w:r>
        <w:t>Les châssis composés sont constitués de plusieurs éléments dont les encadrements intermédiaires sont remplacés par des profils intercalaires fixes ou par l’assemblage entre les dormants. L’inertie des profilés assemblés répond aux exigences de résistance au vent par calcul ou par essai tel que spécifié dans la norme [NBN B 25-002-1].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39487E0A" w14:textId="77777777" w:rsidR="00241DE2" w:rsidRDefault="00241DE2">
      <w:pPr>
        <w:pStyle w:val="Author-eListParagraph"/>
        <w:numPr>
          <w:ilvl w:val="0"/>
          <w:numId w:val="13"/>
        </w:numPr>
        <w:jc w:val="both"/>
      </w:pPr>
    </w:p>
    <w:p w14:paraId="2D1825FE" w14:textId="77777777" w:rsidR="00241DE2" w:rsidRDefault="00000000">
      <w:pPr>
        <w:pStyle w:val="Author-eListParagraph"/>
        <w:numPr>
          <w:ilvl w:val="0"/>
          <w:numId w:val="13"/>
        </w:numPr>
        <w:jc w:val="both"/>
      </w:pPr>
      <w:r>
        <w:t>La composition de ces ensembles figure sur les plans et/ou dans les dessins de détail.</w:t>
      </w:r>
    </w:p>
    <w:p w14:paraId="12764B61" w14:textId="77777777" w:rsidR="00241DE2" w:rsidRDefault="00000000">
      <w:pPr>
        <w:pStyle w:val="pheading"/>
      </w:pPr>
      <w:r>
        <w:t>EXÉCUTION / MISE EN ŒUVRE</w:t>
      </w:r>
    </w:p>
    <w:p w14:paraId="5F36945D" w14:textId="77777777" w:rsidR="00241DE2" w:rsidRDefault="00000000">
      <w:pPr>
        <w:jc w:val="both"/>
      </w:pPr>
      <w:r>
        <w:rPr>
          <w:b/>
          <w:u w:val="single"/>
        </w:rPr>
        <w:t>Généralités</w:t>
      </w:r>
    </w:p>
    <w:p w14:paraId="4BE6A29B" w14:textId="77777777" w:rsidR="00241DE2" w:rsidRDefault="00000000">
      <w:pPr>
        <w:jc w:val="both"/>
      </w:pPr>
      <w:r>
        <w:t>La menuiserie extérieure est posée conformément à la [NIT 188]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69F8E095" w14:textId="77777777" w:rsidR="00241DE2" w:rsidRDefault="00000000">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0BCCB0E3" w14:textId="77777777" w:rsidR="00241DE2" w:rsidRDefault="00000000">
      <w:pPr>
        <w:jc w:val="both"/>
      </w:pPr>
      <w:r>
        <w:t>Les travaux sont exécutés par une firme spécialisée et par des ouvriers qualifiés.</w:t>
      </w:r>
    </w:p>
    <w:p w14:paraId="46AAB880" w14:textId="77777777" w:rsidR="00241DE2" w:rsidRDefault="00241DE2"/>
    <w:p w14:paraId="1E74DDA5" w14:textId="77777777" w:rsidR="00241DE2" w:rsidRDefault="00000000">
      <w:pPr>
        <w:jc w:val="both"/>
      </w:pPr>
      <w:r>
        <w:rPr>
          <w:b/>
          <w:u w:val="single"/>
        </w:rPr>
        <w:t>Livraison - Entreposage</w:t>
      </w:r>
    </w:p>
    <w:p w14:paraId="0467BFF0" w14:textId="77777777" w:rsidR="00241DE2" w:rsidRDefault="00000000">
      <w:pPr>
        <w:jc w:val="both"/>
      </w:pPr>
      <w:r>
        <w:t>Les ensembles de portes-fenêtres et fenêtres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w:t>
      </w:r>
    </w:p>
    <w:p w14:paraId="1B3B081F" w14:textId="77777777" w:rsidR="00241DE2" w:rsidRDefault="00000000">
      <w:pPr>
        <w:jc w:val="both"/>
      </w:pPr>
      <w:r>
        <w:t>Les protections appliquées sur les profils ne sont pas enlevées avant autorisation écrite de l’auteur de projet.</w:t>
      </w:r>
    </w:p>
    <w:p w14:paraId="42B34E00" w14:textId="77777777" w:rsidR="00241DE2" w:rsidRDefault="00000000">
      <w:pPr>
        <w:jc w:val="both"/>
      </w:pPr>
      <w:r>
        <w:t>Les fenêtres et portes-fenêtres de réemploi récupérées sur site sont entreposées de manière verticale de telle manière que les blocs de menuiseries soient assemblés (les ouvrants montés dans les dormants).</w:t>
      </w:r>
    </w:p>
    <w:p w14:paraId="73C42D70" w14:textId="77777777" w:rsidR="00241DE2" w:rsidRDefault="00241DE2"/>
    <w:p w14:paraId="481020EA" w14:textId="77777777" w:rsidR="00241DE2" w:rsidRDefault="00000000">
      <w:pPr>
        <w:jc w:val="both"/>
      </w:pPr>
      <w:r>
        <w:rPr>
          <w:b/>
          <w:u w:val="single"/>
        </w:rPr>
        <w:t xml:space="preserve"> Montage</w:t>
      </w:r>
    </w:p>
    <w:p w14:paraId="2DCB9B55" w14:textId="77777777" w:rsidR="00241DE2" w:rsidRDefault="00000000">
      <w:pPr>
        <w:jc w:val="both"/>
      </w:pPr>
      <w:r>
        <w:t>Les fenêtres et portes-fenêtres sont posées symétriquement dans la baie et ajustée à la distance requise du gros-œuvre en fonction du système de ragréage prévu. La disposition est parfaitement d'aplomb, de niveau et dans l'axe. </w:t>
      </w:r>
    </w:p>
    <w:p w14:paraId="7712DC0D" w14:textId="77777777" w:rsidR="00241DE2" w:rsidRDefault="00000000">
      <w:pPr>
        <w:jc w:val="both"/>
      </w:pPr>
      <w:r>
        <w:t>Lorsqu'il s'agit d'une maçonnerie de parement ordinaire, en fonction de la section du dormant des menuiseries, ≥ 30 mm du profil est placé derrière le jour du gros-œuvre. Les joints entre les portes et les ouvertures réservées dans la maçonnerie sont de l’ordre de 5 à 10 mm. </w:t>
      </w:r>
    </w:p>
    <w:p w14:paraId="2990C633" w14:textId="77777777" w:rsidR="00241DE2" w:rsidRDefault="00000000">
      <w:pPr>
        <w:jc w:val="both"/>
      </w:pPr>
      <w:r>
        <w:t>Lorsque la façade est destinée à recevoir une isolation extérieure et/ou un revêtement de façade léger, la menuiserie est placée selon les dessins de détails et/ou en concertation avec les entrepreneurs du gros-œuvre et des plafonnages. </w:t>
      </w:r>
    </w:p>
    <w:p w14:paraId="32106686" w14:textId="77777777" w:rsidR="00241DE2" w:rsidRDefault="00241DE2"/>
    <w:p w14:paraId="3A39EDE9" w14:textId="77777777" w:rsidR="00241DE2" w:rsidRDefault="00000000">
      <w:pPr>
        <w:jc w:val="both"/>
      </w:pPr>
      <w:r>
        <w:rPr>
          <w:b/>
          <w:u w:val="single"/>
        </w:rPr>
        <w:t>Ancrage au gros-œuvre</w:t>
      </w:r>
    </w:p>
    <w:p w14:paraId="5B68C535" w14:textId="77777777" w:rsidR="00241DE2" w:rsidRDefault="00000000">
      <w:pPr>
        <w:jc w:val="both"/>
      </w:pPr>
      <w:r>
        <w:t>Pour des châssis de fenêtre et porte-fenêtre, les fixations sont décrites dans la [NIT 188] ou les techniques de pose sont justifiées via une note technique.</w:t>
      </w:r>
    </w:p>
    <w:p w14:paraId="5D62599E" w14:textId="77777777" w:rsidR="00241DE2" w:rsidRDefault="00000000">
      <w:pPr>
        <w:jc w:val="both"/>
      </w:pPr>
      <w:r>
        <w:t>Les châssis sont fixés de manière telle que les sollicitations des châssis sont transférées sur le gros-œuvre et que les tassements du bâtiment n'ont pas d'influence sur la menuiserie extérieure. </w:t>
      </w:r>
    </w:p>
    <w:p w14:paraId="2114FAA9" w14:textId="77777777" w:rsidR="00241DE2" w:rsidRDefault="00000000">
      <w:pPr>
        <w:jc w:val="both"/>
      </w:pPr>
      <w:r>
        <w:t>Le système d’ancrage au gros œuvre est réalisé par :</w:t>
      </w:r>
    </w:p>
    <w:p w14:paraId="3CE0ED54" w14:textId="77777777" w:rsidR="00241DE2" w:rsidRDefault="00000000">
      <w:pPr>
        <w:pStyle w:val="Author-eListParagraph"/>
        <w:numPr>
          <w:ilvl w:val="0"/>
          <w:numId w:val="14"/>
        </w:numPr>
        <w:jc w:val="both"/>
      </w:pPr>
      <w:r>
        <w:t>Pattes de fixation : Les pattes et leurs positions sont conformes aux spécifications de la [NIT 188]. Elles permettent une protection contre la corrosion de grade 3 ou supérieure selon la norme [NBN EN 1670].</w:t>
      </w:r>
    </w:p>
    <w:p w14:paraId="1BFD7161" w14:textId="77777777" w:rsidR="00241DE2" w:rsidRDefault="00000000">
      <w:pPr>
        <w:pStyle w:val="Author-eListParagraph"/>
        <w:numPr>
          <w:ilvl w:val="0"/>
          <w:numId w:val="14"/>
        </w:numPr>
        <w:jc w:val="both"/>
      </w:pPr>
      <w:r>
        <w:t>Caisson : Les caissons sont assemblés pour permettre une étanchéité au raccord caisson-Châssis. Les caissons sont réalisés en panneaux d’une épaisseur ≥ 18 mm pour permettre la reprise des charges horizontales et verticales. La durabilité des panneaux est spécifiée dans les [STS 04.1] pour une application en paroi extérieure.</w:t>
      </w:r>
    </w:p>
    <w:p w14:paraId="64F3631D" w14:textId="77777777" w:rsidR="00241DE2" w:rsidRDefault="00241DE2">
      <w:pPr>
        <w:pStyle w:val="Author-eListParagraph"/>
        <w:numPr>
          <w:ilvl w:val="0"/>
          <w:numId w:val="14"/>
        </w:numPr>
        <w:jc w:val="both"/>
      </w:pPr>
    </w:p>
    <w:p w14:paraId="682E374F" w14:textId="77777777" w:rsidR="00241DE2" w:rsidRDefault="00000000">
      <w:pPr>
        <w:pStyle w:val="Author-eListParagraph"/>
        <w:numPr>
          <w:ilvl w:val="0"/>
          <w:numId w:val="14"/>
        </w:numPr>
        <w:jc w:val="both"/>
      </w:pPr>
      <w:r>
        <w:t xml:space="preserve">Précadre : Le système de précadre est en conformité avec les spécifications accompagnant le produit et décrit au </w:t>
      </w:r>
      <w:hyperlink w:anchor="767" w:history="1">
        <w:r>
          <w:t>41.74 Ouvrages de raccord et finition</w:t>
        </w:r>
      </w:hyperlink>
    </w:p>
    <w:p w14:paraId="500CC17E" w14:textId="77777777" w:rsidR="00241DE2" w:rsidRDefault="00000000">
      <w:pPr>
        <w:jc w:val="both"/>
      </w:pPr>
      <w:r>
        <w:t>Si le bâtiment est soumis à la règlementation PEB, L’assemblage est au minimum PEB conforme et soumis à l’approbation de l’auteur de projet et, le cas échéant, au responsable PEB. </w:t>
      </w:r>
    </w:p>
    <w:p w14:paraId="1467D8EA" w14:textId="77777777" w:rsidR="00241DE2" w:rsidRDefault="00000000">
      <w:pPr>
        <w:jc w:val="both"/>
      </w:pPr>
      <w:r>
        <w:rPr>
          <w:b/>
          <w:u w:val="single"/>
        </w:rPr>
        <w:t> Jonction avec le gros-œuvre</w:t>
      </w:r>
    </w:p>
    <w:p w14:paraId="6EF95030" w14:textId="77777777" w:rsidR="00241DE2" w:rsidRDefault="00000000">
      <w:pPr>
        <w:jc w:val="both"/>
      </w:pPr>
      <w:r>
        <w:t>Continuité d’isolation : La pose des fenêtres et portes-fenêtres et la continuité avec les isolants sont réalisées conformément aux plans et coupes et constitue un nœud constructif PEB conforme. </w:t>
      </w:r>
    </w:p>
    <w:p w14:paraId="6D8630B4" w14:textId="77777777" w:rsidR="00241DE2" w:rsidRDefault="00000000">
      <w:pPr>
        <w:jc w:val="both"/>
      </w:pPr>
      <w:r>
        <w:t>L’étanchéité à l’eau : Les continuités de l’étanchéité à l’eau sont conformes aux descriptions données dans la [NIT 188].</w:t>
      </w:r>
    </w:p>
    <w:p w14:paraId="50075F8D" w14:textId="77777777" w:rsidR="00241DE2" w:rsidRDefault="00000000">
      <w:pPr>
        <w:jc w:val="both"/>
      </w:pPr>
      <w:r>
        <w:t>L’étanchéité à l’air : Les continuités de l’étanchéité à l’air sont conformes aux descriptions données dans les [NIT 188] et [NIT 255]. Les dispositifs de continuité d’étanchéité à l’air du resserrage de la menuiserie sont présentés à l’auteur de projet afin d’assurer la communication et la coordination avec les corps de métier.</w:t>
      </w:r>
    </w:p>
    <w:p w14:paraId="45E98F4C" w14:textId="77777777" w:rsidR="00241DE2" w:rsidRDefault="00000000">
      <w:pPr>
        <w:jc w:val="both"/>
      </w:pPr>
      <w:r>
        <w:t>Continuité acoustique : Lorsque le cahier spécial des charges prescrit des performances acoustiques particulières, la continuité de l’isolation acoustique est prévue au niveau du resserrage. Les détails et choix des matériaux de resserrage font l’objet d’une étude à soumettre à l’auteur du projet. </w:t>
      </w:r>
    </w:p>
    <w:p w14:paraId="2C2B1FBE" w14:textId="77777777" w:rsidR="00241DE2" w:rsidRDefault="00000000">
      <w:p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peuvent uniquement adhérer dans deux directions, ils sont appliqués sur un support qui ne présente aucune adhérence au joint.</w:t>
      </w:r>
    </w:p>
    <w:p w14:paraId="0D6D7A4B" w14:textId="77777777" w:rsidR="00241DE2" w:rsidRDefault="00000000">
      <w:pPr>
        <w:jc w:val="both"/>
      </w:pPr>
      <w:r>
        <w:t>Le fond de joint satisfait à différents critères :</w:t>
      </w:r>
    </w:p>
    <w:p w14:paraId="3BF9408D" w14:textId="77777777" w:rsidR="00241DE2" w:rsidRDefault="00000000">
      <w:pPr>
        <w:pStyle w:val="Author-eListParagraph"/>
        <w:numPr>
          <w:ilvl w:val="0"/>
          <w:numId w:val="15"/>
        </w:numPr>
      </w:pPr>
      <w:r>
        <w:t>Il se présente sous forme de profil semi-rigide et est calibré de manière à offrir un serrage suffisant dans l'ouverture du joint pour résister à la pression du mastic lors de la mise en oeuvre ;</w:t>
      </w:r>
    </w:p>
    <w:p w14:paraId="642E28A1" w14:textId="77777777" w:rsidR="00241DE2" w:rsidRDefault="00000000">
      <w:pPr>
        <w:pStyle w:val="Author-eListParagraph"/>
        <w:numPr>
          <w:ilvl w:val="0"/>
          <w:numId w:val="15"/>
        </w:numPr>
      </w:pPr>
      <w:r>
        <w:t>Il est suffisamment souple pour s'adapter aux irrégularités locales des flancs à jointoyer ;</w:t>
      </w:r>
    </w:p>
    <w:p w14:paraId="59D9864C" w14:textId="77777777" w:rsidR="00241DE2" w:rsidRDefault="00000000">
      <w:pPr>
        <w:pStyle w:val="Author-eListParagraph"/>
        <w:numPr>
          <w:ilvl w:val="0"/>
          <w:numId w:val="15"/>
        </w:numPr>
      </w:pPr>
      <w:r>
        <w:t>Il est chimiquement inerte aux composants du mastic et imputrescible.</w:t>
      </w:r>
    </w:p>
    <w:p w14:paraId="0901FB56" w14:textId="77777777" w:rsidR="00241DE2" w:rsidRDefault="00000000">
      <w:pPr>
        <w:jc w:val="both"/>
      </w:pPr>
      <w:r>
        <w:t>La finition intérieure (caissons, tablettes de fenêtres, …) est appliquée après que l'auteur de projet a contrôlé l'isolation. Les vides qui subsistent entre la menuiserie et le gros-œuvre à l'intérieur sont complètement colmatés avec un matériau isolant et imputrescible afin d'obtenir une étanchéité complète au vent.</w:t>
      </w:r>
    </w:p>
    <w:p w14:paraId="2C13D109" w14:textId="77777777" w:rsidR="00241DE2" w:rsidRDefault="00000000">
      <w:pPr>
        <w:pStyle w:val="pheading"/>
      </w:pPr>
      <w:r>
        <w:t>CONTRÔLES</w:t>
      </w:r>
    </w:p>
    <w:p w14:paraId="0F4701FE" w14:textId="77777777" w:rsidR="00241DE2" w:rsidRDefault="00000000">
      <w:pPr>
        <w:jc w:val="both"/>
      </w:pPr>
      <w:r>
        <w:t xml:space="preserve">Les châssis de fenêtre endommagés avant la pose, qui présentent des déformations anormales ou sont abîmés par l'humidité, ne sont pas mis en œuvre.  </w:t>
      </w:r>
    </w:p>
    <w:p w14:paraId="322417D5" w14:textId="77777777" w:rsidR="00241DE2" w:rsidRDefault="00000000">
      <w:pPr>
        <w:jc w:val="both"/>
      </w:pPr>
      <w:r>
        <w:t>Pour les menuiseries neuves : les documents de déclaration d’aptitude du matériau ( ou aux performances exigées  dans le cahier spécial des charges sont préalablement remis à l'architecte.</w:t>
      </w:r>
    </w:p>
    <w:p w14:paraId="2DB326D0" w14:textId="77777777" w:rsidR="00241DE2" w:rsidRDefault="00241DE2">
      <w:pPr>
        <w:jc w:val="both"/>
      </w:pPr>
    </w:p>
    <w:p w14:paraId="4CE4CAA2" w14:textId="77777777" w:rsidR="00241DE2" w:rsidRDefault="00241DE2">
      <w:pPr>
        <w:jc w:val="both"/>
      </w:pPr>
    </w:p>
    <w:p w14:paraId="003E973A" w14:textId="77777777" w:rsidR="00241DE2" w:rsidRDefault="00000000">
      <w:pPr>
        <w:jc w:val="both"/>
      </w:pPr>
      <w:r>
        <w:rPr>
          <w:b/>
          <w:u w:val="single"/>
        </w:rPr>
        <w:t>Essais</w:t>
      </w:r>
    </w:p>
    <w:p w14:paraId="7C3C2E89" w14:textId="77777777" w:rsidR="00241DE2" w:rsidRDefault="00000000">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2BD22CE4" w14:textId="77777777" w:rsidR="00241DE2" w:rsidRDefault="00000000">
      <w:pPr>
        <w:jc w:val="both"/>
      </w:pPr>
      <w:r>
        <w:t>Les essais sont exécutés par un laboratoire indépendant notifié, selon la norme [NBN EN 14351-1:2006+A2], les exigences sont reprises dans la [NBN B 25-002-1].</w:t>
      </w:r>
    </w:p>
    <w:p w14:paraId="3910F714" w14:textId="77777777" w:rsidR="00241DE2" w:rsidRDefault="00000000">
      <w:pPr>
        <w:jc w:val="both"/>
      </w:pPr>
      <w:r>
        <w:t>Le châssis testé et approuvé est marqué et conservé comme référence. Au cas où les produits ne satisfont pas aux essais, l'auteur de projet peut faire arrêter les travaux immédiatement. </w:t>
      </w:r>
    </w:p>
    <w:p w14:paraId="5AE38258" w14:textId="77777777" w:rsidR="00241DE2" w:rsidRDefault="00000000">
      <w:pPr>
        <w:jc w:val="both"/>
      </w:pPr>
      <w:r>
        <w:rPr>
          <w:b/>
          <w:u w:val="single"/>
        </w:rPr>
        <w:t>Tolérances   </w:t>
      </w:r>
      <w:r>
        <w:t>                                                                                      </w:t>
      </w:r>
    </w:p>
    <w:p w14:paraId="650C6021" w14:textId="77777777" w:rsidR="00241DE2" w:rsidRDefault="00000000">
      <w:pPr>
        <w:jc w:val="both"/>
      </w:pPr>
      <w:r>
        <w:t>Les tolérances dimensionnelles sont reprises dans la [NBN B 25-002-1] et dans la [NIT 188].</w:t>
      </w:r>
    </w:p>
    <w:p w14:paraId="26D0BCFD" w14:textId="77777777" w:rsidR="00241DE2" w:rsidRDefault="00000000">
      <w:pPr>
        <w:jc w:val="both"/>
      </w:pPr>
      <w:r>
        <w:t>Les écarts dimensionnels admissibles en largeur et en hauteur pour les vantaux ouvrants, mesurés dans les feuillures des vitrages ne dépassent pas ± 1 mm, augmentés de 0,5 mm par mètre de hauteur ou de largeur complémentaire. En ce qui concerne l'équerrage des vantaux ouvrants, la longueur des diagonales, mesurée dans le bas des feuillures des vitrages, ne dépasse pas ± 2 mm, augmentée de 0,5 mm par mètre de diagonale supplémentaire, avec un maximum de 3 mm.  </w:t>
      </w:r>
    </w:p>
    <w:p w14:paraId="30EEF813" w14:textId="77777777" w:rsidR="00241DE2" w:rsidRDefault="00000000">
      <w:pPr>
        <w:jc w:val="both"/>
      </w:pPr>
      <w:r>
        <w:t>Les écarts des tolérances dimensionnels ne sont pas applicables aux menuiseries de réemploi pour autant qu’elles soient utilisables.</w:t>
      </w:r>
    </w:p>
    <w:p w14:paraId="5AAFB34A" w14:textId="77777777" w:rsidR="00241DE2" w:rsidRDefault="00000000">
      <w:pPr>
        <w:jc w:val="both"/>
      </w:pPr>
      <w:r>
        <w:rPr>
          <w:b/>
          <w:u w:val="single"/>
        </w:rPr>
        <w:t>Pose</w:t>
      </w:r>
    </w:p>
    <w:p w14:paraId="217DF52D" w14:textId="77777777" w:rsidR="00241DE2" w:rsidRDefault="00000000">
      <w:pPr>
        <w:jc w:val="both"/>
      </w:pPr>
      <w:r>
        <w:t>La dégradation des profils suite à la mise en place, griffes, évidements ou mauvaise fixation entraîne le refus et soit la réparation ou le remplacement de l'élément. Les critères d’acceptation sont repris dans la [NBN B 25-002-1], [STS 52.1] pour les menuiseries en bois, [Qualanod], [Qualicoat] pour les menuiseries en aluminium et [STS 52.3] pour les menuiseries en PVC.</w:t>
      </w:r>
    </w:p>
    <w:p w14:paraId="78338A46" w14:textId="77777777" w:rsidR="00241DE2" w:rsidRDefault="00000000">
      <w:pPr>
        <w:jc w:val="both"/>
      </w:pPr>
      <w:r>
        <w:t>Pour les menuiseries de réemploi, les dégradations sont acceptables sur base d’une présentation auprès de l’auteur de projet.</w:t>
      </w:r>
    </w:p>
    <w:p w14:paraId="6C4C91D8" w14:textId="77777777" w:rsidR="00241DE2" w:rsidRDefault="00000000">
      <w:pPr>
        <w:pStyle w:val="pheading"/>
      </w:pPr>
      <w:r>
        <w:t>DOCUMENTS DE RÉFÉRENCE</w:t>
      </w:r>
    </w:p>
    <w:p w14:paraId="5083F365" w14:textId="77777777" w:rsidR="00241DE2" w:rsidRDefault="00000000">
      <w:pPr>
        <w:pStyle w:val="pheading"/>
      </w:pPr>
      <w:r>
        <w:t>- Matériau</w:t>
      </w:r>
    </w:p>
    <w:p w14:paraId="711D4121" w14:textId="77777777" w:rsidR="00241DE2" w:rsidRDefault="00000000">
      <w:r>
        <w:t>[NBN B 25-002-1, Menuiserie extérieure - Partie 1: Prescription des performances générales – Fenêtres et façades rideaux]</w:t>
      </w:r>
    </w:p>
    <w:p w14:paraId="0A588E38" w14:textId="77777777" w:rsidR="00241DE2" w:rsidRDefault="00000000">
      <w:r>
        <w:t>[NBN B 03-004, Garde-corps de bâtiments]</w:t>
      </w:r>
    </w:p>
    <w:p w14:paraId="0254BE4F" w14:textId="77777777" w:rsidR="00241DE2" w:rsidRDefault="00000000">
      <w:r>
        <w:t>[NBN S 23-002, Vitrerie]</w:t>
      </w:r>
    </w:p>
    <w:p w14:paraId="08158683" w14:textId="77777777" w:rsidR="00241DE2" w:rsidRDefault="00000000">
      <w:r>
        <w:t>[Qualanod, Specifications for the QUALANOD Quality Label for Sulfuric Acid-Based Anodizing of Aluminium]</w:t>
      </w:r>
    </w:p>
    <w:p w14:paraId="3CD610B5" w14:textId="77777777" w:rsidR="00241DE2" w:rsidRDefault="00000000">
      <w:r>
        <w:t>[Qualicoat, Qualicoat - Specifications for a quality label for liquid and powder organic coatings on aluminium for architectural applications]</w:t>
      </w:r>
    </w:p>
    <w:p w14:paraId="7B4BB44D" w14:textId="77777777" w:rsidR="00241DE2" w:rsidRDefault="00000000">
      <w:r>
        <w:t>[NIT 221, La pose des vitrages en feuillure (Les NIT 214 et 221 remplacent les NIT 110 et 113).]</w:t>
      </w:r>
    </w:p>
    <w:p w14:paraId="2250E69C" w14:textId="77777777" w:rsidR="00241DE2" w:rsidRDefault="00000000">
      <w:r>
        <w:t>[NIT 258, Guide pratique des systèmes de ventilation de base des logements.]</w:t>
      </w:r>
    </w:p>
    <w:p w14:paraId="14ABB33C" w14:textId="77777777" w:rsidR="00241DE2" w:rsidRDefault="00000000">
      <w:r>
        <w:t>[NIT 222, Dimensionnement des menuiseries sous l'action du vent.]</w:t>
      </w:r>
    </w:p>
    <w:p w14:paraId="1A07BFFE" w14:textId="77777777" w:rsidR="00241DE2" w:rsidRDefault="00000000">
      <w:r>
        <w:t>[NBN B 03-003, Déformation des structures - Valeurs limites de déformation - Bâtiments]</w:t>
      </w:r>
    </w:p>
    <w:p w14:paraId="365D39C8" w14:textId="77777777" w:rsidR="00241DE2" w:rsidRDefault="00000000">
      <w:r>
        <w:t>[NBN EN 1627 à 1630 série, Blocs-portes pour piétons, fenêtres, façades rideaux, grilles et fermetures - Résistance à l'effraction]</w:t>
      </w:r>
    </w:p>
    <w:p w14:paraId="317E8493" w14:textId="77777777" w:rsidR="00241DE2" w:rsidRDefault="00000000">
      <w:r>
        <w:t>[NBN D 50-001, Dispositifs de ventilation dans les bâtiments d'habitation]</w:t>
      </w:r>
    </w:p>
    <w:p w14:paraId="5DB0C9DA" w14:textId="77777777" w:rsidR="00241DE2" w:rsidRDefault="00000000">
      <w:r>
        <w:t>[NBN EN 1026, Fenêtres et portes - Perméabilité à l'air - Méthode d'essai]</w:t>
      </w:r>
      <w:r>
        <w:br/>
        <w:t>[NBN EN 12207, Fenêtres et portes - Perméabilité à l'air - Classification]</w:t>
      </w:r>
    </w:p>
    <w:p w14:paraId="623C90DA" w14:textId="77777777" w:rsidR="00241DE2" w:rsidRDefault="00000000">
      <w:r>
        <w:t>[NBN EN 12211, Fenêtres et portes - Résistance au vent - Méthode d’essai]</w:t>
      </w:r>
      <w:r>
        <w:br/>
        <w:t>[NBN EN 12210, Fenêtres et portes - Résistance au vent - Classification]</w:t>
      </w:r>
    </w:p>
    <w:p w14:paraId="488DE12C" w14:textId="77777777" w:rsidR="00241DE2" w:rsidRDefault="00000000">
      <w:r>
        <w:t>[NBN EN 1027, Fenêtres et portes - Etanchéité à l'eau - Méthode d'essai]</w:t>
      </w:r>
    </w:p>
    <w:p w14:paraId="060436FF" w14:textId="77777777" w:rsidR="00241DE2" w:rsidRDefault="00000000">
      <w:r>
        <w:t>[NBN EN 12208, Fenêtres et portes - Perméabilité à l'eau - Classification]</w:t>
      </w:r>
    </w:p>
    <w:p w14:paraId="6ABE783A" w14:textId="77777777" w:rsidR="00241DE2" w:rsidRDefault="00000000">
      <w:r>
        <w:t>[NBN EN 1363-1, Essais de résistance au feu - Partie 1: Exigences générales]</w:t>
      </w:r>
    </w:p>
    <w:p w14:paraId="28172DA0" w14:textId="77777777" w:rsidR="00241DE2" w:rsidRDefault="00000000">
      <w:r>
        <w:t>[NBN EN 1363-2, Essais de résistance au feu - Partie 2: Modes opératoires de substitution ou additionnels]</w:t>
      </w:r>
    </w:p>
    <w:p w14:paraId="1C3E23D3" w14:textId="77777777" w:rsidR="00241DE2" w:rsidRDefault="00000000">
      <w:r>
        <w:t>[NBN EN 1364-1, Essais de résistance au feu des éléments non porteurs - Partie 1: Murs]</w:t>
      </w:r>
    </w:p>
    <w:p w14:paraId="16F1212F" w14:textId="77777777" w:rsidR="00241DE2" w:rsidRDefault="00000000">
      <w:r>
        <w:t>[NBN EN 1364-3, Essais de résistance au feu des éléments non-porteurs dans les bâtiments - Partie 3: Murs rideaux - Configuration en grandeur réelle (assemblage complet)]</w:t>
      </w:r>
    </w:p>
    <w:p w14:paraId="3B92BF26" w14:textId="77777777" w:rsidR="00241DE2" w:rsidRDefault="00000000">
      <w:r>
        <w:t>[NBN EN 357, Verre dans la construction - Eléments de construction vitrés résistant au feu, incluant des produits verriers transparent ou translucides - Classification de la résistance au feu]</w:t>
      </w:r>
    </w:p>
    <w:p w14:paraId="07BBDBB1" w14:textId="77777777" w:rsidR="00241DE2" w:rsidRDefault="00000000">
      <w:r>
        <w:t>[NBN EN 13501-2, Classement au feu des produits et éléments de construction - Partie 2: Classement à partir des données d'essais de résistance au feu à l'exclusion des produits utilisés dans les systèmes de ventilation]</w:t>
      </w:r>
    </w:p>
    <w:p w14:paraId="4CE7C255" w14:textId="77777777" w:rsidR="00241DE2" w:rsidRDefault="00000000">
      <w:r>
        <w:t>[NBN EN 12600, Verre dans la construction - Essai au pendule - Méthode d'essai d'impact et classification du verre plat]</w:t>
      </w:r>
    </w:p>
    <w:p w14:paraId="72171716" w14:textId="77777777" w:rsidR="00241DE2" w:rsidRDefault="00241DE2"/>
    <w:p w14:paraId="7ADD8985" w14:textId="77777777" w:rsidR="00241DE2" w:rsidRDefault="00000000">
      <w:r>
        <w:t> </w:t>
      </w:r>
    </w:p>
    <w:p w14:paraId="1FF1AE20" w14:textId="77777777" w:rsidR="00241DE2" w:rsidRDefault="00000000">
      <w:pPr>
        <w:pStyle w:val="pheading"/>
      </w:pPr>
      <w:r>
        <w:t>- Exécution</w:t>
      </w:r>
    </w:p>
    <w:p w14:paraId="15B1D061" w14:textId="77777777" w:rsidR="00241DE2" w:rsidRDefault="00000000">
      <w:r>
        <w:t>[NIT 188, La pose des menuiseries extérieures.]</w:t>
      </w:r>
    </w:p>
    <w:p w14:paraId="6193C90A" w14:textId="77777777" w:rsidR="00241DE2" w:rsidRDefault="00000000">
      <w:r>
        <w:t>[NIT 221, La pose des vitrages en feuillure (Les NIT 214 et 221 remplacent les NIT 110 et 113).]</w:t>
      </w:r>
    </w:p>
    <w:p w14:paraId="7D94807C" w14:textId="77777777" w:rsidR="00241DE2" w:rsidRDefault="00000000">
      <w:r>
        <w:t>[NIT 255, L'étanchéité à l'air des bâtiments]</w:t>
      </w:r>
    </w:p>
    <w:p w14:paraId="45121EEA" w14:textId="77777777" w:rsidR="00241DE2" w:rsidRDefault="00000000">
      <w:r>
        <w:t>[STS 52.1, Menuiseries extérieures en bois]</w:t>
      </w:r>
    </w:p>
    <w:p w14:paraId="6338D93D" w14:textId="77777777" w:rsidR="00241DE2" w:rsidRDefault="00000000">
      <w:r>
        <w:t>[STS 52.2, Menuiseries extérieures en aluminium]</w:t>
      </w:r>
    </w:p>
    <w:p w14:paraId="16F2D806" w14:textId="77777777" w:rsidR="00241DE2" w:rsidRDefault="00000000">
      <w:r>
        <w:t>[STS 52.3, Menuiserie extérieure en PVC]</w:t>
      </w:r>
    </w:p>
    <w:p w14:paraId="7D561001" w14:textId="77777777" w:rsidR="00241DE2" w:rsidRDefault="00000000">
      <w:pPr>
        <w:pStyle w:val="pheading"/>
      </w:pPr>
      <w:r>
        <w:t>AIDE</w:t>
      </w:r>
    </w:p>
    <w:p w14:paraId="69B0EE8C" w14:textId="77777777" w:rsidR="00241DE2" w:rsidRDefault="00000000">
      <w:pPr>
        <w:jc w:val="both"/>
      </w:pPr>
      <w:r>
        <w:t>L'obturation du vide entre la menuiserie et le gros-œuvre à l'intérieur à l'aide de mousse de polyuréthane donne de moins bons résultats au niveau acoustique que le remplissage à la laine minérale.</w:t>
      </w:r>
    </w:p>
    <w:p w14:paraId="43BC5830" w14:textId="77777777" w:rsidR="00241DE2" w:rsidRDefault="00000000">
      <w:pPr>
        <w:jc w:val="both"/>
      </w:pPr>
      <w:r>
        <w:t>Une attention particulière est accordée à la hauteur des allèges : pour les menuiseries dont la hauteur entre le niveau du sol fini et le niveau haut du dormant (traverse) est inférieure à la hauteur de protection, définie dans le §5.2.2.10  de la [NBN B 25-002-1], la menuiserie offre une résistance aux chocs. Cette protection est conforme aux spécifications de la [NBN B 25-002-1], [NBN S 23-002] et [NBN B 03-004].  </w:t>
      </w:r>
    </w:p>
    <w:p w14:paraId="2B8FEF6C" w14:textId="77777777" w:rsidR="00241DE2" w:rsidRDefault="00000000">
      <w:pPr>
        <w:jc w:val="both"/>
      </w:pPr>
      <w:r>
        <w:rPr>
          <w:b/>
        </w:rPr>
        <w:t>Accessibilité aux personnes à mobilité réduite (PMR) :</w:t>
      </w:r>
    </w:p>
    <w:p w14:paraId="4BE0CEBC" w14:textId="77777777" w:rsidR="00241DE2" w:rsidRDefault="00000000">
      <w:pPr>
        <w:pStyle w:val="Author-eListParagraph"/>
        <w:numPr>
          <w:ilvl w:val="0"/>
          <w:numId w:val="16"/>
        </w:numPr>
        <w:jc w:val="both"/>
      </w:pPr>
      <w:r>
        <w:t>Hauteur des allèges : maximum 110 cm au-dessus du niveau du sol   [SWL CALA] et [NBN ISO 21542]</w:t>
      </w:r>
    </w:p>
    <w:p w14:paraId="0A67ED99" w14:textId="77777777" w:rsidR="00241DE2" w:rsidRDefault="00000000">
      <w:pPr>
        <w:pStyle w:val="Author-eListParagraph"/>
        <w:numPr>
          <w:ilvl w:val="0"/>
          <w:numId w:val="16"/>
        </w:numPr>
        <w:jc w:val="both"/>
      </w:pPr>
      <w:r>
        <w:t>Efforts de manœuvre : classe 2 de la norme [NBN B 25-002-1]</w:t>
      </w:r>
    </w:p>
    <w:p w14:paraId="5012BE41" w14:textId="77777777" w:rsidR="00241DE2" w:rsidRDefault="00000000">
      <w:pPr>
        <w:pStyle w:val="Author-eListParagraph"/>
        <w:numPr>
          <w:ilvl w:val="0"/>
          <w:numId w:val="16"/>
        </w:numPr>
        <w:jc w:val="both"/>
      </w:pPr>
      <w:r>
        <w:t>Repères visuels (portes-fenêtres) : [SWL CALA], [NBN ISO 21542] et [BS 8300]</w:t>
      </w:r>
    </w:p>
    <w:p w14:paraId="7A199BE0" w14:textId="77777777" w:rsidR="00241DE2" w:rsidRDefault="00000000">
      <w:pPr>
        <w:pStyle w:val="Author-eListParagraph"/>
        <w:numPr>
          <w:ilvl w:val="1"/>
          <w:numId w:val="17"/>
        </w:numPr>
        <w:jc w:val="both"/>
      </w:pPr>
      <w:r>
        <w:t>Présence de deux bandes colorées</w:t>
      </w:r>
    </w:p>
    <w:p w14:paraId="437DDF87" w14:textId="77777777" w:rsidR="00241DE2" w:rsidRDefault="00000000">
      <w:pPr>
        <w:pStyle w:val="Author-eListParagraph"/>
        <w:numPr>
          <w:ilvl w:val="1"/>
          <w:numId w:val="17"/>
        </w:numPr>
        <w:jc w:val="both"/>
      </w:pPr>
      <w:r>
        <w:t>Hauteurs des bandes : l’une entre 85 et 100 cm au-dessus du niveau du sol et l’autre entre 140 et 160 cm au-dessus du niveau du sol</w:t>
      </w:r>
    </w:p>
    <w:p w14:paraId="4EF52153" w14:textId="77777777" w:rsidR="00241DE2" w:rsidRDefault="00000000">
      <w:pPr>
        <w:pStyle w:val="Author-eListParagraph"/>
        <w:numPr>
          <w:ilvl w:val="1"/>
          <w:numId w:val="17"/>
        </w:numPr>
        <w:jc w:val="both"/>
      </w:pPr>
      <w:r>
        <w:t>Contraste : différence de coefficient de réflexion (LRV) de minimum 30% entre les bandes et l’arrière-plan</w:t>
      </w:r>
    </w:p>
    <w:p w14:paraId="2D0C3A7B" w14:textId="77777777" w:rsidR="00241DE2" w:rsidRDefault="00000000">
      <w:pPr>
        <w:jc w:val="both"/>
      </w:pPr>
      <w:r>
        <w:t> </w:t>
      </w:r>
    </w:p>
    <w:p w14:paraId="492C458B" w14:textId="77777777" w:rsidR="00241DE2" w:rsidRDefault="00000000">
      <w:pPr>
        <w:pStyle w:val="Author-eSectionHeading4"/>
      </w:pPr>
      <w:bookmarkStart w:id="6" w:name="_Toc112760185"/>
      <w:r>
        <w:t>41.11 Fenêtres et portes-fenêtres en bois CCTB 01.10</w:t>
      </w:r>
      <w:bookmarkEnd w:id="6"/>
    </w:p>
    <w:p w14:paraId="4274BC90" w14:textId="77777777" w:rsidR="00241DE2" w:rsidRDefault="00000000">
      <w:pPr>
        <w:pStyle w:val="pheading"/>
      </w:pPr>
      <w:bookmarkStart w:id="7" w:name="66"/>
      <w:bookmarkEnd w:id="7"/>
      <w:r>
        <w:t>DESCRIPTION</w:t>
      </w:r>
    </w:p>
    <w:p w14:paraId="1372BCB4" w14:textId="77777777" w:rsidR="00241DE2" w:rsidRDefault="00000000">
      <w:pPr>
        <w:pStyle w:val="pheading"/>
      </w:pPr>
      <w:r>
        <w:t>- Définition / Comprend</w:t>
      </w:r>
    </w:p>
    <w:p w14:paraId="33BDF772" w14:textId="77777777" w:rsidR="00241DE2" w:rsidRDefault="00000000">
      <w:pPr>
        <w:jc w:val="both"/>
      </w:pPr>
      <w:r>
        <w:t>Cet élément comprend la fourniture (hors matériaux récupérés du même site) et la pose de tous les éléments nécessaires à la composition des portes-fenêtres et fenêtres extérieures en bois y compris toutes les pièces qui en font intrinsèquement partie.</w:t>
      </w:r>
    </w:p>
    <w:p w14:paraId="19CA90C8" w14:textId="77777777" w:rsidR="00241DE2" w:rsidRDefault="00000000">
      <w:pPr>
        <w:jc w:val="both"/>
      </w:pPr>
      <w:r>
        <w:t>Les portes et fenêtres extérieures sont considérées comme menuiserie en bois lorsque seul le bois assure la résistance mécanique de ces éléments de construction. Les éventuels revêtements extérieurs en métal ou autres ne changent rien au fait que ces éléments font partie de la menuiserie en bois.</w:t>
      </w:r>
    </w:p>
    <w:p w14:paraId="0B20FD42" w14:textId="77777777" w:rsidR="00241DE2" w:rsidRDefault="00000000">
      <w:pPr>
        <w:pStyle w:val="pheading"/>
      </w:pPr>
      <w:r>
        <w:t>MATÉRIAUX</w:t>
      </w:r>
    </w:p>
    <w:p w14:paraId="0BA09416" w14:textId="77777777" w:rsidR="00241DE2" w:rsidRDefault="00000000">
      <w:pPr>
        <w:jc w:val="both"/>
      </w:pPr>
      <w:r>
        <w:rPr>
          <w:b/>
          <w:u w:val="single"/>
        </w:rPr>
        <w:t>Généralités</w:t>
      </w:r>
    </w:p>
    <w:p w14:paraId="2A5DD1EE" w14:textId="77777777" w:rsidR="00241DE2" w:rsidRDefault="00000000">
      <w:pPr>
        <w:jc w:val="both"/>
      </w:pPr>
      <w:r>
        <w:t>L'essence de bois à utiliser est spécifiée dans le cahier spécial des charges, conformément aux spécifications données dans les [STS 52.1].</w:t>
      </w:r>
    </w:p>
    <w:p w14:paraId="6C4B6B4E" w14:textId="77777777" w:rsidR="00241DE2" w:rsidRDefault="00000000">
      <w:pPr>
        <w:jc w:val="both"/>
      </w:pPr>
      <w:r>
        <w:t>Avant la pose de la menuiserie neuve ou de réemploi hors site ,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246072FE" w14:textId="77777777" w:rsidR="00241DE2" w:rsidRDefault="00000000">
      <w:pPr>
        <w:jc w:val="both"/>
      </w:pPr>
      <w:r>
        <w:t>Une liste non limitative des espèces de bois les plus aptes à l’emploi en menuiserie est donnée dans l’annexe 2 des [STS 52.1].</w:t>
      </w:r>
    </w:p>
    <w:p w14:paraId="2328443B" w14:textId="77777777" w:rsidR="00241DE2" w:rsidRDefault="00241DE2">
      <w:pPr>
        <w:jc w:val="both"/>
      </w:pPr>
    </w:p>
    <w:p w14:paraId="5ACE499F" w14:textId="77777777" w:rsidR="00241DE2" w:rsidRDefault="00241DE2">
      <w:pPr>
        <w:jc w:val="both"/>
      </w:pPr>
    </w:p>
    <w:p w14:paraId="36EB4FD3" w14:textId="77777777" w:rsidR="00241DE2" w:rsidRDefault="00000000">
      <w:pPr>
        <w:jc w:val="both"/>
      </w:pPr>
      <w:r>
        <w:rPr>
          <w:b/>
          <w:u w:val="single"/>
        </w:rPr>
        <w:t>Qualité du bois</w:t>
      </w:r>
    </w:p>
    <w:p w14:paraId="7C621D2D" w14:textId="77777777" w:rsidR="00241DE2" w:rsidRDefault="00000000">
      <w:pPr>
        <w:jc w:val="both"/>
      </w:pPr>
      <w:r>
        <w:t>Pour les menuiseries neuves, Le bois utilisé satisfait aux critères énoncés dans les [STS 52.1].</w:t>
      </w:r>
    </w:p>
    <w:p w14:paraId="5B064B25" w14:textId="77777777" w:rsidR="00241DE2" w:rsidRDefault="00000000">
      <w:pPr>
        <w:jc w:val="both"/>
      </w:pPr>
      <w:r>
        <w:t>L'humidité du cœur du bois à mettre en œuvre est comprise entre 12 et 18 % et est compatible avec la finition prévue ci-après.</w:t>
      </w:r>
    </w:p>
    <w:p w14:paraId="1B7DB7C4" w14:textId="77777777" w:rsidR="00241DE2" w:rsidRDefault="00000000">
      <w:pPr>
        <w:jc w:val="both"/>
      </w:pPr>
      <w:r>
        <w:t>Le bois mis en œuvre est droit (inclinaison maximale 5 %) = l'inclinaison du fil du bois par rapport aux faces latérales est inférieure à 5 %, selon les [STS 52.1].</w:t>
      </w:r>
    </w:p>
    <w:p w14:paraId="40FF8E34" w14:textId="77777777" w:rsidR="00241DE2" w:rsidRDefault="00000000">
      <w:pPr>
        <w:jc w:val="both"/>
      </w:pPr>
      <w:r>
        <w:t>Les critères d’acceptations du bois sont définis dans les [STS 52.1].  </w:t>
      </w:r>
    </w:p>
    <w:p w14:paraId="26FF3CFB" w14:textId="77777777" w:rsidR="00241DE2" w:rsidRDefault="00000000">
      <w:pPr>
        <w:jc w:val="both"/>
      </w:pPr>
      <w:r>
        <w:t>Les vérifications relatives à la résistance et l’étanchéité des assemblages sont réalisées par le menuisier.</w:t>
      </w:r>
    </w:p>
    <w:p w14:paraId="28D325BA" w14:textId="77777777" w:rsidR="00241DE2" w:rsidRDefault="00000000">
      <w:pPr>
        <w:jc w:val="both"/>
      </w:pPr>
      <w:r>
        <w:t>La qualité du collage des éléments constitués de lamellé collé est vérifiée avant et après vieillissement.</w:t>
      </w:r>
    </w:p>
    <w:p w14:paraId="475B216B" w14:textId="77777777" w:rsidR="00241DE2" w:rsidRDefault="00000000">
      <w:pPr>
        <w:jc w:val="both"/>
      </w:pPr>
      <w:r>
        <w:t>Pour les menuiseries de réemploi, la qualité du bois est confirmée par l’aptitude du châssis à l’utilisation initiale (l’utilisation – contraintes d’humidité et de température lors du réemploi est similaire) les vérification de la qualité du bois est effectuée de manière visuelle et à l’aide d’un pointeau (tout bois ayant perdu ses caractéristiques est remplacé).</w:t>
      </w:r>
    </w:p>
    <w:p w14:paraId="0E1DDF57" w14:textId="77777777" w:rsidR="00241DE2" w:rsidRDefault="00000000">
      <w:pPr>
        <w:jc w:val="both"/>
      </w:pPr>
      <w:r>
        <w:rPr>
          <w:b/>
          <w:u w:val="single"/>
        </w:rPr>
        <w:t>Protection du bois</w:t>
      </w:r>
    </w:p>
    <w:p w14:paraId="2B0DBB70" w14:textId="31E21E54" w:rsidR="00241DE2" w:rsidRDefault="00000000">
      <w:pPr>
        <w:jc w:val="both"/>
      </w:pPr>
      <w:r>
        <w:t xml:space="preserve">(voir également  article </w:t>
      </w:r>
      <w:hyperlink r:id="rId12" w:history="1">
        <w:r>
          <w:t>81.11.1d Traitements intérieurs biocides sur murs et plafonds minéraux</w:t>
        </w:r>
      </w:hyperlink>
      <w:r>
        <w:t>).</w:t>
      </w:r>
    </w:p>
    <w:p w14:paraId="48DC7F52" w14:textId="77777777" w:rsidR="00241DE2" w:rsidRDefault="00000000">
      <w:pPr>
        <w:jc w:val="both"/>
      </w:pPr>
      <w:r>
        <w:t>Avant tout traitement de finition, le bois est  dégraissé.</w:t>
      </w:r>
    </w:p>
    <w:p w14:paraId="4E0D3924" w14:textId="77777777" w:rsidR="00241DE2" w:rsidRDefault="00000000">
      <w:pPr>
        <w:jc w:val="both"/>
      </w:pPr>
      <w:r>
        <w:t>Lorsque l’essence de bois ne possède pas une durabilité naturelle suffisante (3 ou supérieure), le bois nécessite un traitement de protection complet. Les traitements de protection comprennent en général deux phases complémentaires : la préservation et la finition. Ils ont des objectifs différents.</w:t>
      </w:r>
    </w:p>
    <w:p w14:paraId="6C55F770" w14:textId="77777777" w:rsidR="00241DE2" w:rsidRDefault="00000000">
      <w:pPr>
        <w:pStyle w:val="Author-eListParagraph"/>
        <w:numPr>
          <w:ilvl w:val="0"/>
          <w:numId w:val="18"/>
        </w:numPr>
        <w:jc w:val="both"/>
      </w:pPr>
      <w:r>
        <w:t>Les traitements de préservation ont pour objectif de rendre durable un bois qui l’est insuffisamment naturellement pour l’emploi auquel il est destiné.</w:t>
      </w:r>
    </w:p>
    <w:p w14:paraId="390269F7" w14:textId="77777777" w:rsidR="00241DE2" w:rsidRDefault="00000000">
      <w:pPr>
        <w:pStyle w:val="Author-eListParagraph"/>
        <w:numPr>
          <w:ilvl w:val="0"/>
          <w:numId w:val="18"/>
        </w:numPr>
        <w:jc w:val="both"/>
      </w:pPr>
      <w:r>
        <w:t>Les traitements de finition assurent une protection physique de la surface, tout en lui conférant une esthétique particulière. Certains d’entre eux sont aussi apporter un complément de préservation à la surface du bois, cependant, ils sont inopérants pour protéger une espèce de bois non durable contre les attaques des insectes et des champignons.</w:t>
      </w:r>
    </w:p>
    <w:p w14:paraId="2CA80053" w14:textId="77777777" w:rsidR="00241DE2" w:rsidRDefault="00000000">
      <w:pPr>
        <w:jc w:val="both"/>
      </w:pPr>
      <w:r>
        <w:t>Le procédé applicable aux fenêtres et portes-fenêtres en bois est le procédé C1 ou équivalent défini dans les [STS 52.1].</w:t>
      </w:r>
    </w:p>
    <w:p w14:paraId="44213097" w14:textId="77777777" w:rsidR="00241DE2" w:rsidRDefault="00000000">
      <w:pPr>
        <w:jc w:val="both"/>
      </w:pPr>
      <w:r>
        <w:t>Pour les menuiseries de réemploi, le traitement de préservation est appliqué par badigeonnage ou brossage s’il y a remplacement des traitements de finition. Dans ce cas, le traitement de préservation est effectué après ponçage de la finition initiale.</w:t>
      </w:r>
    </w:p>
    <w:p w14:paraId="4851F2C9" w14:textId="77777777" w:rsidR="00241DE2" w:rsidRDefault="00000000">
      <w:pPr>
        <w:jc w:val="both"/>
      </w:pPr>
      <w:r>
        <w:rPr>
          <w:b/>
          <w:u w:val="single"/>
        </w:rPr>
        <w:t>Profils</w:t>
      </w:r>
    </w:p>
    <w:p w14:paraId="0ADBF25F" w14:textId="77777777" w:rsidR="00241DE2" w:rsidRDefault="00000000">
      <w:pPr>
        <w:jc w:val="both"/>
      </w:pPr>
      <w:r>
        <w:t>La menuiserie est exclusivement préparée et assemblée en atelier. En cas d’impossibilité pour la réalisation de dimensions particulières, l’entrepreneur soumet à l’architecte la technique de mise en œuvre qu’il compte utiliser sur chantier.</w:t>
      </w:r>
    </w:p>
    <w:p w14:paraId="32EDE8D3" w14:textId="77777777" w:rsidR="00241DE2" w:rsidRDefault="00000000">
      <w:pPr>
        <w:jc w:val="both"/>
      </w:pPr>
      <w:r>
        <w:t>Toutes les faces du bois sont rabotées, les faces destinées à rester apparentes sont traitées et poncées lisses jusqu'à ce que toutes les traces d'outillage et de traitement aient disparu.</w:t>
      </w:r>
    </w:p>
    <w:p w14:paraId="6C09B6F9" w14:textId="77777777" w:rsidR="00241DE2" w:rsidRDefault="00000000">
      <w:pPr>
        <w:jc w:val="both"/>
      </w:pPr>
      <w:r>
        <w:t>Les vis apparentes, s'il y a lieu, sont placées avec un espacement régulier.</w:t>
      </w:r>
    </w:p>
    <w:p w14:paraId="4BBD63DF" w14:textId="77777777" w:rsidR="00241DE2" w:rsidRDefault="00000000">
      <w:pPr>
        <w:jc w:val="both"/>
      </w:pPr>
      <w:r>
        <w:t>La feuillure du vitrage est ventilée et pourvue d’un écoulement dans le cas de double vitrage (selon la [NIT 214], [NIT 221] et [NBN S 23-002]).</w:t>
      </w:r>
    </w:p>
    <w:p w14:paraId="3BAD2DC4" w14:textId="77777777" w:rsidR="00241DE2" w:rsidRDefault="00000000">
      <w:pPr>
        <w:jc w:val="both"/>
      </w:pPr>
      <w:r>
        <w:t>Tous les organes de suspension, de fermeture et de transmission des efforts de manœuvre permettent un fonctionnement aisé. Ils sont confectionnés avec un matériau approprié à leur fonction, compatible avec les espèces de bois et suffisamment résistant à la corrosion vis-à-vis de l’environnement. En particulier, ils résistent aux résines d’exsudation du bois.</w:t>
      </w:r>
    </w:p>
    <w:p w14:paraId="7DC1842D" w14:textId="77777777" w:rsidR="00241DE2" w:rsidRDefault="00000000">
      <w:pPr>
        <w:jc w:val="both"/>
      </w:pPr>
      <w:r>
        <w:t>La marque, la série, le nombre de points de rotation et de fermeture sont conformes aux spécifications techniques du fabricant de quincaillerie et aux performances à atteindre.</w:t>
      </w:r>
    </w:p>
    <w:p w14:paraId="03F8B999" w14:textId="77777777" w:rsidR="00241DE2" w:rsidRDefault="00000000">
      <w:pPr>
        <w:jc w:val="both"/>
      </w:pPr>
      <w:r>
        <w:t>Les profilés de drainage éventuels en aluminium sont posés conformément à la documentation technique accompagnant le produit et sont munis des pièces d'about nécessaires. Leurs faces de contact sont en outre revêtues de silicones, notamment au droit des jonctions suivantes :</w:t>
      </w:r>
    </w:p>
    <w:p w14:paraId="77F4D0CF" w14:textId="77777777" w:rsidR="00241DE2" w:rsidRDefault="00000000">
      <w:pPr>
        <w:pStyle w:val="Author-eListParagraph"/>
        <w:numPr>
          <w:ilvl w:val="0"/>
          <w:numId w:val="19"/>
        </w:numPr>
        <w:jc w:val="both"/>
      </w:pPr>
      <w:r>
        <w:t>entre le profilé en aluminium et le bâti dormant</w:t>
      </w:r>
    </w:p>
    <w:p w14:paraId="05FB982E" w14:textId="77777777" w:rsidR="00241DE2" w:rsidRDefault="00000000">
      <w:pPr>
        <w:pStyle w:val="Author-eListParagraph"/>
        <w:numPr>
          <w:ilvl w:val="0"/>
          <w:numId w:val="19"/>
        </w:numPr>
        <w:jc w:val="both"/>
      </w:pPr>
      <w:r>
        <w:t xml:space="preserve">entre le profilé en aluminium et les pièces d'about </w:t>
      </w:r>
    </w:p>
    <w:p w14:paraId="2009BD4F" w14:textId="77777777" w:rsidR="00241DE2" w:rsidRDefault="00000000">
      <w:pPr>
        <w:pStyle w:val="Author-eListParagraph"/>
        <w:numPr>
          <w:ilvl w:val="1"/>
          <w:numId w:val="20"/>
        </w:numPr>
        <w:jc w:val="both"/>
      </w:pPr>
      <w:r>
        <w:t>entre les abouts et le bâti dormant</w:t>
      </w:r>
    </w:p>
    <w:p w14:paraId="30B033B3" w14:textId="77777777" w:rsidR="00241DE2" w:rsidRDefault="00000000">
      <w:pPr>
        <w:pStyle w:val="Author-eListParagraph"/>
        <w:numPr>
          <w:ilvl w:val="1"/>
          <w:numId w:val="20"/>
        </w:numPr>
        <w:jc w:val="both"/>
      </w:pPr>
      <w:r>
        <w:t>sauf spécification contraire du maitre de l’ouvrage, les vitrages et/ou les éléments de remplissages sont remplacés de l'intérieur, sauf pour les éléments derrière lesquels se trouve un mur en maçonnerie ;</w:t>
      </w:r>
    </w:p>
    <w:p w14:paraId="72BC361D" w14:textId="77777777" w:rsidR="00241DE2" w:rsidRDefault="00000000">
      <w:pPr>
        <w:pStyle w:val="Author-eListParagraph"/>
        <w:numPr>
          <w:ilvl w:val="1"/>
          <w:numId w:val="20"/>
        </w:numPr>
        <w:jc w:val="both"/>
      </w:pPr>
      <w:r>
        <w:t>des feuillures ou rainures sont prévues dans les profils des châssis partout où cela s'avère nécessaire pour la finition intérieure (tablettes de fenêtres, caisse à rideaux, habillage latéral, …) ;</w:t>
      </w:r>
    </w:p>
    <w:p w14:paraId="3974D971" w14:textId="77777777" w:rsidR="00241DE2" w:rsidRDefault="00000000">
      <w:pPr>
        <w:pStyle w:val="Author-eListParagraph"/>
        <w:numPr>
          <w:ilvl w:val="1"/>
          <w:numId w:val="20"/>
        </w:numPr>
        <w:jc w:val="both"/>
      </w:pPr>
      <w:r>
        <w:t>les volets éventuellement prévus sont posés.</w:t>
      </w:r>
    </w:p>
    <w:p w14:paraId="52C694E6" w14:textId="77777777" w:rsidR="00241DE2" w:rsidRDefault="00000000">
      <w:pPr>
        <w:jc w:val="both"/>
      </w:pPr>
      <w:r>
        <w:t>Après la fabrication, toutes les faces vues sont traitées afin d'éliminer toute trace d'outils et de manutention. </w:t>
      </w:r>
    </w:p>
    <w:p w14:paraId="274B1505" w14:textId="77777777" w:rsidR="00241DE2" w:rsidRDefault="00000000">
      <w:pPr>
        <w:jc w:val="both"/>
      </w:pPr>
      <w:r>
        <w:t>Les menuiseries en bois de réemploi sont poncées et reçoivent un rebouchage par pâte. Lorsque les profilés sont dégradés, ceux-ci sont réparés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06723604" w14:textId="77777777" w:rsidR="00241DE2" w:rsidRDefault="00000000">
      <w:pPr>
        <w:pStyle w:val="pheading"/>
      </w:pPr>
      <w:r>
        <w:t>CONTRÔLES</w:t>
      </w:r>
    </w:p>
    <w:p w14:paraId="668ED8B8" w14:textId="77777777" w:rsidR="00241DE2" w:rsidRDefault="00000000">
      <w:r>
        <w:t>Pour les menuiseries de réemploi, les contrôles comprennent les points suivants :</w:t>
      </w:r>
    </w:p>
    <w:p w14:paraId="111CFD90" w14:textId="77777777" w:rsidR="00241DE2" w:rsidRDefault="00000000">
      <w:pPr>
        <w:pStyle w:val="Author-eListParagraph"/>
        <w:numPr>
          <w:ilvl w:val="0"/>
          <w:numId w:val="21"/>
        </w:numPr>
        <w:jc w:val="both"/>
      </w:pPr>
      <w:r>
        <w:t>la présence fonctionnelles des drainages de chambres de décompression et de feuillure ;</w:t>
      </w:r>
    </w:p>
    <w:p w14:paraId="20383450" w14:textId="77777777" w:rsidR="00241DE2" w:rsidRDefault="00000000">
      <w:pPr>
        <w:pStyle w:val="Author-eListParagraph"/>
        <w:numPr>
          <w:ilvl w:val="0"/>
          <w:numId w:val="21"/>
        </w:numPr>
        <w:jc w:val="both"/>
      </w:pPr>
      <w:r>
        <w:t>l’étanchéité des angles via humidification ou la traversée des assemblage d’angle par utilisation d’une jauge d’épaisseur de 0.1mm d’épaisseur ;</w:t>
      </w:r>
    </w:p>
    <w:p w14:paraId="273BA0FA" w14:textId="77777777" w:rsidR="00241DE2" w:rsidRDefault="00000000">
      <w:pPr>
        <w:pStyle w:val="Author-eListParagraph"/>
        <w:numPr>
          <w:ilvl w:val="0"/>
          <w:numId w:val="21"/>
        </w:numPr>
        <w:jc w:val="both"/>
      </w:pPr>
      <w:r>
        <w:t>la qualité du bois par vérification visuelle ou poinçonnement ;</w:t>
      </w:r>
    </w:p>
    <w:p w14:paraId="359B6E56" w14:textId="77777777" w:rsidR="00241DE2" w:rsidRDefault="00000000">
      <w:pPr>
        <w:pStyle w:val="Author-eListParagraph"/>
        <w:numPr>
          <w:ilvl w:val="0"/>
          <w:numId w:val="21"/>
        </w:numPr>
        <w:jc w:val="both"/>
      </w:pPr>
      <w:r>
        <w:t>la qualité des mastics ;</w:t>
      </w:r>
    </w:p>
    <w:p w14:paraId="26E4B914" w14:textId="77777777" w:rsidR="00241DE2" w:rsidRDefault="00000000">
      <w:pPr>
        <w:pStyle w:val="Author-eListParagraph"/>
        <w:numPr>
          <w:ilvl w:val="0"/>
          <w:numId w:val="21"/>
        </w:numPr>
        <w:jc w:val="both"/>
      </w:pPr>
      <w:r>
        <w:t>la qualité et le réglage des points de fermeture ;</w:t>
      </w:r>
    </w:p>
    <w:p w14:paraId="2F9CF3F5" w14:textId="77777777" w:rsidR="00241DE2" w:rsidRDefault="00000000">
      <w:pPr>
        <w:pStyle w:val="Author-eListParagraph"/>
        <w:numPr>
          <w:ilvl w:val="0"/>
          <w:numId w:val="21"/>
        </w:numPr>
        <w:jc w:val="both"/>
      </w:pPr>
      <w:r>
        <w:t>la qualité des points de suspension et de la quincaillerie ;</w:t>
      </w:r>
    </w:p>
    <w:p w14:paraId="3347C09E" w14:textId="77777777" w:rsidR="00241DE2" w:rsidRDefault="00000000">
      <w:pPr>
        <w:pStyle w:val="Author-eListParagraph"/>
        <w:numPr>
          <w:ilvl w:val="0"/>
          <w:numId w:val="21"/>
        </w:numPr>
        <w:jc w:val="both"/>
      </w:pPr>
      <w:r>
        <w:t>la rectitude des ouvrants (égalité des diagonales) ;</w:t>
      </w:r>
    </w:p>
    <w:p w14:paraId="62B5333B" w14:textId="77777777" w:rsidR="00241DE2" w:rsidRDefault="00000000">
      <w:pPr>
        <w:pStyle w:val="Author-eListParagraph"/>
        <w:numPr>
          <w:ilvl w:val="0"/>
          <w:numId w:val="21"/>
        </w:numPr>
        <w:jc w:val="both"/>
      </w:pPr>
      <w:r>
        <w:t>la qualité mécanique des assemblages.</w:t>
      </w:r>
    </w:p>
    <w:p w14:paraId="5C7B435C" w14:textId="77777777" w:rsidR="00241DE2" w:rsidRDefault="00000000">
      <w:pPr>
        <w:pStyle w:val="pheading"/>
      </w:pPr>
      <w:r>
        <w:t>DOCUMENTS DE RÉFÉRENCE</w:t>
      </w:r>
    </w:p>
    <w:p w14:paraId="7FD413F5" w14:textId="77777777" w:rsidR="00241DE2" w:rsidRDefault="00000000">
      <w:pPr>
        <w:pStyle w:val="pheading"/>
      </w:pPr>
      <w:r>
        <w:t>- Matériau</w:t>
      </w:r>
    </w:p>
    <w:p w14:paraId="060EA1A8" w14:textId="77777777" w:rsidR="00241DE2" w:rsidRDefault="00000000">
      <w:r>
        <w:t>[STS 52.1, Menuiseries extérieures en bois]</w:t>
      </w:r>
    </w:p>
    <w:p w14:paraId="7A5C630C" w14:textId="77777777" w:rsidR="00241DE2" w:rsidRDefault="00000000">
      <w:r>
        <w:t>[STS 04.3, Bois et panneaux à base de bois : traitements du bois]</w:t>
      </w:r>
    </w:p>
    <w:p w14:paraId="4550CC54" w14:textId="77777777" w:rsidR="00241DE2" w:rsidRDefault="00000000">
      <w:r>
        <w:t>[NIT 214, Le verre et les produits verriers - Les fonctions des vitrages.]</w:t>
      </w:r>
    </w:p>
    <w:p w14:paraId="47BB8DDA" w14:textId="77777777" w:rsidR="00241DE2" w:rsidRDefault="00000000">
      <w:r>
        <w:t>[NIT 221, La pose des vitrages en feuillure (Les NIT 214 et 221 remplacent les NIT 110 et 113).]</w:t>
      </w:r>
    </w:p>
    <w:p w14:paraId="013DCE26" w14:textId="77777777" w:rsidR="00241DE2" w:rsidRDefault="00000000">
      <w:r>
        <w:t>[NBN S 23-002, Vitrerie]</w:t>
      </w:r>
    </w:p>
    <w:p w14:paraId="3B1A3523" w14:textId="77777777" w:rsidR="00241DE2" w:rsidRDefault="00000000">
      <w:pPr>
        <w:pStyle w:val="Author-eSectionHeading5"/>
      </w:pPr>
      <w:bookmarkStart w:id="8" w:name="_Toc112760186"/>
      <w:r>
        <w:t>41.11.1 Fenêtres et portes-fenêtres en bois CCTB 01.08</w:t>
      </w:r>
      <w:bookmarkEnd w:id="8"/>
    </w:p>
    <w:p w14:paraId="7775556E" w14:textId="77777777" w:rsidR="00241DE2" w:rsidRDefault="00000000">
      <w:pPr>
        <w:pStyle w:val="Author-eSectionHeading6"/>
      </w:pPr>
      <w:bookmarkStart w:id="9" w:name="67"/>
      <w:bookmarkStart w:id="10" w:name="_Toc112760187"/>
      <w:bookmarkEnd w:id="9"/>
      <w:r>
        <w:t>41.11.1a Fenêtres et portes-fenêtres en bois CCTB 01.10</w:t>
      </w:r>
      <w:bookmarkEnd w:id="10"/>
    </w:p>
    <w:p w14:paraId="6B5B60D5" w14:textId="77777777" w:rsidR="00241DE2" w:rsidRDefault="00000000">
      <w:pPr>
        <w:pStyle w:val="pheading"/>
      </w:pPr>
      <w:bookmarkStart w:id="11" w:name="68"/>
      <w:bookmarkEnd w:id="11"/>
      <w:r>
        <w:t>DESCRIPTION</w:t>
      </w:r>
    </w:p>
    <w:p w14:paraId="2B9EBF98" w14:textId="77777777" w:rsidR="00241DE2" w:rsidRDefault="00000000">
      <w:pPr>
        <w:pStyle w:val="pheading"/>
      </w:pPr>
      <w:r>
        <w:t>- Définition / Comprend</w:t>
      </w:r>
    </w:p>
    <w:p w14:paraId="0428F992" w14:textId="77777777" w:rsidR="00241DE2" w:rsidRDefault="00000000">
      <w:pPr>
        <w:jc w:val="both"/>
      </w:pPr>
      <w:r>
        <w:t>Il s’agit de la fourniture (hors matériaux récupérés du même site) et la pose de fenêtres et portes-fenêtres extérieures en bois.</w:t>
      </w:r>
    </w:p>
    <w:p w14:paraId="32FB173A" w14:textId="77777777" w:rsidR="00241DE2" w:rsidRDefault="00000000">
      <w:pPr>
        <w:jc w:val="both"/>
      </w:pPr>
      <w:r>
        <w:t>Le travail comprend notamment :</w:t>
      </w:r>
    </w:p>
    <w:p w14:paraId="65B6E6F5" w14:textId="77777777" w:rsidR="00241DE2" w:rsidRDefault="00000000">
      <w:pPr>
        <w:pStyle w:val="Author-eListParagraph"/>
        <w:numPr>
          <w:ilvl w:val="0"/>
          <w:numId w:val="22"/>
        </w:numPr>
        <w:jc w:val="both"/>
      </w:pPr>
      <w:r>
        <w:t>la pose, resserrage,</w:t>
      </w:r>
    </w:p>
    <w:p w14:paraId="34C72B82" w14:textId="77777777" w:rsidR="00241DE2" w:rsidRDefault="00000000">
      <w:pPr>
        <w:pStyle w:val="Author-eListParagraph"/>
        <w:numPr>
          <w:ilvl w:val="0"/>
          <w:numId w:val="22"/>
        </w:numPr>
        <w:jc w:val="both"/>
      </w:pPr>
      <w:r>
        <w:t>la finition et le réglage des menuiseries extérieures    </w:t>
      </w:r>
    </w:p>
    <w:p w14:paraId="57DCE049" w14:textId="77777777" w:rsidR="00241DE2" w:rsidRDefault="00000000">
      <w:pPr>
        <w:pStyle w:val="pheading"/>
      </w:pPr>
      <w:r>
        <w:t>MATÉRIAUX</w:t>
      </w:r>
    </w:p>
    <w:p w14:paraId="4F9523FD" w14:textId="77777777" w:rsidR="00241DE2" w:rsidRDefault="00000000">
      <w:pPr>
        <w:pStyle w:val="pheading"/>
      </w:pPr>
      <w:r>
        <w:t>- Caractéristiques générales</w:t>
      </w:r>
    </w:p>
    <w:p w14:paraId="27928817" w14:textId="77777777" w:rsidR="00241DE2" w:rsidRDefault="00000000">
      <w:pPr>
        <w:jc w:val="both"/>
      </w:pPr>
      <w:r>
        <w:t xml:space="preserve">Les fenêtres et portes-fenêtres sont en bois de type </w:t>
      </w:r>
      <w:r>
        <w:rPr>
          <w:rStyle w:val="optioncarChar"/>
        </w:rPr>
        <w:t>Chêne</w:t>
      </w:r>
      <w:r>
        <w:t xml:space="preserve"> (par défaut) </w:t>
      </w:r>
      <w:r>
        <w:rPr>
          <w:rStyle w:val="optioncarChar"/>
        </w:rPr>
        <w:t> /  Méranti / Afzélia Doussié / Merbau / bois modifié thermiquement / ***</w:t>
      </w:r>
      <w:r>
        <w:t xml:space="preserve"> dont les caractéristiques sont conformes aux spécifications reprises dans les [STS 52.1].</w:t>
      </w:r>
    </w:p>
    <w:p w14:paraId="3B7B9267" w14:textId="77777777" w:rsidR="00241DE2" w:rsidRDefault="00000000">
      <w:pPr>
        <w:pStyle w:val="Author-eListParagraph"/>
        <w:numPr>
          <w:ilvl w:val="0"/>
          <w:numId w:val="23"/>
        </w:numPr>
      </w:pPr>
      <w:r>
        <w:t xml:space="preserve">Dimensions : </w:t>
      </w:r>
      <w:r>
        <w:rPr>
          <w:rStyle w:val="optioncarChar"/>
        </w:rPr>
        <w:t>*** x *** mm / mesurage sur place</w:t>
      </w:r>
      <w:r>
        <w:t xml:space="preserve"> (par défaut) ) </w:t>
      </w:r>
    </w:p>
    <w:p w14:paraId="0EAC4E2A" w14:textId="77777777" w:rsidR="00241DE2" w:rsidRDefault="00000000">
      <w:pPr>
        <w:jc w:val="both"/>
      </w:pPr>
      <w:r>
        <w:t xml:space="preserve">Les menuiseries extérieures sont </w:t>
      </w:r>
      <w:r>
        <w:rPr>
          <w:rStyle w:val="optioncarChar"/>
        </w:rPr>
        <w:t xml:space="preserve">neuves </w:t>
      </w:r>
      <w:r>
        <w:t>(par défaut)</w:t>
      </w:r>
      <w:r>
        <w:rPr>
          <w:rStyle w:val="optioncarChar"/>
        </w:rPr>
        <w:t xml:space="preserve"> / de réemploi.</w:t>
      </w:r>
    </w:p>
    <w:p w14:paraId="033F6572" w14:textId="77777777" w:rsidR="00241DE2" w:rsidRDefault="00000000">
      <w:pPr>
        <w:ind w:left="567"/>
        <w:jc w:val="both"/>
      </w:pPr>
      <w:r>
        <w:rPr>
          <w:b/>
          <w:i/>
        </w:rPr>
        <w:t>(soit par défaut)</w:t>
      </w:r>
    </w:p>
    <w:p w14:paraId="32238521" w14:textId="77777777" w:rsidR="00241DE2" w:rsidRDefault="00000000">
      <w:pPr>
        <w:ind w:left="567"/>
        <w:jc w:val="both"/>
      </w:pPr>
      <w:r>
        <w:rPr>
          <w:rStyle w:val="soitChar"/>
          <w:u w:val="single"/>
        </w:rPr>
        <w:t>Neuves : </w:t>
      </w:r>
    </w:p>
    <w:p w14:paraId="17B71E1B" w14:textId="77777777" w:rsidR="00241DE2" w:rsidRDefault="00000000">
      <w:pPr>
        <w:ind w:left="567"/>
        <w:jc w:val="both"/>
      </w:pPr>
      <w:r>
        <w:rPr>
          <w:rStyle w:val="soitChar"/>
          <w:b/>
        </w:rPr>
        <w:t>Forme et dimensions des profils</w:t>
      </w:r>
    </w:p>
    <w:p w14:paraId="670AB77D" w14:textId="77777777" w:rsidR="00241DE2"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212E33C4" w14:textId="77777777" w:rsidR="00241DE2" w:rsidRDefault="00000000">
      <w:pPr>
        <w:pStyle w:val="Author-eListParagraph"/>
        <w:numPr>
          <w:ilvl w:val="1"/>
          <w:numId w:val="24"/>
        </w:numPr>
      </w:pPr>
      <w:r>
        <w:rPr>
          <w:rStyle w:val="soitChar"/>
        </w:rPr>
        <w:t xml:space="preserve">hauteur du profil : </w:t>
      </w:r>
      <w:r>
        <w:rPr>
          <w:rStyle w:val="optioncarChar"/>
        </w:rPr>
        <w:t xml:space="preserve">80 </w:t>
      </w:r>
      <w:r>
        <w:t>(par défaut)</w:t>
      </w:r>
      <w:r>
        <w:rPr>
          <w:rStyle w:val="optioncarChar"/>
        </w:rPr>
        <w:t>  / ***</w:t>
      </w:r>
      <w:r>
        <w:rPr>
          <w:rStyle w:val="soitChar"/>
        </w:rPr>
        <w:t xml:space="preserve"> mm.</w:t>
      </w:r>
    </w:p>
    <w:p w14:paraId="0484BBA0" w14:textId="77777777" w:rsidR="00241DE2" w:rsidRDefault="00000000">
      <w:pPr>
        <w:pStyle w:val="Author-eListParagraph"/>
        <w:numPr>
          <w:ilvl w:val="1"/>
          <w:numId w:val="24"/>
        </w:numPr>
      </w:pPr>
      <w:r>
        <w:rPr>
          <w:rStyle w:val="soitChar"/>
        </w:rPr>
        <w:t xml:space="preserve">profondeur  du profil : </w:t>
      </w:r>
      <w:r>
        <w:rPr>
          <w:rStyle w:val="optioncarChar"/>
        </w:rPr>
        <w:t xml:space="preserve">58 </w:t>
      </w:r>
      <w:r>
        <w:t>(par défaut)</w:t>
      </w:r>
      <w:r>
        <w:rPr>
          <w:rStyle w:val="optioncarChar"/>
        </w:rPr>
        <w:t xml:space="preserve">  / 68 / ***</w:t>
      </w:r>
      <w:r>
        <w:rPr>
          <w:rStyle w:val="soitChar"/>
        </w:rPr>
        <w:t xml:space="preserve"> mm.</w:t>
      </w:r>
    </w:p>
    <w:p w14:paraId="731E9F4C" w14:textId="77777777" w:rsidR="00241DE2" w:rsidRDefault="00000000">
      <w:pPr>
        <w:ind w:left="567"/>
        <w:jc w:val="both"/>
      </w:pPr>
      <w:r>
        <w:rPr>
          <w:rStyle w:val="soitChar"/>
        </w:rPr>
        <w:t> Les profilés disposent</w:t>
      </w:r>
    </w:p>
    <w:p w14:paraId="78D20CF5" w14:textId="77777777" w:rsidR="00241DE2" w:rsidRDefault="00000000">
      <w:pPr>
        <w:pStyle w:val="Author-eListParagraph"/>
        <w:numPr>
          <w:ilvl w:val="1"/>
          <w:numId w:val="25"/>
        </w:numPr>
      </w:pPr>
      <w:r>
        <w:rPr>
          <w:rStyle w:val="soitChar"/>
        </w:rPr>
        <w:t xml:space="preserve">D’une </w:t>
      </w:r>
      <w:r>
        <w:rPr>
          <w:rStyle w:val="optioncarChar"/>
        </w:rPr>
        <w:t xml:space="preserve">simple / double / triple </w:t>
      </w:r>
      <w:r>
        <w:t xml:space="preserve">(par défaut) </w:t>
      </w:r>
      <w:r>
        <w:rPr>
          <w:rStyle w:val="optioncarChar"/>
        </w:rPr>
        <w:t>/ ***</w:t>
      </w:r>
      <w:r>
        <w:rPr>
          <w:rStyle w:val="soitChar"/>
        </w:rPr>
        <w:t xml:space="preserve"> frappe. </w:t>
      </w:r>
    </w:p>
    <w:p w14:paraId="2D481801" w14:textId="77777777" w:rsidR="00241DE2" w:rsidRDefault="00000000">
      <w:pPr>
        <w:pStyle w:val="Author-eListParagraph"/>
        <w:numPr>
          <w:ilvl w:val="1"/>
          <w:numId w:val="25"/>
        </w:numPr>
      </w:pPr>
      <w:r>
        <w:rPr>
          <w:rStyle w:val="soitChar"/>
        </w:rPr>
        <w:t xml:space="preserve">De </w:t>
      </w:r>
      <w:r>
        <w:rPr>
          <w:rStyle w:val="optioncarChar"/>
        </w:rPr>
        <w:t xml:space="preserve">1 </w:t>
      </w:r>
      <w:r>
        <w:t>(par défaut)</w:t>
      </w:r>
      <w:r>
        <w:rPr>
          <w:rStyle w:val="optioncarChar"/>
        </w:rPr>
        <w:t xml:space="preserve"> / 2 / 3 / ***</w:t>
      </w:r>
      <w:r>
        <w:rPr>
          <w:rStyle w:val="soitChar"/>
        </w:rPr>
        <w:t xml:space="preserve"> joint(s) </w:t>
      </w:r>
    </w:p>
    <w:p w14:paraId="41CDA1B9" w14:textId="77777777" w:rsidR="00241DE2" w:rsidRDefault="00000000">
      <w:pPr>
        <w:pStyle w:val="Author-eListParagraph"/>
        <w:numPr>
          <w:ilvl w:val="1"/>
          <w:numId w:val="25"/>
        </w:numPr>
      </w:pPr>
      <w:r>
        <w:rPr>
          <w:rStyle w:val="optioncarChar"/>
        </w:rPr>
        <w:t xml:space="preserve">D’une chambre de décompression </w:t>
      </w:r>
      <w:r>
        <w:t xml:space="preserve">(par défaut) </w:t>
      </w:r>
      <w:r>
        <w:rPr>
          <w:rStyle w:val="optioncarChar"/>
        </w:rPr>
        <w:t>/ d’aucune chambre de décompression</w:t>
      </w:r>
      <w:r>
        <w:rPr>
          <w:rStyle w:val="soitChar"/>
        </w:rPr>
        <w:t>.</w:t>
      </w:r>
    </w:p>
    <w:p w14:paraId="08C21B5D" w14:textId="77777777" w:rsidR="00241DE2" w:rsidRDefault="00000000">
      <w:pPr>
        <w:ind w:left="567"/>
        <w:jc w:val="both"/>
      </w:pPr>
      <w:r>
        <w:rPr>
          <w:rStyle w:val="soitChar"/>
          <w:b/>
        </w:rPr>
        <w:t>Assemblage des profils</w:t>
      </w:r>
    </w:p>
    <w:p w14:paraId="19A07A81" w14:textId="77777777" w:rsidR="00241DE2" w:rsidRDefault="00000000">
      <w:pPr>
        <w:ind w:left="567"/>
        <w:jc w:val="both"/>
      </w:pPr>
      <w:r>
        <w:rPr>
          <w:rStyle w:val="soitChar"/>
        </w:rPr>
        <w:t xml:space="preserve">Les assemblages des angles et des extrémités sont exécutés </w:t>
      </w:r>
      <w:r>
        <w:rPr>
          <w:rStyle w:val="optioncarChar"/>
        </w:rPr>
        <w:t xml:space="preserve">à doubles tenons </w:t>
      </w:r>
      <w:r>
        <w:t>(par défaut)</w:t>
      </w:r>
      <w:r>
        <w:rPr>
          <w:rStyle w:val="optioncarChar"/>
        </w:rPr>
        <w:t xml:space="preserve"> / par entures multiples / par assemblage mécanique / ***</w:t>
      </w:r>
      <w:r>
        <w:rPr>
          <w:rStyle w:val="soitChar"/>
        </w:rPr>
        <w:t xml:space="preserve"> et collés avec une colle synthétique minimum D3.</w:t>
      </w:r>
    </w:p>
    <w:p w14:paraId="3C8877C9" w14:textId="77777777" w:rsidR="00241DE2" w:rsidRDefault="00000000">
      <w:pPr>
        <w:ind w:left="567"/>
        <w:jc w:val="both"/>
      </w:pPr>
      <w:r>
        <w:rPr>
          <w:rStyle w:val="soitChar"/>
        </w:rPr>
        <w:t>Après collage, les pièces de bois sont assemblées mécaniquement, les trous ainsi pratiqués sont comblés par un mastic approprié à la finition décrite par ailleurs.</w:t>
      </w:r>
    </w:p>
    <w:p w14:paraId="5A683A73" w14:textId="77777777" w:rsidR="00241DE2" w:rsidRDefault="00000000">
      <w:pPr>
        <w:ind w:left="567"/>
        <w:jc w:val="both"/>
      </w:pPr>
      <w:r>
        <w:rPr>
          <w:rStyle w:val="soitChar"/>
          <w:b/>
        </w:rPr>
        <w:t>Performances</w:t>
      </w:r>
    </w:p>
    <w:p w14:paraId="6B974536" w14:textId="77777777" w:rsidR="00241DE2" w:rsidRDefault="00000000">
      <w:pPr>
        <w:pStyle w:val="Author-eListParagraph"/>
        <w:numPr>
          <w:ilvl w:val="1"/>
          <w:numId w:val="26"/>
        </w:numPr>
      </w:pPr>
      <w:r>
        <w:rPr>
          <w:rStyle w:val="soitChar"/>
        </w:rPr>
        <w:t>Performances thermiques : La valeur Uf est inférieure à  </w:t>
      </w:r>
      <w:r>
        <w:rPr>
          <w:rStyle w:val="optioncarChar"/>
        </w:rPr>
        <w:t xml:space="preserve">1.96 </w:t>
      </w:r>
      <w:r>
        <w:t>(par défaut)</w:t>
      </w:r>
      <w:r>
        <w:rPr>
          <w:rStyle w:val="optioncarChar"/>
        </w:rPr>
        <w:t xml:space="preserve"> / ***</w:t>
      </w:r>
      <w:r>
        <w:rPr>
          <w:rStyle w:val="soitChar"/>
        </w:rPr>
        <w:t xml:space="preserve"> W/m²K</w:t>
      </w:r>
    </w:p>
    <w:p w14:paraId="254716FD" w14:textId="77777777" w:rsidR="00241DE2" w:rsidRDefault="00000000">
      <w:pPr>
        <w:pStyle w:val="Author-eListParagraph"/>
        <w:numPr>
          <w:ilvl w:val="1"/>
          <w:numId w:val="26"/>
        </w:numPr>
      </w:pPr>
      <w:r>
        <w:rPr>
          <w:rStyle w:val="soitChar"/>
        </w:rPr>
        <w:t>Etanchéité à l’air :</w:t>
      </w:r>
      <w:r>
        <w:rPr>
          <w:rStyle w:val="optioncarChar"/>
        </w:rPr>
        <w:t xml:space="preserve"> classe 4 </w:t>
      </w:r>
      <w:r>
        <w:t>(par défaut) </w:t>
      </w:r>
      <w:r>
        <w:rPr>
          <w:rStyle w:val="optioncarChar"/>
        </w:rPr>
        <w:t xml:space="preserve"> /  dont le débit à 50 Pa est inférieur à 0.8 m³/h/m²  /  classe ***  /  ***</w:t>
      </w:r>
    </w:p>
    <w:p w14:paraId="3349B0D1" w14:textId="77777777" w:rsidR="00241DE2" w:rsidRDefault="00000000">
      <w:pPr>
        <w:pStyle w:val="Author-eListParagraph"/>
        <w:numPr>
          <w:ilvl w:val="1"/>
          <w:numId w:val="26"/>
        </w:numPr>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2D1111A7" w14:textId="77777777" w:rsidR="00241DE2" w:rsidRDefault="00000000">
      <w:pPr>
        <w:pStyle w:val="Author-eListParagraph"/>
        <w:numPr>
          <w:ilvl w:val="1"/>
          <w:numId w:val="26"/>
        </w:numPr>
      </w:pPr>
      <w:r>
        <w:rPr>
          <w:rStyle w:val="soitChar"/>
        </w:rPr>
        <w:t xml:space="preserve">Résistance au Vent  : classe </w:t>
      </w:r>
      <w:r>
        <w:rPr>
          <w:rStyle w:val="optioncarChar"/>
        </w:rPr>
        <w:t>C3</w:t>
      </w:r>
      <w:r>
        <w:t xml:space="preserve"> (par défaut)</w:t>
      </w:r>
      <w:r>
        <w:rPr>
          <w:rStyle w:val="optioncarChar"/>
        </w:rPr>
        <w:t xml:space="preserve"> / ***</w:t>
      </w:r>
    </w:p>
    <w:p w14:paraId="02DEF157" w14:textId="77777777" w:rsidR="00241DE2" w:rsidRDefault="00000000">
      <w:pPr>
        <w:pStyle w:val="Author-eListParagraph"/>
        <w:numPr>
          <w:ilvl w:val="1"/>
          <w:numId w:val="26"/>
        </w:numPr>
      </w:pPr>
      <w:r>
        <w:rPr>
          <w:rStyle w:val="soitChar"/>
        </w:rPr>
        <w:t xml:space="preserve">D’effort de manœuvre :classe </w:t>
      </w:r>
      <w:r>
        <w:rPr>
          <w:rStyle w:val="optioncarChar"/>
        </w:rPr>
        <w:t xml:space="preserve">1 </w:t>
      </w:r>
      <w:r>
        <w:t>(par défaut)</w:t>
      </w:r>
      <w:r>
        <w:rPr>
          <w:rStyle w:val="optioncarChar"/>
        </w:rPr>
        <w:t xml:space="preserve"> / 2 (PMR) / ***</w:t>
      </w:r>
    </w:p>
    <w:p w14:paraId="3DDD3686" w14:textId="77777777" w:rsidR="00241DE2" w:rsidRDefault="00000000">
      <w:pPr>
        <w:pStyle w:val="Author-eListParagraph"/>
        <w:numPr>
          <w:ilvl w:val="1"/>
          <w:numId w:val="26"/>
        </w:numPr>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6A819B0E" w14:textId="77777777" w:rsidR="00241DE2" w:rsidRDefault="00000000">
      <w:pPr>
        <w:pStyle w:val="Author-eListParagraph"/>
        <w:numPr>
          <w:ilvl w:val="1"/>
          <w:numId w:val="26"/>
        </w:numPr>
      </w:pPr>
      <w:r>
        <w:rPr>
          <w:rStyle w:val="soitChar"/>
        </w:rPr>
        <w:t xml:space="preserve">Performances acoustiques D Atr = </w:t>
      </w:r>
      <w:r>
        <w:rPr>
          <w:rStyle w:val="optioncarChar"/>
        </w:rPr>
        <w:t>39 dB </w:t>
      </w:r>
      <w:r>
        <w:t xml:space="preserve">(par défaut) </w:t>
      </w:r>
      <w:r>
        <w:rPr>
          <w:rStyle w:val="optioncarChar"/>
        </w:rPr>
        <w:t>/ 42 dB / ***</w:t>
      </w:r>
    </w:p>
    <w:p w14:paraId="092659E8" w14:textId="77777777" w:rsidR="00241DE2" w:rsidRDefault="00000000">
      <w:pPr>
        <w:pStyle w:val="Author-eListParagraph"/>
        <w:numPr>
          <w:ilvl w:val="1"/>
          <w:numId w:val="26"/>
        </w:numPr>
      </w:pPr>
      <w:r>
        <w:rPr>
          <w:rStyle w:val="soitChar"/>
        </w:rPr>
        <w:t xml:space="preserve">Résistance à l’effraction : classe </w:t>
      </w:r>
      <w:r>
        <w:rPr>
          <w:rStyle w:val="optioncarChar"/>
        </w:rPr>
        <w:t xml:space="preserve">0 </w:t>
      </w:r>
      <w:r>
        <w:t>(par défaut)</w:t>
      </w:r>
      <w:r>
        <w:rPr>
          <w:rStyle w:val="optioncarChar"/>
        </w:rPr>
        <w:t xml:space="preserve"> /1 (sans performance particulière) / 2 (résistance à l’effraction de base) / ***</w:t>
      </w:r>
    </w:p>
    <w:p w14:paraId="1F53C963" w14:textId="77777777" w:rsidR="00241DE2" w:rsidRDefault="00000000">
      <w:pPr>
        <w:pStyle w:val="Author-eListParagraph"/>
        <w:numPr>
          <w:ilvl w:val="1"/>
          <w:numId w:val="26"/>
        </w:numPr>
      </w:pPr>
      <w:r>
        <w:rPr>
          <w:rStyle w:val="soitChar"/>
        </w:rPr>
        <w:t xml:space="preserve">Résistance à l’explosion : </w:t>
      </w:r>
      <w:r>
        <w:rPr>
          <w:rStyle w:val="optioncarChar"/>
        </w:rPr>
        <w:t xml:space="preserve">pas de performance </w:t>
      </w:r>
      <w:r>
        <w:t>(par défaut)</w:t>
      </w:r>
      <w:r>
        <w:rPr>
          <w:rStyle w:val="optioncarChar"/>
        </w:rPr>
        <w:t xml:space="preserve"> / ***</w:t>
      </w:r>
    </w:p>
    <w:p w14:paraId="6C61A5F7" w14:textId="77777777" w:rsidR="00241DE2" w:rsidRDefault="00000000">
      <w:pPr>
        <w:pStyle w:val="Author-eListParagraph"/>
        <w:numPr>
          <w:ilvl w:val="1"/>
          <w:numId w:val="26"/>
        </w:numPr>
      </w:pPr>
      <w:r>
        <w:rPr>
          <w:rStyle w:val="soitChar"/>
        </w:rPr>
        <w:t xml:space="preserve">Résistance aux balles :  </w:t>
      </w:r>
      <w:r>
        <w:rPr>
          <w:rStyle w:val="optioncarChar"/>
        </w:rPr>
        <w:t>pas de performance</w:t>
      </w:r>
      <w:r>
        <w:t xml:space="preserve"> (par défaut)</w:t>
      </w:r>
      <w:r>
        <w:rPr>
          <w:rStyle w:val="optioncarChar"/>
        </w:rPr>
        <w:t xml:space="preserve"> / ***</w:t>
      </w:r>
    </w:p>
    <w:p w14:paraId="7928EE1C" w14:textId="77777777" w:rsidR="00241DE2" w:rsidRDefault="00000000">
      <w:pPr>
        <w:pStyle w:val="Author-eListParagraph"/>
        <w:numPr>
          <w:ilvl w:val="1"/>
          <w:numId w:val="26"/>
        </w:numPr>
      </w:pPr>
      <w:r>
        <w:rPr>
          <w:rStyle w:val="soitChar"/>
        </w:rPr>
        <w:t xml:space="preserve">Résistance et réaction au feu : </w:t>
      </w:r>
      <w:r>
        <w:rPr>
          <w:rStyle w:val="optioncarChar"/>
        </w:rPr>
        <w:t xml:space="preserve">pas de performance </w:t>
      </w:r>
      <w:r>
        <w:t>(par défaut)</w:t>
      </w:r>
      <w:r>
        <w:rPr>
          <w:rStyle w:val="optioncarChar"/>
        </w:rPr>
        <w:t xml:space="preserve">  / ***</w:t>
      </w:r>
    </w:p>
    <w:p w14:paraId="3243B244" w14:textId="77777777" w:rsidR="00241DE2" w:rsidRDefault="00000000">
      <w:pPr>
        <w:pStyle w:val="Author-eListParagraph"/>
        <w:numPr>
          <w:ilvl w:val="1"/>
          <w:numId w:val="26"/>
        </w:numPr>
      </w:pPr>
      <w:r>
        <w:rPr>
          <w:rStyle w:val="soitChar"/>
        </w:rPr>
        <w:t xml:space="preserve">Résistance aux chocs : classe  </w:t>
      </w:r>
      <w:r>
        <w:rPr>
          <w:rStyle w:val="optioncarChar"/>
        </w:rPr>
        <w:t xml:space="preserve">2 </w:t>
      </w:r>
      <w:r>
        <w:t xml:space="preserve">(par défaut) </w:t>
      </w:r>
      <w:r>
        <w:rPr>
          <w:rStyle w:val="optioncarChar"/>
        </w:rPr>
        <w:t>/ ***</w:t>
      </w:r>
      <w:r>
        <w:t> </w:t>
      </w:r>
    </w:p>
    <w:p w14:paraId="6A1AAB8C" w14:textId="77777777" w:rsidR="00241DE2" w:rsidRDefault="00000000">
      <w:pPr>
        <w:ind w:left="567"/>
        <w:jc w:val="both"/>
      </w:pPr>
      <w:r>
        <w:rPr>
          <w:rStyle w:val="soitChar"/>
          <w:b/>
        </w:rPr>
        <w:t>Types de menuiseries extérieures</w:t>
      </w:r>
    </w:p>
    <w:p w14:paraId="1C3419B1" w14:textId="77777777" w:rsidR="00241DE2" w:rsidRDefault="00000000">
      <w:pPr>
        <w:pStyle w:val="Author-eListParagraph"/>
        <w:numPr>
          <w:ilvl w:val="1"/>
          <w:numId w:val="27"/>
        </w:numPr>
      </w:pPr>
      <w:r>
        <w:rPr>
          <w:rStyle w:val="soitChar"/>
        </w:rPr>
        <w:t xml:space="preserve">Fenêtre et porte fenêtre : </w:t>
      </w:r>
      <w:r>
        <w:rPr>
          <w:rStyle w:val="optioncarChar"/>
        </w:rPr>
        <w:t>fixe / à vantaux ouvrant / oscillo-battante</w:t>
      </w:r>
      <w:r>
        <w:t xml:space="preserve"> (par défaut) </w:t>
      </w:r>
      <w:r>
        <w:rPr>
          <w:rStyle w:val="optioncarChar"/>
        </w:rPr>
        <w:t>/ basculante / coulissante / levant-coulissante / projetante / pivotante / basculante-coulissante / inclinée / composée / ***.</w:t>
      </w:r>
      <w:r>
        <w:br/>
      </w:r>
    </w:p>
    <w:p w14:paraId="15CA4A22" w14:textId="77777777" w:rsidR="00241DE2" w:rsidRDefault="00000000">
      <w:pPr>
        <w:pStyle w:val="Author-eListParagraph"/>
        <w:numPr>
          <w:ilvl w:val="1"/>
          <w:numId w:val="27"/>
        </w:numPr>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750" w:history="1">
        <w:r>
          <w:rPr>
            <w:rStyle w:val="optioncarChar"/>
          </w:rPr>
          <w:t>42.22.2a Vitrages triples - Gaz</w:t>
        </w:r>
      </w:hyperlink>
      <w:r>
        <w:rPr>
          <w:rStyle w:val="optioncarChar"/>
        </w:rPr>
        <w:t xml:space="preserve">)/ Eléments de remplissage en panneaux sandwichs métalliques (cfr </w:t>
      </w:r>
      <w:hyperlink w:anchor="751" w:history="1">
        <w:r>
          <w:rPr>
            <w:rStyle w:val="optioncarChar"/>
          </w:rPr>
          <w:t>42.34.2a Eléments de remplissage en panneaux sandwichs métalliques</w:t>
        </w:r>
      </w:hyperlink>
      <w:r>
        <w:rPr>
          <w:rStyle w:val="optioncarChar"/>
        </w:rPr>
        <w:t>) / ***</w:t>
      </w:r>
      <w:r>
        <w:br/>
      </w:r>
    </w:p>
    <w:p w14:paraId="0C8AC1FD" w14:textId="77777777" w:rsidR="00241DE2" w:rsidRDefault="00000000">
      <w:pPr>
        <w:pStyle w:val="Author-eListParagraph"/>
        <w:numPr>
          <w:ilvl w:val="1"/>
          <w:numId w:val="27"/>
        </w:numPr>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4240ACE6" w14:textId="77777777" w:rsidR="00241DE2" w:rsidRDefault="00000000">
      <w:pPr>
        <w:pStyle w:val="Author-eListParagraph"/>
        <w:numPr>
          <w:ilvl w:val="2"/>
          <w:numId w:val="28"/>
        </w:numPr>
      </w:pPr>
      <w:r>
        <w:rPr>
          <w:color w:val="33CCCC"/>
        </w:rPr>
        <w:t xml:space="preserve">Cfr. Article </w:t>
      </w:r>
      <w:hyperlink w:anchor="752" w:history="1">
        <w:r>
          <w:t>41.72.1a Charnières et paumelles</w:t>
        </w:r>
      </w:hyperlink>
    </w:p>
    <w:p w14:paraId="4635D0EA" w14:textId="77777777" w:rsidR="00241DE2" w:rsidRDefault="00000000">
      <w:pPr>
        <w:pStyle w:val="Author-eListParagraph"/>
        <w:numPr>
          <w:ilvl w:val="2"/>
          <w:numId w:val="28"/>
        </w:numPr>
      </w:pPr>
      <w:r>
        <w:rPr>
          <w:color w:val="33CCCC"/>
        </w:rPr>
        <w:t xml:space="preserve">Cfr. Article </w:t>
      </w:r>
      <w:hyperlink w:anchor="753" w:history="1">
        <w:r>
          <w:t>41.72.3a Poignées</w:t>
        </w:r>
      </w:hyperlink>
      <w:r>
        <w:t> </w:t>
      </w:r>
    </w:p>
    <w:p w14:paraId="199C874A" w14:textId="77777777" w:rsidR="00241DE2" w:rsidRDefault="00000000">
      <w:pPr>
        <w:ind w:left="567"/>
        <w:jc w:val="both"/>
      </w:pPr>
      <w:r>
        <w:rPr>
          <w:rStyle w:val="soitChar"/>
          <w:b/>
        </w:rPr>
        <w:t>Vitrages et panneaux de remplissage</w:t>
      </w:r>
    </w:p>
    <w:p w14:paraId="24FED30A" w14:textId="77777777" w:rsidR="00241DE2" w:rsidRDefault="00000000">
      <w:pPr>
        <w:ind w:left="567"/>
        <w:jc w:val="both"/>
      </w:pPr>
      <w:r>
        <w:rPr>
          <w:rStyle w:val="soitChar"/>
        </w:rPr>
        <w:t xml:space="preserve">(voir section </w:t>
      </w:r>
      <w:hyperlink w:anchor="724" w:history="1">
        <w:r>
          <w:rPr>
            <w:rStyle w:val="soitChar"/>
          </w:rPr>
          <w:t>42 Vitrages extérieurs et éléments de remplissage</w:t>
        </w:r>
      </w:hyperlink>
      <w:r>
        <w:rPr>
          <w:rStyle w:val="soitChar"/>
        </w:rPr>
        <w:t>)</w:t>
      </w:r>
      <w:r>
        <w:t> </w:t>
      </w:r>
    </w:p>
    <w:p w14:paraId="5EF2E01A" w14:textId="77777777" w:rsidR="00241DE2" w:rsidRDefault="00000000">
      <w:pPr>
        <w:ind w:left="567"/>
        <w:jc w:val="both"/>
      </w:pPr>
      <w:r>
        <w:rPr>
          <w:b/>
          <w:i/>
        </w:rPr>
        <w:t>(soit)</w:t>
      </w:r>
    </w:p>
    <w:p w14:paraId="268C2B80" w14:textId="77777777" w:rsidR="00241DE2" w:rsidRDefault="00000000">
      <w:pPr>
        <w:ind w:left="567"/>
        <w:jc w:val="both"/>
      </w:pPr>
      <w:r>
        <w:rPr>
          <w:rStyle w:val="soitChar"/>
          <w:u w:val="single"/>
        </w:rPr>
        <w:t>Réemploi :</w:t>
      </w:r>
    </w:p>
    <w:p w14:paraId="6A6D901C" w14:textId="77777777" w:rsidR="00241DE2" w:rsidRDefault="00000000">
      <w:pPr>
        <w:ind w:left="567"/>
        <w:jc w:val="both"/>
      </w:pPr>
      <w:r>
        <w:rPr>
          <w:rStyle w:val="soitChar"/>
        </w:rPr>
        <w:t xml:space="preserve">Il s’agit de fenêtres et portes-fenêtres issues </w:t>
      </w:r>
      <w:r>
        <w:rPr>
          <w:rStyle w:val="optioncarChar"/>
        </w:rPr>
        <w:t xml:space="preserve">du démontage de menuiseries existantes </w:t>
      </w:r>
      <w:r>
        <w:t>(par défaut)</w:t>
      </w:r>
      <w:r>
        <w:rPr>
          <w:rStyle w:val="optioncarChar"/>
        </w:rPr>
        <w:t xml:space="preserve">  / ***.</w:t>
      </w:r>
    </w:p>
    <w:p w14:paraId="083E6E5F" w14:textId="77777777" w:rsidR="00241DE2" w:rsidRDefault="00000000">
      <w:pPr>
        <w:ind w:left="567"/>
        <w:jc w:val="both"/>
      </w:pPr>
      <w:r>
        <w:rPr>
          <w:rStyle w:val="soitChar"/>
        </w:rPr>
        <w:t>Si la menuiserie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le remplacement des dispositifs de drainage (évacuation de l’eau) / ***</w:t>
      </w:r>
    </w:p>
    <w:p w14:paraId="5E1CF113" w14:textId="77777777" w:rsidR="00241DE2" w:rsidRDefault="00000000">
      <w:pPr>
        <w:ind w:left="567"/>
        <w:jc w:val="both"/>
      </w:pPr>
      <w:r>
        <w:rPr>
          <w:rStyle w:val="soitChar"/>
        </w:rPr>
        <w:t>Une menuiserie témoin est soumise à banc d’essais pour atteindre les performances suivantes :</w:t>
      </w:r>
    </w:p>
    <w:p w14:paraId="17595972" w14:textId="77777777" w:rsidR="00241DE2" w:rsidRDefault="00000000">
      <w:pPr>
        <w:pStyle w:val="Author-eListParagraph"/>
        <w:numPr>
          <w:ilvl w:val="1"/>
          <w:numId w:val="29"/>
        </w:numPr>
      </w:pPr>
      <w:r>
        <w:rPr>
          <w:rStyle w:val="soitChar"/>
        </w:rPr>
        <w:t xml:space="preserve">Etanchéité à l’air : </w:t>
      </w:r>
      <w:r>
        <w:rPr>
          <w:rStyle w:val="optioncarChar"/>
        </w:rPr>
        <w:t xml:space="preserve">sans performance </w:t>
      </w:r>
      <w:r>
        <w:t>(par défaut)</w:t>
      </w:r>
      <w:r>
        <w:rPr>
          <w:rStyle w:val="optioncarChar"/>
        </w:rPr>
        <w:t>  /  classe 4  /  dont le débit à 50 Pa est inférieur à 0.8 m³/h/m² /  classe ***  / ***</w:t>
      </w:r>
    </w:p>
    <w:p w14:paraId="59C92156" w14:textId="77777777" w:rsidR="00241DE2" w:rsidRDefault="00000000">
      <w:pPr>
        <w:pStyle w:val="Author-eListParagraph"/>
        <w:numPr>
          <w:ilvl w:val="1"/>
          <w:numId w:val="29"/>
        </w:numPr>
      </w:pPr>
      <w:r>
        <w:rPr>
          <w:rStyle w:val="soitChar"/>
        </w:rPr>
        <w:t xml:space="preserve">Etanchéité à l’eau de classe : </w:t>
      </w:r>
      <w:r>
        <w:rPr>
          <w:rStyle w:val="optioncarChar"/>
        </w:rPr>
        <w:t xml:space="preserve">sans performance </w:t>
      </w:r>
      <w:r>
        <w:t xml:space="preserve">(par défaut) </w:t>
      </w:r>
      <w:r>
        <w:rPr>
          <w:rStyle w:val="optioncarChar"/>
        </w:rPr>
        <w:t>/ 6</w:t>
      </w:r>
      <w:r>
        <w:rPr>
          <w:rStyle w:val="optioncarChar"/>
          <w:vertAlign w:val="subscript"/>
        </w:rPr>
        <w:t>A</w:t>
      </w:r>
      <w:r>
        <w:rPr>
          <w:rStyle w:val="optioncarChar"/>
        </w:rPr>
        <w:t xml:space="preserve"> / ***</w:t>
      </w:r>
    </w:p>
    <w:p w14:paraId="1410BF8E" w14:textId="77777777" w:rsidR="00241DE2" w:rsidRDefault="00000000">
      <w:pPr>
        <w:pStyle w:val="Author-eListParagraph"/>
        <w:numPr>
          <w:ilvl w:val="1"/>
          <w:numId w:val="29"/>
        </w:numPr>
      </w:pPr>
      <w:r>
        <w:rPr>
          <w:rStyle w:val="soitChar"/>
        </w:rPr>
        <w:t xml:space="preserve">Résistance au vent de classe : </w:t>
      </w:r>
      <w:r>
        <w:rPr>
          <w:rStyle w:val="optioncarChar"/>
        </w:rPr>
        <w:t xml:space="preserve">sans performance </w:t>
      </w:r>
      <w:r>
        <w:t>(par défaut)</w:t>
      </w:r>
      <w:r>
        <w:rPr>
          <w:rStyle w:val="optioncarChar"/>
        </w:rPr>
        <w:t xml:space="preserve"> / C3  / ***</w:t>
      </w:r>
    </w:p>
    <w:p w14:paraId="61915FDC" w14:textId="77777777" w:rsidR="00241DE2" w:rsidRDefault="00000000">
      <w:pPr>
        <w:pStyle w:val="Author-eListParagraph"/>
        <w:numPr>
          <w:ilvl w:val="1"/>
          <w:numId w:val="29"/>
        </w:numPr>
      </w:pPr>
      <w:r>
        <w:rPr>
          <w:rStyle w:val="soitChar"/>
        </w:rPr>
        <w:t xml:space="preserve">D’effort de manœuvre de classe : </w:t>
      </w:r>
      <w:r>
        <w:rPr>
          <w:rStyle w:val="optioncarChar"/>
        </w:rPr>
        <w:t xml:space="preserve">1 </w:t>
      </w:r>
      <w:r>
        <w:t xml:space="preserve">(par défaut) </w:t>
      </w:r>
      <w:r>
        <w:rPr>
          <w:rStyle w:val="optioncarChar"/>
        </w:rPr>
        <w:t>/ 2 (PMR) / ***</w:t>
      </w:r>
      <w:r>
        <w:t> </w:t>
      </w:r>
    </w:p>
    <w:p w14:paraId="21175A62" w14:textId="77777777" w:rsidR="00241DE2" w:rsidRDefault="00000000">
      <w:pPr>
        <w:ind w:left="567"/>
        <w:jc w:val="both"/>
      </w:pPr>
      <w:r>
        <w:rPr>
          <w:rStyle w:val="soitChar"/>
          <w:b/>
        </w:rPr>
        <w:t>Types de menuiseries extérieures</w:t>
      </w:r>
    </w:p>
    <w:p w14:paraId="17F324D1" w14:textId="77777777" w:rsidR="00241DE2" w:rsidRDefault="00000000">
      <w:pPr>
        <w:pStyle w:val="Author-eListParagraph"/>
        <w:numPr>
          <w:ilvl w:val="1"/>
          <w:numId w:val="30"/>
        </w:numPr>
      </w:pPr>
      <w:r>
        <w:rPr>
          <w:rStyle w:val="soitChar"/>
        </w:rPr>
        <w:t xml:space="preserve">Menuiseries : </w:t>
      </w:r>
      <w:r>
        <w:rPr>
          <w:rStyle w:val="optioncarChar"/>
        </w:rPr>
        <w:t xml:space="preserve">fixe / à vantaux ouvrant / oscillo-battante </w:t>
      </w:r>
      <w:r>
        <w:t xml:space="preserve">(par défaut) </w:t>
      </w:r>
      <w:r>
        <w:rPr>
          <w:rStyle w:val="optioncarChar"/>
        </w:rPr>
        <w:t>/ basculante / coulissante / levant-coulissante / projetante / pivotante / basculante-coulissante / inclinée / composée / ***.</w:t>
      </w:r>
      <w:r>
        <w:br/>
      </w:r>
    </w:p>
    <w:p w14:paraId="65D816C7" w14:textId="77777777" w:rsidR="00241DE2" w:rsidRDefault="00000000">
      <w:pPr>
        <w:pStyle w:val="Author-eListParagraph"/>
        <w:numPr>
          <w:ilvl w:val="1"/>
          <w:numId w:val="30"/>
        </w:numPr>
      </w:pPr>
      <w:r>
        <w:rPr>
          <w:rStyle w:val="soitChar"/>
        </w:rPr>
        <w:t>Remplissage : </w:t>
      </w:r>
      <w:r>
        <w:rPr>
          <w:rStyle w:val="optioncarChar"/>
        </w:rPr>
        <w:t>Vitrages doubles – Gaz (cfr </w:t>
      </w:r>
      <w:hyperlink w:anchor="749" w:history="1">
        <w:r>
          <w:rPr>
            <w:rStyle w:val="optioncarChar"/>
          </w:rPr>
          <w:t>42.22.1a Vitrages doubles - Gaz</w:t>
        </w:r>
      </w:hyperlink>
      <w:r>
        <w:rPr>
          <w:rStyle w:val="optioncarChar"/>
        </w:rPr>
        <w:t>) </w:t>
      </w:r>
      <w:r>
        <w:rPr>
          <w:rStyle w:val="soitChar"/>
        </w:rPr>
        <w:t>(par défaut)</w:t>
      </w:r>
      <w:r>
        <w:rPr>
          <w:rStyle w:val="optioncarChar"/>
        </w:rPr>
        <w:t> / Vitrages triple – Gaz (cfr </w:t>
      </w:r>
      <w:hyperlink w:anchor="750" w:history="1">
        <w:r>
          <w:rPr>
            <w:rStyle w:val="optioncarChar"/>
          </w:rPr>
          <w:t>42.22.2a Vitrages triples - Gaz</w:t>
        </w:r>
      </w:hyperlink>
      <w:r>
        <w:rPr>
          <w:rStyle w:val="optioncarChar"/>
        </w:rPr>
        <w:t>)/ Eléments de remplissage en panneaux sandwichs métalliques (cfr </w:t>
      </w:r>
      <w:hyperlink w:anchor="751" w:history="1">
        <w:r>
          <w:rPr>
            <w:rStyle w:val="optioncarChar"/>
          </w:rPr>
          <w:t>42.34.2a Eléments de remplissage en panneaux sandwichs métalliques</w:t>
        </w:r>
      </w:hyperlink>
      <w:r>
        <w:rPr>
          <w:rStyle w:val="optioncarChar"/>
        </w:rPr>
        <w:t>) / ***</w:t>
      </w:r>
      <w:r>
        <w:rPr>
          <w:rStyle w:val="soitChar"/>
        </w:rPr>
        <w:t>.</w:t>
      </w:r>
      <w:r>
        <w:br/>
      </w:r>
    </w:p>
    <w:p w14:paraId="2DEEBA9E" w14:textId="77777777" w:rsidR="00241DE2" w:rsidRDefault="00000000">
      <w:pPr>
        <w:pStyle w:val="Author-eListParagraph"/>
        <w:numPr>
          <w:ilvl w:val="1"/>
          <w:numId w:val="30"/>
        </w:numPr>
      </w:pPr>
      <w:r>
        <w:rPr>
          <w:rStyle w:val="soitChar"/>
        </w:rPr>
        <w:t>Quincailleries : </w:t>
      </w:r>
      <w:r>
        <w:rPr>
          <w:rStyle w:val="optioncarChar"/>
        </w:rPr>
        <w:t>conforme à la documentation technique du produit </w:t>
      </w:r>
      <w:r>
        <w:rPr>
          <w:rStyle w:val="soitChar"/>
        </w:rPr>
        <w:t>(par défaut)</w:t>
      </w:r>
      <w:r>
        <w:rPr>
          <w:rStyle w:val="optioncarChar"/>
        </w:rPr>
        <w:t> / ***</w:t>
      </w:r>
      <w:r>
        <w:br/>
      </w:r>
    </w:p>
    <w:p w14:paraId="3A7A0F93" w14:textId="77777777" w:rsidR="00241DE2" w:rsidRDefault="00000000">
      <w:pPr>
        <w:pStyle w:val="Author-eListParagraph"/>
        <w:numPr>
          <w:ilvl w:val="2"/>
          <w:numId w:val="31"/>
        </w:numPr>
      </w:pPr>
      <w:r>
        <w:rPr>
          <w:rStyle w:val="soitChar"/>
        </w:rPr>
        <w:t>Cfr. Article </w:t>
      </w:r>
      <w:hyperlink w:anchor="752" w:history="1">
        <w:r>
          <w:rPr>
            <w:rStyle w:val="soitChar"/>
          </w:rPr>
          <w:t>41.72.1a Charnières et paumelles</w:t>
        </w:r>
      </w:hyperlink>
    </w:p>
    <w:p w14:paraId="77B43B83" w14:textId="77777777" w:rsidR="00241DE2" w:rsidRDefault="00000000">
      <w:pPr>
        <w:pStyle w:val="Author-eListParagraph"/>
        <w:numPr>
          <w:ilvl w:val="2"/>
          <w:numId w:val="31"/>
        </w:numPr>
      </w:pPr>
      <w:r>
        <w:rPr>
          <w:rStyle w:val="soitChar"/>
        </w:rPr>
        <w:t>Cfr. Article </w:t>
      </w:r>
      <w:hyperlink w:anchor="753" w:history="1">
        <w:r>
          <w:rPr>
            <w:rStyle w:val="soitChar"/>
          </w:rPr>
          <w:t>41.72.3a Poignées</w:t>
        </w:r>
      </w:hyperlink>
      <w:r>
        <w:t xml:space="preserve">  </w:t>
      </w:r>
      <w:r>
        <w:rPr>
          <w:rStyle w:val="soitChar"/>
        </w:rPr>
        <w:t> </w:t>
      </w:r>
    </w:p>
    <w:p w14:paraId="585C0ADF" w14:textId="77777777" w:rsidR="00241DE2" w:rsidRDefault="00000000">
      <w:pPr>
        <w:ind w:left="567"/>
        <w:jc w:val="both"/>
      </w:pPr>
      <w:r>
        <w:rPr>
          <w:rStyle w:val="soitChar"/>
          <w:b/>
        </w:rPr>
        <w:t>Vitrages et panneaux de remplissage</w:t>
      </w:r>
    </w:p>
    <w:p w14:paraId="5E19F7A2" w14:textId="77777777" w:rsidR="00241DE2" w:rsidRDefault="00000000">
      <w:pPr>
        <w:ind w:left="567"/>
        <w:jc w:val="both"/>
      </w:pPr>
      <w:r>
        <w:rPr>
          <w:rStyle w:val="soitChar"/>
        </w:rPr>
        <w:t>(voir section </w:t>
      </w:r>
      <w:hyperlink w:anchor="724" w:history="1">
        <w:r>
          <w:rPr>
            <w:rStyle w:val="soitChar"/>
          </w:rPr>
          <w:t>42 Vitrages extérieurs et éléments de remplissage</w:t>
        </w:r>
      </w:hyperlink>
      <w:r>
        <w:rPr>
          <w:rStyle w:val="soitChar"/>
        </w:rPr>
        <w:t>)</w:t>
      </w:r>
      <w:r>
        <w:t> </w:t>
      </w:r>
    </w:p>
    <w:p w14:paraId="253DEDE6" w14:textId="77777777" w:rsidR="00241DE2" w:rsidRDefault="00000000">
      <w:pPr>
        <w:jc w:val="both"/>
      </w:pPr>
      <w:r>
        <w:rPr>
          <w:b/>
          <w:u w:val="single"/>
        </w:rPr>
        <w:t>Prescriptions pour les menuiseries extérieures neuves et de réemploi :</w:t>
      </w:r>
    </w:p>
    <w:p w14:paraId="53DC678C" w14:textId="77777777" w:rsidR="00241DE2" w:rsidRDefault="00000000">
      <w:pPr>
        <w:jc w:val="both"/>
      </w:pPr>
      <w:r>
        <w:t xml:space="preserve">Le seuil est </w:t>
      </w:r>
      <w:r>
        <w:rPr>
          <w:rStyle w:val="optioncarChar"/>
        </w:rPr>
        <w:t xml:space="preserve">sans accès PMR </w:t>
      </w:r>
      <w:r>
        <w:t xml:space="preserve">(par défaut) </w:t>
      </w:r>
      <w:r>
        <w:rPr>
          <w:rStyle w:val="optioncarChar"/>
        </w:rPr>
        <w:t>/ accessible aux PMR</w:t>
      </w:r>
      <w:r>
        <w:t>.</w:t>
      </w:r>
    </w:p>
    <w:p w14:paraId="497D3B47" w14:textId="77777777" w:rsidR="00241DE2" w:rsidRDefault="00000000">
      <w:pPr>
        <w:jc w:val="both"/>
      </w:pPr>
      <w:r>
        <w:rPr>
          <w:b/>
          <w:u w:val="single"/>
        </w:rPr>
        <w:t>Quincaillerie </w:t>
      </w:r>
    </w:p>
    <w:p w14:paraId="6457EF54" w14:textId="77777777" w:rsidR="00241DE2" w:rsidRDefault="00000000">
      <w:pPr>
        <w:jc w:val="both"/>
      </w:pPr>
      <w:r>
        <w:t>(voir  </w:t>
      </w:r>
      <w:hyperlink w:anchor="755" w:history="1">
        <w:r>
          <w:t>41.72 Quincailleries</w:t>
        </w:r>
      </w:hyperlink>
      <w:r>
        <w:t>)</w:t>
      </w:r>
    </w:p>
    <w:p w14:paraId="1C854FDF" w14:textId="77777777" w:rsidR="00241DE2" w:rsidRDefault="00000000">
      <w:pPr>
        <w:jc w:val="both"/>
      </w:pPr>
      <w:r>
        <w:t>La quincaillerie permet d’atteindre les performances définies ci-dessus et sont conformes aux spécifications du produit.</w:t>
      </w:r>
    </w:p>
    <w:p w14:paraId="4155D622" w14:textId="77777777" w:rsidR="00241DE2" w:rsidRDefault="00000000">
      <w:pPr>
        <w:jc w:val="both"/>
      </w:pPr>
      <w:r>
        <w:t xml:space="preserve">Les poignées et autres dispositifs d’aide à la manœuvre (notamment PMR) sont définis dans l’élément </w:t>
      </w:r>
      <w:hyperlink w:anchor="755" w:history="1">
        <w:r>
          <w:t>41.72 Quincailleries</w:t>
        </w:r>
      </w:hyperlink>
    </w:p>
    <w:p w14:paraId="1504B211" w14:textId="77777777" w:rsidR="00241DE2" w:rsidRDefault="00000000">
      <w:pPr>
        <w:pStyle w:val="pheading"/>
      </w:pPr>
      <w:r>
        <w:t>- Finitions</w:t>
      </w:r>
    </w:p>
    <w:p w14:paraId="702FF63D" w14:textId="77777777" w:rsidR="00241DE2" w:rsidRDefault="00000000">
      <w:pPr>
        <w:jc w:val="both"/>
      </w:pPr>
      <w:r>
        <w:t xml:space="preserve">Traitement de protection : </w:t>
      </w:r>
      <w:r>
        <w:rPr>
          <w:rStyle w:val="optioncarChar"/>
        </w:rPr>
        <w:t xml:space="preserve">type C1 </w:t>
      </w:r>
      <w:r>
        <w:t>(par défaut)</w:t>
      </w:r>
      <w:r>
        <w:rPr>
          <w:rStyle w:val="optioncarChar"/>
        </w:rPr>
        <w:t xml:space="preserve"> / pour une classe d’emploi 4 (selon [NBN EN 599-1+A1]) / pour une classe d’emploi 3 (selon [NBN EN 599-1+A1]) / ***</w:t>
      </w:r>
    </w:p>
    <w:p w14:paraId="7B06679C" w14:textId="77777777" w:rsidR="00241DE2" w:rsidRDefault="00000000">
      <w:pPr>
        <w:pStyle w:val="Author-eListParagraph"/>
        <w:numPr>
          <w:ilvl w:val="0"/>
          <w:numId w:val="32"/>
        </w:numPr>
        <w:jc w:val="both"/>
      </w:pPr>
      <w:r>
        <w:t xml:space="preserve">Pour les châssis en bois, la frappe d’étanchéité de la traverse inférieure des vantaux est réalisée en : </w:t>
      </w:r>
      <w:r>
        <w:rPr>
          <w:rStyle w:val="optioncarChar"/>
        </w:rPr>
        <w:t xml:space="preserve">aluminium  laqué au four </w:t>
      </w:r>
      <w:r>
        <w:t>(par défaut)</w:t>
      </w:r>
      <w:r>
        <w:rPr>
          <w:rStyle w:val="optioncarChar"/>
        </w:rPr>
        <w:t xml:space="preserve"> / aluminium anodisé / ***</w:t>
      </w:r>
    </w:p>
    <w:p w14:paraId="3FC1C9C7" w14:textId="77777777" w:rsidR="00241DE2" w:rsidRDefault="00241DE2">
      <w:pPr>
        <w:pStyle w:val="Author-eListParagraph"/>
        <w:numPr>
          <w:ilvl w:val="0"/>
          <w:numId w:val="32"/>
        </w:numPr>
        <w:jc w:val="both"/>
      </w:pPr>
    </w:p>
    <w:p w14:paraId="0866A5BF" w14:textId="77777777" w:rsidR="00241DE2" w:rsidRDefault="00000000">
      <w:pPr>
        <w:pStyle w:val="Author-eListParagraph"/>
        <w:numPr>
          <w:ilvl w:val="0"/>
          <w:numId w:val="32"/>
        </w:numPr>
        <w:jc w:val="both"/>
      </w:pPr>
      <w:r>
        <w:t>La couleur est choisie dans la gamme standard du fabricant.</w:t>
      </w:r>
    </w:p>
    <w:p w14:paraId="64F14AAE" w14:textId="77777777" w:rsidR="00241DE2" w:rsidRDefault="00241DE2">
      <w:pPr>
        <w:pStyle w:val="Author-eListParagraph"/>
        <w:numPr>
          <w:ilvl w:val="0"/>
          <w:numId w:val="32"/>
        </w:numPr>
        <w:jc w:val="both"/>
      </w:pPr>
    </w:p>
    <w:p w14:paraId="17CADB31" w14:textId="77777777" w:rsidR="00241DE2" w:rsidRDefault="00000000">
      <w:pPr>
        <w:pStyle w:val="Author-eListParagraph"/>
        <w:numPr>
          <w:ilvl w:val="0"/>
          <w:numId w:val="32"/>
        </w:numPr>
        <w:jc w:val="both"/>
      </w:pPr>
      <w:r>
        <w:t>Le bois provient d’exploitation gérée durablement. Certificat à soumettre à l’approbation de l’auteur de projet.</w:t>
      </w:r>
    </w:p>
    <w:p w14:paraId="5C47A271" w14:textId="77777777" w:rsidR="00241DE2" w:rsidRDefault="00000000">
      <w:pPr>
        <w:pStyle w:val="pheading"/>
      </w:pPr>
      <w:r>
        <w:t>- Prescriptions complémentaires</w:t>
      </w:r>
    </w:p>
    <w:p w14:paraId="432FB95E" w14:textId="77777777" w:rsidR="00241DE2" w:rsidRDefault="00000000">
      <w:pPr>
        <w:pStyle w:val="facult"/>
      </w:pPr>
      <w:r>
        <w:t> </w:t>
      </w:r>
    </w:p>
    <w:p w14:paraId="18E72FB4" w14:textId="77777777" w:rsidR="00241DE2" w:rsidRDefault="00000000">
      <w:pPr>
        <w:pStyle w:val="facult"/>
      </w:pPr>
      <w:r>
        <w:t> </w:t>
      </w:r>
    </w:p>
    <w:p w14:paraId="781DDD16" w14:textId="77777777" w:rsidR="00241DE2" w:rsidRDefault="00000000">
      <w:pPr>
        <w:pStyle w:val="pheading"/>
      </w:pPr>
      <w:r>
        <w:t>EXÉCUTION / MISE EN ŒUVRE</w:t>
      </w:r>
    </w:p>
    <w:p w14:paraId="2CB786E2" w14:textId="77777777" w:rsidR="00241DE2" w:rsidRDefault="00000000">
      <w:pPr>
        <w:pStyle w:val="pheading"/>
      </w:pPr>
      <w:r>
        <w:t>- Prescriptions générales</w:t>
      </w:r>
    </w:p>
    <w:p w14:paraId="17BE698A" w14:textId="77777777" w:rsidR="00241DE2" w:rsidRDefault="00000000">
      <w:pPr>
        <w:jc w:val="both"/>
      </w:pPr>
      <w:r>
        <w:t xml:space="preserve">La pose des fenêtres et portes-fenêtres en bois correspond aux prescriptions telles que décrites dans l'élément </w:t>
      </w:r>
      <w:hyperlink w:anchor="65" w:history="1">
        <w:r>
          <w:t>41.1 Fenêtres et portes-fenêtres</w:t>
        </w:r>
      </w:hyperlink>
      <w:r>
        <w:t>.</w:t>
      </w:r>
    </w:p>
    <w:p w14:paraId="7EE39A03" w14:textId="77777777" w:rsidR="00241DE2" w:rsidRDefault="00000000">
      <w:pPr>
        <w:pStyle w:val="pheading"/>
      </w:pPr>
      <w:r>
        <w:t>- Notes d’exécution complémentaires</w:t>
      </w:r>
    </w:p>
    <w:p w14:paraId="7C985ED8" w14:textId="77777777" w:rsidR="00241DE2" w:rsidRDefault="00000000">
      <w:pPr>
        <w:jc w:val="both"/>
      </w:pPr>
      <w:r>
        <w:rPr>
          <w:rStyle w:val="facultChar"/>
        </w:rPr>
        <w:t>Le resserrage de la menuiserie assure la continuité des performances mécaniques, thermiques et d’étanchéité à l’eau.</w:t>
      </w:r>
    </w:p>
    <w:p w14:paraId="7C7B8B1D" w14:textId="77777777" w:rsidR="00241DE2" w:rsidRDefault="00000000">
      <w:pPr>
        <w:jc w:val="both"/>
      </w:pPr>
      <w:r>
        <w:rPr>
          <w:rStyle w:val="facultChar"/>
        </w:rPr>
        <w:t xml:space="preserve">Pour la continuité de l’étanchéité à l’air, le resserrage est muni </w:t>
      </w:r>
      <w:r>
        <w:rPr>
          <w:rStyle w:val="optioncarChar"/>
        </w:rPr>
        <w:t>d’un kit de mastic</w:t>
      </w:r>
      <w:r>
        <w:t> (par défaut)</w:t>
      </w:r>
      <w:r>
        <w:rPr>
          <w:rStyle w:val="optioncarChar"/>
        </w:rPr>
        <w:t> / d’une membrane / d’un profilé de resserrage / ***</w:t>
      </w:r>
      <w:r>
        <w:rPr>
          <w:rStyle w:val="facultChar"/>
        </w:rPr>
        <w:t>.</w:t>
      </w:r>
    </w:p>
    <w:p w14:paraId="2A94C11C" w14:textId="77777777" w:rsidR="00241DE2" w:rsidRDefault="00000000">
      <w:pPr>
        <w:jc w:val="both"/>
      </w:pPr>
      <w:r>
        <w:rPr>
          <w:rStyle w:val="facultChar"/>
        </w:rPr>
        <w:t xml:space="preserve">Pour la continuité de l’isolation acoustique le resserrage est muni </w:t>
      </w:r>
      <w:r>
        <w:rPr>
          <w:rStyle w:val="optioncarChar"/>
        </w:rPr>
        <w:t>d’une laine de roche </w:t>
      </w:r>
      <w:r>
        <w:t>(par défaut)</w:t>
      </w:r>
      <w:r>
        <w:rPr>
          <w:rStyle w:val="optioncarChar"/>
        </w:rPr>
        <w:t> / d'une mousse acoustique / d'une plaque massive / ***.</w:t>
      </w:r>
    </w:p>
    <w:p w14:paraId="27C12677" w14:textId="77777777" w:rsidR="00241DE2" w:rsidRDefault="00000000">
      <w:pPr>
        <w:pStyle w:val="pheading"/>
      </w:pPr>
      <w:r>
        <w:t>DOCUMENTS DE RÉFÉRENCE COMPLÉMENTAIRES</w:t>
      </w:r>
    </w:p>
    <w:p w14:paraId="37ED6E29" w14:textId="77777777" w:rsidR="00241DE2" w:rsidRDefault="00000000">
      <w:pPr>
        <w:pStyle w:val="pheading"/>
      </w:pPr>
      <w:r>
        <w:t>- Matériau</w:t>
      </w:r>
    </w:p>
    <w:p w14:paraId="2AA7E6F3" w14:textId="77777777" w:rsidR="00241DE2" w:rsidRDefault="00000000">
      <w:r>
        <w:t>[STS 52.1, Menuiseries extérieures en bois]</w:t>
      </w:r>
    </w:p>
    <w:p w14:paraId="0653B9C5" w14:textId="77777777" w:rsidR="00241DE2" w:rsidRDefault="00000000">
      <w:pPr>
        <w:pStyle w:val="pheading"/>
      </w:pPr>
      <w:r>
        <w:t>MESURAGE</w:t>
      </w:r>
    </w:p>
    <w:p w14:paraId="550A649A" w14:textId="77777777" w:rsidR="00241DE2" w:rsidRDefault="00000000">
      <w:pPr>
        <w:pStyle w:val="pheading"/>
      </w:pPr>
      <w:r>
        <w:t>- unité de mesure:</w:t>
      </w:r>
    </w:p>
    <w:p w14:paraId="0AC23DF7" w14:textId="77777777" w:rsidR="00241DE2" w:rsidRDefault="00000000">
      <w:r>
        <w:t>m²</w:t>
      </w:r>
    </w:p>
    <w:p w14:paraId="58CFF449" w14:textId="77777777" w:rsidR="00241DE2" w:rsidRDefault="00000000">
      <w:pPr>
        <w:pStyle w:val="pheading"/>
      </w:pPr>
      <w:r>
        <w:t>- code de mesurage:</w:t>
      </w:r>
    </w:p>
    <w:p w14:paraId="3CDB8044" w14:textId="77777777" w:rsidR="00241DE2" w:rsidRDefault="00000000">
      <w:pPr>
        <w:jc w:val="both"/>
      </w:pPr>
      <w:r>
        <w:rPr>
          <w:b/>
        </w:rPr>
        <w:t>Surface nette</w:t>
      </w:r>
      <w:r>
        <w:t xml:space="preserve"> en développement des dimensions dans l'œuvre(le cas échéant, ventilé selon le type ou le modèle conformément aux indications dans le métré récapitulatif annexé au dossier d'adjudication, ventilée selon neuf et/ou de réemploi. </w:t>
      </w:r>
    </w:p>
    <w:p w14:paraId="4BD4922F" w14:textId="77777777" w:rsidR="00241DE2" w:rsidRDefault="00000000">
      <w:pPr>
        <w:jc w:val="both"/>
      </w:pPr>
      <w:r>
        <w:t>S’il s’agit de réemploi, distinguer : avec ou sans fourniture.</w:t>
      </w:r>
    </w:p>
    <w:p w14:paraId="34F8FAFA" w14:textId="77777777" w:rsidR="00241DE2"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4EC123DC" w14:textId="77777777" w:rsidR="00241DE2" w:rsidRDefault="00000000">
      <w:pPr>
        <w:pStyle w:val="pheading"/>
      </w:pPr>
      <w:r>
        <w:t>- nature du marché:</w:t>
      </w:r>
    </w:p>
    <w:p w14:paraId="62897CFF" w14:textId="77777777" w:rsidR="00241DE2" w:rsidRDefault="00000000">
      <w:r>
        <w:t>QF</w:t>
      </w:r>
    </w:p>
    <w:p w14:paraId="4F8D26D1" w14:textId="77777777" w:rsidR="00241DE2" w:rsidRDefault="00000000">
      <w:pPr>
        <w:pStyle w:val="Author-eSectionHeading5"/>
      </w:pPr>
      <w:bookmarkStart w:id="12" w:name="_Toc112760188"/>
      <w:r>
        <w:t>41.11.2 Fenêtres et portes-fenêtres en bois à composition mixte - profilés collaborants CCTB 01.02</w:t>
      </w:r>
      <w:bookmarkEnd w:id="12"/>
    </w:p>
    <w:p w14:paraId="7516F424" w14:textId="77777777" w:rsidR="00241DE2" w:rsidRDefault="00000000">
      <w:pPr>
        <w:pStyle w:val="Author-eSectionHeading6"/>
      </w:pPr>
      <w:bookmarkStart w:id="13" w:name="_Toc112760189"/>
      <w:r>
        <w:t>41.11.2a Fenêtres et portes-fenêtres en bois à composition mixte - profilés collaborants en aluminium CCTB 01.02</w:t>
      </w:r>
      <w:bookmarkEnd w:id="13"/>
    </w:p>
    <w:p w14:paraId="0CA10F94" w14:textId="77777777" w:rsidR="00241DE2" w:rsidRDefault="00000000">
      <w:pPr>
        <w:pStyle w:val="Author-eSectionHeading5"/>
      </w:pPr>
      <w:bookmarkStart w:id="14" w:name="_Toc112760190"/>
      <w:r>
        <w:t>41.11.3 Fenêtres et portes-fenêtres en bois à composition mixte - profilés de finition CCTB 01.02</w:t>
      </w:r>
      <w:bookmarkEnd w:id="14"/>
    </w:p>
    <w:p w14:paraId="19DF560B" w14:textId="77777777" w:rsidR="00241DE2" w:rsidRDefault="00000000">
      <w:pPr>
        <w:pStyle w:val="Author-eSectionHeading6"/>
      </w:pPr>
      <w:bookmarkStart w:id="15" w:name="_Toc112760191"/>
      <w:r>
        <w:t>41.11.3a Fenêtres et portes-fenêtres en bois à composition mixte - profilés de finition en aluminium CCTB 01.02</w:t>
      </w:r>
      <w:bookmarkEnd w:id="15"/>
    </w:p>
    <w:p w14:paraId="27F49D18" w14:textId="77777777" w:rsidR="00241DE2" w:rsidRDefault="00000000">
      <w:pPr>
        <w:pStyle w:val="Author-eSectionHeading6"/>
      </w:pPr>
      <w:bookmarkStart w:id="16" w:name="_Toc112760192"/>
      <w:r>
        <w:t>41.11.3b Fenêtres et portes-fenêtres en bois à composition mixte - profilés de finition en inox CCTB 01.02</w:t>
      </w:r>
      <w:bookmarkEnd w:id="16"/>
    </w:p>
    <w:p w14:paraId="6E3B64ED" w14:textId="77777777" w:rsidR="00241DE2" w:rsidRDefault="00000000">
      <w:pPr>
        <w:pStyle w:val="Author-eSectionHeading6"/>
      </w:pPr>
      <w:bookmarkStart w:id="17" w:name="_Toc112760193"/>
      <w:r>
        <w:t>41.11.3c Fenêtres et portes-fenêtres en bois à composition mixte - profilés de finition en PVC CCTB 01.02</w:t>
      </w:r>
      <w:bookmarkEnd w:id="17"/>
    </w:p>
    <w:p w14:paraId="779BD5AD" w14:textId="77777777" w:rsidR="00241DE2" w:rsidRDefault="00000000">
      <w:pPr>
        <w:pStyle w:val="Author-eSectionHeading5"/>
      </w:pPr>
      <w:bookmarkStart w:id="18" w:name="_Toc112760194"/>
      <w:r>
        <w:t>41.11.4 Fenêtres et portes-fenêtres en bois à composition mixte - isolation intégrée CCTB 01.02</w:t>
      </w:r>
      <w:bookmarkEnd w:id="18"/>
    </w:p>
    <w:p w14:paraId="3061382C" w14:textId="77777777" w:rsidR="00241DE2" w:rsidRDefault="00000000">
      <w:pPr>
        <w:pStyle w:val="Author-eSectionHeading6"/>
      </w:pPr>
      <w:bookmarkStart w:id="19" w:name="_Toc112760195"/>
      <w:r>
        <w:t>41.11.4a Fenêtres et portes-fenêtres en bois à composition mixte - isolation intégrée - finition en bois CCTB 01.02</w:t>
      </w:r>
      <w:bookmarkEnd w:id="19"/>
    </w:p>
    <w:p w14:paraId="1CB4C03C" w14:textId="77777777" w:rsidR="00241DE2" w:rsidRDefault="00000000">
      <w:pPr>
        <w:pStyle w:val="Author-eSectionHeading6"/>
      </w:pPr>
      <w:bookmarkStart w:id="20" w:name="_Toc112760196"/>
      <w:r>
        <w:t>41.11.4b Fenêtres et portes-fenêtres en bois à composition mixte - isolation intégrée - finition en aluminium CCTB 01.10</w:t>
      </w:r>
      <w:bookmarkEnd w:id="20"/>
    </w:p>
    <w:p w14:paraId="5D3F85E0" w14:textId="77777777" w:rsidR="00241DE2" w:rsidRDefault="00000000">
      <w:pPr>
        <w:pStyle w:val="pheading"/>
      </w:pPr>
      <w:r>
        <w:t>DESCRIPTION</w:t>
      </w:r>
    </w:p>
    <w:p w14:paraId="68FFD889" w14:textId="77777777" w:rsidR="00241DE2" w:rsidRDefault="00000000">
      <w:pPr>
        <w:pStyle w:val="pheading"/>
      </w:pPr>
      <w:r>
        <w:t>- Définition / Comprend</w:t>
      </w:r>
    </w:p>
    <w:p w14:paraId="3A22EAC5" w14:textId="77777777" w:rsidR="00241DE2" w:rsidRDefault="00000000">
      <w:pPr>
        <w:jc w:val="both"/>
      </w:pPr>
      <w:r>
        <w:t>Cet article décrit la fourniture et la pose des menuiseries extérieures (Fenêtres et portes-fenêtres) en bois composé principalement de bois d’un isolant et d’un profilé aluminium disposé à l’extérieur.</w:t>
      </w:r>
    </w:p>
    <w:p w14:paraId="689549BA" w14:textId="77777777" w:rsidR="00241DE2" w:rsidRDefault="00000000">
      <w:pPr>
        <w:jc w:val="both"/>
      </w:pPr>
      <w:r>
        <w:rPr>
          <w:b/>
        </w:rPr>
        <w:t>Remarques importantes:</w:t>
      </w:r>
    </w:p>
    <w:p w14:paraId="423A4D52" w14:textId="77777777" w:rsidR="00241DE2" w:rsidRDefault="00000000">
      <w:pPr>
        <w:jc w:val="both"/>
      </w:pPr>
      <w:r>
        <w:t>Toutes les fenêtres sont soumises au Règlement Produits de Construction (RPC). Un marquage CE est imposé à ces produits suivant la [NBN EN 14351-1:2006+A2] afin d'attester qu’ils soient conformes aux spécifications techniques de ce règlement.</w:t>
      </w:r>
    </w:p>
    <w:p w14:paraId="51B51A14" w14:textId="77777777" w:rsidR="00241DE2" w:rsidRDefault="00000000">
      <w:pPr>
        <w:pStyle w:val="pheading"/>
      </w:pPr>
      <w:r>
        <w:t>- Localisation</w:t>
      </w:r>
    </w:p>
    <w:p w14:paraId="2BB6628F" w14:textId="77777777" w:rsidR="00241DE2" w:rsidRDefault="00000000">
      <w:r>
        <w:t xml:space="preserve">La localisation des fenêtres et portes-fenêtres en bois à composition mixte est la suivante : </w:t>
      </w:r>
      <w:r>
        <w:rPr>
          <w:rStyle w:val="optioncarChar"/>
        </w:rPr>
        <w:t>***</w:t>
      </w:r>
      <w:r>
        <w:t xml:space="preserve"> .</w:t>
      </w:r>
    </w:p>
    <w:p w14:paraId="0EEFD401" w14:textId="77777777" w:rsidR="00241DE2" w:rsidRDefault="00000000">
      <w:r>
        <w:t>Voir plans et métrés détaillés</w:t>
      </w:r>
    </w:p>
    <w:p w14:paraId="21A4EBDA" w14:textId="77777777" w:rsidR="00241DE2" w:rsidRDefault="00000000">
      <w:pPr>
        <w:pStyle w:val="pheading"/>
      </w:pPr>
      <w:r>
        <w:t>MATÉRIAUX</w:t>
      </w:r>
    </w:p>
    <w:p w14:paraId="4EF8DA98" w14:textId="77777777" w:rsidR="00241DE2" w:rsidRDefault="00000000">
      <w:pPr>
        <w:pStyle w:val="pheading"/>
      </w:pPr>
      <w:r>
        <w:t>- Caractéristiques générales</w:t>
      </w:r>
    </w:p>
    <w:p w14:paraId="3BE6CF3D" w14:textId="77777777" w:rsidR="00241DE2" w:rsidRDefault="00000000">
      <w:pPr>
        <w:jc w:val="both"/>
      </w:pPr>
      <w:r>
        <w:t xml:space="preserve">La partie principale des profilés de fenêtres ou portes-fenêtres (assurant les fonctions mécaniques et la fixation des points de fermeture et de suspension) est en bois de type </w:t>
      </w:r>
      <w:r>
        <w:rPr>
          <w:rStyle w:val="optioncarChar"/>
        </w:rPr>
        <w:t>non spécifié</w:t>
      </w:r>
      <w:r>
        <w:t xml:space="preserve"> (par défaut) </w:t>
      </w:r>
      <w:r>
        <w:rPr>
          <w:rStyle w:val="optioncarChar"/>
        </w:rPr>
        <w:t>/ Chêne d’Europe (Quercus robur et Q. Petraea) / Douglas (Pseudotsuga menziesii) / Mélèze (Larix) / Yellow pine (Pinus) / Meranti, Dark Red (Shorea)/ Afzélia Doussié / Afzélia Pachiloba / Merbau (Intsia) / ***</w:t>
      </w:r>
      <w:r>
        <w:t xml:space="preserve"> dont les caractéristiques sont conformes aux spécifications reprises dans la [STS 52.1].</w:t>
      </w:r>
    </w:p>
    <w:p w14:paraId="20A91EB8" w14:textId="77777777" w:rsidR="00241DE2" w:rsidRDefault="00000000">
      <w:pPr>
        <w:jc w:val="both"/>
      </w:pPr>
      <w:r>
        <w:t xml:space="preserve">La partie isolante du profilé de fenêtre ou portes-fenêtres est de type </w:t>
      </w:r>
      <w:r>
        <w:rPr>
          <w:rStyle w:val="optioncarChar"/>
        </w:rPr>
        <w:t>non spécifié</w:t>
      </w:r>
      <w:r>
        <w:t xml:space="preserve"> (par défaut) </w:t>
      </w:r>
      <w:r>
        <w:rPr>
          <w:rStyle w:val="optioncarChar"/>
        </w:rPr>
        <w:t>/ Polyuréthane (PU) / Polyisocyanurate (PIR) / profilé ajouré en Polyamide/Polystyrène (EPS/XPS)/ Liège (ICB) / ***</w:t>
      </w:r>
    </w:p>
    <w:p w14:paraId="130C3E3B" w14:textId="77777777" w:rsidR="00241DE2" w:rsidRDefault="00000000">
      <w:pPr>
        <w:jc w:val="both"/>
      </w:pPr>
      <w:r>
        <w:t xml:space="preserve">La densité minimum de l’isolant est </w:t>
      </w:r>
      <w:r>
        <w:rPr>
          <w:rStyle w:val="optioncarChar"/>
        </w:rPr>
        <w:t>conforme aux descriptions des essais initiaux du marquage CE pour atteindre les performances mécaniques</w:t>
      </w:r>
      <w:r>
        <w:t xml:space="preserve"> (par défaut) </w:t>
      </w:r>
      <w:r>
        <w:rPr>
          <w:rStyle w:val="optioncarChar"/>
        </w:rPr>
        <w:t xml:space="preserve">/ supérieure à *** </w:t>
      </w:r>
      <w:r>
        <w:t>kg/m³.</w:t>
      </w:r>
    </w:p>
    <w:p w14:paraId="57BC188D" w14:textId="77777777" w:rsidR="00241DE2" w:rsidRDefault="00000000">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aux réglementations en vigueur concernant le rejet de COV (composés organiques volatils).</w:t>
      </w:r>
    </w:p>
    <w:p w14:paraId="6606BF20" w14:textId="77777777" w:rsidR="00241DE2" w:rsidRDefault="00000000">
      <w:pPr>
        <w:jc w:val="both"/>
      </w:pPr>
      <w:r>
        <w:t>La partie extérieure du profilé de fenêtre ou portes-fenêtres est en aluminium reliée à la partie bois du profilé par </w:t>
      </w:r>
      <w:r>
        <w:rPr>
          <w:rStyle w:val="optioncarChar"/>
        </w:rPr>
        <w:t>plots de fixation</w:t>
      </w:r>
      <w:r>
        <w:t xml:space="preserve"> (par défaut)</w:t>
      </w:r>
      <w:r>
        <w:rPr>
          <w:rStyle w:val="optioncarChar"/>
        </w:rPr>
        <w:t xml:space="preserve"> / contre-profilés / clippage / ***</w:t>
      </w:r>
    </w:p>
    <w:p w14:paraId="2BDF09AA" w14:textId="77777777" w:rsidR="00241DE2" w:rsidRDefault="00000000">
      <w:pPr>
        <w:jc w:val="both"/>
      </w:pPr>
      <w:r>
        <w:t>La méthode de fixation du profilé est conforme aux descriptions des essais initiaux pour la déclaration des performances conformes au marquage CE.</w:t>
      </w:r>
    </w:p>
    <w:p w14:paraId="26828CD6" w14:textId="77777777" w:rsidR="00241DE2" w:rsidRDefault="00000000">
      <w:pPr>
        <w:jc w:val="both"/>
      </w:pPr>
      <w:r>
        <w:t xml:space="preserve">La composition de l’aluminium est conforme aux exigences de la [STS 52.2]. L’ambiance lors de la vie de la menuiserie est en </w:t>
      </w:r>
      <w:r>
        <w:rPr>
          <w:rStyle w:val="optioncarChar"/>
        </w:rPr>
        <w:t>climat normal</w:t>
      </w:r>
      <w:r>
        <w:t xml:space="preserve"> (par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[NBN EN 755-2].</w:t>
      </w:r>
    </w:p>
    <w:p w14:paraId="7961AB8E" w14:textId="77777777" w:rsidR="00241DE2" w:rsidRDefault="00000000">
      <w:pPr>
        <w:jc w:val="both"/>
      </w:pPr>
      <w:r>
        <w:rPr>
          <w:b/>
        </w:rPr>
        <w:t>Forme et dimensions des profils</w:t>
      </w:r>
    </w:p>
    <w:p w14:paraId="32FF612B" w14:textId="77777777" w:rsidR="00241DE2" w:rsidRDefault="00000000">
      <w:pPr>
        <w:pStyle w:val="Author-eListParagraph"/>
        <w:numPr>
          <w:ilvl w:val="0"/>
          <w:numId w:val="33"/>
        </w:numPr>
      </w:pPr>
      <w: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w:t>
      </w:r>
    </w:p>
    <w:p w14:paraId="0A3F8EC2" w14:textId="77777777" w:rsidR="00241DE2" w:rsidRDefault="00000000">
      <w:pPr>
        <w:pStyle w:val="Author-eListParagraph"/>
        <w:numPr>
          <w:ilvl w:val="1"/>
          <w:numId w:val="34"/>
        </w:numPr>
      </w:pPr>
      <w:r>
        <w:t xml:space="preserve">hauteur du profil : maximum </w:t>
      </w:r>
      <w:r>
        <w:rPr>
          <w:rStyle w:val="optioncarChar"/>
        </w:rPr>
        <w:t>80 </w:t>
      </w:r>
      <w:r>
        <w:t xml:space="preserve">mm (par défaut) </w:t>
      </w:r>
      <w:r>
        <w:rPr>
          <w:rStyle w:val="optioncarChar"/>
        </w:rPr>
        <w:t>/ ***</w:t>
      </w:r>
      <w:r>
        <w:t xml:space="preserve"> mm.</w:t>
      </w:r>
    </w:p>
    <w:p w14:paraId="43545DAD" w14:textId="77777777" w:rsidR="00241DE2" w:rsidRDefault="00000000">
      <w:pPr>
        <w:pStyle w:val="Author-eListParagraph"/>
        <w:numPr>
          <w:ilvl w:val="1"/>
          <w:numId w:val="34"/>
        </w:numPr>
      </w:pPr>
      <w:r>
        <w:t>épaisseur  du profil :</w:t>
      </w:r>
      <w:r>
        <w:rPr>
          <w:rStyle w:val="optioncarChar"/>
        </w:rPr>
        <w:t xml:space="preserve"> Correspondant à la valeur Uf spécifiée</w:t>
      </w:r>
      <w:r>
        <w:t xml:space="preserve"> (par défaut)</w:t>
      </w:r>
      <w:r>
        <w:rPr>
          <w:rStyle w:val="optioncarChar"/>
        </w:rPr>
        <w:t xml:space="preserve"> / 110 mm / ***</w:t>
      </w:r>
      <w:r>
        <w:t xml:space="preserve"> .</w:t>
      </w:r>
    </w:p>
    <w:p w14:paraId="169A8E57" w14:textId="77777777" w:rsidR="00241DE2" w:rsidRDefault="00000000">
      <w:pPr>
        <w:pStyle w:val="Author-eListParagraph"/>
        <w:numPr>
          <w:ilvl w:val="1"/>
          <w:numId w:val="34"/>
        </w:numPr>
      </w:pPr>
      <w:r>
        <w:t>De plus fortes sections de bois sont utilisées pour renforcer les profilés de traverses ou montants, les fenêtres coulissantes, etc. …</w:t>
      </w:r>
    </w:p>
    <w:p w14:paraId="425366F0" w14:textId="77777777" w:rsidR="00241DE2" w:rsidRDefault="00000000">
      <w:pPr>
        <w:pStyle w:val="Author-eListParagraph"/>
        <w:numPr>
          <w:ilvl w:val="0"/>
          <w:numId w:val="33"/>
        </w:numPr>
      </w:pPr>
      <w:r>
        <w:t>Les profilés disposent : </w:t>
      </w:r>
    </w:p>
    <w:p w14:paraId="14A0DC08" w14:textId="77777777" w:rsidR="00241DE2" w:rsidRDefault="00000000">
      <w:pPr>
        <w:pStyle w:val="Author-eListParagraph"/>
        <w:numPr>
          <w:ilvl w:val="1"/>
          <w:numId w:val="35"/>
        </w:numPr>
      </w:pPr>
      <w:r>
        <w:t xml:space="preserve">D’une </w:t>
      </w:r>
      <w:r>
        <w:rPr>
          <w:rStyle w:val="optioncarChar"/>
        </w:rPr>
        <w:t>triple</w:t>
      </w:r>
      <w:r>
        <w:t xml:space="preserve"> (par défaut)</w:t>
      </w:r>
      <w:r>
        <w:rPr>
          <w:rStyle w:val="optioncarChar"/>
        </w:rPr>
        <w:t xml:space="preserve"> / simple / double / ***</w:t>
      </w:r>
      <w:r>
        <w:t xml:space="preserve"> frappe. </w:t>
      </w:r>
    </w:p>
    <w:p w14:paraId="7A25E662" w14:textId="77777777" w:rsidR="00241DE2" w:rsidRDefault="00000000">
      <w:pPr>
        <w:pStyle w:val="Author-eListParagraph"/>
        <w:numPr>
          <w:ilvl w:val="1"/>
          <w:numId w:val="35"/>
        </w:numPr>
      </w:pPr>
      <w:r>
        <w:t xml:space="preserve">De </w:t>
      </w:r>
      <w:r>
        <w:rPr>
          <w:rStyle w:val="optioncarChar"/>
        </w:rPr>
        <w:t>1</w:t>
      </w:r>
      <w:r>
        <w:t xml:space="preserve"> (par défaut) </w:t>
      </w:r>
      <w:r>
        <w:rPr>
          <w:rStyle w:val="optioncarChar"/>
        </w:rPr>
        <w:t>/ 2 / 3 / ***</w:t>
      </w:r>
      <w:r>
        <w:t xml:space="preserve"> joints </w:t>
      </w:r>
    </w:p>
    <w:p w14:paraId="1B0448BF" w14:textId="77777777" w:rsidR="00241DE2" w:rsidRDefault="00000000">
      <w:pPr>
        <w:pStyle w:val="Author-eListParagraph"/>
        <w:numPr>
          <w:ilvl w:val="1"/>
          <w:numId w:val="35"/>
        </w:numPr>
      </w:pPr>
      <w:r>
        <w:rPr>
          <w:rStyle w:val="optioncarChar"/>
        </w:rPr>
        <w:t>D’une chambre de décompression</w:t>
      </w:r>
      <w:r>
        <w:t xml:space="preserve"> (par défaut) </w:t>
      </w:r>
      <w:r>
        <w:rPr>
          <w:rStyle w:val="optioncarChar"/>
        </w:rPr>
        <w:t>/ sans chambre de décompression. </w:t>
      </w:r>
    </w:p>
    <w:p w14:paraId="0E6786B4" w14:textId="77777777" w:rsidR="00241DE2" w:rsidRDefault="00000000">
      <w:r>
        <w:rPr>
          <w:b/>
        </w:rPr>
        <w:t>Assemblage des profils</w:t>
      </w:r>
    </w:p>
    <w:p w14:paraId="34A76D86" w14:textId="77777777" w:rsidR="00241DE2" w:rsidRDefault="00000000">
      <w:pPr>
        <w:jc w:val="both"/>
      </w:pPr>
      <w:r>
        <w:t xml:space="preserve">Les assemblages des angles et des extrémités sont exécutés </w:t>
      </w:r>
      <w:r>
        <w:rPr>
          <w:rStyle w:val="optioncarChar"/>
        </w:rPr>
        <w:t>à doubles tenons</w:t>
      </w:r>
      <w:r>
        <w:t xml:space="preserve"> (par défaut) </w:t>
      </w:r>
      <w:r>
        <w:rPr>
          <w:rStyle w:val="optioncarChar"/>
        </w:rPr>
        <w:t>/ par entures multiples / par assemblage mécanique / ***</w:t>
      </w:r>
      <w:r>
        <w:t xml:space="preserve"> et collés avec une colle synthétique minimum D3. Après collage, les pièces de bois sont assemblées mécaniquement, les trous ainsi pratiqués sont comblés par un mastic approprié à la finition décrite par ailleurs.</w:t>
      </w:r>
    </w:p>
    <w:p w14:paraId="1621881F" w14:textId="77777777" w:rsidR="00241DE2" w:rsidRDefault="00000000">
      <w:pPr>
        <w:jc w:val="both"/>
      </w:pPr>
      <w:r>
        <w:t xml:space="preserve">Les assemblages des angles des profilés en aluminium sont </w:t>
      </w:r>
      <w:r>
        <w:rPr>
          <w:rStyle w:val="optioncarChar"/>
        </w:rPr>
        <w:t>soudés</w:t>
      </w:r>
      <w:r>
        <w:t xml:space="preserve"> (par défaut) </w:t>
      </w:r>
      <w:r>
        <w:rPr>
          <w:rStyle w:val="optioncarChar"/>
        </w:rPr>
        <w:t>/ clamés/ collés / ***</w:t>
      </w:r>
    </w:p>
    <w:p w14:paraId="1F6FC9F5" w14:textId="77777777" w:rsidR="00241DE2" w:rsidRDefault="00241DE2">
      <w:pPr>
        <w:jc w:val="both"/>
      </w:pPr>
    </w:p>
    <w:p w14:paraId="1EA3746D" w14:textId="77777777" w:rsidR="00241DE2" w:rsidRDefault="00000000">
      <w:pPr>
        <w:jc w:val="both"/>
      </w:pPr>
      <w:r>
        <w:rPr>
          <w:b/>
        </w:rPr>
        <w:t>Performances des menuiseries</w:t>
      </w:r>
    </w:p>
    <w:p w14:paraId="7FB64AD1" w14:textId="77777777" w:rsidR="00241DE2" w:rsidRDefault="00000000">
      <w:pPr>
        <w:pStyle w:val="Author-eListParagraph"/>
        <w:numPr>
          <w:ilvl w:val="0"/>
          <w:numId w:val="36"/>
        </w:numPr>
      </w:pPr>
      <w:r>
        <w:t xml:space="preserve">Performances thermiques : La valeur Uf est de </w:t>
      </w:r>
      <w:r>
        <w:rPr>
          <w:rStyle w:val="optioncarChar"/>
        </w:rPr>
        <w:t>0.85</w:t>
      </w:r>
      <w:r>
        <w:t xml:space="preserve"> (par défaut)</w:t>
      </w:r>
      <w:r>
        <w:rPr>
          <w:rStyle w:val="optioncarChar"/>
        </w:rPr>
        <w:t xml:space="preserve"> / 0.65 / ***</w:t>
      </w:r>
      <w:r>
        <w:t xml:space="preserve"> W/m²K</w:t>
      </w:r>
    </w:p>
    <w:p w14:paraId="0F61303C" w14:textId="77777777" w:rsidR="00241DE2" w:rsidRDefault="00000000">
      <w:pPr>
        <w:pStyle w:val="Author-eListParagraph"/>
        <w:numPr>
          <w:ilvl w:val="0"/>
          <w:numId w:val="36"/>
        </w:numPr>
      </w:pPr>
      <w:r>
        <w:t xml:space="preserve">Etanchéité à l’air : </w:t>
      </w:r>
      <w:r>
        <w:rPr>
          <w:rStyle w:val="optioncarChar"/>
        </w:rPr>
        <w:t>Classe 4</w:t>
      </w:r>
      <w:r>
        <w:t xml:space="preserve"> (par défaut) </w:t>
      </w:r>
      <w:r>
        <w:rPr>
          <w:rStyle w:val="optioncarChar"/>
        </w:rPr>
        <w:t xml:space="preserve">/ Avec un  débit d’air à 50 Pa &lt; 1.89 </w:t>
      </w:r>
      <w:r>
        <w:t>m³/h/m²</w:t>
      </w:r>
      <w:r>
        <w:rPr>
          <w:rStyle w:val="optioncarChar"/>
        </w:rPr>
        <w:t xml:space="preserve"> / ***</w:t>
      </w:r>
    </w:p>
    <w:p w14:paraId="1E842E76" w14:textId="77777777" w:rsidR="00241DE2" w:rsidRDefault="00000000">
      <w:pPr>
        <w:pStyle w:val="Author-eListParagraph"/>
        <w:numPr>
          <w:ilvl w:val="0"/>
          <w:numId w:val="36"/>
        </w:numPr>
      </w:pPr>
      <w:r>
        <w:t>Etanchéité à l’eau de classe</w:t>
      </w:r>
      <w:r>
        <w:rPr>
          <w:rStyle w:val="optioncarChar"/>
        </w:rPr>
        <w:t xml:space="preserve"> 6A</w:t>
      </w:r>
      <w:r>
        <w:t xml:space="preserve"> (par défaut) </w:t>
      </w:r>
      <w:r>
        <w:rPr>
          <w:rStyle w:val="optioncarChar"/>
        </w:rPr>
        <w:t>/ ***</w:t>
      </w:r>
    </w:p>
    <w:p w14:paraId="4FF73557" w14:textId="77777777" w:rsidR="00241DE2" w:rsidRDefault="00000000">
      <w:pPr>
        <w:pStyle w:val="Author-eListParagraph"/>
        <w:numPr>
          <w:ilvl w:val="0"/>
          <w:numId w:val="36"/>
        </w:numPr>
      </w:pPr>
      <w:r>
        <w:t>Résistance au Vent de Classe</w:t>
      </w:r>
      <w:r>
        <w:rPr>
          <w:rStyle w:val="optioncarChar"/>
        </w:rPr>
        <w:t xml:space="preserve"> C3</w:t>
      </w:r>
      <w:r>
        <w:t xml:space="preserve"> (par défaut) </w:t>
      </w:r>
      <w:r>
        <w:rPr>
          <w:rStyle w:val="optioncarChar"/>
        </w:rPr>
        <w:t>/ ***</w:t>
      </w:r>
    </w:p>
    <w:p w14:paraId="59C62797" w14:textId="77777777" w:rsidR="00241DE2" w:rsidRDefault="00000000">
      <w:pPr>
        <w:pStyle w:val="Author-eListParagraph"/>
        <w:numPr>
          <w:ilvl w:val="0"/>
          <w:numId w:val="36"/>
        </w:numPr>
      </w:pPr>
      <w:r>
        <w:t xml:space="preserve">D’effort de manœuvre de classe </w:t>
      </w:r>
      <w:r>
        <w:rPr>
          <w:rStyle w:val="optioncarChar"/>
        </w:rPr>
        <w:t>1</w:t>
      </w:r>
      <w:r>
        <w:t xml:space="preserve"> (par défaut) </w:t>
      </w:r>
      <w:r>
        <w:rPr>
          <w:rStyle w:val="optioncarChar"/>
        </w:rPr>
        <w:t>/ 2 (PMR) /***</w:t>
      </w:r>
    </w:p>
    <w:p w14:paraId="21E9B5A8" w14:textId="77777777" w:rsidR="00241DE2" w:rsidRDefault="00000000">
      <w:pPr>
        <w:pStyle w:val="Author-eListParagraph"/>
        <w:numPr>
          <w:ilvl w:val="0"/>
          <w:numId w:val="36"/>
        </w:numPr>
      </w:pPr>
      <w:r>
        <w:t xml:space="preserve">Abus d’Utilisation de classe </w:t>
      </w:r>
      <w:r>
        <w:rPr>
          <w:rStyle w:val="optioncarChar"/>
        </w:rPr>
        <w:t>3</w:t>
      </w:r>
      <w:r>
        <w:t xml:space="preserve"> (par défaut) </w:t>
      </w:r>
      <w:r>
        <w:rPr>
          <w:rStyle w:val="optioncarChar"/>
        </w:rPr>
        <w:t>/ 4 (écoles, bâtiments publics) /***</w:t>
      </w:r>
    </w:p>
    <w:p w14:paraId="1DEAB3CB" w14:textId="77777777" w:rsidR="00241DE2" w:rsidRDefault="00000000">
      <w:pPr>
        <w:pStyle w:val="Author-eListParagraph"/>
        <w:numPr>
          <w:ilvl w:val="0"/>
          <w:numId w:val="36"/>
        </w:numPr>
      </w:pPr>
      <w:r>
        <w:t xml:space="preserve">Performances acoustiques D Atr supérieur à </w:t>
      </w:r>
      <w:r>
        <w:rPr>
          <w:rStyle w:val="optioncarChar"/>
        </w:rPr>
        <w:t>38 Db</w:t>
      </w:r>
      <w:r>
        <w:t xml:space="preserve"> (par défaut) </w:t>
      </w:r>
      <w:r>
        <w:rPr>
          <w:rStyle w:val="optioncarChar"/>
        </w:rPr>
        <w:t>/ ***</w:t>
      </w:r>
    </w:p>
    <w:p w14:paraId="50002A58" w14:textId="77777777" w:rsidR="00241DE2" w:rsidRDefault="00000000">
      <w:pPr>
        <w:pStyle w:val="Author-eListParagraph"/>
        <w:numPr>
          <w:ilvl w:val="0"/>
          <w:numId w:val="36"/>
        </w:numPr>
      </w:pPr>
      <w:r>
        <w:t xml:space="preserve">Résistance à l’effraction : </w:t>
      </w:r>
      <w:r>
        <w:rPr>
          <w:rStyle w:val="optioncarChar"/>
        </w:rPr>
        <w:t>Classe 1</w:t>
      </w:r>
      <w:r>
        <w:t xml:space="preserve"> (par défaut) </w:t>
      </w:r>
      <w:r>
        <w:rPr>
          <w:rStyle w:val="optioncarChar"/>
        </w:rPr>
        <w:t>/ ***</w:t>
      </w:r>
    </w:p>
    <w:p w14:paraId="31654344" w14:textId="77777777" w:rsidR="00241DE2" w:rsidRDefault="00000000">
      <w:pPr>
        <w:pStyle w:val="Author-eListParagraph"/>
        <w:numPr>
          <w:ilvl w:val="0"/>
          <w:numId w:val="36"/>
        </w:numPr>
      </w:pPr>
      <w:r>
        <w:t xml:space="preserve">Résistance à l’explosion : </w:t>
      </w:r>
      <w:r>
        <w:rPr>
          <w:rStyle w:val="optioncarChar"/>
        </w:rPr>
        <w:t>non spécifié</w:t>
      </w:r>
      <w:r>
        <w:t xml:space="preserve"> (par défaut) </w:t>
      </w:r>
      <w:r>
        <w:rPr>
          <w:rStyle w:val="optioncarChar"/>
        </w:rPr>
        <w:t>/ ***</w:t>
      </w:r>
    </w:p>
    <w:p w14:paraId="14D2649E" w14:textId="77777777" w:rsidR="00241DE2" w:rsidRDefault="00000000">
      <w:pPr>
        <w:pStyle w:val="Author-eListParagraph"/>
        <w:numPr>
          <w:ilvl w:val="0"/>
          <w:numId w:val="36"/>
        </w:numPr>
      </w:pPr>
      <w:r>
        <w:t xml:space="preserve">Résistance aux balles :  </w:t>
      </w:r>
      <w:r>
        <w:rPr>
          <w:rStyle w:val="optioncarChar"/>
        </w:rPr>
        <w:t>non spécifié</w:t>
      </w:r>
      <w:r>
        <w:t xml:space="preserve"> (par défaut) </w:t>
      </w:r>
      <w:r>
        <w:rPr>
          <w:rStyle w:val="optioncarChar"/>
        </w:rPr>
        <w:t>/ ***</w:t>
      </w:r>
    </w:p>
    <w:p w14:paraId="666ABDDD" w14:textId="77777777" w:rsidR="00241DE2" w:rsidRDefault="00000000">
      <w:pPr>
        <w:pStyle w:val="Author-eListParagraph"/>
        <w:numPr>
          <w:ilvl w:val="0"/>
          <w:numId w:val="36"/>
        </w:numPr>
      </w:pPr>
      <w:r>
        <w:t xml:space="preserve">Résistance et réaction au feu : </w:t>
      </w:r>
      <w:r>
        <w:rPr>
          <w:rStyle w:val="optioncarChar"/>
        </w:rPr>
        <w:t>non spécifié</w:t>
      </w:r>
      <w:r>
        <w:t xml:space="preserve"> (par défaut) </w:t>
      </w:r>
      <w:r>
        <w:rPr>
          <w:rStyle w:val="optioncarChar"/>
        </w:rPr>
        <w:t>/ ***</w:t>
      </w:r>
    </w:p>
    <w:p w14:paraId="2802B788" w14:textId="77777777" w:rsidR="00241DE2" w:rsidRDefault="00000000">
      <w:pPr>
        <w:pStyle w:val="Author-eListParagraph"/>
        <w:numPr>
          <w:ilvl w:val="0"/>
          <w:numId w:val="36"/>
        </w:numPr>
      </w:pPr>
      <w:r>
        <w:t xml:space="preserve">Résistance aux chocs : </w:t>
      </w:r>
      <w:r>
        <w:rPr>
          <w:rStyle w:val="optioncarChar"/>
        </w:rPr>
        <w:t>Classe 2</w:t>
      </w:r>
      <w:r>
        <w:t xml:space="preserve"> (par défaut) </w:t>
      </w:r>
      <w:r>
        <w:rPr>
          <w:rStyle w:val="optioncarChar"/>
        </w:rPr>
        <w:t>/ ***</w:t>
      </w:r>
    </w:p>
    <w:p w14:paraId="0B4793A2" w14:textId="77777777" w:rsidR="00241DE2" w:rsidRDefault="00000000">
      <w:r>
        <w:rPr>
          <w:b/>
        </w:rPr>
        <w:t>Types de fenêtres et portes-fenêtres</w:t>
      </w:r>
    </w:p>
    <w:p w14:paraId="53F75C4E" w14:textId="77777777" w:rsidR="00241DE2" w:rsidRDefault="00000000">
      <w:pPr>
        <w:jc w:val="both"/>
      </w:pPr>
      <w:r>
        <w:t>Les dimensions sont données dans le métré détaillé.</w:t>
      </w:r>
    </w:p>
    <w:p w14:paraId="539D0DDA" w14:textId="77777777" w:rsidR="00241DE2" w:rsidRDefault="00000000">
      <w:r>
        <w:rPr>
          <w:u w:val="single"/>
        </w:rPr>
        <w:t>Châssis fixes</w:t>
      </w:r>
    </w:p>
    <w:p w14:paraId="4B294527" w14:textId="77777777" w:rsidR="00241DE2" w:rsidRDefault="00000000">
      <w:pPr>
        <w:pStyle w:val="Author-eListParagraph"/>
        <w:numPr>
          <w:ilvl w:val="0"/>
          <w:numId w:val="37"/>
        </w:numPr>
      </w:pPr>
      <w:r>
        <w:t xml:space="preserve">Remplissage : </w:t>
      </w:r>
      <w:r>
        <w:rPr>
          <w:rStyle w:val="optioncarChar"/>
        </w:rPr>
        <w:t>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r>
        <w:t> </w:t>
      </w:r>
    </w:p>
    <w:p w14:paraId="094EC4A9" w14:textId="77777777" w:rsidR="00241DE2" w:rsidRDefault="00000000">
      <w:r>
        <w:rPr>
          <w:u w:val="single"/>
        </w:rPr>
        <w:t>Châssis à vantaux ouvrants</w:t>
      </w:r>
    </w:p>
    <w:p w14:paraId="2DDB328E" w14:textId="77777777" w:rsidR="00241DE2" w:rsidRDefault="00000000">
      <w:pPr>
        <w:pStyle w:val="Author-eListParagraph"/>
        <w:numPr>
          <w:ilvl w:val="0"/>
          <w:numId w:val="38"/>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4D2F3D0A" w14:textId="77777777" w:rsidR="00241DE2" w:rsidRDefault="00000000">
      <w:pPr>
        <w:pStyle w:val="Author-eListParagraph"/>
        <w:numPr>
          <w:ilvl w:val="0"/>
          <w:numId w:val="38"/>
        </w:numPr>
      </w:pPr>
      <w:r>
        <w:t xml:space="preserve">Quincailleries : </w:t>
      </w:r>
      <w:r>
        <w:rPr>
          <w:rStyle w:val="optioncarChar"/>
        </w:rPr>
        <w:t>***</w:t>
      </w:r>
      <w:r>
        <w:br/>
        <w:t>Cfr. Article </w:t>
      </w:r>
      <w:hyperlink w:anchor="752" w:history="1">
        <w:r>
          <w:t>41.72.1a Charnières et paumelles</w:t>
        </w:r>
      </w:hyperlink>
      <w:r>
        <w:br/>
        <w:t xml:space="preserve">Cfr. Article </w:t>
      </w:r>
      <w:hyperlink w:anchor="753" w:history="1">
        <w:r>
          <w:t>41.72.3a Poignées</w:t>
        </w:r>
      </w:hyperlink>
    </w:p>
    <w:p w14:paraId="28457F1A" w14:textId="77777777" w:rsidR="00241DE2" w:rsidRDefault="00000000">
      <w:r>
        <w:t> </w:t>
      </w:r>
      <w:r>
        <w:rPr>
          <w:u w:val="single"/>
        </w:rPr>
        <w:t>Fenêtres oscillo-battantes</w:t>
      </w:r>
    </w:p>
    <w:p w14:paraId="0D29D374" w14:textId="77777777" w:rsidR="00241DE2" w:rsidRDefault="00000000">
      <w:pPr>
        <w:pStyle w:val="Author-eListParagraph"/>
        <w:numPr>
          <w:ilvl w:val="0"/>
          <w:numId w:val="39"/>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18A1B5CD" w14:textId="77777777" w:rsidR="00241DE2" w:rsidRDefault="00000000">
      <w:pPr>
        <w:pStyle w:val="Author-eListParagraph"/>
        <w:numPr>
          <w:ilvl w:val="0"/>
          <w:numId w:val="39"/>
        </w:numPr>
      </w:pPr>
      <w:r>
        <w:t>Quincailleries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0EC836D8" w14:textId="77777777" w:rsidR="00241DE2" w:rsidRDefault="00000000">
      <w:r>
        <w:t> </w:t>
      </w:r>
      <w:r>
        <w:rPr>
          <w:u w:val="single"/>
        </w:rPr>
        <w:t>Fenêtres basculantes</w:t>
      </w:r>
    </w:p>
    <w:p w14:paraId="31ECA6E1" w14:textId="77777777" w:rsidR="00241DE2" w:rsidRDefault="00000000">
      <w:pPr>
        <w:pStyle w:val="Author-eListParagraph"/>
        <w:numPr>
          <w:ilvl w:val="0"/>
          <w:numId w:val="40"/>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5ECAD83C" w14:textId="77777777" w:rsidR="00241DE2" w:rsidRDefault="00000000">
      <w:pPr>
        <w:pStyle w:val="Author-eListParagraph"/>
        <w:numPr>
          <w:ilvl w:val="0"/>
          <w:numId w:val="40"/>
        </w:numPr>
      </w:pPr>
      <w:r>
        <w:t>Quincailleries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26D64F1D" w14:textId="77777777" w:rsidR="00241DE2" w:rsidRDefault="00000000">
      <w:r>
        <w:t> </w:t>
      </w:r>
      <w:r>
        <w:rPr>
          <w:u w:val="single"/>
        </w:rPr>
        <w:t>Fenêtres projetantes</w:t>
      </w:r>
    </w:p>
    <w:p w14:paraId="06A5D2CC" w14:textId="77777777" w:rsidR="00241DE2" w:rsidRDefault="00000000">
      <w:pPr>
        <w:pStyle w:val="Author-eListParagraph"/>
        <w:numPr>
          <w:ilvl w:val="0"/>
          <w:numId w:val="41"/>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2294859F" w14:textId="77777777" w:rsidR="00241DE2" w:rsidRDefault="00000000">
      <w:pPr>
        <w:pStyle w:val="Author-eListParagraph"/>
        <w:numPr>
          <w:ilvl w:val="0"/>
          <w:numId w:val="41"/>
        </w:numPr>
      </w:pPr>
      <w:r>
        <w:t>Quincailleries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36D6F05E" w14:textId="77777777" w:rsidR="00241DE2" w:rsidRDefault="00000000">
      <w:r>
        <w:t> </w:t>
      </w:r>
      <w:r>
        <w:rPr>
          <w:u w:val="single"/>
        </w:rPr>
        <w:t>Fenêtres pivotantes ou basculantes</w:t>
      </w:r>
    </w:p>
    <w:p w14:paraId="6ED00430" w14:textId="77777777" w:rsidR="00241DE2" w:rsidRDefault="00000000">
      <w:pPr>
        <w:pStyle w:val="Author-eListParagraph"/>
        <w:numPr>
          <w:ilvl w:val="0"/>
          <w:numId w:val="42"/>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3D3D8E90" w14:textId="77777777" w:rsidR="00241DE2" w:rsidRDefault="00000000">
      <w:pPr>
        <w:pStyle w:val="Author-eListParagraph"/>
        <w:numPr>
          <w:ilvl w:val="0"/>
          <w:numId w:val="42"/>
        </w:numPr>
      </w:pPr>
      <w:r>
        <w:t>Quincailleries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7D92FE27" w14:textId="77777777" w:rsidR="00241DE2" w:rsidRDefault="00000000">
      <w:r>
        <w:t> </w:t>
      </w:r>
      <w:r>
        <w:rPr>
          <w:u w:val="single"/>
        </w:rPr>
        <w:t>Fenêtres coulissantes</w:t>
      </w:r>
    </w:p>
    <w:p w14:paraId="0B2D2830" w14:textId="77777777" w:rsidR="00241DE2" w:rsidRDefault="00000000">
      <w:pPr>
        <w:pStyle w:val="Author-eListParagraph"/>
        <w:numPr>
          <w:ilvl w:val="0"/>
          <w:numId w:val="43"/>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750" w:history="1">
        <w:r>
          <w:rPr>
            <w:rStyle w:val="optioncarChar"/>
          </w:rPr>
          <w:t>42.22.2a Vitrages triples - Gaz</w:t>
        </w:r>
      </w:hyperlink>
      <w:r>
        <w:rPr>
          <w:rStyle w:val="optioncarChar"/>
        </w:rPr>
        <w:t>)/***</w:t>
      </w:r>
    </w:p>
    <w:p w14:paraId="5E6B8364" w14:textId="77777777" w:rsidR="00241DE2" w:rsidRDefault="00000000">
      <w:pPr>
        <w:pStyle w:val="Author-eListParagraph"/>
        <w:numPr>
          <w:ilvl w:val="0"/>
          <w:numId w:val="43"/>
        </w:numPr>
      </w:pPr>
      <w:r>
        <w:t xml:space="preserve">Quincailleries :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5D9C77E1" w14:textId="77777777" w:rsidR="00241DE2" w:rsidRDefault="00000000">
      <w:r>
        <w:t> </w:t>
      </w:r>
      <w:r>
        <w:rPr>
          <w:u w:val="single"/>
        </w:rPr>
        <w:t>Fenêtres levantes-coulissantes</w:t>
      </w:r>
    </w:p>
    <w:p w14:paraId="56AFE9CC" w14:textId="77777777" w:rsidR="00241DE2" w:rsidRDefault="00000000">
      <w:pPr>
        <w:pStyle w:val="Author-eListParagraph"/>
        <w:numPr>
          <w:ilvl w:val="0"/>
          <w:numId w:val="44"/>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35A92900" w14:textId="77777777" w:rsidR="00241DE2" w:rsidRDefault="00000000">
      <w:pPr>
        <w:pStyle w:val="Author-eListParagraph"/>
        <w:numPr>
          <w:ilvl w:val="0"/>
          <w:numId w:val="44"/>
        </w:numPr>
      </w:pPr>
      <w:r>
        <w:t>Quincailleries :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3596C270" w14:textId="77777777" w:rsidR="00241DE2" w:rsidRDefault="00000000">
      <w:r>
        <w:t> </w:t>
      </w:r>
      <w:r>
        <w:rPr>
          <w:u w:val="single"/>
        </w:rPr>
        <w:t>Fenêtres basculantes-coulissantes</w:t>
      </w:r>
    </w:p>
    <w:p w14:paraId="73AE0991" w14:textId="77777777" w:rsidR="00241DE2" w:rsidRDefault="00000000">
      <w:pPr>
        <w:pStyle w:val="Author-eListParagraph"/>
        <w:numPr>
          <w:ilvl w:val="0"/>
          <w:numId w:val="45"/>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76B1F96E" w14:textId="77777777" w:rsidR="00241DE2" w:rsidRDefault="00000000">
      <w:pPr>
        <w:pStyle w:val="Author-eListParagraph"/>
        <w:numPr>
          <w:ilvl w:val="0"/>
          <w:numId w:val="45"/>
        </w:numPr>
      </w:pPr>
      <w:r>
        <w:t xml:space="preserve">Quincailleries :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24BAF79C" w14:textId="77777777" w:rsidR="00241DE2" w:rsidRDefault="00000000">
      <w:r>
        <w:t> </w:t>
      </w:r>
      <w:r>
        <w:rPr>
          <w:u w:val="single"/>
        </w:rPr>
        <w:t>Fenêtres obliques / inclinées</w:t>
      </w:r>
    </w:p>
    <w:p w14:paraId="33B9DEE2" w14:textId="77777777" w:rsidR="00241DE2" w:rsidRDefault="00000000">
      <w:pPr>
        <w:pStyle w:val="Author-eListParagraph"/>
        <w:numPr>
          <w:ilvl w:val="0"/>
          <w:numId w:val="46"/>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w:t>
      </w:r>
    </w:p>
    <w:p w14:paraId="7CA85B51" w14:textId="77777777" w:rsidR="00241DE2" w:rsidRDefault="00000000">
      <w:pPr>
        <w:pStyle w:val="Author-eListParagraph"/>
        <w:numPr>
          <w:ilvl w:val="0"/>
          <w:numId w:val="46"/>
        </w:numPr>
      </w:pPr>
      <w:r>
        <w:t xml:space="preserve">Quincailleries :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61C41CBF" w14:textId="77777777" w:rsidR="00241DE2" w:rsidRDefault="00000000">
      <w:r>
        <w:t> </w:t>
      </w:r>
      <w:r>
        <w:rPr>
          <w:u w:val="single"/>
        </w:rPr>
        <w:t>Ensembles de fenêtres composées </w:t>
      </w:r>
    </w:p>
    <w:p w14:paraId="3B8FC200" w14:textId="77777777" w:rsidR="00241DE2" w:rsidRDefault="00000000">
      <w:pPr>
        <w:pStyle w:val="Author-eListParagraph"/>
        <w:numPr>
          <w:ilvl w:val="0"/>
          <w:numId w:val="47"/>
        </w:numPr>
      </w:pPr>
      <w: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750" w:history="1">
        <w:r>
          <w:rPr>
            <w:rStyle w:val="optioncarChar"/>
          </w:rPr>
          <w:t>42.22.2a Vitrages triples - Gaz</w:t>
        </w:r>
      </w:hyperlink>
      <w:r>
        <w:rPr>
          <w:rStyle w:val="optioncarChar"/>
        </w:rPr>
        <w:t>)/***</w:t>
      </w:r>
    </w:p>
    <w:p w14:paraId="15124215" w14:textId="77777777" w:rsidR="00241DE2" w:rsidRDefault="00000000">
      <w:pPr>
        <w:pStyle w:val="Author-eListParagraph"/>
        <w:numPr>
          <w:ilvl w:val="0"/>
          <w:numId w:val="47"/>
        </w:numPr>
      </w:pPr>
      <w:r>
        <w:t xml:space="preserve">Quincailleries : </w:t>
      </w:r>
      <w:r>
        <w:rPr>
          <w:rStyle w:val="optioncarChar"/>
        </w:rPr>
        <w:t>***</w:t>
      </w:r>
      <w:r>
        <w:br/>
        <w:t xml:space="preserve">Cfr. Article </w:t>
      </w:r>
      <w:hyperlink w:anchor="752" w:history="1">
        <w:r>
          <w:t>41.72.1a Charnières et paumelles</w:t>
        </w:r>
      </w:hyperlink>
      <w:r>
        <w:br/>
        <w:t xml:space="preserve">Cfr. Article </w:t>
      </w:r>
      <w:hyperlink w:anchor="753" w:history="1">
        <w:r>
          <w:t>41.72.3a Poignées</w:t>
        </w:r>
      </w:hyperlink>
    </w:p>
    <w:p w14:paraId="787DEF6D" w14:textId="77777777" w:rsidR="00241DE2" w:rsidRDefault="00000000">
      <w:pPr>
        <w:jc w:val="both"/>
      </w:pPr>
      <w:r>
        <w:rPr>
          <w:b/>
        </w:rPr>
        <w:t>Quincaillerie </w:t>
      </w:r>
    </w:p>
    <w:p w14:paraId="12571399" w14:textId="77777777" w:rsidR="00241DE2" w:rsidRDefault="00000000">
      <w:pPr>
        <w:jc w:val="both"/>
      </w:pPr>
      <w:r>
        <w:t>(voir sous-titre </w:t>
      </w:r>
      <w:hyperlink w:anchor="755" w:history="1">
        <w:r>
          <w:t>41.72 Quincailleries</w:t>
        </w:r>
      </w:hyperlink>
      <w:r>
        <w:t>)</w:t>
      </w:r>
    </w:p>
    <w:p w14:paraId="319796BF" w14:textId="77777777" w:rsidR="00241DE2" w:rsidRDefault="00000000">
      <w:pPr>
        <w:pStyle w:val="Author-eListParagraph"/>
        <w:numPr>
          <w:ilvl w:val="0"/>
          <w:numId w:val="48"/>
        </w:numPr>
      </w:pPr>
      <w:r>
        <w:t>La quincaillerie permet d’atteindre les performances définies ci-dessus et sont conformes aux descriptions des essais initiaux pour le marquage de la fenêtre ou porte-fenêtre. </w:t>
      </w:r>
    </w:p>
    <w:p w14:paraId="1F7EDFC7" w14:textId="77777777" w:rsidR="00241DE2" w:rsidRDefault="00000000">
      <w:pPr>
        <w:pStyle w:val="Author-eListParagraph"/>
        <w:numPr>
          <w:ilvl w:val="0"/>
          <w:numId w:val="48"/>
        </w:numPr>
      </w:pPr>
      <w:r>
        <w:t>Les poignées et autres dispositifs d’aide à la manœuvre (notamment PMR) sont définis dans le chapitre </w:t>
      </w:r>
      <w:hyperlink w:anchor="757" w:history="1">
        <w:r>
          <w:t>41.72.3 Poignées</w:t>
        </w:r>
      </w:hyperlink>
    </w:p>
    <w:p w14:paraId="615B8638" w14:textId="77777777" w:rsidR="00241DE2" w:rsidRDefault="00000000">
      <w:pPr>
        <w:jc w:val="both"/>
      </w:pPr>
      <w:r>
        <w:rPr>
          <w:b/>
        </w:rPr>
        <w:t>Vitrages et panneaux de remplissage</w:t>
      </w:r>
    </w:p>
    <w:p w14:paraId="0F3903A3" w14:textId="77777777" w:rsidR="00241DE2" w:rsidRDefault="00000000">
      <w:pPr>
        <w:jc w:val="both"/>
      </w:pPr>
      <w:r>
        <w:t xml:space="preserve">(voir section </w:t>
      </w:r>
      <w:hyperlink w:anchor="724" w:history="1">
        <w:r>
          <w:t>42 Vitrages extérieurs et éléments de remplissage</w:t>
        </w:r>
      </w:hyperlink>
      <w:r>
        <w:t>)</w:t>
      </w:r>
    </w:p>
    <w:p w14:paraId="194D5045" w14:textId="77777777" w:rsidR="00241DE2" w:rsidRDefault="00241DE2"/>
    <w:p w14:paraId="460D288E" w14:textId="77777777" w:rsidR="00241DE2" w:rsidRDefault="00000000">
      <w:pPr>
        <w:pStyle w:val="pheading"/>
      </w:pPr>
      <w:r>
        <w:t>- Finitions</w:t>
      </w:r>
    </w:p>
    <w:p w14:paraId="01D99FFD" w14:textId="77777777" w:rsidR="00241DE2" w:rsidRDefault="00000000">
      <w:pPr>
        <w:jc w:val="both"/>
      </w:pPr>
      <w:r>
        <w:t xml:space="preserve">Traitement de protection du profilé bois: </w:t>
      </w:r>
      <w:r>
        <w:rPr>
          <w:rStyle w:val="optioncarChar"/>
        </w:rPr>
        <w:t>Non nécessaire (classe de durabilité du bois suffisante)</w:t>
      </w:r>
      <w:r>
        <w:t xml:space="preserve"> (par défaut) / </w:t>
      </w:r>
      <w:r>
        <w:rPr>
          <w:rStyle w:val="optioncarChar"/>
        </w:rPr>
        <w:t>conforme à la [STS 04.3]</w:t>
      </w:r>
      <w:r>
        <w:t> </w:t>
      </w:r>
      <w:r>
        <w:rPr>
          <w:rStyle w:val="optioncarChar"/>
        </w:rPr>
        <w:t>/ Traitement pour une classe d’emploi 3 (selon [NBN EN 335] ) / ***</w:t>
      </w:r>
    </w:p>
    <w:p w14:paraId="14DB5C91" w14:textId="77777777" w:rsidR="00241DE2" w:rsidRDefault="00000000">
      <w:pPr>
        <w:jc w:val="both"/>
      </w:pPr>
      <w:r>
        <w:t xml:space="preserve">Traitement de la surface de base : </w:t>
      </w:r>
      <w:r>
        <w:rPr>
          <w:rStyle w:val="optioncarChar"/>
        </w:rPr>
        <w:t>première couche en usine de type peinture</w:t>
      </w:r>
      <w:r>
        <w:t xml:space="preserve"> (par défaut)</w:t>
      </w:r>
      <w:r>
        <w:rPr>
          <w:rStyle w:val="optioncarChar"/>
        </w:rPr>
        <w:t xml:space="preserve"> / première couche en usine de lasure transparente / première couche en usine de lasure teintée / à posteriori / ***</w:t>
      </w:r>
    </w:p>
    <w:p w14:paraId="3E7AEE3C" w14:textId="77777777" w:rsidR="00241DE2" w:rsidRDefault="00000000">
      <w:pPr>
        <w:jc w:val="both"/>
      </w:pPr>
      <w:r>
        <w:t>Traitement de la surface :</w:t>
      </w:r>
      <w:r>
        <w:rPr>
          <w:rStyle w:val="optioncarChar"/>
        </w:rPr>
        <w:t xml:space="preserve"> protection incolore selon le procédé</w:t>
      </w:r>
      <w:r>
        <w:t xml:space="preserve"> (par défaut) /</w:t>
      </w:r>
      <w:r>
        <w:rPr>
          <w:rStyle w:val="optioncarChar"/>
        </w:rPr>
        <w:t xml:space="preserve"> produits de peinture non filmogènes / ***</w:t>
      </w:r>
    </w:p>
    <w:p w14:paraId="0D125030" w14:textId="77777777" w:rsidR="00241DE2" w:rsidRDefault="00000000">
      <w:pPr>
        <w:jc w:val="both"/>
      </w:pPr>
      <w:r>
        <w:rPr>
          <w:b/>
        </w:rPr>
        <w:t>(Soit par défaut) :</w:t>
      </w:r>
      <w:r>
        <w:rPr>
          <w:rStyle w:val="soitChar"/>
        </w:rPr>
        <w:t xml:space="preserve">un </w:t>
      </w:r>
      <w:r>
        <w:rPr>
          <w:rStyle w:val="soitChar"/>
          <w:u w:val="single"/>
        </w:rPr>
        <w:t>système de protection incolore</w:t>
      </w:r>
      <w:r>
        <w:rPr>
          <w:rStyle w:val="soitChar"/>
        </w:rPr>
        <w:t>, selon le procédé C2, selon le titre 04.3.3.2 des [STS 04.3]. Le produit se composera d'un vernis à bois régulateur d'humidité avec un pourcentage élevé de résine alkyde et d'agents antibactériens, disponible en différentes couleurs. Le produit n’est pas toxique et est utilisé indifféremment à l'intérieur et à l'extérieur, sur des essences de bois douces, dures et tropicales. Le produit est résistant aux rayons UV. 3 couches minimum sont à prévoir : la première couche de protection est appliquée dans la station d'imprégnation ou en atelier, la deuxième couche après la pose par l'entrepreneur et la troisième avant la réception,</w:t>
      </w:r>
    </w:p>
    <w:p w14:paraId="129AF37E" w14:textId="77777777" w:rsidR="00241DE2" w:rsidRDefault="00000000">
      <w:pPr>
        <w:jc w:val="both"/>
      </w:pPr>
      <w:r>
        <w:rPr>
          <w:b/>
        </w:rPr>
        <w:t>(Soit):</w:t>
      </w:r>
      <w:r>
        <w:t xml:space="preserve">  </w:t>
      </w: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μm. Ce produit  s'imprègne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5D7BE923" w14:textId="77777777" w:rsidR="00241DE2" w:rsidRDefault="00000000">
      <w:pPr>
        <w:jc w:val="both"/>
      </w:pPr>
      <w:r>
        <w:t>Avant tout traitement de finition, la préparation de surface est adaptée à l’essence de bois et au produit de finition.</w:t>
      </w:r>
    </w:p>
    <w:p w14:paraId="75ABBEAD" w14:textId="77777777" w:rsidR="00241DE2" w:rsidRDefault="00000000">
      <w:pPr>
        <w:jc w:val="both"/>
      </w:pPr>
      <w:r>
        <w:t>Les profilés de drainage éventuels en aluminium sont posés conformément aux consignes du fabricant et sont munis des pièces d'about nécessaires; leurs faces de contact sont en outre revêtues de silicones, notamment au droit des jonctions suivantes :</w:t>
      </w:r>
    </w:p>
    <w:p w14:paraId="58BEE051" w14:textId="77777777" w:rsidR="00241DE2" w:rsidRDefault="00000000">
      <w:pPr>
        <w:pStyle w:val="Author-eListParagraph"/>
        <w:numPr>
          <w:ilvl w:val="0"/>
          <w:numId w:val="49"/>
        </w:numPr>
      </w:pPr>
      <w:r>
        <w:t>entre le profilé en aluminium et le bâti dormant</w:t>
      </w:r>
    </w:p>
    <w:p w14:paraId="2DB06BCD" w14:textId="77777777" w:rsidR="00241DE2" w:rsidRDefault="00000000">
      <w:pPr>
        <w:pStyle w:val="Author-eListParagraph"/>
        <w:numPr>
          <w:ilvl w:val="0"/>
          <w:numId w:val="49"/>
        </w:numPr>
      </w:pPr>
      <w:r>
        <w:t>entre le profilé en aluminium et les pièces d'about </w:t>
      </w:r>
    </w:p>
    <w:p w14:paraId="64247249" w14:textId="77777777" w:rsidR="00241DE2" w:rsidRDefault="00000000">
      <w:pPr>
        <w:pStyle w:val="Author-eListParagraph"/>
        <w:numPr>
          <w:ilvl w:val="0"/>
          <w:numId w:val="49"/>
        </w:numPr>
      </w:pPr>
      <w:r>
        <w:t>entre les abouts et le bâti dormant</w:t>
      </w:r>
    </w:p>
    <w:p w14:paraId="65413A0D" w14:textId="77777777" w:rsidR="00241DE2" w:rsidRDefault="00000000">
      <w:pPr>
        <w:ind w:left="567"/>
        <w:jc w:val="both"/>
      </w:pPr>
      <w:r>
        <w:t>Sauf spécification contraire du maitre de l’ouvrage, les vitrages et/ou les éléments de remplissages doivent pouvoir être remplacés de l'intérieur;</w:t>
      </w:r>
    </w:p>
    <w:p w14:paraId="125CF545" w14:textId="77777777" w:rsidR="00241DE2" w:rsidRDefault="00000000">
      <w:pPr>
        <w:ind w:left="567"/>
        <w:jc w:val="both"/>
      </w:pPr>
      <w:r>
        <w:t>Des feuillures ou rainures sont prévues dans les profils des châssis partout où cela s'avère nécessaire pour la finition intérieure (tablettes de fenêtres, caisse à rideaux, habillage latéral, …);</w:t>
      </w:r>
    </w:p>
    <w:p w14:paraId="133A04CD" w14:textId="77777777" w:rsidR="00241DE2" w:rsidRDefault="00000000">
      <w:pPr>
        <w:ind w:left="567"/>
        <w:jc w:val="both"/>
      </w:pPr>
      <w:r>
        <w:t>Les volets éventuellement sont prévus pour être posés;</w:t>
      </w:r>
    </w:p>
    <w:p w14:paraId="33D6F0CF" w14:textId="77777777" w:rsidR="00241DE2" w:rsidRDefault="00000000">
      <w:pPr>
        <w:jc w:val="both"/>
      </w:pPr>
      <w:r>
        <w:t>Après la fabrication, toutes les faces vues sont traitées de manière appropriée afin d'éliminer toute trace d'outils et de manutention.  </w:t>
      </w:r>
    </w:p>
    <w:p w14:paraId="57E101DA" w14:textId="77777777" w:rsidR="00241DE2" w:rsidRDefault="00000000">
      <w:pPr>
        <w:jc w:val="both"/>
      </w:pPr>
      <w:r>
        <w:rPr>
          <w:b/>
        </w:rPr>
        <w:t>Profilé de finition en aluminium</w:t>
      </w:r>
    </w:p>
    <w:p w14:paraId="6E10DB10" w14:textId="77777777" w:rsidR="00241DE2" w:rsidRDefault="00000000">
      <w:pPr>
        <w:jc w:val="both"/>
      </w:pPr>
      <w:r>
        <w:t>Les profils sont sciés et ébarbés.</w:t>
      </w:r>
    </w:p>
    <w:p w14:paraId="17B0F0F9" w14:textId="77777777" w:rsidR="00241DE2" w:rsidRDefault="00000000">
      <w:pPr>
        <w:jc w:val="both"/>
      </w:pPr>
      <w:r>
        <w:t>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7A19332E" w14:textId="77777777" w:rsidR="00241DE2" w:rsidRDefault="00000000">
      <w:pPr>
        <w:pStyle w:val="Author-eListParagraph"/>
        <w:numPr>
          <w:ilvl w:val="0"/>
          <w:numId w:val="50"/>
        </w:numPr>
      </w:pPr>
      <w:r>
        <w:t>Pour garantir la qualité continue, seul un traitement de surface est autorisé en gestion propre du fournisseur de système, et l’alliage d’aluminium satisfont aux critères ci-dessus. Ce traitement dispose d’une validation de la durabilité qui sont présentées à la demande de l’architecte.</w:t>
      </w:r>
    </w:p>
    <w:p w14:paraId="33CD6ACA" w14:textId="77777777" w:rsidR="00241DE2" w:rsidRDefault="00000000">
      <w:pPr>
        <w:pStyle w:val="Author-eListParagraph"/>
        <w:numPr>
          <w:ilvl w:val="0"/>
          <w:numId w:val="50"/>
        </w:numPr>
      </w:pPr>
      <w:r>
        <w:t>Lors d’une observation perpendiculaire à la surface concernée sous une lumière diffuse (ciel couvert à l’extérieur et sans éclairage artificiel à l’intérieur), aucun défaut de surface décrit ci-après ne sont visibles à l’œil nu à une distance de 2 mètres: </w:t>
      </w:r>
    </w:p>
    <w:p w14:paraId="6A86A39E" w14:textId="77777777" w:rsidR="00241DE2" w:rsidRDefault="00000000">
      <w:pPr>
        <w:pStyle w:val="Author-eListParagraph"/>
        <w:numPr>
          <w:ilvl w:val="0"/>
          <w:numId w:val="50"/>
        </w:numPr>
      </w:pPr>
      <w:r>
        <w:t>surface rude, gouttes d’écoulement, boursouflures, effet de peau d’orange, inclusions, cratères, taches mates, trous, griffes.</w:t>
      </w:r>
    </w:p>
    <w:p w14:paraId="4A3FD53D" w14:textId="77777777" w:rsidR="00241DE2" w:rsidRDefault="00000000">
      <w:pPr>
        <w:pStyle w:val="Author-eListParagraph"/>
        <w:numPr>
          <w:ilvl w:val="0"/>
          <w:numId w:val="50"/>
        </w:numPr>
      </w:pPr>
      <w:r>
        <w:t>L’exécution laquée au four doit présenter une teinte et un éclat uniformes et doit être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0DE47422" w14:textId="77777777" w:rsidR="00241DE2" w:rsidRDefault="00000000">
      <w:pPr>
        <w:pStyle w:val="Author-eListParagraph"/>
        <w:numPr>
          <w:ilvl w:val="0"/>
          <w:numId w:val="50"/>
        </w:numPr>
      </w:pPr>
      <w:r>
        <w:t>L’aspect de la face visible des profilés anodisés ne présente aucune différence de teinte ni de taches incommodantes qui sont jugées gênantes.  </w:t>
      </w:r>
    </w:p>
    <w:p w14:paraId="1047F035" w14:textId="77777777" w:rsidR="00241DE2" w:rsidRDefault="00000000">
      <w:pPr>
        <w:jc w:val="both"/>
      </w:pPr>
      <w:r>
        <w:t xml:space="preserve">Les possibilités de traitement de surface sont les suivantes (à déterminer ultérieurement) : </w:t>
      </w:r>
      <w:r>
        <w:rPr>
          <w:rStyle w:val="optioncarChar"/>
        </w:rPr>
        <w:t>Laquage et revêtement par poudrage (laquage au four)</w:t>
      </w:r>
      <w:r>
        <w:t xml:space="preserve"> (par défaut) </w:t>
      </w:r>
      <w:r>
        <w:rPr>
          <w:rStyle w:val="optioncarChar"/>
        </w:rPr>
        <w:t>/ Laquage de peinture liquide / Anodisation / ***</w:t>
      </w:r>
    </w:p>
    <w:p w14:paraId="32D6C90B" w14:textId="77777777" w:rsidR="00241DE2" w:rsidRDefault="00000000">
      <w:pPr>
        <w:jc w:val="both"/>
      </w:pPr>
      <w:r>
        <w:rPr>
          <w:b/>
        </w:rPr>
        <w:t>Méthode d'anodisation</w:t>
      </w:r>
    </w:p>
    <w:p w14:paraId="74EB6FC7" w14:textId="77777777" w:rsidR="00241DE2" w:rsidRDefault="00000000">
      <w:pPr>
        <w:pStyle w:val="Author-eListParagraph"/>
        <w:numPr>
          <w:ilvl w:val="0"/>
          <w:numId w:val="51"/>
        </w:numPr>
        <w:jc w:val="both"/>
      </w:pPr>
      <w:r>
        <w:t>Le traitement préliminaire et la protection de la menuiserie répondent aux spécifications [STS 52.2] et sont conformes :</w:t>
      </w:r>
      <w:r>
        <w:rPr>
          <w:rStyle w:val="optioncarChar"/>
        </w:rPr>
        <w:t xml:space="preserve"> idem menuiseries</w:t>
      </w:r>
      <w:r>
        <w:t xml:space="preserve"> (par défaut) </w:t>
      </w:r>
      <w:r>
        <w:rPr>
          <w:rStyle w:val="optioncarChar"/>
        </w:rPr>
        <w:t>/ au mode AO - Non poli avec traitement anodique / mode BO - Semi-poli avec traitement anodique (satiné) /  mode CO - Complètement poli avec traitement anodique (brillant) / ***.</w:t>
      </w:r>
    </w:p>
    <w:p w14:paraId="072C1BC2" w14:textId="77777777" w:rsidR="00241DE2" w:rsidRDefault="00000000">
      <w:pPr>
        <w:pStyle w:val="Author-eListParagraph"/>
        <w:numPr>
          <w:ilvl w:val="0"/>
          <w:numId w:val="51"/>
        </w:numPr>
        <w:jc w:val="both"/>
      </w:pPr>
      <w:r>
        <w:t xml:space="preserve">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 L’épaisseur exigée de la couche d’oxyde répond également aux spécifications [STS 52.2] et selon la norme [NBN EN ISO 7599]: Catégorie </w:t>
      </w:r>
      <w:r>
        <w:rPr>
          <w:rStyle w:val="optioncarChar"/>
        </w:rPr>
        <w:t>AA15 (15 μm)</w:t>
      </w:r>
      <w:r>
        <w:t xml:space="preserve"> (par défaut) </w:t>
      </w:r>
      <w:r>
        <w:rPr>
          <w:rStyle w:val="optioncarChar"/>
        </w:rPr>
        <w:t>/ AA 20 (20 μm) / AA25 (25 μm) / *** </w:t>
      </w:r>
      <w:r>
        <w:t>μm</w:t>
      </w:r>
    </w:p>
    <w:p w14:paraId="42319BB2" w14:textId="77777777" w:rsidR="00241DE2" w:rsidRDefault="00000000">
      <w:pPr>
        <w:pStyle w:val="Author-eListParagraph"/>
        <w:numPr>
          <w:ilvl w:val="0"/>
          <w:numId w:val="51"/>
        </w:numPr>
        <w:jc w:val="both"/>
      </w:pPr>
      <w:r>
        <w:t xml:space="preserve">La teinte est : </w:t>
      </w:r>
      <w:r>
        <w:rPr>
          <w:rStyle w:val="optioncarChar"/>
        </w:rPr>
        <w:t>naturelle</w:t>
      </w:r>
      <w:r>
        <w:t xml:space="preserve"> (par défaut) </w:t>
      </w:r>
      <w:r>
        <w:rPr>
          <w:rStyle w:val="optioncarChar"/>
        </w:rPr>
        <w:t>/ noir / bronze / ***</w:t>
      </w:r>
    </w:p>
    <w:p w14:paraId="042EDAAD" w14:textId="77777777" w:rsidR="00241DE2" w:rsidRDefault="00000000">
      <w:pPr>
        <w:jc w:val="both"/>
      </w:pPr>
      <w:r>
        <w:rPr>
          <w:b/>
        </w:rPr>
        <w:t>Méthode de Laquages / Revêtements</w:t>
      </w:r>
    </w:p>
    <w:p w14:paraId="1487DE9D" w14:textId="77777777" w:rsidR="00241DE2" w:rsidRDefault="00000000">
      <w:pPr>
        <w:pStyle w:val="Author-eListParagraph"/>
        <w:numPr>
          <w:ilvl w:val="0"/>
          <w:numId w:val="52"/>
        </w:numPr>
        <w:jc w:val="both"/>
      </w:pPr>
      <w:r>
        <w:t>Le procédé de finition par laquage sur aluminium est conforme à la norme [NBN EN 12206-1]</w:t>
      </w:r>
    </w:p>
    <w:p w14:paraId="3B73F69E" w14:textId="77777777" w:rsidR="00241DE2" w:rsidRDefault="00000000">
      <w:pPr>
        <w:pStyle w:val="Author-eListParagraph"/>
        <w:numPr>
          <w:ilvl w:val="0"/>
          <w:numId w:val="52"/>
        </w:num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6AC8CD1C" w14:textId="77777777" w:rsidR="00241DE2" w:rsidRDefault="00000000">
      <w:pPr>
        <w:jc w:val="both"/>
      </w:pPr>
      <w:r>
        <w:rPr>
          <w:b/>
        </w:rPr>
        <w:t>Domaine d’application :</w:t>
      </w:r>
      <w:r>
        <w:t> </w:t>
      </w:r>
      <w:r>
        <w:rPr>
          <w:rStyle w:val="optioncarChar"/>
        </w:rPr>
        <w:t xml:space="preserve"> Classe 2</w:t>
      </w:r>
      <w:r>
        <w:t xml:space="preserve"> (par défaut) </w:t>
      </w:r>
      <w:r>
        <w:rPr>
          <w:rStyle w:val="optioncarChar"/>
        </w:rPr>
        <w:t>/ classe 3</w:t>
      </w:r>
    </w:p>
    <w:p w14:paraId="3471907A" w14:textId="77777777" w:rsidR="00241DE2" w:rsidRDefault="00000000">
      <w:pPr>
        <w:jc w:val="both"/>
      </w:pPr>
      <w:r>
        <w:rPr>
          <w:b/>
        </w:rPr>
        <w:t>(Soit par défaut):</w:t>
      </w: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03C061FB" w14:textId="77777777" w:rsidR="00241DE2" w:rsidRDefault="00241DE2">
      <w:pPr>
        <w:jc w:val="both"/>
      </w:pPr>
    </w:p>
    <w:p w14:paraId="067B7C81" w14:textId="77777777" w:rsidR="00241DE2" w:rsidRDefault="00000000">
      <w:pPr>
        <w:jc w:val="both"/>
      </w:pPr>
      <w:r>
        <w:rPr>
          <w:b/>
        </w:rPr>
        <w:t>(Soit) :</w:t>
      </w:r>
      <w:r>
        <w:rPr>
          <w:rStyle w:val="soitChar"/>
          <w:u w:val="single"/>
        </w:rPr>
        <w:t>Classe 3</w:t>
      </w:r>
      <w:r>
        <w:rPr>
          <w:rStyle w:val="soitChar"/>
        </w:rPr>
        <w:t xml:space="preserve"> – Des circonstances agressives  - charge agressive.</w:t>
      </w:r>
    </w:p>
    <w:p w14:paraId="4A641BAF" w14:textId="77777777" w:rsidR="00241DE2" w:rsidRDefault="00000000">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7D86D29A" w14:textId="77777777" w:rsidR="00241DE2" w:rsidRDefault="00000000">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384A4978" w14:textId="77777777" w:rsidR="00241DE2" w:rsidRDefault="00000000">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14F14D40" w14:textId="77777777" w:rsidR="00241DE2" w:rsidRDefault="00241DE2">
      <w:pPr>
        <w:jc w:val="both"/>
      </w:pPr>
    </w:p>
    <w:p w14:paraId="082D3CC3" w14:textId="77777777" w:rsidR="00241DE2" w:rsidRDefault="00000000">
      <w:pPr>
        <w:jc w:val="both"/>
      </w:pPr>
      <w:r>
        <w:t xml:space="preserve"> Pour les couleurs RAL, l’épaisseur de couche atteint en moyenne 60 μm minimum.</w:t>
      </w:r>
    </w:p>
    <w:p w14:paraId="4A80B445" w14:textId="77777777" w:rsidR="00241DE2" w:rsidRDefault="00000000">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46909415" w14:textId="77777777" w:rsidR="00241DE2" w:rsidRDefault="00000000">
      <w:pPr>
        <w:pStyle w:val="Author-eListParagraph"/>
        <w:numPr>
          <w:ilvl w:val="0"/>
          <w:numId w:val="53"/>
        </w:numPr>
      </w:pPr>
      <w:r>
        <w:t>La teinte du traitement de surface du profilé peut être consultée sur base d’un échantillon chez le fonctionnaire dirigeant / l’architecte</w:t>
      </w:r>
    </w:p>
    <w:p w14:paraId="338DBB60" w14:textId="77777777" w:rsidR="00241DE2" w:rsidRDefault="00000000">
      <w:pPr>
        <w:pStyle w:val="Author-eListParagraph"/>
        <w:numPr>
          <w:ilvl w:val="0"/>
          <w:numId w:val="53"/>
        </w:numPr>
      </w:pPr>
      <w:r>
        <w:t>Les finitions de surface permettent en outre les combinaisons de couleurs intérieures / extérieures :</w:t>
      </w:r>
    </w:p>
    <w:p w14:paraId="5F5A323B" w14:textId="77777777" w:rsidR="00241DE2" w:rsidRDefault="00000000">
      <w:pPr>
        <w:pStyle w:val="Author-eListParagraph"/>
        <w:numPr>
          <w:ilvl w:val="0"/>
          <w:numId w:val="53"/>
        </w:numPr>
      </w:pPr>
      <w:r>
        <w:t xml:space="preserve">Teinte du profilé extérieur : </w:t>
      </w:r>
      <w:r>
        <w:rPr>
          <w:rStyle w:val="optioncarChar"/>
        </w:rPr>
        <w:t>libre choix dans la gamme standard du fabricant</w:t>
      </w:r>
      <w:r>
        <w:t xml:space="preserve"> (par défaut)</w:t>
      </w:r>
      <w:r>
        <w:rPr>
          <w:rStyle w:val="optioncarChar"/>
        </w:rPr>
        <w:t xml:space="preserve"> / Couleur RAL :*** </w:t>
      </w:r>
    </w:p>
    <w:p w14:paraId="2245F1E7" w14:textId="77777777" w:rsidR="00241DE2" w:rsidRDefault="00000000">
      <w:pPr>
        <w:pStyle w:val="Author-eListParagraph"/>
        <w:numPr>
          <w:ilvl w:val="0"/>
          <w:numId w:val="53"/>
        </w:numPr>
      </w:pPr>
      <w:r>
        <w:t>Degré de brillance :</w:t>
      </w:r>
      <w:r>
        <w:rPr>
          <w:rStyle w:val="optioncarChar"/>
        </w:rPr>
        <w:t xml:space="preserve"> 30 %</w:t>
      </w:r>
      <w:r>
        <w:t xml:space="preserve"> (par défaut)</w:t>
      </w:r>
      <w:r>
        <w:rPr>
          <w:rStyle w:val="optioncarChar"/>
        </w:rPr>
        <w:t xml:space="preserve"> / 70 % / 90 % / ***</w:t>
      </w:r>
      <w:r>
        <w:t xml:space="preserve"> sous un angle de 60 °</w:t>
      </w:r>
      <w:r>
        <w:rPr>
          <w:rStyle w:val="optioncarChar"/>
        </w:rPr>
        <w:t xml:space="preserve"> mat</w:t>
      </w:r>
      <w:r>
        <w:t xml:space="preserve"> (par défaut) </w:t>
      </w:r>
      <w:r>
        <w:rPr>
          <w:rStyle w:val="optioncarChar"/>
        </w:rPr>
        <w:t>/ métallisée / ***</w:t>
      </w:r>
    </w:p>
    <w:p w14:paraId="705DF70B" w14:textId="77777777" w:rsidR="00241DE2" w:rsidRDefault="00000000">
      <w:pPr>
        <w:jc w:val="both"/>
      </w:pPr>
      <w:r>
        <w:t>L’évaluation de l’aspect extérieur est réalisée conformément au [STS 52.2] §4.5</w:t>
      </w:r>
    </w:p>
    <w:p w14:paraId="5FDB4FD0" w14:textId="77777777" w:rsidR="00241DE2" w:rsidRDefault="00000000">
      <w:pPr>
        <w:pStyle w:val="pheading"/>
      </w:pPr>
      <w:r>
        <w:t>- Prescriptions complémentaires</w:t>
      </w:r>
    </w:p>
    <w:p w14:paraId="7B91D146" w14:textId="77777777" w:rsidR="00241DE2" w:rsidRDefault="00000000">
      <w:pPr>
        <w:jc w:val="both"/>
      </w:pPr>
      <w:r>
        <w:rPr>
          <w:rStyle w:val="facultChar"/>
        </w:rPr>
        <w:t>Le resserrage de la Menuiserie assure la continuité des performances mécaniques thermiques et d’étanchéité à l’eau.</w:t>
      </w:r>
    </w:p>
    <w:p w14:paraId="24166E28" w14:textId="77777777" w:rsidR="00241DE2" w:rsidRDefault="00000000">
      <w:pPr>
        <w:jc w:val="both"/>
      </w:pPr>
      <w:r>
        <w:rPr>
          <w:rStyle w:val="facultChar"/>
        </w:rPr>
        <w:t>Pour la continuité de l’étanchéité à l’air le resserrage sera muni d’un</w:t>
      </w:r>
      <w:r>
        <w:rPr>
          <w:rStyle w:val="facultChar"/>
          <w:color w:val="000000"/>
        </w:rPr>
        <w:t> </w:t>
      </w:r>
      <w:r>
        <w:rPr>
          <w:rStyle w:val="optioncarChar"/>
        </w:rPr>
        <w:t>kit de mastic</w:t>
      </w:r>
      <w:r>
        <w:t xml:space="preserve"> (par défaut) </w:t>
      </w:r>
      <w:r>
        <w:rPr>
          <w:rStyle w:val="optioncarChar"/>
        </w:rPr>
        <w:t>/ membrane / profilé de resserrage / ***</w:t>
      </w:r>
    </w:p>
    <w:p w14:paraId="0B8CB499" w14:textId="77777777" w:rsidR="00241DE2" w:rsidRDefault="00000000">
      <w:pPr>
        <w:jc w:val="both"/>
      </w:pPr>
      <w:r>
        <w:rPr>
          <w:rStyle w:val="facultChar"/>
        </w:rPr>
        <w:t>Pour la continuité de l’isolation acoustique le resserrage sera muni d’une</w:t>
      </w:r>
      <w:r>
        <w:rPr>
          <w:rStyle w:val="facultChar"/>
          <w:color w:val="000000"/>
        </w:rPr>
        <w:t> </w:t>
      </w:r>
      <w:r>
        <w:rPr>
          <w:rStyle w:val="optioncarChar"/>
        </w:rPr>
        <w:t>laine de roche</w:t>
      </w:r>
      <w:r>
        <w:t xml:space="preserve"> (par défaut)</w:t>
      </w:r>
      <w:r>
        <w:rPr>
          <w:rStyle w:val="optioncarChar"/>
        </w:rPr>
        <w:t xml:space="preserve"> / mousse acoustique / plaque massive / ***</w:t>
      </w:r>
    </w:p>
    <w:p w14:paraId="2FF910AC" w14:textId="77777777" w:rsidR="00241DE2" w:rsidRDefault="00000000">
      <w:pPr>
        <w:jc w:val="both"/>
      </w:pPr>
      <w:r>
        <w:rPr>
          <w:rStyle w:val="facultChar"/>
        </w:rPr>
        <w:t>S’il est prévu un sous-seuil, il sera</w:t>
      </w:r>
      <w:r>
        <w:rPr>
          <w:rStyle w:val="optioncarChar"/>
        </w:rPr>
        <w:t xml:space="preserve"> vissé</w:t>
      </w:r>
      <w:r>
        <w:t xml:space="preserve"> (par défaut) </w:t>
      </w:r>
      <w:r>
        <w:rPr>
          <w:rStyle w:val="optioncarChar"/>
        </w:rPr>
        <w:t>/ collé / clippé / ***</w:t>
      </w:r>
      <w:r>
        <w:rPr>
          <w:rStyle w:val="facultChar"/>
        </w:rPr>
        <w:t>. Un cordon d’étanchéité ou un collage en continu est réalisé entre le sous-seuil et  le profilé dormant. Sur le profil de base, ce profil de seuil est pourvu d’un rejet d’eau rabaissé à l'extérieur, qui évacue l'eau excédentaire dans le bas du profil du dormant.</w:t>
      </w:r>
    </w:p>
    <w:p w14:paraId="01016E14" w14:textId="77777777" w:rsidR="00241DE2" w:rsidRDefault="00000000">
      <w:pPr>
        <w:pStyle w:val="pheading"/>
      </w:pPr>
      <w:r>
        <w:t>EXÉCUTION / MISE EN ŒUVRE</w:t>
      </w:r>
    </w:p>
    <w:p w14:paraId="2EE8B5B5" w14:textId="77777777" w:rsidR="00241DE2" w:rsidRDefault="00000000">
      <w:pPr>
        <w:pStyle w:val="pheading"/>
      </w:pPr>
      <w:r>
        <w:t>- Prescriptions générales</w:t>
      </w:r>
    </w:p>
    <w:p w14:paraId="308F9C53" w14:textId="77777777" w:rsidR="00241DE2" w:rsidRDefault="00000000">
      <w:pPr>
        <w:jc w:val="both"/>
      </w:pPr>
      <w:r>
        <w:t xml:space="preserve">La pose des châssis s'effectue selon l'élément </w:t>
      </w:r>
      <w:hyperlink w:anchor="65" w:history="1">
        <w:r>
          <w:t>41.1 Fenêtres et portes-fenêtres</w:t>
        </w:r>
      </w:hyperlink>
      <w:r>
        <w:t xml:space="preserve"> et conformément à la [NIT 188].</w:t>
      </w:r>
    </w:p>
    <w:p w14:paraId="106CEAA5" w14:textId="77777777" w:rsidR="00241DE2" w:rsidRDefault="00000000">
      <w:pPr>
        <w:jc w:val="both"/>
      </w:pPr>
      <w:r>
        <w:t>L’entretien est conforme à la norme [NBN B 25-002-1] complété par les [STS 52.1] et [STS 52.2].</w:t>
      </w:r>
    </w:p>
    <w:p w14:paraId="3D72668A" w14:textId="77777777" w:rsidR="00241DE2" w:rsidRDefault="00000000">
      <w:pPr>
        <w:pStyle w:val="pheading"/>
      </w:pPr>
      <w:r>
        <w:t>DOCUMENTS DE RÉFÉRENCE COMPLÉMENTAIRES</w:t>
      </w:r>
    </w:p>
    <w:p w14:paraId="68D48CDE" w14:textId="77777777" w:rsidR="00241DE2" w:rsidRDefault="00000000">
      <w:pPr>
        <w:pStyle w:val="pheading"/>
      </w:pPr>
      <w:r>
        <w:t>- Matériau</w:t>
      </w:r>
    </w:p>
    <w:p w14:paraId="3D2D02CE" w14:textId="77777777" w:rsidR="00241DE2" w:rsidRDefault="00000000">
      <w:r>
        <w:t>[NBN EN 14351-1:2006+A2, Fenêtres et portes - Norme produit, caractéristiques de performance - Partie 1 : Fenêtres et blocs portes extérieurs pour piétons]</w:t>
      </w:r>
    </w:p>
    <w:p w14:paraId="02D170BB" w14:textId="77777777" w:rsidR="00241DE2" w:rsidRDefault="00000000">
      <w:r>
        <w:t>[STS 52.1, Menuiseries extérieures en bois]</w:t>
      </w:r>
    </w:p>
    <w:p w14:paraId="37DE6BE2" w14:textId="77777777" w:rsidR="00241DE2" w:rsidRDefault="00000000">
      <w:r>
        <w:t>[STS 52.2, Menuiseries extérieures en aluminium]</w:t>
      </w:r>
    </w:p>
    <w:p w14:paraId="6ADD8E8C" w14:textId="77777777" w:rsidR="00241DE2" w:rsidRDefault="00000000">
      <w:r>
        <w:t>[NBN EN 599-1+A1, Durabilité du bois et des matériaux dérivés du bois - Efficacité des produits préventifs de préservation du bois établie par des essais biologiques - Partie 1: Spécification par classe d'emploi]</w:t>
      </w:r>
    </w:p>
    <w:p w14:paraId="50B292B6" w14:textId="77777777" w:rsidR="00241DE2" w:rsidRDefault="00000000">
      <w:r>
        <w:t>[NBN EN ISO 7599, Anodisation de l'aluminium et de ses alliages - Méthode de spécification des caractéristiques des revêtements décoratifs et protecteurs obtenus par oxydation anodique sur aluminium (ISO 7599:2018)]</w:t>
      </w:r>
    </w:p>
    <w:p w14:paraId="6DB321B6" w14:textId="77777777" w:rsidR="00241DE2" w:rsidRDefault="00000000">
      <w:r>
        <w:t>[NBN B 25-002-1, Menuiserie extérieure - Partie 1: Prescription des performances générales – Fenêtres et façades rideaux]</w:t>
      </w:r>
    </w:p>
    <w:p w14:paraId="0C213BE8" w14:textId="77777777" w:rsidR="00241DE2" w:rsidRDefault="00000000">
      <w:r>
        <w:t>[NBN EN 12206-1, Peintures et vernis - Revêtement de l'aluminium et de ses alliages pour des applications architecturales - Partie 1: Revêtements à partir de peinture en poudre thermodurcissable]</w:t>
      </w:r>
    </w:p>
    <w:p w14:paraId="7203DF43" w14:textId="77777777" w:rsidR="00241DE2" w:rsidRDefault="00000000">
      <w:r>
        <w:t>[STS 04.3, Bois et panneaux à base de bois : traitements du bois]</w:t>
      </w:r>
    </w:p>
    <w:p w14:paraId="1998FF15" w14:textId="77777777" w:rsidR="00241DE2" w:rsidRDefault="00000000">
      <w:r>
        <w:t>[NIT 188, La pose des menuiseries extérieures.]</w:t>
      </w:r>
    </w:p>
    <w:p w14:paraId="1D7E9848" w14:textId="77777777" w:rsidR="00241DE2" w:rsidRDefault="00000000">
      <w:r>
        <w:t>[NBN EN 335, Durabilité du bois et des matériaux à base de bois - Classes d'emploi: définitions, application au bois massif et aux matériaux à base de bois]</w:t>
      </w:r>
    </w:p>
    <w:p w14:paraId="1CA4B8DB" w14:textId="77777777" w:rsidR="00241DE2" w:rsidRDefault="00000000">
      <w:pPr>
        <w:pStyle w:val="pheading"/>
      </w:pPr>
      <w:r>
        <w:t>MESURAGE</w:t>
      </w:r>
    </w:p>
    <w:p w14:paraId="765473F6" w14:textId="77777777" w:rsidR="00241DE2" w:rsidRDefault="00000000">
      <w:pPr>
        <w:pStyle w:val="pheading"/>
      </w:pPr>
      <w:r>
        <w:t>- unité de mesure:</w:t>
      </w:r>
    </w:p>
    <w:p w14:paraId="20F18C5F" w14:textId="77777777" w:rsidR="00241DE2" w:rsidRDefault="00000000">
      <w:r>
        <w:t>m²</w:t>
      </w:r>
    </w:p>
    <w:p w14:paraId="6DA2D07B" w14:textId="77777777" w:rsidR="00241DE2" w:rsidRDefault="00000000">
      <w:pPr>
        <w:pStyle w:val="pheading"/>
      </w:pPr>
      <w:r>
        <w:t>- code de mesurage:</w:t>
      </w:r>
    </w:p>
    <w:p w14:paraId="1A24F2D3" w14:textId="77777777" w:rsidR="00241DE2" w:rsidRDefault="00000000">
      <w:pPr>
        <w:jc w:val="both"/>
      </w:pPr>
      <w:r>
        <w:t>Surface nette en développement des dimensions dans l'œuvre ventilé selon le type ou le modèle conformément aux indications dans le métré récapitulatif annexé au dossier d'adjudication</w:t>
      </w:r>
    </w:p>
    <w:p w14:paraId="1684511C" w14:textId="77777777" w:rsidR="00241DE2" w:rsidRDefault="00000000">
      <w:pPr>
        <w:pStyle w:val="pheading"/>
      </w:pPr>
      <w:r>
        <w:t>- nature du marché:</w:t>
      </w:r>
    </w:p>
    <w:p w14:paraId="6D286B72" w14:textId="77777777" w:rsidR="00241DE2" w:rsidRDefault="00000000">
      <w:r>
        <w:t>QF</w:t>
      </w:r>
    </w:p>
    <w:p w14:paraId="42AEF12B" w14:textId="77777777" w:rsidR="00241DE2" w:rsidRDefault="00000000">
      <w:pPr>
        <w:pStyle w:val="Author-eSectionHeading6"/>
      </w:pPr>
      <w:bookmarkStart w:id="21" w:name="_Toc112760197"/>
      <w:r>
        <w:t>41.11.4c Fenêtres et portes-fenêtres en bois à composition mixte - isolation intégrée - finition en inox CCTB 01.02</w:t>
      </w:r>
      <w:bookmarkEnd w:id="21"/>
    </w:p>
    <w:p w14:paraId="4C66E918" w14:textId="77777777" w:rsidR="00241DE2" w:rsidRDefault="00000000">
      <w:pPr>
        <w:pStyle w:val="Author-eSectionHeading6"/>
      </w:pPr>
      <w:bookmarkStart w:id="22" w:name="782"/>
      <w:bookmarkStart w:id="23" w:name="_Toc112760198"/>
      <w:bookmarkEnd w:id="22"/>
      <w:r>
        <w:t>41.11.4d Fenêtres et portes-fenêtres en bois à composition mixte - isolation intégrée - finition en PVC CCTB 01.02</w:t>
      </w:r>
      <w:bookmarkEnd w:id="23"/>
    </w:p>
    <w:p w14:paraId="23091BD5" w14:textId="77777777" w:rsidR="00241DE2" w:rsidRDefault="00000000">
      <w:pPr>
        <w:pStyle w:val="Author-eSectionHeading4"/>
      </w:pPr>
      <w:bookmarkStart w:id="24" w:name="_Toc112760199"/>
      <w:r>
        <w:t>41.12 Fenêtres et portes-fenêtres en aluminium CCTB 01.10</w:t>
      </w:r>
      <w:bookmarkEnd w:id="24"/>
    </w:p>
    <w:p w14:paraId="2F7D7340" w14:textId="77777777" w:rsidR="00241DE2" w:rsidRDefault="00000000">
      <w:pPr>
        <w:pStyle w:val="pheading"/>
      </w:pPr>
      <w:r>
        <w:t>DESCRIPTION</w:t>
      </w:r>
    </w:p>
    <w:p w14:paraId="7ABB32EA" w14:textId="77777777" w:rsidR="00241DE2" w:rsidRDefault="00000000">
      <w:pPr>
        <w:pStyle w:val="pheading"/>
      </w:pPr>
      <w:r>
        <w:t>- Définition / Comprend</w:t>
      </w:r>
    </w:p>
    <w:p w14:paraId="7A9D44F3" w14:textId="77777777" w:rsidR="00241DE2" w:rsidRDefault="00000000">
      <w:pPr>
        <w:jc w:val="both"/>
      </w:pPr>
      <w:r>
        <w:t>Cet élément comprend la fourniture (hors matériaux récupérés du même site) et la pose de tous les éléments nécessaires à la composition des  fenêtres et portes-fenêtres extérieures en aluminium, y compris toutes les pièces qui en font intrinsèquement partie.</w:t>
      </w:r>
    </w:p>
    <w:p w14:paraId="7E6B078C" w14:textId="77777777" w:rsidR="00241DE2" w:rsidRDefault="00000000">
      <w:pPr>
        <w:jc w:val="both"/>
      </w:pPr>
      <w:r>
        <w:t>Les fenêtres et portes-fenêtres extérieures sont considérées comme menuiserie en aluminium lorsque seul l’aluminium assure la résistance mécanique de ces éléments de construction. Les éventuels revêtements extérieurs en métal ou autres ne changent rien au fait que ces éléments font partie de la menuiserie en aluminium.</w:t>
      </w:r>
    </w:p>
    <w:p w14:paraId="6B0D8E00" w14:textId="77777777" w:rsidR="00241DE2" w:rsidRDefault="00000000">
      <w:pPr>
        <w:pStyle w:val="pheading"/>
      </w:pPr>
      <w:r>
        <w:t>MATÉRIAUX</w:t>
      </w:r>
    </w:p>
    <w:p w14:paraId="020D97DB" w14:textId="77777777" w:rsidR="00241DE2" w:rsidRDefault="00000000">
      <w:pPr>
        <w:jc w:val="both"/>
      </w:pPr>
      <w:r>
        <w:rPr>
          <w:b/>
          <w:u w:val="single"/>
        </w:rPr>
        <w:t>Généralités pour une menuiserie neuve</w:t>
      </w:r>
    </w:p>
    <w:p w14:paraId="5E8757CA" w14:textId="77777777" w:rsidR="00241DE2" w:rsidRDefault="00000000">
      <w:pPr>
        <w:jc w:val="both"/>
      </w:pPr>
      <w:r>
        <w:t>Les profilés de menuiserie en aluminium sont composés d’un ou de plusieurs profilés en aluminium. Dans le cas de plusieurs profilés en aluminium, il s’agit de profilés à ruptures thermiques lorsque les profilés aluminium sont reliés de façon continue par au moins une partie thermiquement isolante (non métallique).</w:t>
      </w:r>
    </w:p>
    <w:p w14:paraId="093FD92C" w14:textId="77777777" w:rsidR="00241DE2" w:rsidRDefault="00000000">
      <w:pPr>
        <w:jc w:val="both"/>
      </w:pPr>
      <w:r>
        <w:t>Les alliages les plus courants dans la construction et l’architecture sont ceux de type Al-Mg, Al-Mg- Mn et Al-Mg-Si.</w:t>
      </w:r>
    </w:p>
    <w:p w14:paraId="717B2FF8" w14:textId="77777777" w:rsidR="00241DE2" w:rsidRDefault="00000000">
      <w:pPr>
        <w:jc w:val="both"/>
      </w:pPr>
      <w:r>
        <w:t>La composition chimique et la désignation des états métallurgiques sont définies dans les normes [NBN EN 573-3:2019+A1] et [NBN EN 515].</w:t>
      </w:r>
    </w:p>
    <w:p w14:paraId="1DEC25C5" w14:textId="77777777" w:rsidR="00241DE2" w:rsidRDefault="00000000">
      <w:pPr>
        <w:jc w:val="both"/>
      </w:pPr>
      <w:r>
        <w:t>Les alliages AW 6060 et AW 6033 sont conseillés pour les applications dans le bâtiment. La composition de cet alliage, fixée par la norme [NBN EN 755-2], s’établit comme suit :</w:t>
      </w:r>
    </w:p>
    <w:p w14:paraId="0771C6F8" w14:textId="77777777" w:rsidR="00241DE2" w:rsidRDefault="00000000">
      <w:pPr>
        <w:pStyle w:val="Author-eListParagraph"/>
        <w:numPr>
          <w:ilvl w:val="0"/>
          <w:numId w:val="54"/>
        </w:numPr>
      </w:pPr>
      <w:r>
        <w:t>Zn : ≤ 0,15 %, Cu : ≤ 0,02 %, Pb : ≤ 0,0022, Si : ≤ 0,30- 0,55 %, Fe : ≤ 0,10 - 0,30 %, Mg : ≤ 0,35 - 0,6 %,</w:t>
      </w:r>
    </w:p>
    <w:p w14:paraId="32EAC7C0" w14:textId="77777777" w:rsidR="00241DE2" w:rsidRDefault="00000000">
      <w:pPr>
        <w:pStyle w:val="Author-eListParagraph"/>
        <w:numPr>
          <w:ilvl w:val="0"/>
          <w:numId w:val="54"/>
        </w:numPr>
      </w:pPr>
      <w:r>
        <w:t>Mn : ≤ 0,10 %, Cr : ≤ 0,05 %, Ti : ≤ 0,10 %, Al : solde, autres éléments séparément : ≤ 0,05 %, Autres éléments ensemble ≤ 0,15 %</w:t>
      </w:r>
    </w:p>
    <w:p w14:paraId="73FDD84E" w14:textId="77777777" w:rsidR="00241DE2" w:rsidRDefault="00000000">
      <w:pPr>
        <w:jc w:val="both"/>
      </w:pPr>
      <w:r>
        <w:t>Alliages modifiés : L’industrie de l’aluminium a développé l’alliage AW 6060B et AW 6063 B. La composition 6060B est plus sévère que les compositions 6060 et 6063 dans les domaines suivants :</w:t>
      </w:r>
    </w:p>
    <w:p w14:paraId="6C601415" w14:textId="77777777" w:rsidR="00241DE2" w:rsidRDefault="00000000">
      <w:pPr>
        <w:pStyle w:val="Author-eListParagraph"/>
        <w:numPr>
          <w:ilvl w:val="0"/>
          <w:numId w:val="55"/>
        </w:numPr>
      </w:pPr>
      <w:r>
        <w:t>Cu : 5 fois moins que dans les alliages 6060 et 6063</w:t>
      </w:r>
    </w:p>
    <w:p w14:paraId="3CEF4B43" w14:textId="77777777" w:rsidR="00241DE2" w:rsidRDefault="00000000">
      <w:pPr>
        <w:pStyle w:val="Author-eListParagraph"/>
        <w:numPr>
          <w:ilvl w:val="0"/>
          <w:numId w:val="55"/>
        </w:numPr>
      </w:pPr>
      <w:r>
        <w:t>Cr : 2 fois moins que dans l’alliage 6063</w:t>
      </w:r>
    </w:p>
    <w:p w14:paraId="432716E4" w14:textId="77777777" w:rsidR="00241DE2" w:rsidRDefault="00000000">
      <w:pPr>
        <w:jc w:val="both"/>
      </w:pPr>
      <w:r>
        <w:t>Les tolérances dimensionnelles et de forme des profilés en aluminium extrudés satisfont à la norme [NBN EN 12020-2]. D’autres tolérances peuvent être livrées après concertation et accord de l’extrudeur (gammiste) .</w:t>
      </w:r>
    </w:p>
    <w:p w14:paraId="4DA60297" w14:textId="77777777" w:rsidR="00241DE2" w:rsidRDefault="00000000">
      <w:pPr>
        <w:jc w:val="both"/>
      </w:pPr>
      <w:r>
        <w:t>Les mesures fonctionnelles des profilés isolés sont comprises entre les limites imposées par la norme [NBN EN 12020-2].</w:t>
      </w:r>
    </w:p>
    <w:p w14:paraId="74BE4BEB" w14:textId="77777777" w:rsidR="00241DE2" w:rsidRDefault="00000000">
      <w:pPr>
        <w:jc w:val="both"/>
      </w:pPr>
      <w:r>
        <w:t>Les tolérances (déversement – gauchissement des faces droites) du profilé sont de +0 -0.5mm</w:t>
      </w:r>
    </w:p>
    <w:p w14:paraId="43737A3F" w14:textId="77777777" w:rsidR="00241DE2" w:rsidRDefault="00000000">
      <w:pPr>
        <w:jc w:val="both"/>
      </w:pPr>
      <w:r>
        <w:t>Tous les profils fixes et mobiles sont à rupture thermique et satisfont aux conditions suivantes :</w:t>
      </w:r>
    </w:p>
    <w:p w14:paraId="402590BD" w14:textId="77777777" w:rsidR="00241DE2" w:rsidRDefault="00000000">
      <w:pPr>
        <w:pStyle w:val="Author-eListParagraph"/>
        <w:numPr>
          <w:ilvl w:val="0"/>
          <w:numId w:val="56"/>
        </w:numPr>
      </w:pPr>
      <w:r>
        <w:t>il ne peut y avoir aucun pont thermique entre le profil intérieur et le profil extérieur ;</w:t>
      </w:r>
    </w:p>
    <w:p w14:paraId="7C2E71EE" w14:textId="77777777" w:rsidR="00241DE2" w:rsidRDefault="00000000">
      <w:pPr>
        <w:pStyle w:val="Author-eListParagraph"/>
        <w:numPr>
          <w:ilvl w:val="0"/>
          <w:numId w:val="56"/>
        </w:numPr>
      </w:pPr>
      <w:r>
        <w:t>il ne peut y avoir de déformations durables. La résistance du joint thermique est telle que les profils assemblés peuvent être considérés comme un ensemble résistant à un usage intensif ;</w:t>
      </w:r>
    </w:p>
    <w:p w14:paraId="1CD5BE69" w14:textId="77777777" w:rsidR="00241DE2" w:rsidRDefault="00000000">
      <w:pPr>
        <w:pStyle w:val="Author-eListParagraph"/>
        <w:numPr>
          <w:ilvl w:val="0"/>
          <w:numId w:val="56"/>
        </w:numPr>
      </w:pPr>
      <w:r>
        <w:t>les assemblages absorbent les dilatations différentielles entre les profils intérieurs et extérieurs sans déformation durable ou déstabilisation du profil ;</w:t>
      </w:r>
    </w:p>
    <w:p w14:paraId="4EF67ADD" w14:textId="77777777" w:rsidR="00241DE2" w:rsidRDefault="00000000">
      <w:pPr>
        <w:pStyle w:val="Author-eListParagraph"/>
        <w:numPr>
          <w:ilvl w:val="0"/>
          <w:numId w:val="56"/>
        </w:numPr>
      </w:pPr>
      <w:r>
        <w:t>la rupture thermique est réalisée par sertissage, collage ou emboitement et satisfait aux exigences énoncés dans le tableau de la [NBN EN 14024].</w:t>
      </w:r>
    </w:p>
    <w:p w14:paraId="60D45D61" w14:textId="77777777" w:rsidR="00241DE2" w:rsidRDefault="00000000">
      <w:pPr>
        <w:jc w:val="both"/>
      </w:pPr>
      <w:r>
        <w:rPr>
          <w:b/>
          <w:u w:val="single"/>
        </w:rPr>
        <w:t>Forme, Type Et Dimensions Des Profils</w:t>
      </w:r>
    </w:p>
    <w:p w14:paraId="4E0F3E0F" w14:textId="77777777" w:rsidR="00241DE2" w:rsidRDefault="00000000">
      <w:pPr>
        <w:pStyle w:val="Author-eListParagraph"/>
        <w:numPr>
          <w:ilvl w:val="0"/>
          <w:numId w:val="57"/>
        </w:numPr>
      </w:pPr>
      <w:r>
        <w:t>Toutes les pièces mobiles sont réalisées en profilés du type pourvu de 2 étanchéités.</w:t>
      </w:r>
    </w:p>
    <w:p w14:paraId="39CCADE6" w14:textId="77777777" w:rsidR="00241DE2" w:rsidRDefault="00000000">
      <w:pPr>
        <w:pStyle w:val="Author-eListParagraph"/>
        <w:numPr>
          <w:ilvl w:val="0"/>
          <w:numId w:val="57"/>
        </w:numPr>
      </w:pPr>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7C383255" w14:textId="77777777" w:rsidR="00241DE2" w:rsidRDefault="00000000">
      <w:pPr>
        <w:pStyle w:val="Author-eListParagraph"/>
        <w:numPr>
          <w:ilvl w:val="0"/>
          <w:numId w:val="57"/>
        </w:numPr>
      </w:pPr>
      <w:r>
        <w:t>Les joints d’étanchéité de vitrage ou de remplissage sont en EPDM, en TPE ou dans un produit similaire, qui satisfait à la [NIT 221]. Ils sont élastiques en permanence suivant la norme [DIN 7863-1]. Les joints sont placés par longueurs complètes dans les rainures profilées et sont coupés en biseau dans les angles et vulcanisés, ou assemblés avec des pièces angulaires préformées, ou soudés dans le cas d’étanchéités en TPE. Les joints sont posés de façon à satisfaire longtemps aux exigences imposées et sont facilement remplaçables. Les joints acoustiques restent continus, même à hauteur des charnières.</w:t>
      </w:r>
    </w:p>
    <w:p w14:paraId="12EFE8A8" w14:textId="77777777" w:rsidR="00241DE2" w:rsidRDefault="00000000">
      <w:pPr>
        <w:pStyle w:val="Author-eListParagraph"/>
        <w:numPr>
          <w:ilvl w:val="0"/>
          <w:numId w:val="57"/>
        </w:numPr>
      </w:pPr>
      <w:r>
        <w:t>Tous les types de fenêtres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fenêtre de 100 cm, il faut au moins prévoir deux ouvertures ; une ouverture supplémentaire est prévue tous les 50 cm supplémentaires. Les ouvertures de drainage sont pratiquées le plus invisiblement possible (diamètre minimum 8 mm ou trous oblongs de 5 x 30 mm).</w:t>
      </w:r>
    </w:p>
    <w:p w14:paraId="18BD3F96" w14:textId="77777777" w:rsidR="00241DE2" w:rsidRDefault="00000000">
      <w:pPr>
        <w:pStyle w:val="Author-eListParagraph"/>
        <w:numPr>
          <w:ilvl w:val="0"/>
          <w:numId w:val="57"/>
        </w:numPr>
      </w:pPr>
      <w:r>
        <w:t>Les profilés sont compatibles avec la quincaillerie.</w:t>
      </w:r>
    </w:p>
    <w:p w14:paraId="2F3D2D11" w14:textId="77777777" w:rsidR="00241DE2" w:rsidRDefault="00000000">
      <w:pPr>
        <w:jc w:val="both"/>
      </w:pPr>
      <w:r>
        <w:rPr>
          <w:b/>
          <w:u w:val="single"/>
        </w:rPr>
        <w:t>Assemblage / Fabrication</w:t>
      </w:r>
    </w:p>
    <w:p w14:paraId="58F6BB44" w14:textId="77777777" w:rsidR="00241DE2" w:rsidRDefault="00000000">
      <w:pPr>
        <w:pStyle w:val="Author-eListParagraph"/>
        <w:numPr>
          <w:ilvl w:val="0"/>
          <w:numId w:val="58"/>
        </w:numPr>
      </w:pPr>
      <w:r>
        <w:t>Pour l'usinage, le traitement et la mise en place des profils préformés, on tient toujours compte des prescriptions du fournisseur du système.</w:t>
      </w:r>
    </w:p>
    <w:p w14:paraId="0C7B1498" w14:textId="77777777" w:rsidR="00241DE2" w:rsidRDefault="00000000">
      <w:pPr>
        <w:pStyle w:val="Author-eListParagraph"/>
        <w:numPr>
          <w:ilvl w:val="0"/>
          <w:numId w:val="58"/>
        </w:numPr>
      </w:pPr>
      <w:r>
        <w:t>Tous les assemblages sont réalisés à l'aide d'accessoires standards provenant du même fabricant que les profils et totalement adaptés aux assemblages.</w:t>
      </w:r>
    </w:p>
    <w:p w14:paraId="68D1CC7B" w14:textId="77777777" w:rsidR="00241DE2" w:rsidRDefault="00000000">
      <w:pPr>
        <w:pStyle w:val="Author-eListParagraph"/>
        <w:numPr>
          <w:ilvl w:val="0"/>
          <w:numId w:val="58"/>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adéquat.</w:t>
      </w:r>
    </w:p>
    <w:p w14:paraId="539E6C8A" w14:textId="77777777" w:rsidR="00241DE2" w:rsidRDefault="00000000">
      <w:pPr>
        <w:pStyle w:val="Author-eListParagraph"/>
        <w:numPr>
          <w:ilvl w:val="0"/>
          <w:numId w:val="58"/>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7FB6CC83" w14:textId="77777777" w:rsidR="00241DE2" w:rsidRDefault="00000000">
      <w:pPr>
        <w:pStyle w:val="Author-eListParagraph"/>
        <w:numPr>
          <w:ilvl w:val="0"/>
          <w:numId w:val="58"/>
        </w:numPr>
      </w:pPr>
      <w:r>
        <w:t>Les bandes isolantes de l’interruption thermique ne sont pas touchées lors du fraisage des pièces des quincailleries et des trous de drainage.</w:t>
      </w:r>
    </w:p>
    <w:p w14:paraId="22D0AA63" w14:textId="77777777" w:rsidR="00241DE2" w:rsidRDefault="00000000">
      <w:pPr>
        <w:jc w:val="both"/>
      </w:pPr>
      <w:r>
        <w:rPr>
          <w:b/>
          <w:u w:val="single"/>
        </w:rPr>
        <w:t>Traitement De Surface</w:t>
      </w:r>
    </w:p>
    <w:p w14:paraId="3A2567EA" w14:textId="77777777" w:rsidR="00241DE2" w:rsidRDefault="00000000">
      <w:pPr>
        <w:pStyle w:val="Author-eListParagraph"/>
        <w:numPr>
          <w:ilvl w:val="0"/>
          <w:numId w:val="59"/>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48104E94" w14:textId="77777777" w:rsidR="00241DE2" w:rsidRDefault="00000000">
      <w:pPr>
        <w:pStyle w:val="Author-eListParagraph"/>
        <w:numPr>
          <w:ilvl w:val="0"/>
          <w:numId w:val="59"/>
        </w:numPr>
      </w:pPr>
      <w:r>
        <w:t>Pour garantir la qualité continue, seul un traitement de surface est autorisé en gestion propre du fournisseur de système, et l’alliage d’aluminium satisfait aux critères ci-dessus. Une licence [Qualicoat] (pour le revêtement par poudrage) et une licence [Qualanod] ou équivalent sont présentées immédiatement à la demande de l’architecte.</w:t>
      </w:r>
    </w:p>
    <w:p w14:paraId="34A3640D" w14:textId="77777777" w:rsidR="00241DE2" w:rsidRDefault="00000000">
      <w:pPr>
        <w:pStyle w:val="Author-eListParagraph"/>
        <w:numPr>
          <w:ilvl w:val="0"/>
          <w:numId w:val="59"/>
        </w:numPr>
      </w:pPr>
      <w:r>
        <w:t xml:space="preserve">Lors d’une observation perpendiculaire à la surface concernée sous une lumière diffuse (ciel couvert à l’extérieur et sans éclairage artificiel à l’intérieur), aucun défaut de surface décrit ci-après n‘est visible à l’oeil nu à une distance de 2 mètres.: </w:t>
      </w:r>
    </w:p>
    <w:p w14:paraId="7B4209DB" w14:textId="77777777" w:rsidR="00241DE2" w:rsidRDefault="00000000">
      <w:pPr>
        <w:pStyle w:val="Author-eListParagraph"/>
        <w:numPr>
          <w:ilvl w:val="1"/>
          <w:numId w:val="60"/>
        </w:numPr>
      </w:pPr>
      <w:r>
        <w:t>surface rude, gouttes d’écoulement, boursouflures, effet de peau d’orange, inclusions, cratères, taches mates, trous, griffes.</w:t>
      </w:r>
    </w:p>
    <w:p w14:paraId="2F810D2C" w14:textId="77777777" w:rsidR="00241DE2" w:rsidRDefault="00000000">
      <w:pPr>
        <w:pStyle w:val="Author-eListParagraph"/>
        <w:numPr>
          <w:ilvl w:val="1"/>
          <w:numId w:val="60"/>
        </w:numPr>
      </w:pPr>
      <w:r>
        <w:t>L’exécution laquée au four présente une teinte et un éclat uniformes et est couvrante. Aucune différence de teinte incommodante n’ 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04E31925" w14:textId="77777777" w:rsidR="00241DE2" w:rsidRDefault="00000000">
      <w:pPr>
        <w:pStyle w:val="Author-eListParagraph"/>
        <w:numPr>
          <w:ilvl w:val="1"/>
          <w:numId w:val="60"/>
        </w:numPr>
      </w:pPr>
      <w:r>
        <w:t>L’aspect de la face visible des profilés anodisés ne présente aucune différence de teinte ni de taches incommodantes jugées gênantes.</w:t>
      </w:r>
    </w:p>
    <w:p w14:paraId="174850D9" w14:textId="77777777" w:rsidR="00241DE2" w:rsidRDefault="00000000">
      <w:pPr>
        <w:jc w:val="both"/>
      </w:pPr>
      <w:r>
        <w:rPr>
          <w:b/>
          <w:u w:val="single"/>
        </w:rPr>
        <w:t>Méthode D'anodisation</w:t>
      </w:r>
    </w:p>
    <w:p w14:paraId="4C525558" w14:textId="77777777" w:rsidR="00241DE2" w:rsidRDefault="00000000">
      <w:pPr>
        <w:pStyle w:val="Author-eListParagraph"/>
        <w:numPr>
          <w:ilvl w:val="0"/>
          <w:numId w:val="61"/>
        </w:numPr>
      </w:pPr>
      <w:r>
        <w:t>L’anodisation se fait conformément aux prescriptions des normes [NBN EN ISO 3211], [NBN EN ISO 18771], [NBN EN ISO 6581] </w:t>
      </w:r>
    </w:p>
    <w:p w14:paraId="0DA0F9DF" w14:textId="77777777" w:rsidR="00241DE2" w:rsidRDefault="00000000">
      <w:pPr>
        <w:pStyle w:val="Author-eListParagraph"/>
        <w:numPr>
          <w:ilvl w:val="0"/>
          <w:numId w:val="61"/>
        </w:numPr>
      </w:pPr>
      <w:r>
        <w:t>Le traitement préliminaire et la protection de la menuiserie répondent aux [STS 36] </w:t>
      </w:r>
    </w:p>
    <w:p w14:paraId="739E9EE0" w14:textId="77777777" w:rsidR="00241DE2" w:rsidRDefault="00000000">
      <w:pPr>
        <w:pStyle w:val="Author-eListParagraph"/>
        <w:numPr>
          <w:ilvl w:val="0"/>
          <w:numId w:val="61"/>
        </w:numPr>
      </w:pPr>
      <w:r>
        <w:t xml:space="preserve">Après le traitement préliminaire et avant l’oxydation anodique,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[STS 36] et atteint au moins : </w:t>
      </w:r>
    </w:p>
    <w:p w14:paraId="2741E06D" w14:textId="77777777" w:rsidR="00241DE2" w:rsidRDefault="00000000">
      <w:pPr>
        <w:pStyle w:val="Author-eListParagraph"/>
        <w:numPr>
          <w:ilvl w:val="1"/>
          <w:numId w:val="62"/>
        </w:numPr>
      </w:pPr>
      <w:r>
        <w:t>Classe 2 pour une atmosphère urbaine - 20 μm</w:t>
      </w:r>
    </w:p>
    <w:p w14:paraId="254B828D" w14:textId="77777777" w:rsidR="00241DE2" w:rsidRDefault="00000000">
      <w:pPr>
        <w:pStyle w:val="Author-eListParagraph"/>
        <w:numPr>
          <w:ilvl w:val="1"/>
          <w:numId w:val="62"/>
        </w:numPr>
      </w:pPr>
      <w:r>
        <w:t>Classe 3  pour une  atmosphère maritime ou industrielle - 25 μm</w:t>
      </w:r>
    </w:p>
    <w:p w14:paraId="5CDC239A" w14:textId="77777777" w:rsidR="00241DE2" w:rsidRDefault="00000000">
      <w:pPr>
        <w:jc w:val="both"/>
      </w:pPr>
      <w:r>
        <w:rPr>
          <w:b/>
          <w:u w:val="single"/>
        </w:rPr>
        <w:t>Laquages / Revêtements</w:t>
      </w:r>
    </w:p>
    <w:p w14:paraId="044EB69F" w14:textId="77777777" w:rsidR="00241DE2" w:rsidRDefault="00000000">
      <w:pPr>
        <w:pStyle w:val="Author-eListParagraph"/>
        <w:numPr>
          <w:ilvl w:val="0"/>
          <w:numId w:val="63"/>
        </w:numPr>
      </w:pPr>
      <w:r>
        <w:t>Le procédé de finition par laquage est conforme à la norme [NBN EN 12206-1]</w:t>
      </w:r>
    </w:p>
    <w:p w14:paraId="5AC0A5E9" w14:textId="77777777" w:rsidR="00241DE2" w:rsidRDefault="00000000">
      <w:pPr>
        <w:pStyle w:val="Author-eListParagraph"/>
        <w:numPr>
          <w:ilvl w:val="0"/>
          <w:numId w:val="63"/>
        </w:numPr>
      </w:pPr>
      <w:r>
        <w:t>Les couches de peinture résistent aux chocs et ne s’écaillent pas aux bords lors d’opérations mécaniques (forage, sciage, fraisage, poinçonnage, ...). Les échantillons de profilés nécessaires sont préalablement soumis à l’auteur de projet.</w:t>
      </w:r>
    </w:p>
    <w:p w14:paraId="2BA9C5AB" w14:textId="77777777" w:rsidR="00241DE2" w:rsidRDefault="00000000">
      <w:pPr>
        <w:jc w:val="both"/>
      </w:pPr>
      <w:r>
        <w:rPr>
          <w:b/>
          <w:u w:val="single"/>
        </w:rPr>
        <w:t>Etat des profilés des menuiseries de réemploi</w:t>
      </w:r>
    </w:p>
    <w:p w14:paraId="2B110BC9" w14:textId="77777777" w:rsidR="00241DE2" w:rsidRDefault="00000000">
      <w:pPr>
        <w:jc w:val="both"/>
      </w:pPr>
      <w:r>
        <w:t>Pour une menuiserie de réemploi, les profilés sont exempts d’oxydation dégradant visuellement les faces visibles ou provoquant des percements dans les faces non visibles.</w:t>
      </w:r>
    </w:p>
    <w:p w14:paraId="47FDEF9E" w14:textId="77777777" w:rsidR="00241DE2" w:rsidRDefault="00000000">
      <w:pPr>
        <w:pStyle w:val="pheading"/>
      </w:pPr>
      <w:r>
        <w:t>EXÉCUTION / MISE EN ŒUVRE</w:t>
      </w:r>
    </w:p>
    <w:p w14:paraId="73DE52D1" w14:textId="77777777" w:rsidR="00241DE2" w:rsidRDefault="00000000">
      <w:pPr>
        <w:jc w:val="both"/>
      </w:pPr>
      <w:r>
        <w:t>Pour une menuiserie aluminium à rupture thermique, le placement des menuiseries est tel que la rupture thermique est complètement en continuité de l’isolation, conformément aux exigences PEB.</w:t>
      </w:r>
    </w:p>
    <w:p w14:paraId="331C14A3" w14:textId="77777777" w:rsidR="00241DE2" w:rsidRDefault="00000000">
      <w:pPr>
        <w:pStyle w:val="pheading"/>
      </w:pPr>
      <w:r>
        <w:t>DOCUMENTS DE RÉFÉRENCE</w:t>
      </w:r>
    </w:p>
    <w:p w14:paraId="57507CAB" w14:textId="77777777" w:rsidR="00241DE2" w:rsidRDefault="00000000">
      <w:pPr>
        <w:pStyle w:val="pheading"/>
      </w:pPr>
      <w:r>
        <w:t>- Matériau</w:t>
      </w:r>
    </w:p>
    <w:p w14:paraId="45CB8297" w14:textId="77777777" w:rsidR="00241DE2" w:rsidRDefault="00000000">
      <w:r>
        <w:t>[STS 52.2, Menuiseries extérieures en aluminium]</w:t>
      </w:r>
    </w:p>
    <w:p w14:paraId="2B5DA5DC" w14:textId="77777777" w:rsidR="00241DE2" w:rsidRDefault="00000000">
      <w:r>
        <w:t>[STS 36, Menuiseries métalliques : fenêtres, façades légères et huisseries]</w:t>
      </w:r>
    </w:p>
    <w:p w14:paraId="42B0BBF1" w14:textId="77777777" w:rsidR="00241DE2" w:rsidRDefault="00000000">
      <w:r>
        <w:t>[NIT 188, La pose des menuiseries extérieures.]</w:t>
      </w:r>
    </w:p>
    <w:p w14:paraId="1126F049" w14:textId="77777777" w:rsidR="00241DE2" w:rsidRDefault="00000000">
      <w:r>
        <w:t>[DIN 1748/17615 - 4108, ]</w:t>
      </w:r>
    </w:p>
    <w:p w14:paraId="1DDCCAEE" w14:textId="77777777" w:rsidR="00241DE2" w:rsidRDefault="00000000">
      <w:r>
        <w:t>[NBN EN ISO 3211, Anodisation de l'aluminium et de ses alliages - Évaluation de la résistance des couches anodiques à la formation de criques par déformation (ISO 3211:2017)]</w:t>
      </w:r>
    </w:p>
    <w:p w14:paraId="3A61DEF5" w14:textId="77777777" w:rsidR="00241DE2" w:rsidRDefault="00000000">
      <w:pPr>
        <w:pStyle w:val="Author-eSectionHeading5"/>
      </w:pPr>
      <w:bookmarkStart w:id="25" w:name="_Toc112760200"/>
      <w:r>
        <w:t>41.12.1 Fenêtres et portes-fenêtres en aluminium sans coupure thermique CCTB 01.02</w:t>
      </w:r>
      <w:bookmarkEnd w:id="25"/>
    </w:p>
    <w:p w14:paraId="57B33651" w14:textId="77777777" w:rsidR="00241DE2" w:rsidRDefault="00000000">
      <w:pPr>
        <w:pStyle w:val="Author-eSectionHeading6"/>
      </w:pPr>
      <w:bookmarkStart w:id="26" w:name="_Toc112760201"/>
      <w:r>
        <w:t>41.12.1a Fenêtres et portes-fenêtres en aluminium sans coupure thermique CCTB 01.02</w:t>
      </w:r>
      <w:bookmarkEnd w:id="26"/>
    </w:p>
    <w:p w14:paraId="1137AF0D" w14:textId="77777777" w:rsidR="00241DE2" w:rsidRDefault="00000000">
      <w:pPr>
        <w:pStyle w:val="Author-eSectionHeading5"/>
      </w:pPr>
      <w:bookmarkStart w:id="27" w:name="_Toc112760202"/>
      <w:r>
        <w:t>41.12.2 Fenêtres et portes-fenêtres en aluminium avec coupure thermique CCTB 01.02</w:t>
      </w:r>
      <w:bookmarkEnd w:id="27"/>
    </w:p>
    <w:p w14:paraId="20432F3C" w14:textId="77777777" w:rsidR="00241DE2" w:rsidRDefault="00000000">
      <w:pPr>
        <w:pStyle w:val="Author-eSectionHeading6"/>
      </w:pPr>
      <w:bookmarkStart w:id="28" w:name="_Toc112760203"/>
      <w:r>
        <w:t>41.12.2a Fenêtres et portes-fenêtres en aluminium avec coupure thermique CCTB 01.10</w:t>
      </w:r>
      <w:bookmarkEnd w:id="28"/>
    </w:p>
    <w:p w14:paraId="4C77DC66" w14:textId="77777777" w:rsidR="00241DE2" w:rsidRDefault="00000000">
      <w:pPr>
        <w:pStyle w:val="pheading"/>
      </w:pPr>
      <w:bookmarkStart w:id="29" w:name="804"/>
      <w:bookmarkEnd w:id="29"/>
      <w:r>
        <w:t>DESCRIPTION</w:t>
      </w:r>
    </w:p>
    <w:p w14:paraId="2D4F1976" w14:textId="77777777" w:rsidR="00241DE2" w:rsidRDefault="00000000">
      <w:pPr>
        <w:pStyle w:val="pheading"/>
      </w:pPr>
      <w:r>
        <w:t>- Définition / Comprend</w:t>
      </w:r>
    </w:p>
    <w:p w14:paraId="4E9086A1" w14:textId="77777777" w:rsidR="00241DE2" w:rsidRDefault="00000000">
      <w:pPr>
        <w:jc w:val="both"/>
      </w:pPr>
      <w:r>
        <w:t>Il s’agit de la fourniture (hors matériaux récupérés du même site) et la pose de fenêtres et portes-fenêtres extérieures en aluminium avec rupture thermique.</w:t>
      </w:r>
    </w:p>
    <w:p w14:paraId="1989A243" w14:textId="77777777" w:rsidR="00241DE2" w:rsidRDefault="00000000">
      <w:pPr>
        <w:jc w:val="both"/>
      </w:pPr>
      <w:r>
        <w:t>Le travail comprend notamment :</w:t>
      </w:r>
    </w:p>
    <w:p w14:paraId="50229AAA" w14:textId="77777777" w:rsidR="00241DE2" w:rsidRDefault="00000000">
      <w:pPr>
        <w:pStyle w:val="Author-eListParagraph"/>
        <w:numPr>
          <w:ilvl w:val="0"/>
          <w:numId w:val="64"/>
        </w:numPr>
        <w:jc w:val="both"/>
      </w:pPr>
      <w:r>
        <w:t>la pose, resserrage,</w:t>
      </w:r>
    </w:p>
    <w:p w14:paraId="5A9439AF" w14:textId="77777777" w:rsidR="00241DE2" w:rsidRDefault="00000000">
      <w:pPr>
        <w:pStyle w:val="Author-eListParagraph"/>
        <w:numPr>
          <w:ilvl w:val="0"/>
          <w:numId w:val="64"/>
        </w:numPr>
        <w:jc w:val="both"/>
      </w:pPr>
      <w:r>
        <w:t>la finition et le réglage des menuiseries extérieures</w:t>
      </w:r>
    </w:p>
    <w:p w14:paraId="0375C4D2" w14:textId="77777777" w:rsidR="00241DE2" w:rsidRDefault="00000000">
      <w:pPr>
        <w:pStyle w:val="pheading"/>
      </w:pPr>
      <w:r>
        <w:t>MATÉRIAUX</w:t>
      </w:r>
    </w:p>
    <w:p w14:paraId="580C6263" w14:textId="77777777" w:rsidR="00241DE2" w:rsidRDefault="00000000">
      <w:pPr>
        <w:pStyle w:val="pheading"/>
      </w:pPr>
      <w:r>
        <w:t>- Caractéristiques générales</w:t>
      </w:r>
    </w:p>
    <w:p w14:paraId="6E274F59" w14:textId="77777777" w:rsidR="00241DE2" w:rsidRDefault="00000000">
      <w:pPr>
        <w:jc w:val="both"/>
      </w:pPr>
      <w:r>
        <w:t>Les fenêtres et portes-fenêtres en aluminium avec rupture thermique sont conformes aux prescriptions des [STS 52.2]. </w:t>
      </w:r>
    </w:p>
    <w:p w14:paraId="751BEBEF" w14:textId="77777777" w:rsidR="00241DE2" w:rsidRDefault="00000000">
      <w:pPr>
        <w:pStyle w:val="Author-eListParagraph"/>
        <w:numPr>
          <w:ilvl w:val="0"/>
          <w:numId w:val="65"/>
        </w:numPr>
      </w:pPr>
      <w:r>
        <w:t xml:space="preserve">Dimensions : </w:t>
      </w:r>
      <w:r>
        <w:rPr>
          <w:rStyle w:val="optioncarChar"/>
        </w:rPr>
        <w:t xml:space="preserve">*** x *** </w:t>
      </w:r>
      <w:r>
        <w:t>mm</w:t>
      </w:r>
      <w:r>
        <w:rPr>
          <w:rStyle w:val="optioncarChar"/>
        </w:rPr>
        <w:t xml:space="preserve"> / mesurage sur place</w:t>
      </w:r>
      <w:r>
        <w:t xml:space="preserve"> (par défaut)  </w:t>
      </w:r>
    </w:p>
    <w:p w14:paraId="4B373186" w14:textId="77777777" w:rsidR="00241DE2" w:rsidRDefault="00000000">
      <w:pPr>
        <w:jc w:val="both"/>
      </w:pPr>
      <w:r>
        <w:t xml:space="preserve">Les menuiseries extérieures sont </w:t>
      </w:r>
      <w:r>
        <w:rPr>
          <w:rStyle w:val="optioncarChar"/>
        </w:rPr>
        <w:t>neuves</w:t>
      </w:r>
      <w:r>
        <w:t xml:space="preserve"> (par défaut)</w:t>
      </w:r>
      <w:r>
        <w:rPr>
          <w:rStyle w:val="optioncarChar"/>
        </w:rPr>
        <w:t xml:space="preserve"> / de réemploi</w:t>
      </w:r>
    </w:p>
    <w:p w14:paraId="1F73CBB5" w14:textId="77777777" w:rsidR="00241DE2" w:rsidRDefault="00000000">
      <w:pPr>
        <w:ind w:left="567"/>
        <w:jc w:val="both"/>
      </w:pPr>
      <w:r>
        <w:rPr>
          <w:b/>
          <w:i/>
        </w:rPr>
        <w:t>(soit par défaut)</w:t>
      </w:r>
    </w:p>
    <w:p w14:paraId="385A930E" w14:textId="77777777" w:rsidR="00241DE2" w:rsidRDefault="00000000">
      <w:pPr>
        <w:ind w:left="567"/>
        <w:jc w:val="both"/>
      </w:pPr>
      <w:r>
        <w:rPr>
          <w:rStyle w:val="soitChar"/>
          <w:u w:val="single"/>
        </w:rPr>
        <w:t>Neuves :</w:t>
      </w:r>
    </w:p>
    <w:p w14:paraId="05C851B0" w14:textId="77777777" w:rsidR="00241DE2" w:rsidRDefault="00000000">
      <w:pPr>
        <w:ind w:left="567"/>
        <w:jc w:val="both"/>
      </w:pPr>
      <w:r>
        <w:rPr>
          <w:rStyle w:val="soitChar"/>
        </w:rPr>
        <w:t>L’ambiance lors de la vie de la menuiserie est en </w:t>
      </w:r>
      <w:r>
        <w:rPr>
          <w:rStyle w:val="optioncarChar"/>
        </w:rPr>
        <w:t>climat normal </w:t>
      </w:r>
      <w:r>
        <w:t>(par défaut)</w:t>
      </w:r>
      <w:r>
        <w:rPr>
          <w:rStyle w:val="optioncarChar"/>
        </w:rPr>
        <w:t> / climat agressif</w:t>
      </w:r>
      <w:r>
        <w:rPr>
          <w:rStyle w:val="soitChar"/>
        </w:rPr>
        <w:t>. Dans le cas de climats normaux, les alliages AW-6060 ou AW-6063 sont utilisés.  Pour des climats agressifs, l’alliage AW-6060-B est utilisé. Les alliages sont conformes à la [NBN EN 755-2].</w:t>
      </w:r>
    </w:p>
    <w:p w14:paraId="70F278FE" w14:textId="77777777" w:rsidR="00241DE2" w:rsidRDefault="00000000">
      <w:pPr>
        <w:ind w:left="567"/>
        <w:jc w:val="both"/>
      </w:pPr>
      <w:r>
        <w:rPr>
          <w:rStyle w:val="soitChar"/>
        </w:rPr>
        <w:t>Les profilés en aluminium à rupture de pont thermique sont conformes aux exigences de la norme [NBN EN 14024]. La durabilité des profilés est démontrée conformément à la [NBN EN 14024] pour les catégories de température </w:t>
      </w:r>
      <w:r>
        <w:rPr>
          <w:rStyle w:val="optioncarChar"/>
        </w:rPr>
        <w:t>TC1 (-10°C à 70°C) </w:t>
      </w:r>
      <w:r>
        <w:t>(par défaut)</w:t>
      </w:r>
      <w:r>
        <w:rPr>
          <w:rStyle w:val="optioncarChar"/>
        </w:rPr>
        <w:t> / TC2 (-20°C à 80°C).</w:t>
      </w:r>
    </w:p>
    <w:p w14:paraId="2118A0FC" w14:textId="77777777" w:rsidR="00241DE2" w:rsidRDefault="00241DE2">
      <w:pPr>
        <w:ind w:left="567"/>
        <w:jc w:val="both"/>
      </w:pPr>
    </w:p>
    <w:p w14:paraId="48E4AF00" w14:textId="77777777" w:rsidR="00241DE2" w:rsidRDefault="00000000">
      <w:pPr>
        <w:ind w:left="567"/>
        <w:jc w:val="both"/>
      </w:pPr>
      <w:r>
        <w:rPr>
          <w:rStyle w:val="soitChar"/>
          <w:b/>
        </w:rPr>
        <w:t>Forme et dimensions des profils</w:t>
      </w:r>
    </w:p>
    <w:p w14:paraId="081A6979" w14:textId="77777777" w:rsidR="00241DE2" w:rsidRDefault="00000000">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784CEB98" w14:textId="77777777" w:rsidR="00241DE2" w:rsidRDefault="00000000">
      <w:pPr>
        <w:pStyle w:val="Author-eListParagraph"/>
        <w:numPr>
          <w:ilvl w:val="1"/>
          <w:numId w:val="66"/>
        </w:numPr>
      </w:pPr>
      <w:r>
        <w:rPr>
          <w:rStyle w:val="soitChar"/>
        </w:rPr>
        <w:t xml:space="preserve">hauteur du profil : </w:t>
      </w:r>
      <w:r>
        <w:rPr>
          <w:rStyle w:val="optioncarChar"/>
        </w:rPr>
        <w:t>80</w:t>
      </w:r>
      <w:r>
        <w:t xml:space="preserve"> (par défaut) </w:t>
      </w:r>
      <w:r>
        <w:rPr>
          <w:rStyle w:val="optioncarChar"/>
        </w:rPr>
        <w:t xml:space="preserve"> / ***</w:t>
      </w:r>
      <w:r>
        <w:t>  mm</w:t>
      </w:r>
      <w:r>
        <w:rPr>
          <w:rStyle w:val="soitChar"/>
        </w:rPr>
        <w:t>.</w:t>
      </w:r>
    </w:p>
    <w:p w14:paraId="39F71F9A" w14:textId="77777777" w:rsidR="00241DE2" w:rsidRDefault="00000000">
      <w:pPr>
        <w:pStyle w:val="Author-eListParagraph"/>
        <w:numPr>
          <w:ilvl w:val="1"/>
          <w:numId w:val="66"/>
        </w:numPr>
      </w:pPr>
      <w:r>
        <w:rPr>
          <w:rStyle w:val="soitChar"/>
        </w:rPr>
        <w:t xml:space="preserve">profondeur  du profil : </w:t>
      </w:r>
      <w:r>
        <w:rPr>
          <w:rStyle w:val="optioncarChar"/>
        </w:rPr>
        <w:t>75</w:t>
      </w:r>
      <w:r>
        <w:t xml:space="preserve"> (par défaut) </w:t>
      </w:r>
      <w:r>
        <w:rPr>
          <w:rStyle w:val="optioncarChar"/>
        </w:rPr>
        <w:t>/ 60 / ***</w:t>
      </w:r>
      <w:r>
        <w:t>  mm</w:t>
      </w:r>
      <w:r>
        <w:rPr>
          <w:rStyle w:val="soitChar"/>
        </w:rPr>
        <w:t>.</w:t>
      </w:r>
      <w:r>
        <w:t> </w:t>
      </w:r>
    </w:p>
    <w:p w14:paraId="58843AAC" w14:textId="77777777" w:rsidR="00241DE2" w:rsidRDefault="00000000">
      <w:pPr>
        <w:ind w:left="567"/>
        <w:jc w:val="both"/>
      </w:pPr>
      <w:r>
        <w:rPr>
          <w:rStyle w:val="soitChar"/>
        </w:rPr>
        <w:t xml:space="preserve">Les profilés disposent : </w:t>
      </w:r>
      <w:r>
        <w:rPr>
          <w:rStyle w:val="optioncarChar"/>
        </w:rPr>
        <w:t>d’une chambre de décompression</w:t>
      </w:r>
      <w:r>
        <w:t xml:space="preserve"> (par défaut)</w:t>
      </w:r>
      <w:r>
        <w:rPr>
          <w:rStyle w:val="optioncarChar"/>
        </w:rPr>
        <w:t xml:space="preserve"> / d’aucune chambre de décompression.</w:t>
      </w:r>
    </w:p>
    <w:p w14:paraId="63CBCF9E" w14:textId="77777777" w:rsidR="00241DE2" w:rsidRDefault="00241DE2">
      <w:pPr>
        <w:ind w:left="567"/>
        <w:jc w:val="both"/>
      </w:pPr>
    </w:p>
    <w:p w14:paraId="1CE8D943" w14:textId="77777777" w:rsidR="00241DE2" w:rsidRDefault="00000000">
      <w:pPr>
        <w:ind w:left="567"/>
        <w:jc w:val="both"/>
      </w:pPr>
      <w:r>
        <w:rPr>
          <w:rStyle w:val="soitChar"/>
          <w:b/>
        </w:rPr>
        <w:t>Assemblage des profils</w:t>
      </w:r>
    </w:p>
    <w:p w14:paraId="2BE3924B" w14:textId="77777777" w:rsidR="00241DE2" w:rsidRDefault="00000000">
      <w:pPr>
        <w:ind w:left="567"/>
        <w:jc w:val="both"/>
      </w:pPr>
      <w:r>
        <w:rPr>
          <w:rStyle w:val="soitChar"/>
        </w:rPr>
        <w:t xml:space="preserve">Les assemblages des angles et des extrémités sont exécutés </w:t>
      </w:r>
      <w:r>
        <w:rPr>
          <w:rStyle w:val="optioncarChar"/>
        </w:rPr>
        <w:t>avec collage, clamé et kit d’étanchéité</w:t>
      </w:r>
      <w:r>
        <w:t xml:space="preserve"> (par défaut)</w:t>
      </w:r>
      <w:r>
        <w:rPr>
          <w:rStyle w:val="optioncarChar"/>
        </w:rPr>
        <w:t xml:space="preserve"> / ***</w:t>
      </w:r>
      <w:r>
        <w:rPr>
          <w:rStyle w:val="soitChar"/>
        </w:rPr>
        <w:t>.</w:t>
      </w:r>
    </w:p>
    <w:p w14:paraId="54700E81" w14:textId="77777777" w:rsidR="00241DE2" w:rsidRDefault="00000000">
      <w:pPr>
        <w:ind w:left="567"/>
        <w:jc w:val="both"/>
      </w:pPr>
      <w:r>
        <w:rPr>
          <w:rStyle w:val="soitChar"/>
          <w:b/>
        </w:rPr>
        <w:t>Performances</w:t>
      </w:r>
    </w:p>
    <w:p w14:paraId="69E93ABC" w14:textId="77777777" w:rsidR="00241DE2" w:rsidRDefault="00000000">
      <w:pPr>
        <w:pStyle w:val="Author-eListParagraph"/>
        <w:numPr>
          <w:ilvl w:val="1"/>
          <w:numId w:val="67"/>
        </w:numPr>
        <w:jc w:val="both"/>
      </w:pPr>
      <w:r>
        <w:rPr>
          <w:rStyle w:val="soitChar"/>
        </w:rPr>
        <w:t>Performances thermiques : La valeur Uf est inférieure à  </w:t>
      </w:r>
      <w:r>
        <w:rPr>
          <w:rStyle w:val="optioncarChar"/>
        </w:rPr>
        <w:t>1.96</w:t>
      </w:r>
      <w:r>
        <w:t xml:space="preserve"> (par défaut)</w:t>
      </w:r>
      <w:r>
        <w:rPr>
          <w:rStyle w:val="optioncarChar"/>
        </w:rPr>
        <w:t xml:space="preserve"> / ***</w:t>
      </w:r>
      <w:r>
        <w:t xml:space="preserve"> W/m²K</w:t>
      </w:r>
    </w:p>
    <w:p w14:paraId="337F3044" w14:textId="77777777" w:rsidR="00241DE2" w:rsidRDefault="00000000">
      <w:pPr>
        <w:pStyle w:val="Author-eListParagraph"/>
        <w:numPr>
          <w:ilvl w:val="1"/>
          <w:numId w:val="67"/>
        </w:numPr>
        <w:jc w:val="both"/>
      </w:pPr>
      <w:r>
        <w:rPr>
          <w:rStyle w:val="soitChar"/>
        </w:rPr>
        <w:t xml:space="preserve">Etanchéité à l’air : </w:t>
      </w:r>
      <w:r>
        <w:rPr>
          <w:rStyle w:val="optioncarChar"/>
        </w:rPr>
        <w:t xml:space="preserve">classe 4 </w:t>
      </w:r>
      <w:r>
        <w:t>(par défaut)</w:t>
      </w:r>
      <w:r>
        <w:rPr>
          <w:rStyle w:val="optioncarChar"/>
        </w:rPr>
        <w:t xml:space="preserve">  /  dont le débit à 50 Pa est inférieur à 0.8 </w:t>
      </w:r>
      <w:r>
        <w:t>m³/h/m² </w:t>
      </w:r>
      <w:r>
        <w:rPr>
          <w:rStyle w:val="optioncarChar"/>
        </w:rPr>
        <w:t xml:space="preserve"> /  classe ***  / ***</w:t>
      </w:r>
    </w:p>
    <w:p w14:paraId="316B5EBF" w14:textId="77777777" w:rsidR="00241DE2" w:rsidRDefault="00000000">
      <w:pPr>
        <w:pStyle w:val="Author-eListParagraph"/>
        <w:numPr>
          <w:ilvl w:val="1"/>
          <w:numId w:val="67"/>
        </w:numPr>
        <w:jc w:val="both"/>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7F1E8825" w14:textId="77777777" w:rsidR="00241DE2" w:rsidRDefault="00000000">
      <w:pPr>
        <w:pStyle w:val="Author-eListParagraph"/>
        <w:numPr>
          <w:ilvl w:val="1"/>
          <w:numId w:val="67"/>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5159ED93" w14:textId="77777777" w:rsidR="00241DE2" w:rsidRDefault="00000000">
      <w:pPr>
        <w:pStyle w:val="Author-eListParagraph"/>
        <w:numPr>
          <w:ilvl w:val="1"/>
          <w:numId w:val="67"/>
        </w:numPr>
        <w:jc w:val="both"/>
      </w:pPr>
      <w:r>
        <w:rPr>
          <w:rStyle w:val="soitChar"/>
        </w:rPr>
        <w:t xml:space="preserve">D’effort de manœuvre  : classe </w:t>
      </w:r>
      <w:r>
        <w:rPr>
          <w:rStyle w:val="optioncarChar"/>
        </w:rPr>
        <w:t>1</w:t>
      </w:r>
      <w:r>
        <w:t xml:space="preserve"> (par défaut) </w:t>
      </w:r>
      <w:r>
        <w:rPr>
          <w:rStyle w:val="optioncarChar"/>
        </w:rPr>
        <w:t>/ 2 (PMR) / ***</w:t>
      </w:r>
    </w:p>
    <w:p w14:paraId="01FBFD3E" w14:textId="77777777" w:rsidR="00241DE2" w:rsidRDefault="00000000">
      <w:pPr>
        <w:pStyle w:val="Author-eListParagraph"/>
        <w:numPr>
          <w:ilvl w:val="1"/>
          <w:numId w:val="67"/>
        </w:numPr>
        <w:jc w:val="both"/>
      </w:pPr>
      <w:r>
        <w:rPr>
          <w:rStyle w:val="soitChar"/>
        </w:rPr>
        <w:t xml:space="preserve">Abus d’utilisation : classe </w:t>
      </w:r>
      <w:r>
        <w:rPr>
          <w:rStyle w:val="optioncarChar"/>
        </w:rPr>
        <w:t xml:space="preserve">3 </w:t>
      </w:r>
      <w:r>
        <w:t>(par défaut)</w:t>
      </w:r>
      <w:r>
        <w:rPr>
          <w:rStyle w:val="optioncarChar"/>
        </w:rPr>
        <w:t xml:space="preserve"> /4 (écoles, bâtiments publics) / ***</w:t>
      </w:r>
    </w:p>
    <w:p w14:paraId="3B2EE906" w14:textId="77777777" w:rsidR="00241DE2" w:rsidRDefault="00000000">
      <w:pPr>
        <w:pStyle w:val="Author-eListParagraph"/>
        <w:numPr>
          <w:ilvl w:val="1"/>
          <w:numId w:val="67"/>
        </w:numPr>
        <w:jc w:val="both"/>
      </w:pPr>
      <w:r>
        <w:rPr>
          <w:rStyle w:val="soitChar"/>
        </w:rPr>
        <w:t>Performances acoustiques D A</w:t>
      </w:r>
      <w:r>
        <w:rPr>
          <w:rStyle w:val="soitChar"/>
          <w:vertAlign w:val="subscript"/>
        </w:rPr>
        <w:t>tr</w:t>
      </w:r>
      <w:r>
        <w:rPr>
          <w:rStyle w:val="soitChar"/>
        </w:rPr>
        <w:t xml:space="preserve"> = </w:t>
      </w:r>
      <w:r>
        <w:rPr>
          <w:rStyle w:val="optioncarChar"/>
        </w:rPr>
        <w:t>39 dB </w:t>
      </w:r>
      <w:r>
        <w:t xml:space="preserve">(par défaut) </w:t>
      </w:r>
      <w:r>
        <w:rPr>
          <w:rStyle w:val="optioncarChar"/>
        </w:rPr>
        <w:t>/ 42 dB / ***</w:t>
      </w:r>
    </w:p>
    <w:p w14:paraId="11AE592F" w14:textId="77777777" w:rsidR="00241DE2" w:rsidRDefault="00000000">
      <w:pPr>
        <w:pStyle w:val="Author-eListParagraph"/>
        <w:numPr>
          <w:ilvl w:val="1"/>
          <w:numId w:val="67"/>
        </w:numPr>
        <w:jc w:val="both"/>
      </w:pPr>
      <w:r>
        <w:rPr>
          <w:rStyle w:val="soitChar"/>
        </w:rPr>
        <w:t xml:space="preserve">Résistance à l’effraction : classe </w:t>
      </w:r>
      <w:r>
        <w:rPr>
          <w:rStyle w:val="optioncarChar"/>
        </w:rPr>
        <w:t xml:space="preserve">0 </w:t>
      </w:r>
      <w:r>
        <w:t>(par défaut)</w:t>
      </w:r>
      <w:r>
        <w:rPr>
          <w:rStyle w:val="optioncarChar"/>
        </w:rPr>
        <w:t xml:space="preserve"> / 1 (sans performance particulière) / 2 ( résistance à l’effraction de base) / ***</w:t>
      </w:r>
    </w:p>
    <w:p w14:paraId="68A02DEC" w14:textId="77777777" w:rsidR="00241DE2" w:rsidRDefault="00000000">
      <w:pPr>
        <w:pStyle w:val="Author-eListParagraph"/>
        <w:numPr>
          <w:ilvl w:val="1"/>
          <w:numId w:val="67"/>
        </w:numPr>
        <w:jc w:val="both"/>
      </w:pPr>
      <w:r>
        <w:rPr>
          <w:rStyle w:val="soitChar"/>
        </w:rPr>
        <w:t xml:space="preserve">Résistance à l’explosion : </w:t>
      </w:r>
      <w:r>
        <w:rPr>
          <w:rStyle w:val="optioncarChar"/>
        </w:rPr>
        <w:t xml:space="preserve">pas de performance </w:t>
      </w:r>
      <w:r>
        <w:t>(par défaut)</w:t>
      </w:r>
      <w:r>
        <w:rPr>
          <w:rStyle w:val="optioncarChar"/>
        </w:rPr>
        <w:t xml:space="preserve"> / ***</w:t>
      </w:r>
    </w:p>
    <w:p w14:paraId="640EAC5F" w14:textId="77777777" w:rsidR="00241DE2" w:rsidRDefault="00000000">
      <w:pPr>
        <w:pStyle w:val="Author-eListParagraph"/>
        <w:numPr>
          <w:ilvl w:val="1"/>
          <w:numId w:val="67"/>
        </w:numPr>
        <w:jc w:val="both"/>
      </w:pPr>
      <w:r>
        <w:rPr>
          <w:rStyle w:val="soitChar"/>
        </w:rPr>
        <w:t xml:space="preserve">Résistance aux balles :  </w:t>
      </w:r>
      <w:r>
        <w:rPr>
          <w:rStyle w:val="optioncarChar"/>
        </w:rPr>
        <w:t xml:space="preserve">pas de performance </w:t>
      </w:r>
      <w:r>
        <w:t>(par défaut)</w:t>
      </w:r>
      <w:r>
        <w:rPr>
          <w:rStyle w:val="optioncarChar"/>
        </w:rPr>
        <w:t xml:space="preserve"> / ***</w:t>
      </w:r>
    </w:p>
    <w:p w14:paraId="21F79919" w14:textId="77777777" w:rsidR="00241DE2" w:rsidRDefault="00000000">
      <w:pPr>
        <w:pStyle w:val="Author-eListParagraph"/>
        <w:numPr>
          <w:ilvl w:val="1"/>
          <w:numId w:val="67"/>
        </w:numPr>
        <w:jc w:val="both"/>
      </w:pPr>
      <w:r>
        <w:rPr>
          <w:rStyle w:val="soitChar"/>
        </w:rPr>
        <w:t xml:space="preserve">Résistance et réaction au feu : </w:t>
      </w:r>
      <w:r>
        <w:rPr>
          <w:rStyle w:val="optioncarChar"/>
        </w:rPr>
        <w:t xml:space="preserve">pas de performance </w:t>
      </w:r>
      <w:r>
        <w:t>(par défaut)  </w:t>
      </w:r>
      <w:r>
        <w:rPr>
          <w:rStyle w:val="optioncarChar"/>
        </w:rPr>
        <w:t>/ ***</w:t>
      </w:r>
    </w:p>
    <w:p w14:paraId="32B90CBB" w14:textId="77777777" w:rsidR="00241DE2" w:rsidRDefault="00000000">
      <w:pPr>
        <w:pStyle w:val="Author-eListParagraph"/>
        <w:numPr>
          <w:ilvl w:val="1"/>
          <w:numId w:val="67"/>
        </w:numPr>
        <w:jc w:val="both"/>
      </w:pPr>
      <w:r>
        <w:rPr>
          <w:rStyle w:val="soitChar"/>
        </w:rPr>
        <w:t>Résistance aux chocs : classe </w:t>
      </w:r>
      <w:r>
        <w:rPr>
          <w:rStyle w:val="optioncarChar"/>
        </w:rPr>
        <w:t xml:space="preserve"> 2 </w:t>
      </w:r>
      <w:r>
        <w:t>(par défaut)</w:t>
      </w:r>
      <w:r>
        <w:rPr>
          <w:rStyle w:val="optioncarChar"/>
        </w:rPr>
        <w:t xml:space="preserve"> / ***</w:t>
      </w:r>
      <w:r>
        <w:t> </w:t>
      </w:r>
    </w:p>
    <w:p w14:paraId="002A21B4" w14:textId="77777777" w:rsidR="00241DE2" w:rsidRDefault="00000000">
      <w:pPr>
        <w:ind w:left="567"/>
        <w:jc w:val="both"/>
      </w:pPr>
      <w:r>
        <w:rPr>
          <w:rStyle w:val="soitChar"/>
          <w:b/>
        </w:rPr>
        <w:t>Types de menuiseries extérieures</w:t>
      </w:r>
    </w:p>
    <w:p w14:paraId="6B5B999B" w14:textId="77777777" w:rsidR="00241DE2" w:rsidRDefault="00000000">
      <w:pPr>
        <w:pStyle w:val="Author-eListParagraph"/>
        <w:numPr>
          <w:ilvl w:val="1"/>
          <w:numId w:val="68"/>
        </w:numPr>
        <w:jc w:val="both"/>
      </w:pPr>
      <w:r>
        <w:rPr>
          <w:rStyle w:val="soitChar"/>
        </w:rPr>
        <w:t xml:space="preserve">Fenêtre ou porte fenêtre : </w:t>
      </w:r>
      <w:r>
        <w:rPr>
          <w:rStyle w:val="optioncarChar"/>
        </w:rPr>
        <w:t xml:space="preserve">fixe / à vantaux ouvrant / oscillo-battante </w:t>
      </w:r>
      <w:r>
        <w:t>(par défaut)</w:t>
      </w:r>
      <w:r>
        <w:rPr>
          <w:rStyle w:val="optioncarChar"/>
        </w:rPr>
        <w:t xml:space="preserve"> / basculante / coulissante / levant-coulissante / projetante / pivotante / basculante-coulissante / inclinée / composée / ***</w:t>
      </w:r>
      <w:r>
        <w:rPr>
          <w:rStyle w:val="optioncarChar"/>
          <w:color w:val="33CCCC"/>
        </w:rPr>
        <w:t>.</w:t>
      </w:r>
    </w:p>
    <w:p w14:paraId="3420B763" w14:textId="77777777" w:rsidR="00241DE2" w:rsidRDefault="00241DE2">
      <w:pPr>
        <w:pStyle w:val="Author-eListParagraph"/>
        <w:numPr>
          <w:ilvl w:val="1"/>
          <w:numId w:val="68"/>
        </w:numPr>
        <w:jc w:val="both"/>
      </w:pPr>
    </w:p>
    <w:p w14:paraId="66281E5D" w14:textId="77777777" w:rsidR="00241DE2" w:rsidRDefault="00000000">
      <w:pPr>
        <w:pStyle w:val="Author-eListParagraph"/>
        <w:numPr>
          <w:ilvl w:val="1"/>
          <w:numId w:val="68"/>
        </w:numPr>
        <w:jc w:val="both"/>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 xml:space="preserve">) / Eléments de remplissage en panneaux sandwichs métalliques (cfr </w:t>
      </w:r>
      <w:hyperlink w:anchor="751" w:history="1">
        <w:r>
          <w:rPr>
            <w:rStyle w:val="optioncarChar"/>
          </w:rPr>
          <w:t>42.34.2a Eléments de remplissage en panneaux sandwichs métalliques</w:t>
        </w:r>
      </w:hyperlink>
      <w:r>
        <w:rPr>
          <w:rStyle w:val="optioncarChar"/>
        </w:rPr>
        <w:t>) / ***.</w:t>
      </w:r>
    </w:p>
    <w:p w14:paraId="2C21C7FA" w14:textId="77777777" w:rsidR="00241DE2" w:rsidRDefault="00241DE2">
      <w:pPr>
        <w:pStyle w:val="Author-eListParagraph"/>
        <w:numPr>
          <w:ilvl w:val="1"/>
          <w:numId w:val="68"/>
        </w:numPr>
        <w:jc w:val="both"/>
      </w:pPr>
    </w:p>
    <w:p w14:paraId="270194C5" w14:textId="77777777" w:rsidR="00241DE2" w:rsidRDefault="00000000">
      <w:pPr>
        <w:pStyle w:val="Author-eListParagraph"/>
        <w:numPr>
          <w:ilvl w:val="1"/>
          <w:numId w:val="68"/>
        </w:numPr>
        <w:jc w:val="both"/>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02B4FFF8" w14:textId="77777777" w:rsidR="00241DE2" w:rsidRDefault="00000000">
      <w:pPr>
        <w:pStyle w:val="Author-eListParagraph"/>
        <w:numPr>
          <w:ilvl w:val="2"/>
          <w:numId w:val="69"/>
        </w:numPr>
        <w:jc w:val="both"/>
      </w:pPr>
      <w:r>
        <w:rPr>
          <w:rStyle w:val="soitChar"/>
        </w:rPr>
        <w:t xml:space="preserve">Cfr. Article </w:t>
      </w:r>
      <w:hyperlink w:anchor="752" w:history="1">
        <w:r>
          <w:rPr>
            <w:rStyle w:val="soitChar"/>
          </w:rPr>
          <w:t>41.72.1a Charnières et paumelles</w:t>
        </w:r>
      </w:hyperlink>
    </w:p>
    <w:p w14:paraId="74CC7B9F" w14:textId="77777777" w:rsidR="00241DE2" w:rsidRDefault="00000000">
      <w:pPr>
        <w:pStyle w:val="Author-eListParagraph"/>
        <w:numPr>
          <w:ilvl w:val="2"/>
          <w:numId w:val="69"/>
        </w:numPr>
        <w:jc w:val="both"/>
      </w:pPr>
      <w:r>
        <w:rPr>
          <w:rStyle w:val="soitChar"/>
        </w:rPr>
        <w:t xml:space="preserve">Cfr. Article </w:t>
      </w:r>
      <w:hyperlink w:anchor="753" w:history="1">
        <w:r>
          <w:rPr>
            <w:rStyle w:val="soitChar"/>
          </w:rPr>
          <w:t>41.72.3a Poignées</w:t>
        </w:r>
      </w:hyperlink>
      <w:r>
        <w:t> </w:t>
      </w:r>
    </w:p>
    <w:p w14:paraId="63AF7B3F" w14:textId="77777777" w:rsidR="00241DE2" w:rsidRDefault="00000000">
      <w:pPr>
        <w:ind w:left="567"/>
        <w:jc w:val="both"/>
      </w:pPr>
      <w:r>
        <w:rPr>
          <w:rStyle w:val="soitChar"/>
          <w:b/>
        </w:rPr>
        <w:t>Vitrages et panneaux de remplissage</w:t>
      </w:r>
    </w:p>
    <w:p w14:paraId="5E1813CD" w14:textId="77777777" w:rsidR="00241DE2" w:rsidRDefault="00000000">
      <w:pPr>
        <w:ind w:left="567"/>
      </w:pPr>
      <w:r>
        <w:rPr>
          <w:color w:val="33CCCC"/>
        </w:rPr>
        <w:t xml:space="preserve">(voir section </w:t>
      </w:r>
      <w:hyperlink w:anchor="724" w:history="1">
        <w:r>
          <w:t>42 Vitrages extérieurs et éléments de remplissage</w:t>
        </w:r>
      </w:hyperlink>
      <w:r>
        <w:rPr>
          <w:color w:val="33CCCC"/>
        </w:rPr>
        <w:t>)</w:t>
      </w:r>
      <w:r>
        <w:rPr>
          <w:rStyle w:val="soitChar"/>
        </w:rPr>
        <w:t> </w:t>
      </w:r>
    </w:p>
    <w:p w14:paraId="5CBC793C" w14:textId="77777777" w:rsidR="00241DE2" w:rsidRDefault="00000000">
      <w:pPr>
        <w:ind w:left="567"/>
        <w:jc w:val="both"/>
      </w:pPr>
      <w:r>
        <w:rPr>
          <w:b/>
          <w:i/>
        </w:rPr>
        <w:t>(soit)</w:t>
      </w:r>
    </w:p>
    <w:p w14:paraId="4583E3DD" w14:textId="77777777" w:rsidR="00241DE2" w:rsidRDefault="00000000">
      <w:pPr>
        <w:ind w:left="567"/>
        <w:jc w:val="both"/>
      </w:pPr>
      <w:r>
        <w:rPr>
          <w:rStyle w:val="soitChar"/>
          <w:u w:val="single"/>
        </w:rPr>
        <w:t>Réemploi :</w:t>
      </w:r>
    </w:p>
    <w:p w14:paraId="6FC972CB" w14:textId="77777777" w:rsidR="00241DE2" w:rsidRDefault="00000000">
      <w:pPr>
        <w:ind w:left="567"/>
        <w:jc w:val="both"/>
      </w:pPr>
      <w:r>
        <w:rPr>
          <w:rStyle w:val="soitChar"/>
        </w:rPr>
        <w:t xml:space="preserve">Il s’agit de fenêtres et portes-fenêtres issues </w:t>
      </w:r>
      <w:r>
        <w:rPr>
          <w:rStyle w:val="optioncarChar"/>
        </w:rPr>
        <w:t xml:space="preserve">du démontage de portes existantes </w:t>
      </w:r>
      <w:r>
        <w:t xml:space="preserve">(par défaut) </w:t>
      </w:r>
      <w:r>
        <w:rPr>
          <w:rStyle w:val="optioncarChar"/>
        </w:rPr>
        <w:t> / ***</w:t>
      </w:r>
      <w:r>
        <w:rPr>
          <w:rStyle w:val="soitChar"/>
        </w:rPr>
        <w:t>.</w:t>
      </w:r>
    </w:p>
    <w:p w14:paraId="1E45C9F6" w14:textId="77777777" w:rsidR="00241DE2" w:rsidRDefault="00000000">
      <w:pPr>
        <w:ind w:left="567"/>
        <w:jc w:val="both"/>
      </w:pPr>
      <w:r>
        <w:rPr>
          <w:rStyle w:val="soitChar"/>
        </w:rPr>
        <w:t>Si la menuiserie est issue du même chantier, celle-ci est reconditionnée via : </w:t>
      </w:r>
      <w:r>
        <w:rPr>
          <w:rStyle w:val="optioncarChar"/>
        </w:rPr>
        <w:t>procédé présenté au maitre d’ouvrage</w:t>
      </w:r>
      <w:r>
        <w:t xml:space="preserve"> (par défaut)</w:t>
      </w:r>
      <w:r>
        <w:rPr>
          <w:rStyle w:val="optioncarChar"/>
        </w:rPr>
        <w:t xml:space="preserve"> / remplacement des joints / le remplacement et le renfort de la quincailleries / le remplacement des dispositifs de drainage (évacuation de l’eau) / ***.</w:t>
      </w:r>
    </w:p>
    <w:p w14:paraId="7661B1B7" w14:textId="77777777" w:rsidR="00241DE2" w:rsidRDefault="00000000">
      <w:pPr>
        <w:ind w:left="567"/>
        <w:jc w:val="both"/>
      </w:pPr>
      <w:r>
        <w:rPr>
          <w:rStyle w:val="soitChar"/>
        </w:rPr>
        <w:t>Une menuiserie témoin est soumise à banc d’essais pour atteindre les performances suivantes :</w:t>
      </w:r>
    </w:p>
    <w:p w14:paraId="1CEBA109" w14:textId="77777777" w:rsidR="00241DE2" w:rsidRDefault="00000000">
      <w:pPr>
        <w:pStyle w:val="Author-eListParagraph"/>
        <w:numPr>
          <w:ilvl w:val="1"/>
          <w:numId w:val="70"/>
        </w:numPr>
        <w:jc w:val="both"/>
      </w:pPr>
      <w:r>
        <w:rPr>
          <w:rStyle w:val="soitChar"/>
        </w:rPr>
        <w:t xml:space="preserve">Etanchéité à l’air : </w:t>
      </w:r>
      <w:r>
        <w:rPr>
          <w:rStyle w:val="optioncarChar"/>
        </w:rPr>
        <w:t xml:space="preserve">sans performance </w:t>
      </w:r>
      <w:r>
        <w:t>(par défaut)</w:t>
      </w:r>
      <w:r>
        <w:rPr>
          <w:rStyle w:val="optioncarChar"/>
        </w:rPr>
        <w:t>  /  classe 4  /  dont le débit à 50 Pa est inférieur à 0.8 m³/h/m²  / classe ***  / ***</w:t>
      </w:r>
    </w:p>
    <w:p w14:paraId="168D8AF2" w14:textId="77777777" w:rsidR="00241DE2" w:rsidRDefault="00000000">
      <w:pPr>
        <w:pStyle w:val="Author-eListParagraph"/>
        <w:numPr>
          <w:ilvl w:val="1"/>
          <w:numId w:val="70"/>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A</w:t>
      </w:r>
      <w:r>
        <w:rPr>
          <w:rStyle w:val="optioncarChar"/>
        </w:rPr>
        <w:t xml:space="preserve"> / ***</w:t>
      </w:r>
    </w:p>
    <w:p w14:paraId="4F1833FD" w14:textId="77777777" w:rsidR="00241DE2" w:rsidRDefault="00000000">
      <w:pPr>
        <w:pStyle w:val="Author-eListParagraph"/>
        <w:numPr>
          <w:ilvl w:val="1"/>
          <w:numId w:val="70"/>
        </w:numPr>
        <w:jc w:val="both"/>
      </w:pPr>
      <w:r>
        <w:rPr>
          <w:rStyle w:val="soitChar"/>
        </w:rPr>
        <w:t xml:space="preserve">Résistance au vent de classe : </w:t>
      </w:r>
      <w:r>
        <w:rPr>
          <w:rStyle w:val="nospacingChar"/>
        </w:rPr>
        <w:t xml:space="preserve">sans performance </w:t>
      </w:r>
      <w:r>
        <w:t>(par défaut)</w:t>
      </w:r>
      <w:r>
        <w:rPr>
          <w:rStyle w:val="nospacingChar"/>
        </w:rPr>
        <w:t xml:space="preserve"> / C3  / ***</w:t>
      </w:r>
    </w:p>
    <w:p w14:paraId="6E8F5516" w14:textId="77777777" w:rsidR="00241DE2" w:rsidRDefault="00000000">
      <w:pPr>
        <w:pStyle w:val="Author-eListParagraph"/>
        <w:numPr>
          <w:ilvl w:val="1"/>
          <w:numId w:val="70"/>
        </w:numPr>
        <w:jc w:val="both"/>
      </w:pPr>
      <w:r>
        <w:rPr>
          <w:rStyle w:val="soitChar"/>
        </w:rPr>
        <w:t>D’effort de manœuvre :  </w:t>
      </w:r>
      <w:r>
        <w:rPr>
          <w:rStyle w:val="optioncarChar"/>
        </w:rPr>
        <w:t xml:space="preserve">classe 1 </w:t>
      </w:r>
      <w:r>
        <w:t>(par défaut)</w:t>
      </w:r>
      <w:r>
        <w:rPr>
          <w:rStyle w:val="optioncarChar"/>
        </w:rPr>
        <w:t xml:space="preserve"> /2 (PMR) / ***</w:t>
      </w:r>
      <w:r>
        <w:t> </w:t>
      </w:r>
    </w:p>
    <w:p w14:paraId="0BC02794" w14:textId="77777777" w:rsidR="00241DE2" w:rsidRDefault="00000000">
      <w:pPr>
        <w:ind w:left="567"/>
        <w:jc w:val="both"/>
      </w:pPr>
      <w:r>
        <w:rPr>
          <w:rStyle w:val="soitChar"/>
          <w:b/>
        </w:rPr>
        <w:t>Types de menuiseries extérieures</w:t>
      </w:r>
    </w:p>
    <w:p w14:paraId="65BB1289" w14:textId="77777777" w:rsidR="00241DE2" w:rsidRDefault="00000000">
      <w:pPr>
        <w:pStyle w:val="Author-eListParagraph"/>
        <w:numPr>
          <w:ilvl w:val="1"/>
          <w:numId w:val="71"/>
        </w:numPr>
      </w:pPr>
      <w:r>
        <w:rPr>
          <w:rStyle w:val="soitChar"/>
        </w:rPr>
        <w:t>Fenêtre ou porte fenêtre : </w:t>
      </w:r>
      <w:r>
        <w:rPr>
          <w:rStyle w:val="optioncarChar"/>
        </w:rPr>
        <w:t>fixe / à vantaux ouvrant / oscillo-battante </w:t>
      </w:r>
      <w:r>
        <w:t>(par défaut)</w:t>
      </w:r>
      <w:r>
        <w:rPr>
          <w:rStyle w:val="optioncarChar"/>
        </w:rPr>
        <w:t> / basculante / coulissante / levant-coulissante / projetante / pivotante / basculante-coulissante / inclinée / composée / ***.</w:t>
      </w:r>
      <w:r>
        <w:br/>
      </w:r>
      <w:r>
        <w:rPr>
          <w:rStyle w:val="soitChar"/>
        </w:rPr>
        <w:t> .</w:t>
      </w:r>
    </w:p>
    <w:p w14:paraId="54C2ED55" w14:textId="77777777" w:rsidR="00241DE2" w:rsidRDefault="00000000">
      <w:pPr>
        <w:pStyle w:val="Author-eListParagraph"/>
        <w:numPr>
          <w:ilvl w:val="1"/>
          <w:numId w:val="71"/>
        </w:numPr>
      </w:pPr>
      <w:r>
        <w:rPr>
          <w:rStyle w:val="soitChar"/>
        </w:rP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 / Eléments de remplissage en panneaux sandwichs métalliques (cfr </w:t>
      </w:r>
      <w:hyperlink w:anchor="751" w:history="1">
        <w:r>
          <w:rPr>
            <w:rStyle w:val="optioncarChar"/>
          </w:rPr>
          <w:t>42.34.2a Eléments de remplissage en panneaux sandwichs métalliques</w:t>
        </w:r>
      </w:hyperlink>
      <w:r>
        <w:rPr>
          <w:rStyle w:val="optioncarChar"/>
        </w:rPr>
        <w:t>) / ***.</w:t>
      </w:r>
      <w:r>
        <w:br/>
      </w:r>
    </w:p>
    <w:p w14:paraId="5517AE5E" w14:textId="77777777" w:rsidR="00241DE2" w:rsidRDefault="00000000">
      <w:pPr>
        <w:pStyle w:val="Author-eListParagraph"/>
        <w:numPr>
          <w:ilvl w:val="1"/>
          <w:numId w:val="71"/>
        </w:numPr>
      </w:pPr>
      <w:r>
        <w:rPr>
          <w:rStyle w:val="soitChar"/>
        </w:rPr>
        <w:t>Quincailleries : </w:t>
      </w:r>
      <w:r>
        <w:rPr>
          <w:rStyle w:val="optioncarChar"/>
        </w:rPr>
        <w:t>conforme à la documentation technique du produit </w:t>
      </w:r>
      <w:r>
        <w:t>(par défaut)</w:t>
      </w:r>
      <w:r>
        <w:rPr>
          <w:rStyle w:val="optioncarChar"/>
        </w:rPr>
        <w:t> / ***</w:t>
      </w:r>
    </w:p>
    <w:p w14:paraId="088939D9" w14:textId="77777777" w:rsidR="00241DE2" w:rsidRDefault="00000000">
      <w:pPr>
        <w:pStyle w:val="Author-eListParagraph"/>
        <w:numPr>
          <w:ilvl w:val="2"/>
          <w:numId w:val="72"/>
        </w:numPr>
      </w:pPr>
      <w:r>
        <w:rPr>
          <w:rStyle w:val="soitChar"/>
        </w:rPr>
        <w:t>Cfr. Article </w:t>
      </w:r>
      <w:hyperlink w:anchor="752" w:history="1">
        <w:r>
          <w:rPr>
            <w:rStyle w:val="soitChar"/>
          </w:rPr>
          <w:t>41.72.1a Charnières et paumelles</w:t>
        </w:r>
      </w:hyperlink>
    </w:p>
    <w:p w14:paraId="137CEA50" w14:textId="77777777" w:rsidR="00241DE2" w:rsidRDefault="00000000">
      <w:pPr>
        <w:pStyle w:val="Author-eListParagraph"/>
        <w:numPr>
          <w:ilvl w:val="2"/>
          <w:numId w:val="72"/>
        </w:numPr>
      </w:pPr>
      <w:r>
        <w:rPr>
          <w:rStyle w:val="soitChar"/>
        </w:rPr>
        <w:t>Cfr. Article </w:t>
      </w:r>
      <w:hyperlink w:anchor="753" w:history="1">
        <w:r>
          <w:rPr>
            <w:rStyle w:val="soitChar"/>
          </w:rPr>
          <w:t>41.72.3a Poignées</w:t>
        </w:r>
      </w:hyperlink>
      <w:r>
        <w:t> </w:t>
      </w:r>
    </w:p>
    <w:p w14:paraId="3A35C68B" w14:textId="77777777" w:rsidR="00241DE2" w:rsidRDefault="00000000">
      <w:pPr>
        <w:ind w:left="567"/>
        <w:jc w:val="both"/>
      </w:pPr>
      <w:r>
        <w:rPr>
          <w:rStyle w:val="soitChar"/>
          <w:b/>
        </w:rPr>
        <w:t>Vitrages et panneaux de remplissage</w:t>
      </w:r>
    </w:p>
    <w:p w14:paraId="3C0EA746" w14:textId="77777777" w:rsidR="00241DE2" w:rsidRDefault="00000000">
      <w:pPr>
        <w:ind w:left="567"/>
        <w:jc w:val="both"/>
      </w:pPr>
      <w:r>
        <w:rPr>
          <w:rStyle w:val="soitChar"/>
        </w:rPr>
        <w:t>(voir section </w:t>
      </w:r>
      <w:hyperlink w:anchor="724" w:history="1">
        <w:r>
          <w:rPr>
            <w:rStyle w:val="soitChar"/>
          </w:rPr>
          <w:t>42 Vitrages extérieurs et éléments de remplissage</w:t>
        </w:r>
      </w:hyperlink>
      <w:r>
        <w:rPr>
          <w:rStyle w:val="soitChar"/>
        </w:rPr>
        <w:t>)</w:t>
      </w:r>
    </w:p>
    <w:p w14:paraId="19340E09" w14:textId="77777777" w:rsidR="00241DE2" w:rsidRDefault="00000000">
      <w:pPr>
        <w:jc w:val="both"/>
      </w:pPr>
      <w:r>
        <w:rPr>
          <w:b/>
          <w:u w:val="single"/>
        </w:rPr>
        <w:t>Prescriptions pour les menuiseries neuves et de réemploi </w:t>
      </w:r>
    </w:p>
    <w:p w14:paraId="7D0B2E6E" w14:textId="77777777" w:rsidR="00241DE2" w:rsidRDefault="00000000">
      <w:pPr>
        <w:jc w:val="both"/>
      </w:pPr>
      <w:r>
        <w:t xml:space="preserve">la pose de la fenêtre ou porte fenêtre ainsi que du seuil </w:t>
      </w:r>
      <w:r>
        <w:rPr>
          <w:rStyle w:val="optioncarChar"/>
        </w:rPr>
        <w:t>permettent l'accès PMR / ne permettent pas l'accès PMR</w:t>
      </w:r>
      <w:r>
        <w:t xml:space="preserve"> (par défaut).</w:t>
      </w:r>
    </w:p>
    <w:p w14:paraId="310136E3" w14:textId="77777777" w:rsidR="00241DE2" w:rsidRDefault="00000000">
      <w:pPr>
        <w:jc w:val="both"/>
      </w:pPr>
      <w:r>
        <w:t>Le seuil ne fait à priori pas partie de la menuiserie.  L'accès PMR fait partie d'un détail d'ensemble comprenant la traverse inférieure, le seuil et les revêtements intérieurs et extérieurs. Cependant la position (niveau) de la menuiserie prend en compte la prescription. </w:t>
      </w:r>
    </w:p>
    <w:p w14:paraId="16A35EEF" w14:textId="77777777" w:rsidR="00241DE2" w:rsidRDefault="00000000">
      <w:pPr>
        <w:jc w:val="both"/>
      </w:pPr>
      <w:r>
        <w:rPr>
          <w:b/>
          <w:u w:val="single"/>
        </w:rPr>
        <w:t>Quincaillerie </w:t>
      </w:r>
    </w:p>
    <w:p w14:paraId="147DC0B5" w14:textId="77777777" w:rsidR="00241DE2" w:rsidRDefault="00000000">
      <w:pPr>
        <w:jc w:val="both"/>
      </w:pPr>
      <w:r>
        <w:t>(voir  </w:t>
      </w:r>
      <w:hyperlink w:anchor="755" w:history="1">
        <w:r>
          <w:t>41.72 Quincailleries</w:t>
        </w:r>
      </w:hyperlink>
      <w:r>
        <w:t>)</w:t>
      </w:r>
    </w:p>
    <w:p w14:paraId="375696FA" w14:textId="77777777" w:rsidR="00241DE2" w:rsidRDefault="00000000">
      <w:pPr>
        <w:jc w:val="both"/>
      </w:pPr>
      <w:r>
        <w:t>La quincaillerie permet d’atteindre les performances définies ci-dessus et sont conformes aux spécifications accompagnant le produit.</w:t>
      </w:r>
    </w:p>
    <w:p w14:paraId="0FEAC9A4" w14:textId="77777777" w:rsidR="00241DE2" w:rsidRDefault="00000000">
      <w:pPr>
        <w:jc w:val="both"/>
      </w:pPr>
      <w:r>
        <w:t xml:space="preserve">Les poignées et autres dispositifs d’aide à la manœuvre (notamment PMR) sont définis dans l’élément </w:t>
      </w:r>
      <w:hyperlink w:anchor="755" w:history="1">
        <w:r>
          <w:t>41.72 Quincailleries</w:t>
        </w:r>
      </w:hyperlink>
    </w:p>
    <w:p w14:paraId="3D4663BB" w14:textId="77777777" w:rsidR="00241DE2" w:rsidRDefault="00000000">
      <w:pPr>
        <w:pStyle w:val="pheading"/>
      </w:pPr>
      <w:r>
        <w:t>- Finitions</w:t>
      </w:r>
    </w:p>
    <w:p w14:paraId="506CDDE4" w14:textId="77777777" w:rsidR="00241DE2" w:rsidRDefault="00000000">
      <w:pPr>
        <w:jc w:val="both"/>
      </w:pPr>
      <w:r>
        <w:rPr>
          <w:b/>
          <w:u w:val="single"/>
        </w:rPr>
        <w:t>Pour les menuiseries neuves</w:t>
      </w:r>
    </w:p>
    <w:p w14:paraId="7B894F50" w14:textId="77777777" w:rsidR="00241DE2"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5DB4A7F2" w14:textId="77777777" w:rsidR="00241DE2" w:rsidRDefault="00000000">
      <w:pPr>
        <w:pStyle w:val="Author-eListParagraph"/>
        <w:numPr>
          <w:ilvl w:val="0"/>
          <w:numId w:val="73"/>
        </w:numPr>
      </w:pPr>
      <w:r>
        <w:t>Pour garantir la qualité continue, seul un traitement de surface est autorisé en gestion propre du fournisseur de système, et l’alliage d’aluminium satisfait aux critères ci-dessus. Ce traitement dispose d’une validation de la durabilité qui est présenté à la demande de l’architecte.</w:t>
      </w:r>
    </w:p>
    <w:p w14:paraId="769BE0BA" w14:textId="77777777" w:rsidR="00241DE2" w:rsidRDefault="00000000">
      <w:pPr>
        <w:pStyle w:val="Author-eListParagraph"/>
        <w:numPr>
          <w:ilvl w:val="0"/>
          <w:numId w:val="73"/>
        </w:numPr>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14:paraId="55093C66" w14:textId="77777777" w:rsidR="00241DE2" w:rsidRDefault="00000000">
      <w:pPr>
        <w:pStyle w:val="Author-eListParagraph"/>
        <w:numPr>
          <w:ilvl w:val="1"/>
          <w:numId w:val="75"/>
        </w:numPr>
      </w:pPr>
      <w:r>
        <w:t>surface rude, gouttes d’écoulement, boursouflures, effet de peau d’orange, inclusions, cratères, taches mates, trous, griffes.</w:t>
      </w:r>
    </w:p>
    <w:p w14:paraId="5E5F0692" w14:textId="77777777" w:rsidR="00241DE2" w:rsidRDefault="00000000">
      <w:pPr>
        <w:pStyle w:val="Author-eListParagraph"/>
        <w:numPr>
          <w:ilvl w:val="1"/>
          <w:numId w:val="75"/>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7E8BEFFE" w14:textId="77777777" w:rsidR="00241DE2" w:rsidRDefault="00000000">
      <w:pPr>
        <w:pStyle w:val="Author-eListParagraph"/>
        <w:numPr>
          <w:ilvl w:val="1"/>
          <w:numId w:val="75"/>
        </w:numPr>
      </w:pPr>
      <w:r>
        <w:t>L’aspect de la face visible des profilés anodisés ne présente aucune différence de teinte ni de taches incommodantes qui sont jugées gênantes.  </w:t>
      </w:r>
      <w:r>
        <w:br/>
      </w:r>
    </w:p>
    <w:p w14:paraId="5982E51F" w14:textId="77777777" w:rsidR="00241DE2" w:rsidRDefault="00000000">
      <w:pPr>
        <w:pStyle w:val="Author-eListParagraph"/>
        <w:numPr>
          <w:ilvl w:val="0"/>
          <w:numId w:val="74"/>
        </w:numPr>
      </w:pPr>
      <w:r>
        <w:t>Les possibilités de traitement de surface sont les suivantes : </w:t>
      </w:r>
      <w:r>
        <w:rPr>
          <w:rStyle w:val="optioncarChar"/>
        </w:rPr>
        <w:t xml:space="preserve">Laquage et revêtement par poudrage (laquage au four) </w:t>
      </w:r>
      <w:r>
        <w:t xml:space="preserve">(par défaut) </w:t>
      </w:r>
      <w:r>
        <w:rPr>
          <w:rStyle w:val="optioncarChar"/>
        </w:rPr>
        <w:t>/ Laquage de peinture liquide / Anodisation / ***</w:t>
      </w:r>
      <w:r>
        <w:t>.</w:t>
      </w:r>
    </w:p>
    <w:p w14:paraId="0D9CCE3A" w14:textId="77777777" w:rsidR="00241DE2" w:rsidRDefault="00000000">
      <w:pPr>
        <w:jc w:val="both"/>
      </w:pPr>
      <w:r>
        <w:rPr>
          <w:b/>
        </w:rPr>
        <w:t>Méthode d'anodisation pour menuiserie neuve</w:t>
      </w:r>
    </w:p>
    <w:p w14:paraId="53A03321" w14:textId="77777777" w:rsidR="00241DE2" w:rsidRDefault="00000000">
      <w:pPr>
        <w:pStyle w:val="Author-eListParagraph"/>
        <w:numPr>
          <w:ilvl w:val="0"/>
          <w:numId w:val="76"/>
        </w:numPr>
      </w:pPr>
      <w:r>
        <w:t>Le traitement préliminaire et la protection de la menuiserie répondent aux spécifications [STS 52.2] et sont conformes : </w:t>
      </w:r>
      <w:r>
        <w:rPr>
          <w:rStyle w:val="optioncarChar"/>
        </w:rPr>
        <w:t>idem menuiseries </w:t>
      </w:r>
      <w:r>
        <w:t>(par défaut)</w:t>
      </w:r>
      <w:r>
        <w:rPr>
          <w:rStyle w:val="optioncarChar"/>
        </w:rPr>
        <w:t> / au mode AO - Non poli avec traitement anodique /  mode BO - Semi-poli avec traitement anodique (satiné) /  mode CO - Complètement poli avec traitement anodique (brillant) / ***.</w:t>
      </w:r>
      <w:r>
        <w:br/>
      </w:r>
    </w:p>
    <w:p w14:paraId="43D64B56" w14:textId="77777777" w:rsidR="00241DE2" w:rsidRDefault="00000000">
      <w:pPr>
        <w:pStyle w:val="Author-eListParagraph"/>
        <w:numPr>
          <w:ilvl w:val="0"/>
          <w:numId w:val="76"/>
        </w:numPr>
      </w:pPr>
      <w:r>
        <w:t> 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spécifications [STS 52.2] et selon la norme [NBN EN ISO 7599] : Catégorie </w:t>
      </w:r>
      <w:r>
        <w:rPr>
          <w:rStyle w:val="optioncarChar"/>
        </w:rPr>
        <w:t>AA15 (15microns) </w:t>
      </w:r>
      <w:r>
        <w:t>(par défaut) </w:t>
      </w:r>
      <w:r>
        <w:rPr>
          <w:rStyle w:val="optioncarChar"/>
        </w:rPr>
        <w:t>/ AA 20 (20 μm) / AA25 (25 μm) / ***</w:t>
      </w:r>
      <w:r>
        <w:br/>
      </w:r>
    </w:p>
    <w:p w14:paraId="0F14EDA0" w14:textId="77777777" w:rsidR="00241DE2" w:rsidRDefault="00000000">
      <w:pPr>
        <w:pStyle w:val="Author-eListParagraph"/>
        <w:numPr>
          <w:ilvl w:val="0"/>
          <w:numId w:val="76"/>
        </w:numPr>
      </w:pPr>
      <w:r>
        <w:t xml:space="preserve">Un échantillon de la teinte de la couche d’anodisation du profile est présentée pour accord </w:t>
      </w:r>
      <w:r>
        <w:rPr>
          <w:rStyle w:val="optioncarChar"/>
        </w:rPr>
        <w:t>à *** / du fonctionnaire dirigeant / de l’architecte</w:t>
      </w:r>
      <w:r>
        <w:t xml:space="preserve"> (par défaut).</w:t>
      </w:r>
      <w:r>
        <w:br/>
      </w:r>
    </w:p>
    <w:p w14:paraId="30ECBC43" w14:textId="77777777" w:rsidR="00241DE2" w:rsidRDefault="00000000">
      <w:pPr>
        <w:pStyle w:val="Author-eListParagraph"/>
        <w:numPr>
          <w:ilvl w:val="0"/>
          <w:numId w:val="76"/>
        </w:numPr>
      </w:pPr>
      <w:r>
        <w:t>La teinte est  </w:t>
      </w:r>
      <w:r>
        <w:rPr>
          <w:rStyle w:val="optioncarChar"/>
        </w:rPr>
        <w:t>naturelle </w:t>
      </w:r>
      <w:r>
        <w:t>(par défaut)</w:t>
      </w:r>
      <w:r>
        <w:rPr>
          <w:rStyle w:val="optioncarChar"/>
        </w:rPr>
        <w:t> / noir / bronze / ***</w:t>
      </w:r>
    </w:p>
    <w:p w14:paraId="04FF2578" w14:textId="77777777" w:rsidR="00241DE2" w:rsidRDefault="00000000">
      <w:pPr>
        <w:jc w:val="both"/>
      </w:pPr>
      <w:r>
        <w:rPr>
          <w:b/>
        </w:rPr>
        <w:t>Domaine d’application pour menuiserie neuve  </w:t>
      </w:r>
    </w:p>
    <w:p w14:paraId="4B4D18E0" w14:textId="77777777" w:rsidR="00241DE2" w:rsidRDefault="00000000">
      <w:pPr>
        <w:jc w:val="both"/>
      </w:pPr>
      <w:r>
        <w:rPr>
          <w:rStyle w:val="optioncarChar"/>
        </w:rPr>
        <w:t>Classe 2</w:t>
      </w:r>
      <w:r>
        <w:t> (par défaut)</w:t>
      </w:r>
      <w:r>
        <w:rPr>
          <w:rStyle w:val="optioncarChar"/>
        </w:rPr>
        <w:t> / Classe 3</w:t>
      </w:r>
    </w:p>
    <w:p w14:paraId="67C030A0" w14:textId="77777777" w:rsidR="00241DE2" w:rsidRDefault="00000000">
      <w:pPr>
        <w:ind w:left="567"/>
        <w:jc w:val="both"/>
      </w:pPr>
      <w:r>
        <w:rPr>
          <w:b/>
          <w:i/>
        </w:rPr>
        <w:t>(soit par défaut)</w:t>
      </w:r>
    </w:p>
    <w:p w14:paraId="53164F81" w14:textId="77777777" w:rsidR="00241DE2" w:rsidRDefault="00000000">
      <w:pPr>
        <w:ind w:left="567"/>
        <w:jc w:val="both"/>
      </w:pPr>
      <w:r>
        <w:rPr>
          <w:rStyle w:val="soitChar"/>
          <w:u w:val="single"/>
        </w:rPr>
        <w:t>Classe 2</w:t>
      </w:r>
      <w:r>
        <w:rPr>
          <w:rStyle w:val="soitChar"/>
        </w:rPr>
        <w:t>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μm minimum.</w:t>
      </w:r>
    </w:p>
    <w:p w14:paraId="19F4D87D" w14:textId="77777777" w:rsidR="00241DE2" w:rsidRDefault="00241DE2">
      <w:pPr>
        <w:ind w:left="567"/>
        <w:jc w:val="both"/>
      </w:pPr>
    </w:p>
    <w:p w14:paraId="6121F7F8" w14:textId="77777777" w:rsidR="00241DE2" w:rsidRDefault="00000000">
      <w:pPr>
        <w:ind w:left="567"/>
        <w:jc w:val="both"/>
      </w:pPr>
      <w:r>
        <w:rPr>
          <w:b/>
          <w:i/>
        </w:rPr>
        <w:t>(soit) </w:t>
      </w:r>
    </w:p>
    <w:p w14:paraId="6F32C6A6" w14:textId="77777777" w:rsidR="00241DE2" w:rsidRDefault="00000000">
      <w:pPr>
        <w:ind w:left="567"/>
        <w:jc w:val="both"/>
      </w:pPr>
      <w:r>
        <w:rPr>
          <w:rStyle w:val="soitChar"/>
          <w:u w:val="single"/>
        </w:rPr>
        <w:t>Classe 3</w:t>
      </w:r>
      <w:r>
        <w:rPr>
          <w:rStyle w:val="soitChar"/>
        </w:rPr>
        <w:t> – Des circonstances agressives  - charge agressive.</w:t>
      </w:r>
    </w:p>
    <w:p w14:paraId="09FBBB2E" w14:textId="77777777" w:rsidR="00241DE2" w:rsidRDefault="00000000">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19488458" w14:textId="77777777" w:rsidR="00241DE2"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est manipulé avec des gants afin d’éviter les taches de graisse.</w:t>
      </w:r>
    </w:p>
    <w:p w14:paraId="0E09D307" w14:textId="77777777" w:rsidR="00241DE2"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29F169B8" w14:textId="77777777" w:rsidR="00241DE2" w:rsidRDefault="00241DE2">
      <w:pPr>
        <w:ind w:left="567"/>
        <w:jc w:val="both"/>
      </w:pPr>
    </w:p>
    <w:p w14:paraId="2D7177D5" w14:textId="77777777" w:rsidR="00241DE2" w:rsidRDefault="00000000">
      <w:pPr>
        <w:ind w:left="567"/>
        <w:jc w:val="both"/>
      </w:pPr>
      <w:r>
        <w:t xml:space="preserve"> Pour les couleurs RAL, l’épaisseur de couche atteint en moyenne 60 μm minimum.</w:t>
      </w:r>
    </w:p>
    <w:p w14:paraId="750F04DC" w14:textId="77777777" w:rsidR="00241DE2" w:rsidRDefault="00000000">
      <w:pPr>
        <w:ind w:left="567"/>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5C3A6DFF" w14:textId="77777777" w:rsidR="00241DE2" w:rsidRDefault="00000000">
      <w:pPr>
        <w:jc w:val="both"/>
      </w:pPr>
      <w:r>
        <w:t>La teinte du traitement de surface du profilé peut être consultée sur base d’un échantillon chez le fonctionnaire dirigeant/l’architecte</w:t>
      </w:r>
    </w:p>
    <w:p w14:paraId="489AB610" w14:textId="77777777" w:rsidR="00241DE2" w:rsidRDefault="00000000">
      <w:pPr>
        <w:jc w:val="both"/>
      </w:pPr>
      <w:r>
        <w:t>Les finitions de surface permettent en outre les combinaisons de couleurs intérieures / extérieures :</w:t>
      </w:r>
    </w:p>
    <w:p w14:paraId="72476943" w14:textId="77777777" w:rsidR="00241DE2" w:rsidRDefault="00000000">
      <w:pPr>
        <w:jc w:val="both"/>
      </w:pPr>
      <w:r>
        <w:t>Teinte du profilé extérieur : </w:t>
      </w:r>
      <w:r>
        <w:rPr>
          <w:rStyle w:val="optioncarChar"/>
        </w:rPr>
        <w:t>libre choix dans la gamme standard du fabricant </w:t>
      </w:r>
      <w:r>
        <w:t>(par défaut)</w:t>
      </w:r>
      <w:r>
        <w:rPr>
          <w:rStyle w:val="optioncarChar"/>
        </w:rPr>
        <w:t xml:space="preserve"> / couleur RAL: *** </w:t>
      </w:r>
    </w:p>
    <w:p w14:paraId="389E2D4C" w14:textId="77777777" w:rsidR="00241DE2" w:rsidRDefault="00000000">
      <w:pPr>
        <w:jc w:val="both"/>
      </w:pPr>
      <w:r>
        <w:t>Degré de brillance : </w:t>
      </w:r>
      <w:r>
        <w:rPr>
          <w:rStyle w:val="optioncarChar"/>
        </w:rPr>
        <w:t>30 % </w:t>
      </w:r>
      <w:r>
        <w:t>(par défaut)</w:t>
      </w:r>
      <w:r>
        <w:rPr>
          <w:rStyle w:val="optioncarChar"/>
        </w:rPr>
        <w:t> / 70 % / 90 % / ***</w:t>
      </w:r>
      <w:r>
        <w:t> sous un angle de 60°</w:t>
      </w:r>
      <w:r>
        <w:rPr>
          <w:rStyle w:val="optioncarChar"/>
        </w:rPr>
        <w:t> mat </w:t>
      </w:r>
      <w:r>
        <w:t>(par défaut)</w:t>
      </w:r>
      <w:r>
        <w:rPr>
          <w:rStyle w:val="optioncarChar"/>
        </w:rPr>
        <w:t> / métallisée / ***</w:t>
      </w:r>
    </w:p>
    <w:p w14:paraId="273C7D20" w14:textId="77777777" w:rsidR="00241DE2" w:rsidRDefault="00000000">
      <w:pPr>
        <w:jc w:val="both"/>
      </w:pPr>
      <w:r>
        <w:t>L’assemblage des angles est </w:t>
      </w:r>
      <w:r>
        <w:rPr>
          <w:rStyle w:val="optioncarChar"/>
        </w:rPr>
        <w:t>clamé </w:t>
      </w:r>
      <w:r>
        <w:t>(par défaut) </w:t>
      </w:r>
      <w:r>
        <w:rPr>
          <w:rStyle w:val="optioncarChar"/>
        </w:rPr>
        <w:t>/ collé / ***</w:t>
      </w:r>
      <w:r>
        <w:t> et renforcé à l’aide d’une équerre métallique. Les angles sont munis d’une étanchéité soit par un joint préformé soit par injection de l’angle. </w:t>
      </w:r>
    </w:p>
    <w:p w14:paraId="5698F729" w14:textId="77777777" w:rsidR="00241DE2" w:rsidRDefault="00000000">
      <w:pPr>
        <w:jc w:val="both"/>
      </w:pPr>
      <w:r>
        <w:rPr>
          <w:b/>
          <w:u w:val="single"/>
        </w:rPr>
        <w:t>Pour les menuiseries de réemploi</w:t>
      </w:r>
    </w:p>
    <w:p w14:paraId="454EC51F" w14:textId="046FE0F4" w:rsidR="00241DE2" w:rsidRDefault="00000000">
      <w:pPr>
        <w:jc w:val="both"/>
      </w:pPr>
      <w:r>
        <w:t xml:space="preserve">Les menuiseries ne peuvent recevoir une finition par traitement similaire aux profilés neufs. Les finitions complémentaires  sont reprises dans l’élément </w:t>
      </w:r>
      <w:hyperlink r:id="rId13" w:history="1">
        <w:r>
          <w:t>82.3 Peintures extérieures sur subjectiles métalliques</w:t>
        </w:r>
      </w:hyperlink>
      <w:r>
        <w:t xml:space="preserve"> et suivants.</w:t>
      </w:r>
    </w:p>
    <w:p w14:paraId="79ED1F4F" w14:textId="77777777" w:rsidR="00241DE2" w:rsidRDefault="00000000">
      <w:pPr>
        <w:pStyle w:val="pheading"/>
      </w:pPr>
      <w:r>
        <w:t>EXÉCUTION / MISE EN ŒUVRE</w:t>
      </w:r>
    </w:p>
    <w:p w14:paraId="18D70CDE" w14:textId="77777777" w:rsidR="00241DE2" w:rsidRDefault="00000000">
      <w:pPr>
        <w:pStyle w:val="pheading"/>
      </w:pPr>
      <w:r>
        <w:t>- Prescriptions générales</w:t>
      </w:r>
    </w:p>
    <w:p w14:paraId="0D155B2C" w14:textId="77777777" w:rsidR="00241DE2" w:rsidRDefault="00000000">
      <w:pPr>
        <w:jc w:val="both"/>
      </w:pPr>
      <w:r>
        <w:t xml:space="preserve">La pose des fenêtres et portes-fenêtres correspond aux prescriptions telles que décrites dans l'élément </w:t>
      </w:r>
      <w:hyperlink w:anchor="65" w:history="1">
        <w:r>
          <w:t>41.1 Fenêtres et portes-fenêtres</w:t>
        </w:r>
      </w:hyperlink>
      <w:r>
        <w:t>.</w:t>
      </w:r>
    </w:p>
    <w:p w14:paraId="07575525" w14:textId="77777777" w:rsidR="00241DE2" w:rsidRDefault="00000000">
      <w:pPr>
        <w:jc w:val="both"/>
      </w:pPr>
      <w:r>
        <w:t>L’entretien est conforme à la [NBN B 25-002-1] complété par les [STS 52.2].</w:t>
      </w:r>
    </w:p>
    <w:p w14:paraId="3C6A1BB9" w14:textId="77777777" w:rsidR="00241DE2" w:rsidRDefault="00241DE2"/>
    <w:p w14:paraId="4DB65349" w14:textId="77777777" w:rsidR="00241DE2" w:rsidRDefault="00000000">
      <w:pPr>
        <w:pStyle w:val="pheading"/>
      </w:pPr>
      <w:r>
        <w:t>- Notes d’exécution complémentaires</w:t>
      </w:r>
    </w:p>
    <w:p w14:paraId="66A5F182" w14:textId="77777777" w:rsidR="00241DE2" w:rsidRDefault="00000000">
      <w:pPr>
        <w:jc w:val="both"/>
      </w:pPr>
      <w:r>
        <w:rPr>
          <w:rStyle w:val="facultChar"/>
        </w:rPr>
        <w:t>Le resserrage de la menuiserie assure la continuité des performances mécaniques, thermiques et d’étanchéité à l’eau.</w:t>
      </w:r>
    </w:p>
    <w:p w14:paraId="072EE7D7" w14:textId="77777777" w:rsidR="00241DE2" w:rsidRDefault="00000000">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p>
    <w:p w14:paraId="2D80CDE4" w14:textId="77777777" w:rsidR="00241DE2"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p>
    <w:p w14:paraId="416772CE" w14:textId="77777777" w:rsidR="00241DE2" w:rsidRDefault="00000000">
      <w:pPr>
        <w:jc w:val="both"/>
      </w:pPr>
      <w:r>
        <w:rPr>
          <w:rStyle w:val="facultChar"/>
        </w:rPr>
        <w:t>S’il est prévu un sous-seuil en aluminium, il est </w:t>
      </w:r>
      <w:r>
        <w:rPr>
          <w:rStyle w:val="optioncarChar"/>
        </w:rPr>
        <w:t>clippé </w:t>
      </w:r>
      <w:r>
        <w:t>(par défaut)</w:t>
      </w:r>
      <w:r>
        <w:rPr>
          <w:rStyle w:val="optioncarChar"/>
        </w:rPr>
        <w:t> /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38AC0D8C" w14:textId="77777777" w:rsidR="00241DE2" w:rsidRDefault="00000000">
      <w:pPr>
        <w:pStyle w:val="pheading"/>
      </w:pPr>
      <w:r>
        <w:t>DOCUMENTS DE RÉFÉRENCE COMPLÉMENTAIRES</w:t>
      </w:r>
    </w:p>
    <w:p w14:paraId="3B907CFD" w14:textId="77777777" w:rsidR="00241DE2" w:rsidRDefault="00000000">
      <w:pPr>
        <w:pStyle w:val="pheading"/>
      </w:pPr>
      <w:r>
        <w:t>- Matériau</w:t>
      </w:r>
    </w:p>
    <w:p w14:paraId="3117DA8A" w14:textId="77777777" w:rsidR="00241DE2" w:rsidRDefault="00000000">
      <w:r>
        <w:t>[STS 52.2, Menuiseries extérieures en aluminium]</w:t>
      </w:r>
    </w:p>
    <w:p w14:paraId="7B27B7CC" w14:textId="77777777" w:rsidR="00241DE2" w:rsidRDefault="00000000">
      <w:pPr>
        <w:pStyle w:val="pheading"/>
      </w:pPr>
      <w:r>
        <w:t>MESURAGE</w:t>
      </w:r>
    </w:p>
    <w:p w14:paraId="3DC2FAE1" w14:textId="77777777" w:rsidR="00241DE2" w:rsidRDefault="00000000">
      <w:pPr>
        <w:pStyle w:val="pheading"/>
      </w:pPr>
      <w:r>
        <w:t>- unité de mesure:</w:t>
      </w:r>
    </w:p>
    <w:p w14:paraId="7C1F679F" w14:textId="77777777" w:rsidR="00241DE2" w:rsidRDefault="00000000">
      <w:r>
        <w:t>m²</w:t>
      </w:r>
    </w:p>
    <w:p w14:paraId="5BD72F74" w14:textId="77777777" w:rsidR="00241DE2" w:rsidRDefault="00000000">
      <w:pPr>
        <w:pStyle w:val="pheading"/>
      </w:pPr>
      <w:r>
        <w:t>- code de mesurage:</w:t>
      </w:r>
    </w:p>
    <w:p w14:paraId="6944562C" w14:textId="77777777" w:rsidR="00241DE2"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S’il s’agit de réemploi, distinguer : avec ou sans fourniture).</w:t>
      </w:r>
    </w:p>
    <w:p w14:paraId="7DAAB870" w14:textId="77777777" w:rsidR="00241DE2" w:rsidRDefault="00000000">
      <w:pPr>
        <w:jc w:val="both"/>
      </w:pPr>
      <w:r>
        <w:t> 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19729474" w14:textId="77777777" w:rsidR="00241DE2" w:rsidRDefault="00000000">
      <w:pPr>
        <w:pStyle w:val="pheading"/>
      </w:pPr>
      <w:r>
        <w:t>- nature du marché:</w:t>
      </w:r>
    </w:p>
    <w:p w14:paraId="5BB5F20B" w14:textId="77777777" w:rsidR="00241DE2" w:rsidRDefault="00000000">
      <w:r>
        <w:t>QF</w:t>
      </w:r>
    </w:p>
    <w:p w14:paraId="6E1369E8" w14:textId="77777777" w:rsidR="00241DE2" w:rsidRDefault="00000000">
      <w:pPr>
        <w:pStyle w:val="Author-eSectionHeading4"/>
      </w:pPr>
      <w:bookmarkStart w:id="30" w:name="_Toc112760204"/>
      <w:r>
        <w:t>41.13 Fenêtres et portes-fenêtres en acier CCTB 01.10</w:t>
      </w:r>
      <w:bookmarkEnd w:id="30"/>
    </w:p>
    <w:p w14:paraId="79D2E848" w14:textId="77777777" w:rsidR="00241DE2" w:rsidRDefault="00000000">
      <w:pPr>
        <w:pStyle w:val="pheading"/>
      </w:pPr>
      <w:r>
        <w:t>DESCRIPTION</w:t>
      </w:r>
    </w:p>
    <w:p w14:paraId="2B260DDD" w14:textId="77777777" w:rsidR="00241DE2" w:rsidRDefault="00000000">
      <w:pPr>
        <w:pStyle w:val="pheading"/>
      </w:pPr>
      <w:r>
        <w:t>- Définition / Comprend</w:t>
      </w:r>
    </w:p>
    <w:p w14:paraId="6DEEACED" w14:textId="77777777" w:rsidR="00241DE2" w:rsidRDefault="00000000">
      <w:r>
        <w:t>Les portes et fenêtres extérieures sont considérées comme menuiserie en acier lorsque seul le matériau "acier" assure la résistance mécanique des éléments de construction. Les autres revêtements de la face extérieure ne changent rien au fait que ces éléments appartiennent à la menuiserie en acier.</w:t>
      </w:r>
    </w:p>
    <w:p w14:paraId="786CF189" w14:textId="77777777" w:rsidR="00241DE2" w:rsidRDefault="00000000">
      <w:pPr>
        <w:pStyle w:val="pheading"/>
      </w:pPr>
      <w:r>
        <w:t>MATÉRIAUX</w:t>
      </w:r>
    </w:p>
    <w:p w14:paraId="067B1547" w14:textId="77777777" w:rsidR="00241DE2" w:rsidRDefault="00000000">
      <w:r>
        <w:t>Les profils des portes et fenêtres sont des profils tubulaires en acier non traité laminés à froid, exempts de défauts de laminage, de compression ou de coulage et sans soudures extérieures visibles.</w:t>
      </w:r>
    </w:p>
    <w:p w14:paraId="3AEBE5B0" w14:textId="77777777" w:rsidR="00241DE2" w:rsidRDefault="00000000">
      <w:r>
        <w:t>Alliage : acier A 37 SC (soudé).  </w:t>
      </w:r>
    </w:p>
    <w:p w14:paraId="06D760D1" w14:textId="77777777" w:rsidR="00241DE2" w:rsidRDefault="00000000">
      <w:r>
        <w:rPr>
          <w:color w:val="969696"/>
        </w:rPr>
        <w:t>Profils - Fabrication : </w:t>
      </w:r>
      <w:r>
        <w:t>Pour l'usinage, le traitement et la pose des profils préformés, il y a lieu de tenir compte des prescriptions du fabricant.</w:t>
      </w:r>
    </w:p>
    <w:p w14:paraId="0FA9D72B" w14:textId="77777777" w:rsidR="00241DE2" w:rsidRDefault="00000000">
      <w:r>
        <w:rPr>
          <w:color w:val="969696"/>
        </w:rPr>
        <w:t>Calcu</w:t>
      </w:r>
      <w:r>
        <w:t>l des profils</w:t>
      </w:r>
      <w:r>
        <w:rPr>
          <w:color w:val="969696"/>
        </w:rPr>
        <w:t> : </w:t>
      </w:r>
      <w:r>
        <w:t>La note de calcul établie par le constructeur tient compte de toutes les sollicitations ou charges connues. Les calculs sont effectués en fonction des actions du vent, conformément aux prescriptions des [NBN EN 12210] et [NBN B 25-002-1].</w:t>
      </w:r>
    </w:p>
    <w:p w14:paraId="01B04AAA" w14:textId="77777777" w:rsidR="00241DE2" w:rsidRDefault="00000000">
      <w:r>
        <w:rPr>
          <w:b/>
          <w:color w:val="000000"/>
        </w:rPr>
        <w:t xml:space="preserve"> Forme,  type et dimensions des profils </w:t>
      </w:r>
    </w:p>
    <w:p w14:paraId="632D1E84" w14:textId="77777777" w:rsidR="00241DE2" w:rsidRDefault="00000000">
      <w:r>
        <w:t xml:space="preserve">Toutes les parties mobiles sont fabriquées en profils du type à </w:t>
      </w:r>
      <w:r>
        <w:rPr>
          <w:rStyle w:val="optioncarChar"/>
        </w:rPr>
        <w:t xml:space="preserve">*** / double / triple </w:t>
      </w:r>
      <w:r>
        <w:t>frappe. Ils sont équipés d'un profil d'étanchéité en matière synthétique bien jointif dans les angles. Les étanchéités EPDM et EPT satisfont à la [NIT 221] et [NIT 188].</w:t>
      </w:r>
    </w:p>
    <w:p w14:paraId="54F8A816" w14:textId="77777777" w:rsidR="00241DE2" w:rsidRDefault="00000000">
      <w:pPr>
        <w:pStyle w:val="Author-eListParagraph"/>
        <w:numPr>
          <w:ilvl w:val="0"/>
          <w:numId w:val="77"/>
        </w:numPr>
      </w:pPr>
      <w:r>
        <w:t xml:space="preserve">Profondeur du profil : au moins </w:t>
      </w:r>
      <w:r>
        <w:rPr>
          <w:rStyle w:val="optioncarChar"/>
        </w:rPr>
        <w:t xml:space="preserve">*** </w:t>
      </w:r>
      <w:r>
        <w:t>mm</w:t>
      </w:r>
    </w:p>
    <w:p w14:paraId="625547AE" w14:textId="77777777" w:rsidR="00241DE2" w:rsidRDefault="00000000">
      <w:pPr>
        <w:pStyle w:val="Author-eListParagraph"/>
        <w:numPr>
          <w:ilvl w:val="0"/>
          <w:numId w:val="77"/>
        </w:numPr>
      </w:pPr>
      <w:r>
        <w:t xml:space="preserve">Hauteur du profil : au moins </w:t>
      </w:r>
      <w:r>
        <w:rPr>
          <w:rStyle w:val="optioncarChar"/>
        </w:rPr>
        <w:t xml:space="preserve">*** </w:t>
      </w:r>
      <w:r>
        <w:t>mm</w:t>
      </w:r>
    </w:p>
    <w:p w14:paraId="7CABC96E" w14:textId="77777777" w:rsidR="00241DE2" w:rsidRDefault="00000000">
      <w:r>
        <w:rPr>
          <w:b/>
          <w:color w:val="969696"/>
        </w:rPr>
        <w:t>Assemblage / Fabrication</w:t>
      </w:r>
      <w:r>
        <w:t> </w:t>
      </w:r>
    </w:p>
    <w:p w14:paraId="655B7E64" w14:textId="77777777" w:rsidR="00241DE2" w:rsidRDefault="00000000">
      <w:r>
        <w:t>Les angles des profils sont soudés :</w:t>
      </w:r>
      <w:r>
        <w:rPr>
          <w:rStyle w:val="optioncarChar"/>
        </w:rPr>
        <w:t>*** / par soudure bout à bout sans ajoute de matériau; / par ajoute de matériau après biseautage des bords.</w:t>
      </w:r>
      <w:r>
        <w:br/>
        <w:t>Il n'y a ni ébarbures ni jointures sur les faces vues. </w:t>
      </w:r>
      <w:r>
        <w:br/>
        <w:t>Les assemblages sont d'équerre et plats, sans traces de soudures.  Protection - revêtement de surface</w:t>
      </w:r>
    </w:p>
    <w:p w14:paraId="020C9EDE" w14:textId="77777777" w:rsidR="00241DE2" w:rsidRDefault="00000000">
      <w:pPr>
        <w:pStyle w:val="Author-eListParagraph"/>
        <w:numPr>
          <w:ilvl w:val="0"/>
          <w:numId w:val="78"/>
        </w:numPr>
      </w:pPr>
      <w:r>
        <w:t>Tous les profils, montants de renfort et les parcloses subissent le même traitement de protection. Les éléments à protégés sont d'abord sablés.</w:t>
      </w:r>
    </w:p>
    <w:p w14:paraId="39376AA3" w14:textId="77777777" w:rsidR="00241DE2" w:rsidRDefault="00000000">
      <w:r>
        <w:t>La protection est effectuée :</w:t>
      </w:r>
    </w:p>
    <w:p w14:paraId="1E02CDB4" w14:textId="77777777" w:rsidR="00241DE2" w:rsidRDefault="00000000">
      <w:r>
        <w:rPr>
          <w:b/>
        </w:rPr>
        <w:t>(soit par défaut) </w:t>
      </w:r>
      <w:r>
        <w:t xml:space="preserve">: </w:t>
      </w:r>
      <w:r>
        <w:rPr>
          <w:rStyle w:val="soitChar"/>
          <w:u w:val="single"/>
        </w:rPr>
        <w:t>par métallisation par pulvérisation de zinc suivie d'une mise en peinture</w:t>
      </w:r>
      <w:r>
        <w:rPr>
          <w:rStyle w:val="soitChar"/>
        </w:rPr>
        <w:t xml:space="preserve"> : métallisation selon la classe Zn40; la première couche de peinture à base de chromate de zinc est appliquée en atelier;</w:t>
      </w:r>
      <w:r>
        <w:br/>
      </w:r>
      <w:r>
        <w:rPr>
          <w:b/>
        </w:rPr>
        <w:t>(soit)</w:t>
      </w:r>
      <w:r>
        <w:t> : </w:t>
      </w:r>
      <w:r>
        <w:rPr>
          <w:rStyle w:val="soitChar"/>
          <w:u w:val="single"/>
        </w:rPr>
        <w:t>par phosphatation suivie d'une mise en peinture</w:t>
      </w:r>
      <w:r>
        <w:rPr>
          <w:rStyle w:val="soitChar"/>
        </w:rPr>
        <w:t xml:space="preserve"> : phosphatation jusqu'à saturation; après rinçage et séchage, les profils reçoivent en atelier la première couche de peinture à base de chromate de zinc ;</w:t>
      </w:r>
      <w:r>
        <w:br/>
      </w:r>
      <w:r>
        <w:rPr>
          <w:b/>
        </w:rPr>
        <w:t>(soit)</w:t>
      </w:r>
      <w:r>
        <w:t xml:space="preserve"> : </w:t>
      </w:r>
      <w:r>
        <w:rPr>
          <w:rStyle w:val="soitChar"/>
          <w:u w:val="single"/>
        </w:rPr>
        <w:t>par galvanisation par immersion suivie d'une mise en peinture</w:t>
      </w:r>
      <w:r>
        <w:rPr>
          <w:rStyle w:val="soitChar"/>
        </w:rPr>
        <w:t xml:space="preserve"> : galvanisation par immersion dans un bain de zinc liquide</w:t>
      </w:r>
    </w:p>
    <w:p w14:paraId="6C9A3EBD" w14:textId="77777777" w:rsidR="00241DE2" w:rsidRDefault="00000000">
      <w:pPr>
        <w:pStyle w:val="Author-eListParagraph"/>
        <w:numPr>
          <w:ilvl w:val="0"/>
          <w:numId w:val="79"/>
        </w:numPr>
      </w:pPr>
      <w:r>
        <w:t>Le revêtement de la surface est effectué :</w:t>
      </w:r>
    </w:p>
    <w:p w14:paraId="7465DC62" w14:textId="77777777" w:rsidR="00241DE2" w:rsidRDefault="00000000">
      <w:r>
        <w:rPr>
          <w:b/>
        </w:rPr>
        <w:t>(soit par défaut)</w:t>
      </w:r>
      <w:r>
        <w:t> : </w:t>
      </w:r>
      <w:r>
        <w:rPr>
          <w:rStyle w:val="soitChar"/>
          <w:u w:val="single"/>
        </w:rPr>
        <w:t>par application électrostatique d'un revêtement en poudre en deux couches</w:t>
      </w:r>
      <w:r>
        <w:rPr>
          <w:rStyle w:val="soitChar"/>
        </w:rPr>
        <w:t>. La première couche sera un primer acrylique ou époxy convenant pour l' acier, épaisseur 40 μm. La deuxième couche sera une laque polyuréthane ou polyester, épaisseur 40 μm.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r>
        <w:t xml:space="preserve">    </w:t>
      </w:r>
      <w:r>
        <w:br/>
      </w:r>
      <w:r>
        <w:rPr>
          <w:b/>
        </w:rPr>
        <w:t>(soit)</w:t>
      </w:r>
      <w:r>
        <w:t xml:space="preserve"> : </w:t>
      </w:r>
      <w:r>
        <w:rPr>
          <w:rStyle w:val="optioncarChar"/>
        </w:rPr>
        <w:t>***</w:t>
      </w:r>
      <w:r>
        <w:t xml:space="preserve"> .</w:t>
      </w:r>
      <w:r>
        <w:rPr>
          <w:rStyle w:val="optioncarChar"/>
        </w:rPr>
        <w:t> </w:t>
      </w:r>
    </w:p>
    <w:p w14:paraId="02C48208" w14:textId="77777777" w:rsidR="00241DE2" w:rsidRDefault="00000000">
      <w:pPr>
        <w:pStyle w:val="Author-eListParagraph"/>
        <w:numPr>
          <w:ilvl w:val="0"/>
          <w:numId w:val="80"/>
        </w:numPr>
      </w:pPr>
      <w:r>
        <w:t>Une garantie de 10 ans est donnée sur l'adhérence et l'inaltérabilité des couleurs et de la brillance. L'entrepreneur soumet une note technique concernant l'exécution du traitement préalable et l'application de la couche de finition.</w:t>
      </w:r>
    </w:p>
    <w:p w14:paraId="47BD2C12" w14:textId="77777777" w:rsidR="00241DE2" w:rsidRDefault="00000000">
      <w:pPr>
        <w:pStyle w:val="Author-eSectionHeading5"/>
      </w:pPr>
      <w:bookmarkStart w:id="31" w:name="_Toc112760205"/>
      <w:r>
        <w:t>41.13.1 Fenêtres et portes-fenêtres en acier sans coupure thermique CCTB 01.02</w:t>
      </w:r>
      <w:bookmarkEnd w:id="31"/>
    </w:p>
    <w:p w14:paraId="3F508D1A" w14:textId="77777777" w:rsidR="00241DE2" w:rsidRDefault="00000000">
      <w:pPr>
        <w:pStyle w:val="Author-eSectionHeading6"/>
      </w:pPr>
      <w:bookmarkStart w:id="32" w:name="_Toc112760206"/>
      <w:r>
        <w:t>41.13.1a Fenêtres et portes-fenêtres en acier sans coupure thermique CCTB 01.10</w:t>
      </w:r>
      <w:bookmarkEnd w:id="32"/>
    </w:p>
    <w:p w14:paraId="1041F1C5" w14:textId="77777777" w:rsidR="00241DE2" w:rsidRDefault="00000000">
      <w:pPr>
        <w:pStyle w:val="pheading"/>
      </w:pPr>
      <w:r>
        <w:t>MATÉRIAUX</w:t>
      </w:r>
    </w:p>
    <w:p w14:paraId="4CE4C571" w14:textId="77777777" w:rsidR="00241DE2" w:rsidRDefault="00000000">
      <w:pPr>
        <w:pStyle w:val="pheading"/>
      </w:pPr>
      <w:r>
        <w:t>- Caractéristiques générales</w:t>
      </w:r>
    </w:p>
    <w:p w14:paraId="7F7766B3" w14:textId="77777777" w:rsidR="00241DE2" w:rsidRDefault="00000000">
      <w:r>
        <w:t>Il s'agit des ensembles de portes et fenêtres composés de profils en acier laqué sans rupture thermique.    </w:t>
      </w:r>
    </w:p>
    <w:p w14:paraId="22ABDB63" w14:textId="77777777" w:rsidR="00241DE2" w:rsidRDefault="00000000">
      <w:pPr>
        <w:pStyle w:val="heading"/>
      </w:pPr>
      <w:r>
        <w:t> Types de portes et fenêtres</w:t>
      </w:r>
    </w:p>
    <w:p w14:paraId="360C3045" w14:textId="77777777" w:rsidR="00241DE2" w:rsidRDefault="00000000">
      <w:r>
        <w:t xml:space="preserve">( voir également l'article </w:t>
      </w:r>
      <w:hyperlink w:anchor="65" w:history="1">
        <w:r>
          <w:t>41.1 Fenêtres et portes-fenêtres</w:t>
        </w:r>
      </w:hyperlink>
      <w:r>
        <w:t xml:space="preserve"> )</w:t>
      </w:r>
    </w:p>
    <w:p w14:paraId="0CA48F9A" w14:textId="77777777" w:rsidR="00241DE2" w:rsidRDefault="00000000">
      <w:pPr>
        <w:pStyle w:val="Author-eListParagraph"/>
        <w:numPr>
          <w:ilvl w:val="0"/>
          <w:numId w:val="81"/>
        </w:numPr>
      </w:pPr>
      <w:r>
        <w:t>Châssis fixes : …</w:t>
      </w:r>
    </w:p>
    <w:p w14:paraId="2025B3D4" w14:textId="77777777" w:rsidR="00241DE2" w:rsidRDefault="00000000">
      <w:pPr>
        <w:pStyle w:val="Author-eListParagraph"/>
        <w:numPr>
          <w:ilvl w:val="0"/>
          <w:numId w:val="81"/>
        </w:numPr>
      </w:pPr>
      <w:r>
        <w:t>Châssis à vantaux ouvrants : ……</w:t>
      </w:r>
    </w:p>
    <w:p w14:paraId="61709E49" w14:textId="77777777" w:rsidR="00241DE2" w:rsidRDefault="00000000">
      <w:pPr>
        <w:pStyle w:val="Author-eListParagraph"/>
        <w:numPr>
          <w:ilvl w:val="0"/>
          <w:numId w:val="81"/>
        </w:numPr>
      </w:pPr>
      <w:r>
        <w:t>Fenêtres oscillo-battantes : ……</w:t>
      </w:r>
    </w:p>
    <w:p w14:paraId="3875414B" w14:textId="77777777" w:rsidR="00241DE2" w:rsidRDefault="00000000">
      <w:pPr>
        <w:pStyle w:val="Author-eListParagraph"/>
        <w:numPr>
          <w:ilvl w:val="0"/>
          <w:numId w:val="81"/>
        </w:numPr>
      </w:pPr>
      <w:r>
        <w:t>Fenêtres basculantes : ……</w:t>
      </w:r>
    </w:p>
    <w:p w14:paraId="0556ADDF" w14:textId="77777777" w:rsidR="00241DE2" w:rsidRDefault="00000000">
      <w:pPr>
        <w:pStyle w:val="Author-eListParagraph"/>
        <w:numPr>
          <w:ilvl w:val="0"/>
          <w:numId w:val="81"/>
        </w:numPr>
      </w:pPr>
      <w:r>
        <w:t>Fenêtres projetantes : ……</w:t>
      </w:r>
    </w:p>
    <w:p w14:paraId="6958EC65" w14:textId="77777777" w:rsidR="00241DE2" w:rsidRDefault="00000000">
      <w:pPr>
        <w:pStyle w:val="Author-eListParagraph"/>
        <w:numPr>
          <w:ilvl w:val="0"/>
          <w:numId w:val="81"/>
        </w:numPr>
      </w:pPr>
      <w:r>
        <w:t>Fenêtres pivotantes ou basculantes : ……</w:t>
      </w:r>
    </w:p>
    <w:p w14:paraId="1371DB3A" w14:textId="77777777" w:rsidR="00241DE2" w:rsidRDefault="00000000">
      <w:pPr>
        <w:pStyle w:val="Author-eListParagraph"/>
        <w:numPr>
          <w:ilvl w:val="0"/>
          <w:numId w:val="81"/>
        </w:numPr>
      </w:pPr>
      <w:r>
        <w:t>Fenêtres coulissantes : ……</w:t>
      </w:r>
    </w:p>
    <w:p w14:paraId="11F3EF34" w14:textId="77777777" w:rsidR="00241DE2" w:rsidRDefault="00000000">
      <w:pPr>
        <w:pStyle w:val="Author-eListParagraph"/>
        <w:numPr>
          <w:ilvl w:val="0"/>
          <w:numId w:val="81"/>
        </w:numPr>
      </w:pPr>
      <w:r>
        <w:t>Fenêtres levantes-coulissantes : ……</w:t>
      </w:r>
    </w:p>
    <w:p w14:paraId="562C5B08" w14:textId="77777777" w:rsidR="00241DE2" w:rsidRDefault="00000000">
      <w:pPr>
        <w:pStyle w:val="Author-eListParagraph"/>
        <w:numPr>
          <w:ilvl w:val="0"/>
          <w:numId w:val="81"/>
        </w:numPr>
      </w:pPr>
      <w:r>
        <w:t>Fenêtres basculantes-coulissantes : ……</w:t>
      </w:r>
    </w:p>
    <w:p w14:paraId="7EAD2422" w14:textId="77777777" w:rsidR="00241DE2" w:rsidRDefault="00000000">
      <w:pPr>
        <w:pStyle w:val="Author-eListParagraph"/>
        <w:numPr>
          <w:ilvl w:val="0"/>
          <w:numId w:val="81"/>
        </w:numPr>
      </w:pPr>
      <w:r>
        <w:t>Fenêtres obliques / inclinées : ……</w:t>
      </w:r>
    </w:p>
    <w:p w14:paraId="53503193" w14:textId="77777777" w:rsidR="00241DE2" w:rsidRDefault="00000000">
      <w:pPr>
        <w:pStyle w:val="Author-eListParagraph"/>
        <w:numPr>
          <w:ilvl w:val="0"/>
          <w:numId w:val="81"/>
        </w:numPr>
      </w:pPr>
      <w:r>
        <w:t>Ensembles de fenêtres composées : ……</w:t>
      </w:r>
    </w:p>
    <w:p w14:paraId="468AACBE" w14:textId="77777777" w:rsidR="00241DE2" w:rsidRDefault="00000000">
      <w:pPr>
        <w:pStyle w:val="Author-eListParagraph"/>
        <w:numPr>
          <w:ilvl w:val="0"/>
          <w:numId w:val="81"/>
        </w:numPr>
      </w:pPr>
      <w:r>
        <w:t>Portes extérieures simples : ……</w:t>
      </w:r>
    </w:p>
    <w:p w14:paraId="5111D4C8" w14:textId="77777777" w:rsidR="00241DE2" w:rsidRDefault="00000000">
      <w:pPr>
        <w:pStyle w:val="Author-eListParagraph"/>
        <w:numPr>
          <w:ilvl w:val="0"/>
          <w:numId w:val="81"/>
        </w:numPr>
      </w:pPr>
      <w:r>
        <w:t>Portes extérieures doubles : ……</w:t>
      </w:r>
    </w:p>
    <w:p w14:paraId="341CDBBE" w14:textId="77777777" w:rsidR="00241DE2" w:rsidRDefault="00000000">
      <w:pPr>
        <w:pStyle w:val="Author-eListParagraph"/>
        <w:numPr>
          <w:ilvl w:val="0"/>
          <w:numId w:val="81"/>
        </w:numPr>
      </w:pPr>
      <w:r>
        <w:t>Ensembles de portes extérieures composées: ……    </w:t>
      </w:r>
    </w:p>
    <w:p w14:paraId="5226CEC1" w14:textId="77777777" w:rsidR="00241DE2" w:rsidRDefault="00000000">
      <w:pPr>
        <w:pStyle w:val="heading"/>
      </w:pPr>
      <w:r>
        <w:t>Vitrages et panneaux de remplissage</w:t>
      </w:r>
    </w:p>
    <w:p w14:paraId="35D6ADF0" w14:textId="77777777" w:rsidR="00241DE2" w:rsidRDefault="00000000">
      <w:r>
        <w:t>(voir chapitre</w:t>
      </w:r>
      <w:hyperlink w:anchor="724" w:history="1">
        <w:r>
          <w:t>42 Vitrages extérieurs et éléments de remplissage</w:t>
        </w:r>
      </w:hyperlink>
      <w:r>
        <w:t>)    </w:t>
      </w:r>
    </w:p>
    <w:p w14:paraId="07DB9247" w14:textId="77777777" w:rsidR="00241DE2" w:rsidRDefault="00000000">
      <w:pPr>
        <w:pStyle w:val="heading"/>
      </w:pPr>
      <w:r>
        <w:t>Quincaillerie</w:t>
      </w:r>
    </w:p>
    <w:p w14:paraId="0D876937" w14:textId="77777777" w:rsidR="00241DE2" w:rsidRDefault="00000000">
      <w:r>
        <w:t xml:space="preserve">(voir également l'article </w:t>
      </w:r>
      <w:hyperlink w:anchor="755" w:history="1">
        <w:r>
          <w:t>41.72 Quincailleries</w:t>
        </w:r>
      </w:hyperlink>
      <w:r>
        <w:t>)</w:t>
      </w:r>
    </w:p>
    <w:p w14:paraId="1EDC1808" w14:textId="77777777" w:rsidR="00241DE2" w:rsidRDefault="00000000">
      <w:pPr>
        <w:pStyle w:val="Author-eListParagraph"/>
        <w:numPr>
          <w:ilvl w:val="0"/>
          <w:numId w:val="82"/>
        </w:numPr>
      </w:pPr>
      <w:r>
        <w:t xml:space="preserve">Matériau des poignées et manettes : </w:t>
      </w:r>
      <w:r>
        <w:rPr>
          <w:rStyle w:val="optioncarChar"/>
        </w:rPr>
        <w:t>aluminium anodisé de teinte naturelle / acier bichromaté / acier revêtu de Nylon coloré dans la masse de la même couleur que les profils / acier laqué dans la même couleur que la menuiserie / ***</w:t>
      </w:r>
    </w:p>
    <w:p w14:paraId="7C92B575" w14:textId="77777777" w:rsidR="00241DE2" w:rsidRDefault="00000000">
      <w:pPr>
        <w:pStyle w:val="Author-eListParagraph"/>
        <w:numPr>
          <w:ilvl w:val="0"/>
          <w:numId w:val="82"/>
        </w:numPr>
      </w:pPr>
      <w:r>
        <w:t xml:space="preserve">Forme des poignées et manettes : </w:t>
      </w:r>
      <w:r>
        <w:rPr>
          <w:rStyle w:val="optioncarChar"/>
        </w:rPr>
        <w:t>type levier avec retour (PMR) / type levier sans retour (PMR) / ***</w:t>
      </w:r>
    </w:p>
    <w:p w14:paraId="23483F71" w14:textId="77777777" w:rsidR="00241DE2" w:rsidRDefault="00000000">
      <w:pPr>
        <w:pStyle w:val="Author-eListParagraph"/>
        <w:numPr>
          <w:ilvl w:val="0"/>
          <w:numId w:val="82"/>
        </w:numPr>
      </w:pPr>
      <w:r>
        <w:t xml:space="preserve">Section des poignées et manettes : </w:t>
      </w:r>
      <w:r>
        <w:rPr>
          <w:rStyle w:val="optioncarChar"/>
        </w:rPr>
        <w:t xml:space="preserve">aplatie </w:t>
      </w:r>
      <w:r>
        <w:t>(par défaut)</w:t>
      </w:r>
      <w:r>
        <w:rPr>
          <w:rStyle w:val="optioncarChar"/>
        </w:rPr>
        <w:t xml:space="preserve"> / tubulaire (PMR) / ***</w:t>
      </w:r>
    </w:p>
    <w:p w14:paraId="25B6A84C" w14:textId="77777777" w:rsidR="00241DE2" w:rsidRDefault="00000000">
      <w:pPr>
        <w:pStyle w:val="Author-eListParagraph"/>
        <w:numPr>
          <w:ilvl w:val="0"/>
          <w:numId w:val="82"/>
        </w:numPr>
      </w:pPr>
      <w:r>
        <w:t xml:space="preserve">Charnières / Paumelles : </w:t>
      </w:r>
      <w:r>
        <w:rPr>
          <w:rStyle w:val="optioncarChar"/>
        </w:rPr>
        <w:t>acier laqué dans la même couleur que la menuiserie / acier bichromaté / acier inoxydable </w:t>
      </w:r>
    </w:p>
    <w:p w14:paraId="6B6321B5" w14:textId="77777777" w:rsidR="00241DE2" w:rsidRDefault="00000000">
      <w:pPr>
        <w:pStyle w:val="Author-eListParagraph"/>
        <w:numPr>
          <w:ilvl w:val="0"/>
          <w:numId w:val="82"/>
        </w:numPr>
      </w:pPr>
      <w:r>
        <w:t xml:space="preserve">Serrures : </w:t>
      </w:r>
      <w:r>
        <w:rPr>
          <w:rStyle w:val="optioncarChar"/>
        </w:rPr>
        <w:t xml:space="preserve">cylindre profilé / cylindre de sécurité en inox / laiton </w:t>
      </w:r>
    </w:p>
    <w:p w14:paraId="5510FC23" w14:textId="77777777" w:rsidR="00241DE2" w:rsidRDefault="00000000">
      <w:pPr>
        <w:pStyle w:val="Author-eListParagraph"/>
        <w:numPr>
          <w:ilvl w:val="0"/>
          <w:numId w:val="82"/>
        </w:numPr>
      </w:pPr>
      <w:r>
        <w:t>Nombre de points de fermeture :</w:t>
      </w:r>
      <w:r>
        <w:rPr>
          <w:rStyle w:val="optioncarChar"/>
        </w:rPr>
        <w:t> 3 / 4 / 5 </w:t>
      </w:r>
      <w:r>
        <w:t> </w:t>
      </w:r>
    </w:p>
    <w:p w14:paraId="07A5AD66" w14:textId="77777777" w:rsidR="00241DE2" w:rsidRDefault="00000000">
      <w:pPr>
        <w:pStyle w:val="pheading"/>
      </w:pPr>
      <w:r>
        <w:t>- Finitions</w:t>
      </w:r>
    </w:p>
    <w:p w14:paraId="79F9DDFE" w14:textId="77777777" w:rsidR="00241DE2" w:rsidRDefault="00000000">
      <w:r>
        <w:t>Dimensions des profils :</w:t>
      </w:r>
    </w:p>
    <w:p w14:paraId="01C66578" w14:textId="77777777" w:rsidR="00241DE2" w:rsidRDefault="00000000">
      <w:pPr>
        <w:pStyle w:val="Author-eListParagraph"/>
        <w:numPr>
          <w:ilvl w:val="0"/>
          <w:numId w:val="83"/>
        </w:numPr>
      </w:pPr>
      <w:r>
        <w:t xml:space="preserve">profondeur du profil : </w:t>
      </w:r>
      <w:r>
        <w:rPr>
          <w:rStyle w:val="optioncarChar"/>
        </w:rPr>
        <w:t xml:space="preserve">*** </w:t>
      </w:r>
      <w:r>
        <w:t>mm</w:t>
      </w:r>
    </w:p>
    <w:p w14:paraId="332F5A60" w14:textId="77777777" w:rsidR="00241DE2" w:rsidRDefault="00000000">
      <w:pPr>
        <w:pStyle w:val="Author-eListParagraph"/>
        <w:numPr>
          <w:ilvl w:val="0"/>
          <w:numId w:val="83"/>
        </w:numPr>
      </w:pPr>
      <w:r>
        <w:t xml:space="preserve">hauteur du profil : </w:t>
      </w:r>
      <w:r>
        <w:rPr>
          <w:rStyle w:val="optioncarChar"/>
        </w:rPr>
        <w:t xml:space="preserve">*** </w:t>
      </w:r>
      <w:r>
        <w:t>mm</w:t>
      </w:r>
    </w:p>
    <w:p w14:paraId="3AAAEE0B" w14:textId="77777777" w:rsidR="00241DE2" w:rsidRDefault="00000000">
      <w:r>
        <w:t xml:space="preserve">Protection de la surface : </w:t>
      </w:r>
      <w:r>
        <w:rPr>
          <w:rStyle w:val="optioncarChar"/>
        </w:rPr>
        <w:t>métallisation par pulvérisation de zinc / phosphatage / galvanisation par immersion suivie d'une mise en peinture / ***</w:t>
      </w:r>
      <w:r>
        <w:br/>
        <w:t xml:space="preserve">Finition de la surface : </w:t>
      </w:r>
      <w:r>
        <w:rPr>
          <w:rStyle w:val="optioncarChar"/>
        </w:rPr>
        <w:t>revêtement par poudrage / ***</w:t>
      </w:r>
      <w:r>
        <w:br/>
        <w:t xml:space="preserve">Coloris : couleur RAL n° : </w:t>
      </w:r>
      <w:r>
        <w:rPr>
          <w:rStyle w:val="optioncarChar"/>
        </w:rPr>
        <w:t>à choisir dans la gamme complète du fabricant / ***</w:t>
      </w:r>
      <w:r>
        <w:br/>
        <w:t xml:space="preserve">Degré de brillance : </w:t>
      </w:r>
      <w:r>
        <w:rPr>
          <w:rStyle w:val="optioncarChar"/>
        </w:rPr>
        <w:t xml:space="preserve">*** </w:t>
      </w:r>
      <w:r>
        <w:t>Gardner</w:t>
      </w:r>
    </w:p>
    <w:p w14:paraId="4A7AEC52" w14:textId="77777777" w:rsidR="00241DE2" w:rsidRDefault="00000000">
      <w:pPr>
        <w:pStyle w:val="pheading"/>
      </w:pPr>
      <w:r>
        <w:t>EXÉCUTION / MISE EN ŒUVRE</w:t>
      </w:r>
    </w:p>
    <w:p w14:paraId="68C8D4D6" w14:textId="77777777" w:rsidR="00241DE2" w:rsidRDefault="00000000">
      <w:pPr>
        <w:pStyle w:val="pheading"/>
      </w:pPr>
      <w:r>
        <w:t>- Prescriptions générales</w:t>
      </w:r>
    </w:p>
    <w:p w14:paraId="7B9A07C8" w14:textId="77777777" w:rsidR="00241DE2" w:rsidRDefault="00000000">
      <w:r>
        <w:t xml:space="preserve">La pose des châssis est exécutée conformément à l'article </w:t>
      </w:r>
      <w:hyperlink w:anchor="65" w:history="1">
        <w:r>
          <w:t>41.1 Fenêtres et portes-fenêtres</w:t>
        </w:r>
      </w:hyperlink>
      <w:r>
        <w:t> portes et fenêtres extérieures - généralités</w:t>
      </w:r>
    </w:p>
    <w:p w14:paraId="5F296F07" w14:textId="77777777" w:rsidR="00241DE2" w:rsidRDefault="00000000">
      <w:pPr>
        <w:pStyle w:val="pheading"/>
      </w:pPr>
      <w:r>
        <w:t>- Notes d’exécution complémentaires</w:t>
      </w:r>
    </w:p>
    <w:p w14:paraId="5395449F" w14:textId="77777777" w:rsidR="00241DE2" w:rsidRDefault="00241DE2"/>
    <w:p w14:paraId="207662E0" w14:textId="77777777" w:rsidR="00241DE2" w:rsidRDefault="00000000">
      <w:pPr>
        <w:pStyle w:val="Author-eListParagraph"/>
        <w:numPr>
          <w:ilvl w:val="0"/>
          <w:numId w:val="84"/>
        </w:numPr>
      </w:pPr>
      <w:r>
        <w:t xml:space="preserve"> Disposition : minimum </w:t>
      </w:r>
      <w:r>
        <w:rPr>
          <w:rStyle w:val="optioncarChar"/>
        </w:rPr>
        <w:t xml:space="preserve">*** / 20 / 30 / *** </w:t>
      </w:r>
      <w:r>
        <w:t xml:space="preserve">mm derrière le jour du gros-œuvre . </w:t>
      </w:r>
    </w:p>
    <w:p w14:paraId="78BC006A" w14:textId="77777777" w:rsidR="00241DE2" w:rsidRDefault="00000000">
      <w:pPr>
        <w:pStyle w:val="Author-eListParagraph"/>
        <w:numPr>
          <w:ilvl w:val="0"/>
          <w:numId w:val="84"/>
        </w:numPr>
      </w:pPr>
      <w:r>
        <w:t xml:space="preserve">Ancrage : </w:t>
      </w:r>
      <w:r>
        <w:rPr>
          <w:rStyle w:val="optioncarChar"/>
        </w:rPr>
        <w:t xml:space="preserve">***   </w:t>
      </w:r>
    </w:p>
    <w:p w14:paraId="5F68E8ED" w14:textId="77777777" w:rsidR="00241DE2" w:rsidRDefault="00000000">
      <w:pPr>
        <w:pStyle w:val="Author-eListParagraph"/>
        <w:numPr>
          <w:ilvl w:val="0"/>
          <w:numId w:val="84"/>
        </w:numPr>
      </w:pPr>
      <w:r>
        <w:t xml:space="preserve">Etanchéité : </w:t>
      </w:r>
      <w:r>
        <w:rPr>
          <w:rStyle w:val="optioncarChar"/>
        </w:rPr>
        <w:t>*** </w:t>
      </w:r>
    </w:p>
    <w:p w14:paraId="56BCC734" w14:textId="77777777" w:rsidR="00241DE2" w:rsidRDefault="00000000">
      <w:pPr>
        <w:pStyle w:val="pheading"/>
      </w:pPr>
      <w:r>
        <w:t>MESURAGE</w:t>
      </w:r>
    </w:p>
    <w:p w14:paraId="23330071" w14:textId="77777777" w:rsidR="00241DE2" w:rsidRDefault="00000000">
      <w:pPr>
        <w:pStyle w:val="pheading"/>
      </w:pPr>
      <w:r>
        <w:t>- unité de mesure:</w:t>
      </w:r>
    </w:p>
    <w:p w14:paraId="76A4ADC3" w14:textId="77777777" w:rsidR="00241DE2" w:rsidRDefault="00000000">
      <w:r>
        <w:t>m²</w:t>
      </w:r>
    </w:p>
    <w:p w14:paraId="26AB1351" w14:textId="77777777" w:rsidR="00241DE2" w:rsidRDefault="00000000">
      <w:pPr>
        <w:pStyle w:val="pheading"/>
      </w:pPr>
      <w:r>
        <w:t>- code de mesurage:</w:t>
      </w:r>
    </w:p>
    <w:p w14:paraId="0C10DF79" w14:textId="77777777" w:rsidR="00241DE2" w:rsidRDefault="00000000">
      <w:r>
        <w:t>Surface nette en développement des dimensions dans l'œuvre. (En principe, globalement, toutefois, le cas échéant, ventilé selon le type ou le modèle conformément aux indications dans le métré récapitulatif annexé au dossier d'adjudication)</w:t>
      </w:r>
    </w:p>
    <w:p w14:paraId="7E59DEA6" w14:textId="77777777" w:rsidR="00241DE2" w:rsidRDefault="00000000">
      <w:pPr>
        <w:pStyle w:val="pheading"/>
      </w:pPr>
      <w:r>
        <w:t>- nature du marché:</w:t>
      </w:r>
    </w:p>
    <w:p w14:paraId="58BF8143" w14:textId="77777777" w:rsidR="00241DE2" w:rsidRDefault="00000000">
      <w:r>
        <w:t>QF</w:t>
      </w:r>
    </w:p>
    <w:p w14:paraId="45CEC407" w14:textId="77777777" w:rsidR="00241DE2" w:rsidRDefault="00000000">
      <w:pPr>
        <w:pStyle w:val="pheading"/>
      </w:pPr>
      <w:r>
        <w:t>AIDE</w:t>
      </w:r>
    </w:p>
    <w:p w14:paraId="28430E78" w14:textId="77777777" w:rsidR="00241DE2" w:rsidRDefault="00000000">
      <w:r>
        <w:rPr>
          <w:i/>
          <w:u w:val="single"/>
        </w:rPr>
        <w:t>Note à l’attention de l’auteur de projet</w:t>
      </w:r>
    </w:p>
    <w:p w14:paraId="2F8EE7D6" w14:textId="77777777" w:rsidR="00241DE2" w:rsidRDefault="00000000">
      <w:r>
        <w:t>En raison du coût, les profils  en acier ne peuvent, en principe, sont utilisés dans la construction d'habitations sociales que dans une version sans rupture thermique. En raison de leur  rigidité et durabilité élevées, ils sont particulièrement indiqués pour les portes d'entrées principales et/ou d'autres applications où les risques de condensation sont minimes (locaux non chauffés tels que les remises à vélos, …).</w:t>
      </w:r>
    </w:p>
    <w:p w14:paraId="1860D935" w14:textId="77777777" w:rsidR="00241DE2" w:rsidRDefault="00000000">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56797F46" w14:textId="77777777" w:rsidR="00241DE2" w:rsidRDefault="00000000">
      <w:pPr>
        <w:pStyle w:val="Author-eSectionHeading5"/>
      </w:pPr>
      <w:bookmarkStart w:id="33" w:name="_Toc112760207"/>
      <w:r>
        <w:t>41.13.2 Fenêtres et portes-fenêtres en acier avec coupure thermique CCTB 01.02</w:t>
      </w:r>
      <w:bookmarkEnd w:id="33"/>
    </w:p>
    <w:p w14:paraId="0E14830A" w14:textId="77777777" w:rsidR="00241DE2" w:rsidRDefault="00000000">
      <w:pPr>
        <w:pStyle w:val="Author-eSectionHeading6"/>
      </w:pPr>
      <w:bookmarkStart w:id="34" w:name="_Toc112760208"/>
      <w:r>
        <w:t>41.13.2a Fenêtres et portes-fenêtres en acier avec coupure thermique CCTB 01.02</w:t>
      </w:r>
      <w:bookmarkEnd w:id="34"/>
    </w:p>
    <w:p w14:paraId="43F3CB9B" w14:textId="77777777" w:rsidR="00241DE2" w:rsidRDefault="00000000">
      <w:pPr>
        <w:pStyle w:val="Author-eSectionHeading4"/>
      </w:pPr>
      <w:bookmarkStart w:id="35" w:name="_Toc112760209"/>
      <w:r>
        <w:t>41.14 Fenêtres et portes-fenêtres en PVC CCTB 01.10</w:t>
      </w:r>
      <w:bookmarkEnd w:id="35"/>
    </w:p>
    <w:p w14:paraId="7AD6E341" w14:textId="77777777" w:rsidR="00241DE2" w:rsidRDefault="00000000">
      <w:pPr>
        <w:pStyle w:val="pheading"/>
      </w:pPr>
      <w:r>
        <w:t>DESCRIPTION</w:t>
      </w:r>
    </w:p>
    <w:p w14:paraId="20D92EAC" w14:textId="77777777" w:rsidR="00241DE2" w:rsidRDefault="00000000">
      <w:pPr>
        <w:pStyle w:val="pheading"/>
      </w:pPr>
      <w:r>
        <w:t>- Définition / Comprend</w:t>
      </w:r>
    </w:p>
    <w:p w14:paraId="46E05247" w14:textId="77777777" w:rsidR="00241DE2" w:rsidRDefault="00000000">
      <w:pPr>
        <w:jc w:val="both"/>
      </w:pPr>
      <w:r>
        <w:t>Cet élément comprend la fourniture (hors matériaux récupérés du même site) et la pose de tous les éléments nécessaires à la composition des fenêtres et portes-fenêtres extérieures en PVC, y compris toutes les pièces qui en font intrinsèquement partie.</w:t>
      </w:r>
    </w:p>
    <w:p w14:paraId="26C146CF" w14:textId="77777777" w:rsidR="00241DE2" w:rsidRDefault="00000000">
      <w:pPr>
        <w:jc w:val="both"/>
      </w:pPr>
      <w:r>
        <w:t>Les fenêtres et portes-fenêtres extérieures sont considérées comme menuiserie en PVC lorsque seul le profilé en PVC et son renfort assure la résistance mécanique de ces éléments de construction. Les éventuels revêtements extérieurs en métal ou autres ne changent rien au fait que ces éléments font partie de la menuiserie en PVC.</w:t>
      </w:r>
    </w:p>
    <w:p w14:paraId="5FC644F2" w14:textId="77777777" w:rsidR="00241DE2" w:rsidRDefault="00000000">
      <w:pPr>
        <w:pStyle w:val="pheading"/>
      </w:pPr>
      <w:r>
        <w:t>MATÉRIAUX</w:t>
      </w:r>
    </w:p>
    <w:p w14:paraId="544FD845" w14:textId="77777777" w:rsidR="00241DE2" w:rsidRDefault="00000000">
      <w:pPr>
        <w:jc w:val="both"/>
      </w:pPr>
      <w:r>
        <w:rPr>
          <w:b/>
          <w:u w:val="single"/>
        </w:rPr>
        <w:t>Menuiserie neuve</w:t>
      </w:r>
    </w:p>
    <w:p w14:paraId="1628BF89" w14:textId="77777777" w:rsidR="00241DE2" w:rsidRDefault="00000000">
      <w:pPr>
        <w:jc w:val="both"/>
      </w:pPr>
      <w:r>
        <w:rPr>
          <w:b/>
        </w:rPr>
        <w:t>Matières Premières</w:t>
      </w:r>
    </w:p>
    <w:p w14:paraId="3448B6E6" w14:textId="77777777" w:rsidR="00241DE2" w:rsidRDefault="00000000">
      <w:pPr>
        <w:jc w:val="both"/>
      </w:pPr>
      <w:r>
        <w:t>Les menuiseries en PVC sont conformes aux spécifications techniques [STS 52.3].</w:t>
      </w:r>
    </w:p>
    <w:p w14:paraId="649D5E02" w14:textId="77777777" w:rsidR="00241DE2" w:rsidRDefault="00241DE2"/>
    <w:p w14:paraId="042C655F" w14:textId="77777777" w:rsidR="00241DE2" w:rsidRDefault="00000000">
      <w:pPr>
        <w:jc w:val="both"/>
      </w:pPr>
      <w:r>
        <w:rPr>
          <w:b/>
        </w:rPr>
        <w:t>Forme, Type &amp; Dimensions Des Profilés</w:t>
      </w:r>
    </w:p>
    <w:p w14:paraId="36399D8B" w14:textId="77777777" w:rsidR="00241DE2" w:rsidRDefault="00000000">
      <w:pPr>
        <w:pStyle w:val="Author-eListParagraph"/>
        <w:numPr>
          <w:ilvl w:val="0"/>
          <w:numId w:val="85"/>
        </w:numPr>
        <w:jc w:val="both"/>
      </w:pPr>
      <w:r>
        <w:t>L'épaisseur des parois et les dimensions des profilés tiennent compte des performances imposées, des notes de calcul, de la composition des éléments fixes et mobiles, de l'épaisseur et des performances des vitrages.</w:t>
      </w:r>
    </w:p>
    <w:p w14:paraId="5B5DA188" w14:textId="77777777" w:rsidR="00241DE2" w:rsidRDefault="00000000">
      <w:pPr>
        <w:pStyle w:val="Author-eListParagraph"/>
        <w:numPr>
          <w:ilvl w:val="0"/>
          <w:numId w:val="85"/>
        </w:numPr>
        <w:jc w:val="both"/>
      </w:pPr>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ne dépasse 1/300. Les notes de calculs et les dessins d'exécution avec le détail des profilés utilisés, des renforts, etc. sont soumis à la l’approbation de l'auteur de projet.</w:t>
      </w:r>
    </w:p>
    <w:p w14:paraId="320AB58D" w14:textId="77777777" w:rsidR="00241DE2" w:rsidRDefault="00000000">
      <w:pPr>
        <w:pStyle w:val="Author-eListParagraph"/>
        <w:numPr>
          <w:ilvl w:val="0"/>
          <w:numId w:val="85"/>
        </w:numPr>
        <w:jc w:val="both"/>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5FE39F36" w14:textId="77777777" w:rsidR="00241DE2" w:rsidRDefault="00000000">
      <w:pPr>
        <w:pStyle w:val="Author-eListParagraph"/>
        <w:numPr>
          <w:ilvl w:val="0"/>
          <w:numId w:val="85"/>
        </w:numPr>
        <w:jc w:val="both"/>
      </w:pPr>
      <w:r>
        <w:t>La feuillure extérieure des profilés de base contre laquelle le vitrage s'appuie présente une hauteur minimale de 18 mm et fait partie intégrante du profil de base. La largeur des parcloses dépend de la largeur du profil de résistance et de l'épaisseur du vitrage ou du panneautage. Les parcloses sont fixées par assemblage à enclenchement.</w:t>
      </w:r>
    </w:p>
    <w:p w14:paraId="3A5FD547" w14:textId="77777777" w:rsidR="00241DE2" w:rsidRDefault="00000000">
      <w:pPr>
        <w:jc w:val="both"/>
      </w:pPr>
      <w:r>
        <w:rPr>
          <w:b/>
        </w:rPr>
        <w:t>Assemblage &amp; Montage</w:t>
      </w:r>
    </w:p>
    <w:p w14:paraId="0985C589" w14:textId="77777777" w:rsidR="00241DE2" w:rsidRDefault="00000000">
      <w:pPr>
        <w:pStyle w:val="Author-eListParagraph"/>
        <w:numPr>
          <w:ilvl w:val="0"/>
          <w:numId w:val="86"/>
        </w:numPr>
        <w:jc w:val="both"/>
      </w:pPr>
      <w:r>
        <w:t>Le montage des profilés assure un assemblage étanche, selon la [NBN EN 514].</w:t>
      </w:r>
    </w:p>
    <w:p w14:paraId="6BF7C9D8" w14:textId="77777777" w:rsidR="00241DE2" w:rsidRDefault="00000000">
      <w:pPr>
        <w:pStyle w:val="Author-eListParagraph"/>
        <w:numPr>
          <w:ilvl w:val="0"/>
          <w:numId w:val="86"/>
        </w:numPr>
        <w:jc w:val="both"/>
      </w:pPr>
      <w:r>
        <w:t>Les angles d’assemblage ne sont en aucun cas constituer des points de résistance diminuée pour le châssis, ni occasionner en ces points une dégradation des propriétés des profilés. Conformément aux [STS 52.3], les profilés sont, par conséquent, assemblés par soudure thermique sans adjonction de matériau. Les soudures sont fraisées, nettoyées et polies. L'arasement des soudures ne diminue en aucun cas  l'aspect esthétique des châssis.  Un écart d'épaisseur de maximum 0,5 mm par rapport à la surface du profil est admis.</w:t>
      </w:r>
    </w:p>
    <w:p w14:paraId="1C0762B3" w14:textId="77777777" w:rsidR="00241DE2" w:rsidRDefault="00000000">
      <w:pPr>
        <w:pStyle w:val="Author-eListParagraph"/>
        <w:numPr>
          <w:ilvl w:val="0"/>
          <w:numId w:val="86"/>
        </w:numPr>
        <w:jc w:val="both"/>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626230FC" w14:textId="77777777" w:rsidR="00241DE2" w:rsidRDefault="00000000">
      <w:pPr>
        <w:jc w:val="both"/>
      </w:pPr>
      <w:r>
        <w:rPr>
          <w:b/>
        </w:rPr>
        <w:t>Rainures De Drainage / Décompression / Évacuation Des Condensats</w:t>
      </w:r>
    </w:p>
    <w:p w14:paraId="6BFE2A15" w14:textId="77777777" w:rsidR="00241DE2" w:rsidRDefault="00000000">
      <w:pPr>
        <w:pStyle w:val="Author-eListParagraph"/>
        <w:numPr>
          <w:ilvl w:val="0"/>
          <w:numId w:val="87"/>
        </w:numPr>
        <w:jc w:val="both"/>
      </w:pPr>
      <w:r>
        <w:t>Une chambre d'évacuation de l'eau ou de décompression est située à l'extérieur du profil. Derrière celle-ci, se situe la chambre de renforcement. La troisième chambre est la chambre d'isolation et présente en outre une paroi supplémentaire pour la fixation des charnières.</w:t>
      </w:r>
    </w:p>
    <w:p w14:paraId="10A14F1C" w14:textId="77777777" w:rsidR="00241DE2" w:rsidRDefault="00000000">
      <w:pPr>
        <w:pStyle w:val="Author-eListParagraph"/>
        <w:numPr>
          <w:ilvl w:val="0"/>
          <w:numId w:val="87"/>
        </w:numPr>
        <w:jc w:val="both"/>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en métal ou les assemblages métalliques ne sont en aucune manière  en contact avec l'eau d'infiltration ou de condensation.</w:t>
      </w:r>
    </w:p>
    <w:p w14:paraId="176492CE" w14:textId="77777777" w:rsidR="00241DE2" w:rsidRDefault="00000000">
      <w:pPr>
        <w:pStyle w:val="Author-eListParagraph"/>
        <w:numPr>
          <w:ilvl w:val="0"/>
          <w:numId w:val="87"/>
        </w:numPr>
        <w:jc w:val="both"/>
      </w:pPr>
      <w:r>
        <w:t>Les dormants de même que les vantaux sont drainés par au moins deux rainures par vantail et par cadre. Cadre et vantail : écartement maximal de 60 cm du côté de la feuillure du vitrage et maximum 130 cm dans le bas du profil.</w:t>
      </w:r>
    </w:p>
    <w:p w14:paraId="0860B411" w14:textId="77777777" w:rsidR="00241DE2" w:rsidRDefault="00000000">
      <w:pPr>
        <w:pStyle w:val="Author-eListParagraph"/>
        <w:numPr>
          <w:ilvl w:val="0"/>
          <w:numId w:val="87"/>
        </w:numPr>
        <w:jc w:val="both"/>
      </w:pPr>
      <w:r>
        <w:t>Les traverses inférieures sont pourvues d'une chambre d'évacuation de l'eau qui contient suffisamment de trous d'écoulement de façon à empêcher toute infiltration d'eau vers l'intérieur. On prévoit au moins 2 ouvertures. La distance maximale entre ces ouvertures d'évacuation est de 130 cm.</w:t>
      </w:r>
    </w:p>
    <w:p w14:paraId="00E8B1BE" w14:textId="77777777" w:rsidR="00241DE2" w:rsidRDefault="00000000">
      <w:pPr>
        <w:pStyle w:val="Author-eListParagraph"/>
        <w:numPr>
          <w:ilvl w:val="0"/>
          <w:numId w:val="87"/>
        </w:numPr>
        <w:jc w:val="both"/>
      </w:pPr>
      <w:r>
        <w:t>Les ouvertures d’écoulement sont protégées par un profilé de protection pour empêcher le refoulement de l’eau, au cas où un écoulement vers le bas serait impossible. A l'extérieur, les rainures sont recouvertes par un profil de protection.</w:t>
      </w:r>
    </w:p>
    <w:p w14:paraId="79F77706" w14:textId="77777777" w:rsidR="00241DE2" w:rsidRDefault="00000000">
      <w:pPr>
        <w:pStyle w:val="Author-eListParagraph"/>
        <w:numPr>
          <w:ilvl w:val="0"/>
          <w:numId w:val="87"/>
        </w:numPr>
        <w:jc w:val="both"/>
      </w:pPr>
      <w:r>
        <w:t>Lorsqu'un double vitrage est prévu, la feuillure est pourvue d'un dispositif d'écoulement et de ventilation conformément à la [NIT 221].</w:t>
      </w:r>
    </w:p>
    <w:p w14:paraId="259E1971" w14:textId="77777777" w:rsidR="00241DE2" w:rsidRDefault="00000000">
      <w:pPr>
        <w:jc w:val="both"/>
      </w:pPr>
      <w:r>
        <w:rPr>
          <w:b/>
          <w:u w:val="single"/>
        </w:rPr>
        <w:t>Menuiserie de réemploi hors site</w:t>
      </w:r>
    </w:p>
    <w:p w14:paraId="3D42D799" w14:textId="77777777" w:rsidR="00241DE2" w:rsidRDefault="00000000">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4855D05D" w14:textId="77777777" w:rsidR="00241DE2" w:rsidRDefault="00000000">
      <w:pPr>
        <w:pStyle w:val="pheading"/>
      </w:pPr>
      <w:r>
        <w:t>EXÉCUTION / MISE EN ŒUVRE</w:t>
      </w:r>
    </w:p>
    <w:p w14:paraId="1F275A13" w14:textId="77777777" w:rsidR="00241DE2" w:rsidRDefault="00000000">
      <w:pPr>
        <w:jc w:val="both"/>
      </w:pPr>
      <w:r>
        <w:t>La fourniture et la pose des fenêtres et portes-fenêtres neuves répondent aux prescriptions des [NBN B 25-002-1], [NIT 188] et [STS 52.3] et à l'élément </w:t>
      </w:r>
      <w:hyperlink w:anchor="65" w:history="1">
        <w:r>
          <w:t>41.1 Fenêtres et portes-fenêtres</w:t>
        </w:r>
      </w:hyperlink>
      <w:r>
        <w:t>.</w:t>
      </w:r>
    </w:p>
    <w:p w14:paraId="43B76005" w14:textId="77777777" w:rsidR="00241DE2" w:rsidRDefault="00000000">
      <w:pPr>
        <w:jc w:val="both"/>
      </w:pPr>
      <w:r>
        <w:t>Toutes les pièces moulées par injection et autres profilés font partie de la gamme des profilés.</w:t>
      </w:r>
    </w:p>
    <w:p w14:paraId="6CEB86D7" w14:textId="77777777" w:rsidR="00241DE2" w:rsidRDefault="00000000">
      <w:pPr>
        <w:pStyle w:val="pheading"/>
      </w:pPr>
      <w:r>
        <w:t>CONTRÔLES</w:t>
      </w:r>
    </w:p>
    <w:p w14:paraId="22A0DCF2" w14:textId="77777777" w:rsidR="00241DE2" w:rsidRDefault="00000000">
      <w:pPr>
        <w:jc w:val="both"/>
      </w:pPr>
      <w:r>
        <w:t>Pour les menuiseries de réemploi, les contrôles comprennent les points suivants :</w:t>
      </w:r>
    </w:p>
    <w:p w14:paraId="1048E6B1" w14:textId="77777777" w:rsidR="00241DE2" w:rsidRDefault="00000000">
      <w:pPr>
        <w:pStyle w:val="Author-eListParagraph"/>
        <w:numPr>
          <w:ilvl w:val="0"/>
          <w:numId w:val="88"/>
        </w:numPr>
        <w:jc w:val="both"/>
      </w:pPr>
      <w:r>
        <w:t>la présence fonctionnelles des drainages de chambres de décompression et de feuillure</w:t>
      </w:r>
    </w:p>
    <w:p w14:paraId="57C6BF4F" w14:textId="77777777" w:rsidR="00241DE2" w:rsidRDefault="00000000">
      <w:pPr>
        <w:pStyle w:val="Author-eListParagraph"/>
        <w:numPr>
          <w:ilvl w:val="0"/>
          <w:numId w:val="88"/>
        </w:numPr>
        <w:jc w:val="both"/>
      </w:pPr>
      <w:r>
        <w:t>l’absence de fissuration des angles et assemblages</w:t>
      </w:r>
    </w:p>
    <w:p w14:paraId="7EA61D93" w14:textId="77777777" w:rsidR="00241DE2" w:rsidRDefault="00000000">
      <w:pPr>
        <w:pStyle w:val="Author-eListParagraph"/>
        <w:numPr>
          <w:ilvl w:val="0"/>
          <w:numId w:val="88"/>
        </w:numPr>
        <w:jc w:val="both"/>
      </w:pPr>
      <w:r>
        <w:t>la qualité de surface du PVC</w:t>
      </w:r>
    </w:p>
    <w:p w14:paraId="45C9957A" w14:textId="77777777" w:rsidR="00241DE2" w:rsidRDefault="00000000">
      <w:pPr>
        <w:pStyle w:val="Author-eListParagraph"/>
        <w:numPr>
          <w:ilvl w:val="0"/>
          <w:numId w:val="88"/>
        </w:numPr>
        <w:jc w:val="both"/>
      </w:pPr>
      <w:r>
        <w:t>la qualité des préformés d’étanchéité</w:t>
      </w:r>
    </w:p>
    <w:p w14:paraId="61783393" w14:textId="77777777" w:rsidR="00241DE2" w:rsidRDefault="00000000">
      <w:pPr>
        <w:pStyle w:val="Author-eListParagraph"/>
        <w:numPr>
          <w:ilvl w:val="0"/>
          <w:numId w:val="88"/>
        </w:numPr>
        <w:jc w:val="both"/>
      </w:pPr>
      <w:r>
        <w:t>la qualité et le réglage des points de fermeture.</w:t>
      </w:r>
    </w:p>
    <w:p w14:paraId="5B5F6877" w14:textId="77777777" w:rsidR="00241DE2" w:rsidRDefault="00000000">
      <w:pPr>
        <w:pStyle w:val="Author-eListParagraph"/>
        <w:numPr>
          <w:ilvl w:val="0"/>
          <w:numId w:val="88"/>
        </w:numPr>
        <w:jc w:val="both"/>
      </w:pPr>
      <w:r>
        <w:t>la qualité des points de suspension et de la quincaillerie </w:t>
      </w:r>
    </w:p>
    <w:p w14:paraId="763783CE" w14:textId="77777777" w:rsidR="00241DE2" w:rsidRDefault="00000000">
      <w:pPr>
        <w:pStyle w:val="Author-eListParagraph"/>
        <w:numPr>
          <w:ilvl w:val="0"/>
          <w:numId w:val="88"/>
        </w:numPr>
        <w:jc w:val="both"/>
      </w:pPr>
      <w:r>
        <w:t>la rectitude des ouvrants (égalité des diagonales)</w:t>
      </w:r>
    </w:p>
    <w:p w14:paraId="4AC8693A" w14:textId="77777777" w:rsidR="00241DE2" w:rsidRDefault="00000000">
      <w:pPr>
        <w:pStyle w:val="pheading"/>
      </w:pPr>
      <w:r>
        <w:t>DOCUMENTS DE RÉFÉRENCE</w:t>
      </w:r>
    </w:p>
    <w:p w14:paraId="0579A56C" w14:textId="77777777" w:rsidR="00241DE2" w:rsidRDefault="00000000">
      <w:pPr>
        <w:pStyle w:val="pheading"/>
      </w:pPr>
      <w:r>
        <w:t>- Matériau</w:t>
      </w:r>
    </w:p>
    <w:p w14:paraId="26CBE16D" w14:textId="77777777" w:rsidR="00241DE2" w:rsidRDefault="00000000">
      <w:r>
        <w:t>[NBN B 25-002-1, Menuiserie extérieure - Partie 1: Prescription des performances générales – Fenêtres et façades rideaux]</w:t>
      </w:r>
    </w:p>
    <w:p w14:paraId="7693C71F" w14:textId="77777777" w:rsidR="00241DE2" w:rsidRDefault="00000000">
      <w:r>
        <w:t>[NIT 188, La pose des menuiseries extérieures.]</w:t>
      </w:r>
    </w:p>
    <w:p w14:paraId="1E4AD6C4" w14:textId="77777777" w:rsidR="00241DE2" w:rsidRDefault="00000000">
      <w:r>
        <w:t>[NIT 221, La pose des vitrages en feuillure (Les NIT 214 et 221 remplacent les NIT 110 et 113).]</w:t>
      </w:r>
    </w:p>
    <w:p w14:paraId="381DE343" w14:textId="77777777" w:rsidR="00241DE2" w:rsidRDefault="00000000">
      <w:r>
        <w:t>[STS 52.3, Menuiserie extérieure en PVC]</w:t>
      </w:r>
    </w:p>
    <w:p w14:paraId="6DA454CF" w14:textId="77777777" w:rsidR="00241DE2" w:rsidRDefault="00000000">
      <w:pPr>
        <w:pStyle w:val="Author-eSectionHeading5"/>
      </w:pPr>
      <w:bookmarkStart w:id="36" w:name="_Toc112760210"/>
      <w:r>
        <w:t>41.14.1 Fenêtre et portes-fenêtres en PVC sans coupure thermique CCTB 01.02</w:t>
      </w:r>
      <w:bookmarkEnd w:id="36"/>
    </w:p>
    <w:p w14:paraId="54567060" w14:textId="77777777" w:rsidR="00241DE2" w:rsidRDefault="00000000">
      <w:pPr>
        <w:pStyle w:val="Author-eSectionHeading6"/>
      </w:pPr>
      <w:bookmarkStart w:id="37" w:name="_Toc112760211"/>
      <w:r>
        <w:t>41.14.1a Fenêtre et portes-fenêtres en PVC sans coupure thermique CCTB 01.10</w:t>
      </w:r>
      <w:bookmarkEnd w:id="37"/>
    </w:p>
    <w:p w14:paraId="1321F15D" w14:textId="77777777" w:rsidR="00241DE2" w:rsidRDefault="00000000">
      <w:pPr>
        <w:pStyle w:val="pheading"/>
      </w:pPr>
      <w:r>
        <w:t>DESCRIPTION</w:t>
      </w:r>
    </w:p>
    <w:p w14:paraId="18353223" w14:textId="77777777" w:rsidR="00241DE2" w:rsidRDefault="00000000">
      <w:pPr>
        <w:pStyle w:val="pheading"/>
      </w:pPr>
      <w:r>
        <w:t>- Définition / Comprend</w:t>
      </w:r>
    </w:p>
    <w:p w14:paraId="4BD128C7" w14:textId="77777777" w:rsidR="00241DE2" w:rsidRDefault="00000000">
      <w:pPr>
        <w:jc w:val="both"/>
      </w:pPr>
      <w:r>
        <w:t>Il s’agit de la fourniture (hors matériaux récupérés du même site) et la pose de fenêtres et portes-fenêtres extérieures en PVC.</w:t>
      </w:r>
    </w:p>
    <w:p w14:paraId="32163FBF" w14:textId="77777777" w:rsidR="00241DE2" w:rsidRDefault="00000000">
      <w:pPr>
        <w:jc w:val="both"/>
      </w:pPr>
      <w:r>
        <w:t>Le travail comprend notamment :</w:t>
      </w:r>
    </w:p>
    <w:p w14:paraId="1A9859FB" w14:textId="77777777" w:rsidR="00241DE2" w:rsidRDefault="00000000">
      <w:pPr>
        <w:pStyle w:val="Author-eListParagraph"/>
        <w:numPr>
          <w:ilvl w:val="0"/>
          <w:numId w:val="89"/>
        </w:numPr>
        <w:jc w:val="both"/>
      </w:pPr>
      <w:r>
        <w:t>la pose, resserrage,</w:t>
      </w:r>
    </w:p>
    <w:p w14:paraId="61C0B29F" w14:textId="77777777" w:rsidR="00241DE2" w:rsidRDefault="00000000">
      <w:pPr>
        <w:pStyle w:val="Author-eListParagraph"/>
        <w:numPr>
          <w:ilvl w:val="0"/>
          <w:numId w:val="89"/>
        </w:numPr>
        <w:jc w:val="both"/>
      </w:pPr>
      <w:r>
        <w:t>la finition et le réglage des menuiseries extérieures    </w:t>
      </w:r>
    </w:p>
    <w:p w14:paraId="38915FB2" w14:textId="77777777" w:rsidR="00241DE2" w:rsidRDefault="00000000">
      <w:pPr>
        <w:pStyle w:val="pheading"/>
      </w:pPr>
      <w:r>
        <w:t>MATÉRIAUX</w:t>
      </w:r>
    </w:p>
    <w:p w14:paraId="3C10F2A7" w14:textId="77777777" w:rsidR="00241DE2" w:rsidRDefault="00000000">
      <w:pPr>
        <w:pStyle w:val="pheading"/>
      </w:pPr>
      <w:r>
        <w:t>- Caractéristiques générales</w:t>
      </w:r>
    </w:p>
    <w:p w14:paraId="7139B2FA" w14:textId="77777777" w:rsidR="00241DE2" w:rsidRDefault="00000000">
      <w:pPr>
        <w:jc w:val="both"/>
      </w:pPr>
      <w:r>
        <w:t>Les fenêtres et portes-fenêtres en PVC sont conformes aux prescriptions des [STS 52.3]. </w:t>
      </w:r>
    </w:p>
    <w:p w14:paraId="4D941782" w14:textId="77777777" w:rsidR="00241DE2" w:rsidRDefault="00000000">
      <w:pPr>
        <w:pStyle w:val="Author-eListParagraph"/>
        <w:numPr>
          <w:ilvl w:val="0"/>
          <w:numId w:val="90"/>
        </w:numPr>
      </w:pPr>
      <w:r>
        <w:t xml:space="preserve">Dimensions : </w:t>
      </w:r>
      <w:r>
        <w:rPr>
          <w:rStyle w:val="optioncarChar"/>
        </w:rPr>
        <w:t xml:space="preserve">*** x *** </w:t>
      </w:r>
      <w:r>
        <w:t>mm</w:t>
      </w:r>
      <w:r>
        <w:rPr>
          <w:rStyle w:val="optioncarChar"/>
        </w:rPr>
        <w:t xml:space="preserve"> / mesurage sur place</w:t>
      </w:r>
      <w:r>
        <w:t xml:space="preserve"> (par défaut)  </w:t>
      </w:r>
    </w:p>
    <w:p w14:paraId="4556A547" w14:textId="77777777" w:rsidR="00241DE2" w:rsidRDefault="00000000">
      <w:pPr>
        <w:jc w:val="both"/>
      </w:pPr>
      <w:r>
        <w:t xml:space="preserve">Les menuiseries extérieures sont  </w:t>
      </w:r>
      <w:r>
        <w:rPr>
          <w:rStyle w:val="optioncarChar"/>
        </w:rPr>
        <w:t xml:space="preserve">neuves </w:t>
      </w:r>
      <w:r>
        <w:t>(par défaut)</w:t>
      </w:r>
      <w:r>
        <w:rPr>
          <w:rStyle w:val="optioncarChar"/>
        </w:rPr>
        <w:t xml:space="preserve"> / de réemploi.</w:t>
      </w:r>
    </w:p>
    <w:p w14:paraId="280F6079" w14:textId="77777777" w:rsidR="00241DE2" w:rsidRDefault="00000000">
      <w:pPr>
        <w:ind w:left="567"/>
        <w:jc w:val="both"/>
      </w:pPr>
      <w:r>
        <w:rPr>
          <w:b/>
          <w:i/>
        </w:rPr>
        <w:t>(soit par défaut)</w:t>
      </w:r>
    </w:p>
    <w:p w14:paraId="70F4C6F7" w14:textId="77777777" w:rsidR="00241DE2" w:rsidRDefault="00000000">
      <w:pPr>
        <w:ind w:left="567"/>
        <w:jc w:val="both"/>
      </w:pPr>
      <w:r>
        <w:rPr>
          <w:rStyle w:val="soitChar"/>
          <w:u w:val="single"/>
        </w:rPr>
        <w:t>Neuves :</w:t>
      </w:r>
    </w:p>
    <w:p w14:paraId="7981D6BB" w14:textId="77777777" w:rsidR="00241DE2" w:rsidRDefault="00000000">
      <w:pPr>
        <w:ind w:left="567"/>
        <w:jc w:val="both"/>
      </w:pPr>
      <w:r>
        <w:rPr>
          <w:rStyle w:val="soitChar"/>
        </w:rPr>
        <w:t xml:space="preserve">Conformément aux [STS 52.3], les profilés sont munis de renforts (exception faite des menuiseries PVC de petites dimensions et de couleur blanche). Les renforts sont </w:t>
      </w:r>
      <w:r>
        <w:rPr>
          <w:rStyle w:val="optioncarChar"/>
        </w:rPr>
        <w:t>en acier galvanisé</w:t>
      </w:r>
      <w:r>
        <w:t xml:space="preserve"> (par défaut)</w:t>
      </w:r>
      <w:r>
        <w:rPr>
          <w:rStyle w:val="optioncarChar"/>
        </w:rPr>
        <w:t xml:space="preserve"> / synthétiques / ***</w:t>
      </w:r>
      <w:r>
        <w:rPr>
          <w:rStyle w:val="soitChar"/>
        </w:rPr>
        <w:t>.</w:t>
      </w:r>
    </w:p>
    <w:p w14:paraId="0517BE72" w14:textId="77777777" w:rsidR="00241DE2" w:rsidRDefault="00000000">
      <w:pPr>
        <w:ind w:left="567"/>
        <w:jc w:val="both"/>
      </w:pPr>
      <w:r>
        <w:rPr>
          <w:rStyle w:val="soitChar"/>
        </w:rPr>
        <w:t xml:space="preserve">Les profilés sont composés de pvc </w:t>
      </w:r>
      <w:r>
        <w:rPr>
          <w:rStyle w:val="optioncarChar"/>
        </w:rPr>
        <w:t xml:space="preserve">blanc </w:t>
      </w:r>
      <w:r>
        <w:t>(par défaut)</w:t>
      </w:r>
      <w:r>
        <w:rPr>
          <w:rStyle w:val="optioncarChar"/>
        </w:rPr>
        <w:t> / coloré dans la masse de couleur ***</w:t>
      </w:r>
    </w:p>
    <w:p w14:paraId="7AF1CE49" w14:textId="77777777" w:rsidR="00241DE2" w:rsidRDefault="00000000">
      <w:pPr>
        <w:ind w:left="567"/>
        <w:jc w:val="both"/>
      </w:pPr>
      <w:r>
        <w:rPr>
          <w:rStyle w:val="soitChar"/>
        </w:rPr>
        <w:t>Les profilés en PVC sont conformes aux exigences de la norme [NBN EN 12608-1:2016+A1].</w:t>
      </w:r>
    </w:p>
    <w:p w14:paraId="2983D389" w14:textId="77777777" w:rsidR="00241DE2" w:rsidRDefault="00000000">
      <w:pPr>
        <w:ind w:left="567"/>
        <w:jc w:val="both"/>
      </w:pPr>
      <w:r>
        <w:rPr>
          <w:rStyle w:val="soitChar"/>
          <w:b/>
        </w:rPr>
        <w:t>Forme et dimensions des profils</w:t>
      </w:r>
    </w:p>
    <w:p w14:paraId="415702EA" w14:textId="77777777" w:rsidR="00241DE2" w:rsidRDefault="00000000">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4217A42C" w14:textId="77777777" w:rsidR="00241DE2" w:rsidRDefault="00000000">
      <w:pPr>
        <w:pStyle w:val="Author-eListParagraph"/>
        <w:numPr>
          <w:ilvl w:val="1"/>
          <w:numId w:val="91"/>
        </w:numPr>
        <w:jc w:val="both"/>
      </w:pPr>
      <w:r>
        <w:rPr>
          <w:rStyle w:val="soitChar"/>
        </w:rPr>
        <w:t xml:space="preserve">hauteur du profil : </w:t>
      </w:r>
      <w:r>
        <w:rPr>
          <w:rStyle w:val="optioncarChar"/>
        </w:rPr>
        <w:t>85</w:t>
      </w:r>
      <w:r>
        <w:t xml:space="preserve"> (par défaut)</w:t>
      </w:r>
      <w:r>
        <w:rPr>
          <w:rStyle w:val="optioncarChar"/>
        </w:rPr>
        <w:t>  / ***</w:t>
      </w:r>
      <w:r>
        <w:rPr>
          <w:rStyle w:val="soitChar"/>
        </w:rPr>
        <w:t xml:space="preserve"> mm.</w:t>
      </w:r>
    </w:p>
    <w:p w14:paraId="20020BAC" w14:textId="77777777" w:rsidR="00241DE2" w:rsidRDefault="00000000">
      <w:pPr>
        <w:pStyle w:val="Author-eListParagraph"/>
        <w:numPr>
          <w:ilvl w:val="1"/>
          <w:numId w:val="91"/>
        </w:numPr>
        <w:jc w:val="both"/>
      </w:pPr>
      <w:r>
        <w:rPr>
          <w:rStyle w:val="soitChar"/>
        </w:rPr>
        <w:t xml:space="preserve">profondeur  du profil : </w:t>
      </w:r>
      <w:r>
        <w:rPr>
          <w:rStyle w:val="optioncarChar"/>
        </w:rPr>
        <w:t>75</w:t>
      </w:r>
      <w:r>
        <w:t xml:space="preserve"> (par défaut)  </w:t>
      </w:r>
      <w:r>
        <w:rPr>
          <w:rStyle w:val="optioncarChar"/>
        </w:rPr>
        <w:t>/ 65 / ***</w:t>
      </w:r>
      <w:r>
        <w:rPr>
          <w:rStyle w:val="soitChar"/>
        </w:rPr>
        <w:t xml:space="preserve"> mm.</w:t>
      </w:r>
      <w:r>
        <w:t> </w:t>
      </w:r>
    </w:p>
    <w:p w14:paraId="0986773E" w14:textId="77777777" w:rsidR="00241DE2" w:rsidRDefault="00000000">
      <w:pPr>
        <w:ind w:left="567"/>
        <w:jc w:val="both"/>
      </w:pPr>
      <w:r>
        <w:rPr>
          <w:rStyle w:val="soitChar"/>
        </w:rPr>
        <w:t xml:space="preserve">Les profilés disposent </w:t>
      </w:r>
      <w:r>
        <w:rPr>
          <w:rStyle w:val="optioncarChar"/>
        </w:rPr>
        <w:t>d’une chambre de décompression</w:t>
      </w:r>
      <w:r>
        <w:t xml:space="preserve"> (par défaut) </w:t>
      </w:r>
      <w:r>
        <w:rPr>
          <w:rStyle w:val="optioncarChar"/>
        </w:rPr>
        <w:t>/ d’aucune chambre de décompression</w:t>
      </w:r>
      <w:r>
        <w:rPr>
          <w:rStyle w:val="soitChar"/>
        </w:rPr>
        <w:t>. </w:t>
      </w:r>
    </w:p>
    <w:p w14:paraId="06992A04" w14:textId="77777777" w:rsidR="00241DE2" w:rsidRDefault="00000000">
      <w:pPr>
        <w:ind w:left="567"/>
        <w:jc w:val="both"/>
      </w:pPr>
      <w:r>
        <w:rPr>
          <w:rStyle w:val="soitChar"/>
          <w:b/>
        </w:rPr>
        <w:t>Performances</w:t>
      </w:r>
    </w:p>
    <w:p w14:paraId="3CEDA08A" w14:textId="77777777" w:rsidR="00241DE2" w:rsidRDefault="00000000">
      <w:pPr>
        <w:pStyle w:val="Author-eListParagraph"/>
        <w:numPr>
          <w:ilvl w:val="1"/>
          <w:numId w:val="92"/>
        </w:numPr>
        <w:jc w:val="both"/>
      </w:pPr>
      <w:r>
        <w:rPr>
          <w:rStyle w:val="soitChar"/>
        </w:rPr>
        <w:t>Performances thermiques : La valeur Uf est inférieure à  </w:t>
      </w:r>
      <w:r>
        <w:rPr>
          <w:rStyle w:val="optioncarChar"/>
        </w:rPr>
        <w:t xml:space="preserve">1.96 </w:t>
      </w:r>
      <w:r>
        <w:t>(par défaut)</w:t>
      </w:r>
      <w:r>
        <w:rPr>
          <w:rStyle w:val="optioncarChar"/>
        </w:rPr>
        <w:t xml:space="preserve"> / *** </w:t>
      </w:r>
      <w:r>
        <w:t>W/m²K</w:t>
      </w:r>
    </w:p>
    <w:p w14:paraId="033493BF" w14:textId="77777777" w:rsidR="00241DE2" w:rsidRDefault="00000000">
      <w:pPr>
        <w:pStyle w:val="Author-eListParagraph"/>
        <w:numPr>
          <w:ilvl w:val="1"/>
          <w:numId w:val="92"/>
        </w:numPr>
        <w:jc w:val="both"/>
      </w:pPr>
      <w:r>
        <w:rPr>
          <w:rStyle w:val="soitChar"/>
        </w:rPr>
        <w:t xml:space="preserve">Etanchéité à l’air : classe </w:t>
      </w:r>
      <w:r>
        <w:rPr>
          <w:rStyle w:val="optioncarChar"/>
        </w:rPr>
        <w:t xml:space="preserve">4 </w:t>
      </w:r>
      <w:r>
        <w:t>(par défaut)   </w:t>
      </w:r>
      <w:r>
        <w:rPr>
          <w:rStyle w:val="optioncarChar"/>
        </w:rPr>
        <w:t>/ dont le débit à 50 Pa est inférieur à 0.8 m³/h/m²  /  classe ***  / ***.</w:t>
      </w:r>
    </w:p>
    <w:p w14:paraId="1314B00D" w14:textId="77777777" w:rsidR="00241DE2" w:rsidRDefault="00000000">
      <w:pPr>
        <w:pStyle w:val="Author-eListParagraph"/>
        <w:numPr>
          <w:ilvl w:val="1"/>
          <w:numId w:val="92"/>
        </w:numPr>
        <w:jc w:val="both"/>
      </w:pPr>
      <w:r>
        <w:rPr>
          <w:rStyle w:val="soitChar"/>
        </w:rPr>
        <w:t xml:space="preserve">Etanchéité à l’eau : classe </w:t>
      </w:r>
      <w:r>
        <w:rPr>
          <w:rStyle w:val="optioncarChar"/>
        </w:rPr>
        <w:t>6</w:t>
      </w:r>
      <w:r>
        <w:rPr>
          <w:rStyle w:val="optioncarChar"/>
          <w:vertAlign w:val="subscript"/>
        </w:rPr>
        <w:t>A </w:t>
      </w:r>
      <w:r>
        <w:t xml:space="preserve">(par défaut) </w:t>
      </w:r>
      <w:r>
        <w:rPr>
          <w:rStyle w:val="optioncarChar"/>
        </w:rPr>
        <w:t>/ ***</w:t>
      </w:r>
    </w:p>
    <w:p w14:paraId="1BB295E7" w14:textId="77777777" w:rsidR="00241DE2" w:rsidRDefault="00000000">
      <w:pPr>
        <w:pStyle w:val="Author-eListParagraph"/>
        <w:numPr>
          <w:ilvl w:val="1"/>
          <w:numId w:val="92"/>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2D2D8BB9" w14:textId="77777777" w:rsidR="00241DE2" w:rsidRDefault="00000000">
      <w:pPr>
        <w:pStyle w:val="Author-eListParagraph"/>
        <w:numPr>
          <w:ilvl w:val="1"/>
          <w:numId w:val="92"/>
        </w:numPr>
        <w:jc w:val="both"/>
      </w:pPr>
      <w:r>
        <w:rPr>
          <w:rStyle w:val="soitChar"/>
        </w:rPr>
        <w:t>D’effort de manœuvre : classe </w:t>
      </w:r>
      <w:r>
        <w:rPr>
          <w:rStyle w:val="optioncarChar"/>
        </w:rPr>
        <w:t xml:space="preserve">1 </w:t>
      </w:r>
      <w:r>
        <w:t>(par défaut)</w:t>
      </w:r>
      <w:r>
        <w:rPr>
          <w:rStyle w:val="optioncarChar"/>
        </w:rPr>
        <w:t xml:space="preserve"> / 2 (PMR) / ***</w:t>
      </w:r>
    </w:p>
    <w:p w14:paraId="4755F2A7" w14:textId="77777777" w:rsidR="00241DE2" w:rsidRDefault="00000000">
      <w:pPr>
        <w:pStyle w:val="Author-eListParagraph"/>
        <w:numPr>
          <w:ilvl w:val="1"/>
          <w:numId w:val="92"/>
        </w:numPr>
        <w:jc w:val="both"/>
      </w:pPr>
      <w:r>
        <w:rPr>
          <w:rStyle w:val="soitChar"/>
        </w:rPr>
        <w:t xml:space="preserve">Abus d’Utilisation : classe </w:t>
      </w:r>
      <w:r>
        <w:rPr>
          <w:rStyle w:val="optioncarChar"/>
        </w:rPr>
        <w:t>3</w:t>
      </w:r>
      <w:r>
        <w:t xml:space="preserve"> (par défaut) </w:t>
      </w:r>
      <w:r>
        <w:rPr>
          <w:rStyle w:val="optioncarChar"/>
        </w:rPr>
        <w:t>/ 4 (écoles, bâtiments publics) / ***</w:t>
      </w:r>
    </w:p>
    <w:p w14:paraId="474ABE38" w14:textId="77777777" w:rsidR="00241DE2" w:rsidRDefault="00000000">
      <w:pPr>
        <w:pStyle w:val="Author-eListParagraph"/>
        <w:numPr>
          <w:ilvl w:val="1"/>
          <w:numId w:val="92"/>
        </w:numPr>
        <w:jc w:val="both"/>
      </w:pPr>
      <w:r>
        <w:rPr>
          <w:rStyle w:val="soitChar"/>
        </w:rPr>
        <w:t xml:space="preserve">Performances acoustiques D Atr = </w:t>
      </w:r>
      <w:r>
        <w:rPr>
          <w:rStyle w:val="optioncarChar"/>
        </w:rPr>
        <w:t>39 dB </w:t>
      </w:r>
      <w:r>
        <w:t>(par défaut)</w:t>
      </w:r>
      <w:r>
        <w:rPr>
          <w:rStyle w:val="optioncarChar"/>
        </w:rPr>
        <w:t xml:space="preserve"> / 42 dB / ***</w:t>
      </w:r>
    </w:p>
    <w:p w14:paraId="1970441C" w14:textId="77777777" w:rsidR="00241DE2" w:rsidRDefault="00000000">
      <w:pPr>
        <w:pStyle w:val="Author-eListParagraph"/>
        <w:numPr>
          <w:ilvl w:val="1"/>
          <w:numId w:val="92"/>
        </w:numPr>
        <w:jc w:val="both"/>
      </w:pPr>
      <w:r>
        <w:rPr>
          <w:rStyle w:val="soitChar"/>
        </w:rPr>
        <w:t xml:space="preserve">Résistance à l’effraction : classe </w:t>
      </w:r>
      <w:r>
        <w:rPr>
          <w:rStyle w:val="optioncarChar"/>
        </w:rPr>
        <w:t>0</w:t>
      </w:r>
      <w:r>
        <w:t xml:space="preserve"> (par défaut)</w:t>
      </w:r>
      <w:r>
        <w:rPr>
          <w:rStyle w:val="optioncarChar"/>
        </w:rPr>
        <w:t xml:space="preserve"> /1 (sans performance particulière) / 2 ( résistance à l’effraction de base) / ***</w:t>
      </w:r>
    </w:p>
    <w:p w14:paraId="02F1B0E1" w14:textId="77777777" w:rsidR="00241DE2" w:rsidRDefault="00000000">
      <w:pPr>
        <w:pStyle w:val="Author-eListParagraph"/>
        <w:numPr>
          <w:ilvl w:val="1"/>
          <w:numId w:val="92"/>
        </w:numPr>
        <w:jc w:val="both"/>
      </w:pPr>
      <w:r>
        <w:rPr>
          <w:rStyle w:val="soitChar"/>
        </w:rPr>
        <w:t xml:space="preserve">Résistance à l’explosion : </w:t>
      </w:r>
      <w:r>
        <w:rPr>
          <w:rStyle w:val="optioncarChar"/>
        </w:rPr>
        <w:t xml:space="preserve">pas de performance </w:t>
      </w:r>
      <w:r>
        <w:t xml:space="preserve">(par défaut) </w:t>
      </w:r>
      <w:r>
        <w:rPr>
          <w:rStyle w:val="optioncarChar"/>
        </w:rPr>
        <w:t>/ ***</w:t>
      </w:r>
    </w:p>
    <w:p w14:paraId="0D1B5EE4" w14:textId="77777777" w:rsidR="00241DE2" w:rsidRDefault="00000000">
      <w:pPr>
        <w:pStyle w:val="Author-eListParagraph"/>
        <w:numPr>
          <w:ilvl w:val="1"/>
          <w:numId w:val="92"/>
        </w:numPr>
        <w:jc w:val="both"/>
      </w:pPr>
      <w:r>
        <w:rPr>
          <w:rStyle w:val="soitChar"/>
        </w:rPr>
        <w:t xml:space="preserve">Résistance aux balles :  </w:t>
      </w:r>
      <w:r>
        <w:rPr>
          <w:rStyle w:val="optioncarChar"/>
        </w:rPr>
        <w:t xml:space="preserve">pas de performance </w:t>
      </w:r>
      <w:r>
        <w:t xml:space="preserve">(par défaut) </w:t>
      </w:r>
      <w:r>
        <w:rPr>
          <w:rStyle w:val="optioncarChar"/>
        </w:rPr>
        <w:t>/ ***</w:t>
      </w:r>
    </w:p>
    <w:p w14:paraId="6E13F851" w14:textId="77777777" w:rsidR="00241DE2" w:rsidRDefault="00000000">
      <w:pPr>
        <w:pStyle w:val="Author-eListParagraph"/>
        <w:numPr>
          <w:ilvl w:val="1"/>
          <w:numId w:val="92"/>
        </w:numPr>
        <w:jc w:val="both"/>
      </w:pPr>
      <w:r>
        <w:rPr>
          <w:rStyle w:val="soitChar"/>
        </w:rPr>
        <w:t xml:space="preserve">Résistance et réaction au feu : </w:t>
      </w:r>
      <w:r>
        <w:rPr>
          <w:rStyle w:val="optioncarChar"/>
        </w:rPr>
        <w:t xml:space="preserve">pas de performance </w:t>
      </w:r>
      <w:r>
        <w:t>(par défaut)</w:t>
      </w:r>
      <w:r>
        <w:rPr>
          <w:rStyle w:val="optioncarChar"/>
        </w:rPr>
        <w:t> / ***</w:t>
      </w:r>
    </w:p>
    <w:p w14:paraId="0F2A21B2" w14:textId="77777777" w:rsidR="00241DE2" w:rsidRDefault="00000000">
      <w:pPr>
        <w:pStyle w:val="Author-eListParagraph"/>
        <w:numPr>
          <w:ilvl w:val="1"/>
          <w:numId w:val="92"/>
        </w:numPr>
        <w:jc w:val="both"/>
      </w:pPr>
      <w:r>
        <w:rPr>
          <w:rStyle w:val="soitChar"/>
        </w:rPr>
        <w:t>Résistance aux chocs : classe :  </w:t>
      </w:r>
      <w:r>
        <w:rPr>
          <w:rStyle w:val="optioncarChar"/>
        </w:rPr>
        <w:t xml:space="preserve">2 </w:t>
      </w:r>
      <w:r>
        <w:t>(par défaut)</w:t>
      </w:r>
      <w:r>
        <w:rPr>
          <w:rStyle w:val="optioncarChar"/>
        </w:rPr>
        <w:t xml:space="preserve"> / ***</w:t>
      </w:r>
      <w:r>
        <w:t> </w:t>
      </w:r>
    </w:p>
    <w:p w14:paraId="5E5B71F8" w14:textId="77777777" w:rsidR="00241DE2" w:rsidRDefault="00000000">
      <w:pPr>
        <w:ind w:left="567"/>
        <w:jc w:val="both"/>
      </w:pPr>
      <w:r>
        <w:rPr>
          <w:rStyle w:val="soitChar"/>
          <w:b/>
        </w:rPr>
        <w:t>Types de menuiseries extérieures</w:t>
      </w:r>
    </w:p>
    <w:p w14:paraId="75301BCB" w14:textId="77777777" w:rsidR="00241DE2" w:rsidRDefault="00000000">
      <w:pPr>
        <w:pStyle w:val="Author-eListParagraph"/>
        <w:numPr>
          <w:ilvl w:val="1"/>
          <w:numId w:val="93"/>
        </w:numPr>
        <w:jc w:val="both"/>
      </w:pPr>
      <w:r>
        <w:rPr>
          <w:rStyle w:val="soitChar"/>
        </w:rPr>
        <w:t xml:space="preserve">Fenêtre et porte-fenêtre : </w:t>
      </w:r>
      <w:r>
        <w:rPr>
          <w:rStyle w:val="optioncarChar"/>
        </w:rPr>
        <w:t xml:space="preserve">fixe / à vantaux ouvrants / oscillo-battante </w:t>
      </w:r>
      <w:r>
        <w:t>(par défaut)</w:t>
      </w:r>
      <w:r>
        <w:rPr>
          <w:rStyle w:val="optioncarChar"/>
        </w:rPr>
        <w:t xml:space="preserve"> / basculante / coulissante / levant-coulissante / projetante / pivotante / basculante-coulissante / inclinée / composée / ***</w:t>
      </w:r>
      <w:r>
        <w:rPr>
          <w:rStyle w:val="soitChar"/>
        </w:rPr>
        <w:t>.</w:t>
      </w:r>
    </w:p>
    <w:p w14:paraId="51A73FBE" w14:textId="77777777" w:rsidR="00241DE2" w:rsidRDefault="00000000">
      <w:pPr>
        <w:pStyle w:val="Author-eListParagraph"/>
        <w:numPr>
          <w:ilvl w:val="1"/>
          <w:numId w:val="93"/>
        </w:numPr>
        <w:jc w:val="both"/>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750" w:history="1">
        <w:r>
          <w:rPr>
            <w:rStyle w:val="optioncarChar"/>
          </w:rPr>
          <w:t>42.22.2a Vitrages triples - Gaz</w:t>
        </w:r>
      </w:hyperlink>
      <w:r>
        <w:rPr>
          <w:rStyle w:val="optioncarChar"/>
        </w:rPr>
        <w:t xml:space="preserve">) / Eléments de remplissage en panneaux sandwichs métalliques (cfr </w:t>
      </w:r>
      <w:hyperlink w:anchor="751" w:history="1">
        <w:r>
          <w:rPr>
            <w:rStyle w:val="optioncarChar"/>
          </w:rPr>
          <w:t>42.34.2a</w:t>
        </w:r>
      </w:hyperlink>
      <w:r>
        <w:rPr>
          <w:rStyle w:val="optioncarChar"/>
        </w:rPr>
        <w:t>) / ***.</w:t>
      </w:r>
    </w:p>
    <w:p w14:paraId="184545C0" w14:textId="77777777" w:rsidR="00241DE2" w:rsidRDefault="00000000">
      <w:pPr>
        <w:pStyle w:val="Author-eListParagraph"/>
        <w:numPr>
          <w:ilvl w:val="1"/>
          <w:numId w:val="93"/>
        </w:numPr>
        <w:jc w:val="both"/>
      </w:pPr>
      <w:r>
        <w:rPr>
          <w:rStyle w:val="soitChar"/>
        </w:rPr>
        <w:t xml:space="preserve">Quincailleries : </w:t>
      </w:r>
      <w:r>
        <w:rPr>
          <w:rStyle w:val="optioncarChar"/>
        </w:rPr>
        <w:t xml:space="preserve">conformes à la documentation technique du produit </w:t>
      </w:r>
      <w:r>
        <w:t>(par défaut)</w:t>
      </w:r>
      <w:r>
        <w:rPr>
          <w:rStyle w:val="optioncarChar"/>
        </w:rPr>
        <w:t xml:space="preserve"> / ***</w:t>
      </w:r>
      <w:r>
        <w:rPr>
          <w:rStyle w:val="soitChar"/>
        </w:rPr>
        <w:t>.</w:t>
      </w:r>
    </w:p>
    <w:p w14:paraId="3491958A" w14:textId="77777777" w:rsidR="00241DE2" w:rsidRDefault="00000000">
      <w:pPr>
        <w:pStyle w:val="Author-eListParagraph"/>
        <w:numPr>
          <w:ilvl w:val="2"/>
          <w:numId w:val="94"/>
        </w:numPr>
        <w:jc w:val="both"/>
      </w:pPr>
      <w:r>
        <w:rPr>
          <w:rStyle w:val="soitChar"/>
        </w:rPr>
        <w:t xml:space="preserve">          Cfr. Article </w:t>
      </w:r>
      <w:hyperlink w:anchor="752" w:history="1">
        <w:r>
          <w:rPr>
            <w:rStyle w:val="soitChar"/>
          </w:rPr>
          <w:t>41.72.1a Charnières et paumelles</w:t>
        </w:r>
      </w:hyperlink>
    </w:p>
    <w:p w14:paraId="5022B137" w14:textId="77777777" w:rsidR="00241DE2" w:rsidRDefault="00000000">
      <w:pPr>
        <w:pStyle w:val="Author-eListParagraph"/>
        <w:numPr>
          <w:ilvl w:val="2"/>
          <w:numId w:val="94"/>
        </w:numPr>
        <w:jc w:val="both"/>
      </w:pPr>
      <w:r>
        <w:rPr>
          <w:rStyle w:val="soitChar"/>
        </w:rPr>
        <w:t xml:space="preserve">          Cfr. Article </w:t>
      </w:r>
      <w:hyperlink w:anchor="753" w:history="1">
        <w:r>
          <w:rPr>
            <w:rStyle w:val="soitChar"/>
          </w:rPr>
          <w:t>41.72.3a Poignées</w:t>
        </w:r>
      </w:hyperlink>
      <w:r>
        <w:t> </w:t>
      </w:r>
    </w:p>
    <w:p w14:paraId="5DF55BE7" w14:textId="77777777" w:rsidR="00241DE2" w:rsidRDefault="00000000">
      <w:pPr>
        <w:ind w:left="567"/>
        <w:jc w:val="both"/>
      </w:pPr>
      <w:r>
        <w:rPr>
          <w:rStyle w:val="soitChar"/>
          <w:b/>
        </w:rPr>
        <w:t>Vitrages et panneaux de remplissage</w:t>
      </w:r>
    </w:p>
    <w:p w14:paraId="28D38D5A" w14:textId="77777777" w:rsidR="00241DE2" w:rsidRDefault="00000000">
      <w:pPr>
        <w:ind w:left="567"/>
        <w:jc w:val="both"/>
      </w:pPr>
      <w:r>
        <w:rPr>
          <w:rStyle w:val="soitChar"/>
        </w:rPr>
        <w:t xml:space="preserve">(voir section </w:t>
      </w:r>
      <w:hyperlink w:anchor="724" w:history="1">
        <w:r>
          <w:rPr>
            <w:rStyle w:val="soitChar"/>
          </w:rPr>
          <w:t>42 Vitrages extérieurs et éléments de remplissage</w:t>
        </w:r>
      </w:hyperlink>
      <w:r>
        <w:rPr>
          <w:rStyle w:val="soitChar"/>
        </w:rPr>
        <w:t>)</w:t>
      </w:r>
      <w:r>
        <w:t> </w:t>
      </w:r>
    </w:p>
    <w:p w14:paraId="56E286C4" w14:textId="77777777" w:rsidR="00241DE2" w:rsidRDefault="00000000">
      <w:pPr>
        <w:ind w:left="567"/>
        <w:jc w:val="both"/>
      </w:pPr>
      <w:r>
        <w:rPr>
          <w:b/>
          <w:i/>
        </w:rPr>
        <w:t>(soit)</w:t>
      </w:r>
    </w:p>
    <w:p w14:paraId="4B58FB92" w14:textId="77777777" w:rsidR="00241DE2" w:rsidRDefault="00000000">
      <w:pPr>
        <w:ind w:left="567"/>
        <w:jc w:val="both"/>
      </w:pPr>
      <w:r>
        <w:rPr>
          <w:rStyle w:val="soitChar"/>
          <w:u w:val="single"/>
        </w:rPr>
        <w:t>Réemploi :</w:t>
      </w:r>
    </w:p>
    <w:p w14:paraId="2FB7FF3C" w14:textId="77777777" w:rsidR="00241DE2" w:rsidRDefault="00000000">
      <w:pPr>
        <w:ind w:left="567"/>
        <w:jc w:val="both"/>
      </w:pPr>
      <w:r>
        <w:rPr>
          <w:rStyle w:val="soitChar"/>
        </w:rPr>
        <w:t xml:space="preserve">Il s’agit de fenêtres et portes-fenêtres issues </w:t>
      </w:r>
      <w:r>
        <w:rPr>
          <w:rStyle w:val="optioncarChar"/>
        </w:rPr>
        <w:t xml:space="preserve">du démontage de portes existantes </w:t>
      </w:r>
      <w:r>
        <w:t>(par défaut)</w:t>
      </w:r>
      <w:r>
        <w:rPr>
          <w:rStyle w:val="optioncarChar"/>
        </w:rPr>
        <w:t xml:space="preserve"> / ***</w:t>
      </w:r>
      <w:r>
        <w:rPr>
          <w:rStyle w:val="soitChar"/>
        </w:rPr>
        <w:t>.</w:t>
      </w:r>
    </w:p>
    <w:p w14:paraId="40C7698D" w14:textId="77777777" w:rsidR="00241DE2" w:rsidRDefault="00000000">
      <w:pPr>
        <w:ind w:left="567"/>
        <w:jc w:val="both"/>
      </w:pPr>
      <w:r>
        <w:rPr>
          <w:rStyle w:val="soitChar"/>
        </w:rPr>
        <w:t xml:space="preserve">Si la menuiserie est issue du même chantier, celle-ci est reconditionnée via : </w:t>
      </w:r>
      <w:r>
        <w:rPr>
          <w:rStyle w:val="optioncarChar"/>
        </w:rPr>
        <w:t xml:space="preserve"> 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3D292E60" w14:textId="77777777" w:rsidR="00241DE2" w:rsidRDefault="00000000">
      <w:pPr>
        <w:ind w:left="567"/>
        <w:jc w:val="both"/>
      </w:pPr>
      <w:r>
        <w:rPr>
          <w:rStyle w:val="soitChar"/>
        </w:rPr>
        <w:t>Une menuiserie témoin est soumise à banc d’essais pour atteindre les performances suivantes :</w:t>
      </w:r>
    </w:p>
    <w:p w14:paraId="6FE4DEC8" w14:textId="77777777" w:rsidR="00241DE2" w:rsidRDefault="00000000">
      <w:pPr>
        <w:pStyle w:val="Author-eListParagraph"/>
        <w:numPr>
          <w:ilvl w:val="1"/>
          <w:numId w:val="95"/>
        </w:numPr>
        <w:jc w:val="both"/>
      </w:pPr>
      <w:r>
        <w:rPr>
          <w:rStyle w:val="soitChar"/>
        </w:rPr>
        <w:t xml:space="preserve">Etanchéité à l’air : </w:t>
      </w:r>
      <w:r>
        <w:rPr>
          <w:rStyle w:val="optioncarChar"/>
        </w:rPr>
        <w:t xml:space="preserve">sans performance </w:t>
      </w:r>
      <w:r>
        <w:t>(par défaut) </w:t>
      </w:r>
      <w:r>
        <w:rPr>
          <w:rStyle w:val="optioncarChar"/>
        </w:rPr>
        <w:t xml:space="preserve"> /  classe 4  /  dont le débit à 50 Pa est inférieur à 0.8 m³/h/m²   /  classe ***  / ***</w:t>
      </w:r>
    </w:p>
    <w:p w14:paraId="3A438A8E" w14:textId="77777777" w:rsidR="00241DE2" w:rsidRDefault="00000000">
      <w:pPr>
        <w:pStyle w:val="Author-eListParagraph"/>
        <w:numPr>
          <w:ilvl w:val="1"/>
          <w:numId w:val="95"/>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 xml:space="preserve">A </w:t>
      </w:r>
      <w:r>
        <w:rPr>
          <w:rStyle w:val="optioncarChar"/>
        </w:rPr>
        <w:t>/ ***</w:t>
      </w:r>
    </w:p>
    <w:p w14:paraId="4C2732A4" w14:textId="77777777" w:rsidR="00241DE2" w:rsidRDefault="00000000">
      <w:pPr>
        <w:pStyle w:val="Author-eListParagraph"/>
        <w:numPr>
          <w:ilvl w:val="1"/>
          <w:numId w:val="95"/>
        </w:numPr>
        <w:jc w:val="both"/>
      </w:pPr>
      <w:r>
        <w:rPr>
          <w:rStyle w:val="soitChar"/>
        </w:rPr>
        <w:t xml:space="preserve">Résistance au vent de classe : </w:t>
      </w:r>
      <w:r>
        <w:rPr>
          <w:rStyle w:val="optioncarChar"/>
        </w:rPr>
        <w:t>sans performance</w:t>
      </w:r>
      <w:r>
        <w:t xml:space="preserve"> (par défaut)</w:t>
      </w:r>
      <w:r>
        <w:rPr>
          <w:rStyle w:val="optioncarChar"/>
        </w:rPr>
        <w:t xml:space="preserve"> / C3  / ***</w:t>
      </w:r>
    </w:p>
    <w:p w14:paraId="16CE9B3E" w14:textId="77777777" w:rsidR="00241DE2" w:rsidRDefault="00000000">
      <w:pPr>
        <w:pStyle w:val="Author-eListParagraph"/>
        <w:numPr>
          <w:ilvl w:val="1"/>
          <w:numId w:val="95"/>
        </w:numPr>
        <w:jc w:val="both"/>
      </w:pPr>
      <w:r>
        <w:rPr>
          <w:rStyle w:val="soitChar"/>
        </w:rPr>
        <w:t xml:space="preserve">D’effort de manœuvre : classe </w:t>
      </w:r>
      <w:r>
        <w:rPr>
          <w:rStyle w:val="optioncarChar"/>
        </w:rPr>
        <w:t>1</w:t>
      </w:r>
      <w:r>
        <w:t xml:space="preserve"> (par défaut)</w:t>
      </w:r>
      <w:r>
        <w:rPr>
          <w:rStyle w:val="optioncarChar"/>
        </w:rPr>
        <w:t xml:space="preserve"> / 2 (PMR) / ***</w:t>
      </w:r>
      <w:r>
        <w:t> </w:t>
      </w:r>
    </w:p>
    <w:p w14:paraId="0F264EF3" w14:textId="77777777" w:rsidR="00241DE2" w:rsidRDefault="00000000">
      <w:pPr>
        <w:ind w:left="567"/>
        <w:jc w:val="both"/>
      </w:pPr>
      <w:r>
        <w:rPr>
          <w:rStyle w:val="soitChar"/>
          <w:b/>
        </w:rPr>
        <w:t>Types de menuiseries extérieures</w:t>
      </w:r>
    </w:p>
    <w:p w14:paraId="4BAF874F" w14:textId="77777777" w:rsidR="00241DE2" w:rsidRDefault="00000000">
      <w:pPr>
        <w:pStyle w:val="Author-eListParagraph"/>
        <w:numPr>
          <w:ilvl w:val="1"/>
          <w:numId w:val="96"/>
        </w:numPr>
      </w:pPr>
      <w:r>
        <w:rPr>
          <w:rStyle w:val="soitChar"/>
        </w:rPr>
        <w:t>Fenêtre et porte-fenêtre : </w:t>
      </w:r>
      <w:r>
        <w:rPr>
          <w:rStyle w:val="optioncarChar"/>
        </w:rPr>
        <w:t>fixe / à vantaux ouvrants / oscillo-battante </w:t>
      </w:r>
      <w:r>
        <w:t>(par défaut)</w:t>
      </w:r>
      <w:r>
        <w:rPr>
          <w:rStyle w:val="optioncarChar"/>
        </w:rPr>
        <w:t> / basculante / coulissante / levant-coulissante / projetante / pivotante / basculante-coulissante / inclinée / composée / ***</w:t>
      </w:r>
      <w:r>
        <w:rPr>
          <w:rStyle w:val="soitChar"/>
        </w:rPr>
        <w:t>.</w:t>
      </w:r>
      <w:r>
        <w:br/>
      </w:r>
    </w:p>
    <w:p w14:paraId="27E6C308" w14:textId="77777777" w:rsidR="00241DE2" w:rsidRDefault="00000000">
      <w:pPr>
        <w:pStyle w:val="Author-eListParagraph"/>
        <w:numPr>
          <w:ilvl w:val="1"/>
          <w:numId w:val="96"/>
        </w:numPr>
      </w:pPr>
      <w:r>
        <w:rPr>
          <w:rStyle w:val="soitChar"/>
        </w:rPr>
        <w:t>Remplissage : </w:t>
      </w:r>
      <w:r>
        <w:rPr>
          <w:rStyle w:val="optioncarChar"/>
        </w:rPr>
        <w:t>Vitrages doubles – Gaz (cfr </w:t>
      </w:r>
      <w:hyperlink w:anchor="749" w:history="1">
        <w:r>
          <w:rPr>
            <w:rStyle w:val="optioncarChar"/>
          </w:rPr>
          <w:t>42.22.1a Vitrages doubles - Gaz</w:t>
        </w:r>
      </w:hyperlink>
      <w:r>
        <w:rPr>
          <w:rStyle w:val="optioncarChar"/>
        </w:rPr>
        <w:t>) </w:t>
      </w:r>
      <w:r>
        <w:t>(par défaut)</w:t>
      </w:r>
      <w:r>
        <w:rPr>
          <w:rStyle w:val="optioncarChar"/>
        </w:rPr>
        <w:t> / Vitrages triple – Gaz (cfr </w:t>
      </w:r>
      <w:hyperlink w:anchor="750" w:history="1">
        <w:r>
          <w:rPr>
            <w:rStyle w:val="optioncarChar"/>
          </w:rPr>
          <w:t>42.22.2a Vitrages triples - Gaz</w:t>
        </w:r>
      </w:hyperlink>
      <w:r>
        <w:rPr>
          <w:rStyle w:val="optioncarChar"/>
        </w:rPr>
        <w:t>) / Eléments de remplissage en panneaux sandwichs métalliques (cfr </w:t>
      </w:r>
      <w:hyperlink w:anchor="751" w:history="1">
        <w:r>
          <w:rPr>
            <w:rStyle w:val="optioncarChar"/>
          </w:rPr>
          <w:t>42.34.2a</w:t>
        </w:r>
      </w:hyperlink>
      <w:r>
        <w:rPr>
          <w:rStyle w:val="optioncarChar"/>
        </w:rPr>
        <w:t>) / ***.</w:t>
      </w:r>
      <w:r>
        <w:br/>
      </w:r>
    </w:p>
    <w:p w14:paraId="5AD4E1DF" w14:textId="77777777" w:rsidR="00241DE2" w:rsidRDefault="00000000">
      <w:pPr>
        <w:pStyle w:val="Author-eListParagraph"/>
        <w:numPr>
          <w:ilvl w:val="1"/>
          <w:numId w:val="96"/>
        </w:numPr>
      </w:pPr>
      <w:r>
        <w:rPr>
          <w:rStyle w:val="soitChar"/>
        </w:rPr>
        <w:t>Quincailleries : </w:t>
      </w:r>
      <w:r>
        <w:rPr>
          <w:rStyle w:val="optioncarChar"/>
        </w:rPr>
        <w:t>conformes à la documentation technique du produit </w:t>
      </w:r>
      <w:r>
        <w:t>(par défaut)</w:t>
      </w:r>
      <w:r>
        <w:rPr>
          <w:rStyle w:val="optioncarChar"/>
        </w:rPr>
        <w:t> / ***</w:t>
      </w:r>
      <w:r>
        <w:rPr>
          <w:rStyle w:val="soitChar"/>
        </w:rPr>
        <w:t>.</w:t>
      </w:r>
    </w:p>
    <w:p w14:paraId="33EA0B4B" w14:textId="77777777" w:rsidR="00241DE2" w:rsidRDefault="00000000">
      <w:pPr>
        <w:pStyle w:val="Author-eListParagraph"/>
        <w:numPr>
          <w:ilvl w:val="2"/>
          <w:numId w:val="97"/>
        </w:numPr>
      </w:pPr>
      <w:r>
        <w:rPr>
          <w:rStyle w:val="soitChar"/>
        </w:rPr>
        <w:t>          Cfr. Article </w:t>
      </w:r>
      <w:hyperlink w:anchor="752" w:history="1">
        <w:r>
          <w:rPr>
            <w:rStyle w:val="soitChar"/>
          </w:rPr>
          <w:t>41.72.1a Charnières et paumelles</w:t>
        </w:r>
      </w:hyperlink>
    </w:p>
    <w:p w14:paraId="34C00993" w14:textId="77777777" w:rsidR="00241DE2" w:rsidRDefault="00000000">
      <w:pPr>
        <w:pStyle w:val="Author-eListParagraph"/>
        <w:numPr>
          <w:ilvl w:val="2"/>
          <w:numId w:val="97"/>
        </w:numPr>
      </w:pPr>
      <w:r>
        <w:rPr>
          <w:rStyle w:val="soitChar"/>
        </w:rPr>
        <w:t>          Cfr. Article </w:t>
      </w:r>
      <w:hyperlink w:anchor="753" w:history="1">
        <w:r>
          <w:rPr>
            <w:rStyle w:val="soitChar"/>
          </w:rPr>
          <w:t>41.72.3a Poignées</w:t>
        </w:r>
      </w:hyperlink>
      <w:r>
        <w:t> </w:t>
      </w:r>
    </w:p>
    <w:p w14:paraId="463C1143" w14:textId="77777777" w:rsidR="00241DE2" w:rsidRDefault="00000000">
      <w:pPr>
        <w:ind w:left="567"/>
        <w:jc w:val="both"/>
      </w:pPr>
      <w:r>
        <w:rPr>
          <w:rStyle w:val="soitChar"/>
          <w:b/>
        </w:rPr>
        <w:t>Vitrages et panneaux de remplissage</w:t>
      </w:r>
    </w:p>
    <w:p w14:paraId="096F0E69" w14:textId="77777777" w:rsidR="00241DE2" w:rsidRDefault="00000000">
      <w:pPr>
        <w:ind w:left="567"/>
        <w:jc w:val="both"/>
      </w:pPr>
      <w:r>
        <w:rPr>
          <w:rStyle w:val="soitChar"/>
        </w:rPr>
        <w:t>(voir section </w:t>
      </w:r>
      <w:hyperlink w:anchor="724" w:history="1">
        <w:r>
          <w:rPr>
            <w:rStyle w:val="soitChar"/>
          </w:rPr>
          <w:t>42 Vitrages extérieurs et éléments de remplissage</w:t>
        </w:r>
      </w:hyperlink>
      <w:r>
        <w:rPr>
          <w:rStyle w:val="soitChar"/>
        </w:rPr>
        <w:t>)</w:t>
      </w:r>
    </w:p>
    <w:p w14:paraId="0488882C" w14:textId="77777777" w:rsidR="00241DE2" w:rsidRDefault="00000000">
      <w:pPr>
        <w:jc w:val="both"/>
      </w:pPr>
      <w:r>
        <w:rPr>
          <w:b/>
          <w:u w:val="single"/>
        </w:rPr>
        <w:t>Prescriptions pour les menuiseries neuves et de réemploi</w:t>
      </w:r>
    </w:p>
    <w:p w14:paraId="04DCB20A" w14:textId="77777777" w:rsidR="00241DE2" w:rsidRDefault="00000000">
      <w:pPr>
        <w:jc w:val="both"/>
      </w:pPr>
      <w:r>
        <w:t xml:space="preserve">Le seuil est </w:t>
      </w:r>
      <w:r>
        <w:rPr>
          <w:rStyle w:val="optioncarChar"/>
        </w:rPr>
        <w:t xml:space="preserve">sans accès PMR </w:t>
      </w:r>
      <w:r>
        <w:t xml:space="preserve">(par défaut) </w:t>
      </w:r>
      <w:r>
        <w:rPr>
          <w:rStyle w:val="optioncarChar"/>
        </w:rPr>
        <w:t>/ accessible aux PMR.</w:t>
      </w:r>
    </w:p>
    <w:p w14:paraId="21A6EA00" w14:textId="77777777" w:rsidR="00241DE2" w:rsidRDefault="00241DE2">
      <w:pPr>
        <w:jc w:val="both"/>
      </w:pPr>
    </w:p>
    <w:p w14:paraId="1B6BB69A" w14:textId="77777777" w:rsidR="00241DE2" w:rsidRDefault="00000000">
      <w:pPr>
        <w:jc w:val="both"/>
      </w:pPr>
      <w:r>
        <w:rPr>
          <w:b/>
        </w:rPr>
        <w:t>Quincaillerie </w:t>
      </w:r>
    </w:p>
    <w:p w14:paraId="0E48F90E" w14:textId="77777777" w:rsidR="00241DE2" w:rsidRDefault="00000000">
      <w:pPr>
        <w:jc w:val="both"/>
      </w:pPr>
      <w:r>
        <w:t>(voir </w:t>
      </w:r>
      <w:hyperlink w:anchor="755" w:history="1">
        <w:r>
          <w:t>41.72 Quincailleries</w:t>
        </w:r>
      </w:hyperlink>
      <w:r>
        <w:t>)</w:t>
      </w:r>
    </w:p>
    <w:p w14:paraId="20875006" w14:textId="77777777" w:rsidR="00241DE2" w:rsidRDefault="00000000">
      <w:pPr>
        <w:pStyle w:val="Author-eListParagraph"/>
        <w:numPr>
          <w:ilvl w:val="0"/>
          <w:numId w:val="98"/>
        </w:numPr>
        <w:jc w:val="both"/>
      </w:pPr>
      <w:r>
        <w:t>La quincaillerie permet d’atteindre les performances définies ci-dessus et sont conformes aux spécifications accompagnant le produit.</w:t>
      </w:r>
    </w:p>
    <w:p w14:paraId="0215CA07" w14:textId="77777777" w:rsidR="00241DE2" w:rsidRDefault="00000000">
      <w:pPr>
        <w:pStyle w:val="Author-eListParagraph"/>
        <w:numPr>
          <w:ilvl w:val="0"/>
          <w:numId w:val="98"/>
        </w:numPr>
        <w:jc w:val="both"/>
      </w:pPr>
      <w:r>
        <w:t xml:space="preserve">Les poignées et autres dispositifs d’aide à la manœuvre (notamment PMR) sont définis dans l’élément </w:t>
      </w:r>
      <w:hyperlink w:anchor="755" w:history="1">
        <w:r>
          <w:t>41.72 Quincailleries</w:t>
        </w:r>
      </w:hyperlink>
      <w:r>
        <w:t>.</w:t>
      </w:r>
    </w:p>
    <w:p w14:paraId="18F42BD6" w14:textId="77777777" w:rsidR="00241DE2" w:rsidRDefault="00000000">
      <w:pPr>
        <w:pStyle w:val="pheading"/>
      </w:pPr>
      <w:r>
        <w:t>- Finitions</w:t>
      </w:r>
    </w:p>
    <w:p w14:paraId="6A427A8C" w14:textId="77777777" w:rsidR="00241DE2" w:rsidRDefault="00000000">
      <w:pPr>
        <w:jc w:val="both"/>
      </w:pPr>
      <w:r>
        <w:rPr>
          <w:b/>
          <w:u w:val="single"/>
        </w:rPr>
        <w:t>Menuiseries neuves </w:t>
      </w:r>
    </w:p>
    <w:p w14:paraId="13643A7C" w14:textId="77777777" w:rsidR="00241DE2" w:rsidRDefault="00000000">
      <w:pPr>
        <w:jc w:val="both"/>
      </w:pPr>
      <w:r>
        <w:t>La finition intérieure est : </w:t>
      </w:r>
      <w:r>
        <w:rPr>
          <w:rStyle w:val="optioncarChar"/>
        </w:rPr>
        <w:t xml:space="preserve">blanc </w:t>
      </w:r>
      <w:r>
        <w:t>(par défaut)</w:t>
      </w:r>
      <w:r>
        <w:rPr>
          <w:rStyle w:val="optioncarChar"/>
        </w:rPr>
        <w:t xml:space="preserve"> / couleur de la teinte de masse / coextrusion de type acrylique *** / film de type ***</w:t>
      </w:r>
      <w:r>
        <w:t xml:space="preserve">   et de couleur RAL</w:t>
      </w:r>
      <w:r>
        <w:rPr>
          <w:rStyle w:val="optioncarChar"/>
        </w:rPr>
        <w:t> 9010</w:t>
      </w:r>
      <w:r>
        <w:t xml:space="preserve"> (par défaut)</w:t>
      </w:r>
      <w:r>
        <w:rPr>
          <w:rStyle w:val="optioncarChar"/>
        </w:rPr>
        <w:t xml:space="preserve"> / 9007 / 9003 / *** / à choisir dans la gamme de couleurs standard du fabricant</w:t>
      </w:r>
      <w:r>
        <w:t>.</w:t>
      </w:r>
    </w:p>
    <w:p w14:paraId="07245090" w14:textId="77777777" w:rsidR="00241DE2" w:rsidRDefault="00000000">
      <w:pPr>
        <w:jc w:val="both"/>
      </w:pPr>
      <w:r>
        <w:t>La finition extérieure est : </w:t>
      </w:r>
      <w:r>
        <w:rPr>
          <w:rStyle w:val="optioncarChar"/>
        </w:rPr>
        <w:t xml:space="preserve">blanc </w:t>
      </w:r>
      <w:r>
        <w:t xml:space="preserve">(par défaut) </w:t>
      </w:r>
      <w:r>
        <w:rPr>
          <w:rStyle w:val="optioncarChar"/>
        </w:rPr>
        <w:t>/ couleur de la teinte de masse / coextrusion de type acrylique ***/ film de type ***</w:t>
      </w:r>
      <w:r>
        <w:t>  et de couleur RAL </w:t>
      </w:r>
      <w:r>
        <w:rPr>
          <w:rStyle w:val="optioncarChar"/>
        </w:rPr>
        <w:t xml:space="preserve">9010 </w:t>
      </w:r>
      <w:r>
        <w:t>(par défaut)</w:t>
      </w:r>
      <w:r>
        <w:rPr>
          <w:rStyle w:val="optioncarChar"/>
        </w:rPr>
        <w:t xml:space="preserve"> / 9007 / 9003 / *** / à choisir dans la gamme de couleurs standard du fabricant</w:t>
      </w:r>
      <w:r>
        <w:t>.</w:t>
      </w:r>
    </w:p>
    <w:p w14:paraId="1733498E" w14:textId="77777777" w:rsidR="00241DE2" w:rsidRDefault="00000000">
      <w:pPr>
        <w:jc w:val="both"/>
      </w:pPr>
      <w:r>
        <w:t xml:space="preserve">La finition est </w:t>
      </w:r>
      <w:r>
        <w:rPr>
          <w:rStyle w:val="optioncarChar"/>
        </w:rPr>
        <w:t xml:space="preserve">brillante  / satinée </w:t>
      </w:r>
      <w:r>
        <w:t>(par défaut)</w:t>
      </w:r>
      <w:r>
        <w:rPr>
          <w:rStyle w:val="optioncarChar"/>
        </w:rPr>
        <w:t xml:space="preserve"> / ***</w:t>
      </w:r>
      <w:r>
        <w:t>.</w:t>
      </w:r>
    </w:p>
    <w:p w14:paraId="25998AA1" w14:textId="77777777" w:rsidR="00241DE2" w:rsidRDefault="00241DE2"/>
    <w:p w14:paraId="0E680541" w14:textId="77777777" w:rsidR="00241DE2" w:rsidRDefault="00000000">
      <w:pPr>
        <w:jc w:val="both"/>
      </w:pPr>
      <w:r>
        <w:rPr>
          <w:b/>
          <w:u w:val="single"/>
        </w:rPr>
        <w:t>Menuiseries de réemploi</w:t>
      </w:r>
    </w:p>
    <w:p w14:paraId="479E3C05" w14:textId="7D3D9E0D" w:rsidR="00241DE2" w:rsidRDefault="00000000">
      <w:pPr>
        <w:jc w:val="both"/>
      </w:pPr>
      <w:r>
        <w:t xml:space="preserve">Les menuiseries ne peuvent pas recevoir une finition par traitement similaires aux profilés neufs ; les finitions complémentaires sont reprises dans l’élément </w:t>
      </w:r>
      <w:hyperlink r:id="rId14" w:history="1">
        <w:r>
          <w:t>82.4 Peintures extérieures sur subjectiles synthétiques (PVC, PE, PP, PMMA, polyamide, polyester, PU)</w:t>
        </w:r>
      </w:hyperlink>
      <w:r>
        <w:t xml:space="preserve"> et suivants.</w:t>
      </w:r>
    </w:p>
    <w:p w14:paraId="1C716881" w14:textId="77777777" w:rsidR="00241DE2" w:rsidRDefault="00000000">
      <w:pPr>
        <w:pStyle w:val="pheading"/>
      </w:pPr>
      <w:r>
        <w:t>EXÉCUTION / MISE EN ŒUVRE</w:t>
      </w:r>
    </w:p>
    <w:p w14:paraId="45C2EACA" w14:textId="77777777" w:rsidR="00241DE2" w:rsidRDefault="00000000">
      <w:pPr>
        <w:pStyle w:val="pheading"/>
      </w:pPr>
      <w:r>
        <w:t>- Prescriptions générales</w:t>
      </w:r>
    </w:p>
    <w:p w14:paraId="61B61DA0" w14:textId="77777777" w:rsidR="00241DE2" w:rsidRDefault="00000000">
      <w:pPr>
        <w:jc w:val="both"/>
      </w:pPr>
      <w:r>
        <w:t xml:space="preserve">La pose des fenêtres et portes-fenêtres correspond aux prescriptions telles que décrites dans l'élément </w:t>
      </w:r>
      <w:hyperlink w:anchor="65" w:history="1">
        <w:r>
          <w:t>41.1 Fenêtres et portes-fenêtres</w:t>
        </w:r>
      </w:hyperlink>
      <w:r>
        <w:t>.</w:t>
      </w:r>
    </w:p>
    <w:p w14:paraId="229B5F97" w14:textId="77777777" w:rsidR="00241DE2" w:rsidRDefault="00000000">
      <w:pPr>
        <w:jc w:val="both"/>
      </w:pPr>
      <w:r>
        <w:t>L’entretien est conforme à la [NBN B 25-002-1] complété par les [STS 52.2].</w:t>
      </w:r>
    </w:p>
    <w:p w14:paraId="3DAEDCE0" w14:textId="77777777" w:rsidR="00241DE2" w:rsidRDefault="00000000">
      <w:pPr>
        <w:pStyle w:val="pheading"/>
      </w:pPr>
      <w:r>
        <w:t>- Notes d’exécution complémentaires</w:t>
      </w:r>
    </w:p>
    <w:p w14:paraId="785C5FFA" w14:textId="77777777" w:rsidR="00241DE2" w:rsidRDefault="00000000">
      <w:pPr>
        <w:jc w:val="both"/>
      </w:pPr>
      <w:r>
        <w:rPr>
          <w:rStyle w:val="facultChar"/>
        </w:rPr>
        <w:t>Le resserrage de la menuiserie assure la continuité des performances mécaniques, thermiques et d’étanchéité à l’eau.</w:t>
      </w:r>
    </w:p>
    <w:p w14:paraId="0ADAFB86" w14:textId="77777777" w:rsidR="00241DE2" w:rsidRDefault="00000000">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r>
        <w:rPr>
          <w:rStyle w:val="facultChar"/>
        </w:rPr>
        <w:t>.</w:t>
      </w:r>
    </w:p>
    <w:p w14:paraId="0DF00758" w14:textId="77777777" w:rsidR="00241DE2"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4C566F45" w14:textId="77777777" w:rsidR="00241DE2" w:rsidRDefault="00000000">
      <w:pPr>
        <w:jc w:val="both"/>
      </w:pPr>
      <w:r>
        <w:rPr>
          <w:rStyle w:val="facultChar"/>
        </w:rPr>
        <w:t>S’il est prévu un sous-seuil en aluminium, il est </w:t>
      </w:r>
      <w:r>
        <w:rPr>
          <w:rStyle w:val="optioncarChar"/>
        </w:rPr>
        <w:t>clippé</w:t>
      </w:r>
      <w:r>
        <w:t> (par défaut) </w:t>
      </w:r>
      <w:r>
        <w:rPr>
          <w:rStyle w:val="optioncarChar"/>
        </w:rPr>
        <w:t>/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2AF77BAA" w14:textId="77777777" w:rsidR="00241DE2" w:rsidRDefault="00000000">
      <w:pPr>
        <w:pStyle w:val="pheading"/>
      </w:pPr>
      <w:r>
        <w:t>DOCUMENTS DE RÉFÉRENCE COMPLÉMENTAIRES</w:t>
      </w:r>
    </w:p>
    <w:p w14:paraId="734FFB2D" w14:textId="77777777" w:rsidR="00241DE2" w:rsidRDefault="00000000">
      <w:pPr>
        <w:pStyle w:val="pheading"/>
      </w:pPr>
      <w:r>
        <w:t>- Matériau</w:t>
      </w:r>
    </w:p>
    <w:p w14:paraId="5E63E60E" w14:textId="77777777" w:rsidR="00241DE2" w:rsidRDefault="00000000">
      <w:r>
        <w:t>[STS 52.3, Menuiserie extérieure en PVC]</w:t>
      </w:r>
    </w:p>
    <w:p w14:paraId="397D98E7" w14:textId="77777777" w:rsidR="00241DE2" w:rsidRDefault="00000000">
      <w:pPr>
        <w:pStyle w:val="pheading"/>
      </w:pPr>
      <w:r>
        <w:t>MESURAGE</w:t>
      </w:r>
    </w:p>
    <w:p w14:paraId="225FAC63" w14:textId="77777777" w:rsidR="00241DE2" w:rsidRDefault="00000000">
      <w:pPr>
        <w:pStyle w:val="pheading"/>
      </w:pPr>
      <w:r>
        <w:t>- unité de mesure:</w:t>
      </w:r>
    </w:p>
    <w:p w14:paraId="4B651CF8" w14:textId="77777777" w:rsidR="00241DE2" w:rsidRDefault="00000000">
      <w:r>
        <w:t>m²</w:t>
      </w:r>
    </w:p>
    <w:p w14:paraId="0115291E" w14:textId="77777777" w:rsidR="00241DE2" w:rsidRDefault="00000000">
      <w:pPr>
        <w:pStyle w:val="pheading"/>
      </w:pPr>
      <w:r>
        <w:t>- code de mesurage:</w:t>
      </w:r>
    </w:p>
    <w:p w14:paraId="23D72144" w14:textId="77777777" w:rsidR="00241DE2"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 ventilée selon neuf et/ou de réemploi. S’il s’agit de réemploi, distinguer : avec ou sans fourniture)</w:t>
      </w:r>
    </w:p>
    <w:p w14:paraId="0F23FE7B" w14:textId="77777777" w:rsidR="00241DE2"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72E66C51" w14:textId="77777777" w:rsidR="00241DE2" w:rsidRDefault="00000000">
      <w:pPr>
        <w:pStyle w:val="pheading"/>
      </w:pPr>
      <w:r>
        <w:t>- nature du marché:</w:t>
      </w:r>
    </w:p>
    <w:p w14:paraId="0CD64764" w14:textId="77777777" w:rsidR="00241DE2" w:rsidRDefault="00000000">
      <w:r>
        <w:t>QF</w:t>
      </w:r>
    </w:p>
    <w:p w14:paraId="137D8F0A" w14:textId="77777777" w:rsidR="00241DE2" w:rsidRDefault="00000000">
      <w:pPr>
        <w:pStyle w:val="Author-eSectionHeading5"/>
      </w:pPr>
      <w:bookmarkStart w:id="38" w:name="_Toc112760212"/>
      <w:r>
        <w:t>41.14.2 Fenêtre et portes-fenêtres en PVC avec coupure thermique CCTB 01.02</w:t>
      </w:r>
      <w:bookmarkEnd w:id="38"/>
    </w:p>
    <w:p w14:paraId="52E51F97" w14:textId="77777777" w:rsidR="00241DE2" w:rsidRDefault="00000000">
      <w:pPr>
        <w:pStyle w:val="Author-eSectionHeading6"/>
      </w:pPr>
      <w:bookmarkStart w:id="39" w:name="_Toc112760213"/>
      <w:r>
        <w:t>41.14.2a Fenêtre et porte-fenêtre en PVC avec coupure thermique CCTB 01.10</w:t>
      </w:r>
      <w:bookmarkEnd w:id="39"/>
    </w:p>
    <w:p w14:paraId="3AF9BD18" w14:textId="77777777" w:rsidR="00241DE2" w:rsidRDefault="00000000">
      <w:pPr>
        <w:pStyle w:val="pheading"/>
      </w:pPr>
      <w:r>
        <w:t>DESCRIPTION</w:t>
      </w:r>
    </w:p>
    <w:p w14:paraId="19D82860" w14:textId="77777777" w:rsidR="00241DE2" w:rsidRDefault="00000000">
      <w:pPr>
        <w:pStyle w:val="pheading"/>
      </w:pPr>
      <w:r>
        <w:t>- Définition / Comprend</w:t>
      </w:r>
    </w:p>
    <w:p w14:paraId="14919882" w14:textId="77777777" w:rsidR="00241DE2" w:rsidRDefault="00000000">
      <w:pPr>
        <w:jc w:val="both"/>
      </w:pPr>
      <w:r>
        <w:t>Cet article décrit la fourniture et la pose des menuiseries extérieures (Fenêtres et portes-fenêtres) en PVC disposant d’une coupure thermique ou dont le profilé de renfort participe à l’isolation de du profilé en PVC.</w:t>
      </w:r>
    </w:p>
    <w:p w14:paraId="30947E75" w14:textId="77777777" w:rsidR="00241DE2" w:rsidRDefault="00241DE2">
      <w:pPr>
        <w:jc w:val="both"/>
      </w:pPr>
    </w:p>
    <w:p w14:paraId="4BC41011" w14:textId="77777777" w:rsidR="00241DE2" w:rsidRDefault="00000000">
      <w:pPr>
        <w:jc w:val="both"/>
      </w:pPr>
      <w:r>
        <w:rPr>
          <w:b/>
        </w:rPr>
        <w:t>Remarques importantes</w:t>
      </w:r>
    </w:p>
    <w:p w14:paraId="3BA9338B" w14:textId="6700543E" w:rsidR="00241DE2" w:rsidRDefault="00000000">
      <w:pPr>
        <w:jc w:val="both"/>
      </w:pPr>
      <w:r>
        <w:t>Toutes les fenêtres sont soumises au Règlement Produits de Construction (RPC). Une déclaration d'aptitude à l'utilisation suivant les prescriptions du chapitre </w:t>
      </w:r>
      <w:hyperlink r:id="rId15" w:history="1">
        <w:r>
          <w:t>02.42.1 Critères d'acceptabilité</w:t>
        </w:r>
      </w:hyperlink>
      <w:r>
        <w:t xml:space="preserve"> est imposé à ces produits suivant la [NBN EN 14351-1:2006+A2] afin d'attester qu’ils soient conformes aux spécifications techniques de ce règlement.</w:t>
      </w:r>
    </w:p>
    <w:p w14:paraId="652B2D64" w14:textId="77777777" w:rsidR="00241DE2" w:rsidRDefault="00000000">
      <w:pPr>
        <w:pStyle w:val="pheading"/>
      </w:pPr>
      <w:r>
        <w:t>- Localisation</w:t>
      </w:r>
    </w:p>
    <w:p w14:paraId="4479439F" w14:textId="77777777" w:rsidR="00241DE2" w:rsidRDefault="00000000">
      <w:r>
        <w:t xml:space="preserve">La localisation des fenêtres et portes-fenêtres est la suivante : </w:t>
      </w:r>
      <w:r>
        <w:rPr>
          <w:rStyle w:val="optioncarChar"/>
        </w:rPr>
        <w:t>***</w:t>
      </w:r>
      <w:r>
        <w:t xml:space="preserve"> .</w:t>
      </w:r>
    </w:p>
    <w:p w14:paraId="7B2412FC" w14:textId="77777777" w:rsidR="00241DE2" w:rsidRDefault="00000000">
      <w:r>
        <w:t>Voir plans et métrés détaillés</w:t>
      </w:r>
    </w:p>
    <w:p w14:paraId="31F940CA" w14:textId="77777777" w:rsidR="00241DE2" w:rsidRDefault="00000000">
      <w:pPr>
        <w:pStyle w:val="pheading"/>
      </w:pPr>
      <w:r>
        <w:t>MATÉRIAUX</w:t>
      </w:r>
    </w:p>
    <w:p w14:paraId="423746F2" w14:textId="77777777" w:rsidR="00241DE2" w:rsidRDefault="00000000">
      <w:pPr>
        <w:pStyle w:val="pheading"/>
      </w:pPr>
      <w:r>
        <w:t>- Caractéristiques générales</w:t>
      </w:r>
    </w:p>
    <w:p w14:paraId="5DA98947" w14:textId="77777777" w:rsidR="00241DE2" w:rsidRDefault="00000000">
      <w:pPr>
        <w:jc w:val="both"/>
      </w:pPr>
      <w:r>
        <w:t>La composition du PVC est conforme exigences de la [STS 52.3].</w:t>
      </w:r>
    </w:p>
    <w:p w14:paraId="4C04610D" w14:textId="77777777" w:rsidR="00241DE2" w:rsidRDefault="00000000">
      <w:pPr>
        <w:jc w:val="both"/>
      </w:pPr>
      <w:r>
        <w:t>La rupture de pont thermique est composée d’un</w:t>
      </w:r>
      <w:r>
        <w:rPr>
          <w:rStyle w:val="optioncarChar"/>
        </w:rPr>
        <w:t xml:space="preserve"> profilé de renfort synthétique</w:t>
      </w:r>
      <w:r>
        <w:t xml:space="preserve"> (par défaut) </w:t>
      </w:r>
      <w:r>
        <w:rPr>
          <w:rStyle w:val="optioncarChar"/>
        </w:rPr>
        <w:t>/ isolant joignant deux profilés en PVC / ***</w:t>
      </w:r>
    </w:p>
    <w:p w14:paraId="5F0C1E04" w14:textId="77777777" w:rsidR="00241DE2" w:rsidRDefault="00000000">
      <w:pPr>
        <w:jc w:val="both"/>
      </w:pPr>
      <w:r>
        <w:t xml:space="preserve">Le matériau isolant utilisé dans la rupture de pont thermique est de type : </w:t>
      </w:r>
      <w:r>
        <w:rPr>
          <w:rStyle w:val="optioncarChar"/>
        </w:rPr>
        <w:t>PU</w:t>
      </w:r>
      <w:r>
        <w:t xml:space="preserve"> (par défaut) </w:t>
      </w:r>
      <w:r>
        <w:rPr>
          <w:rStyle w:val="optioncarChar"/>
        </w:rPr>
        <w:t>/ ***</w:t>
      </w:r>
    </w:p>
    <w:p w14:paraId="6EE867AD" w14:textId="77777777" w:rsidR="00241DE2" w:rsidRDefault="00000000">
      <w:pPr>
        <w:jc w:val="both"/>
      </w:pPr>
      <w:r>
        <w:t>La densité minimale est supérieure à  </w:t>
      </w:r>
      <w:r>
        <w:rPr>
          <w:rStyle w:val="optioncarChar"/>
        </w:rPr>
        <w:t>350 Kg/m³</w:t>
      </w:r>
      <w:r>
        <w:t xml:space="preserve"> (par défaut)</w:t>
      </w:r>
      <w:r>
        <w:rPr>
          <w:rStyle w:val="optioncarChar"/>
        </w:rPr>
        <w:t xml:space="preserve"> / *** </w:t>
      </w:r>
      <w:r>
        <w:t>kg/m³</w:t>
      </w:r>
    </w:p>
    <w:p w14:paraId="64DE4B16" w14:textId="77777777" w:rsidR="00241DE2" w:rsidRDefault="00000000">
      <w:pPr>
        <w:jc w:val="both"/>
      </w:pPr>
      <w:r>
        <w:t xml:space="preserve">L’élément de rupture thermique est assemblé aux profilés PVC par </w:t>
      </w:r>
      <w:r>
        <w:rPr>
          <w:rStyle w:val="optioncarChar"/>
        </w:rPr>
        <w:t>enfilage</w:t>
      </w:r>
      <w:r>
        <w:t xml:space="preserve"> (par défaut)  </w:t>
      </w:r>
      <w:r>
        <w:rPr>
          <w:rStyle w:val="optioncarChar"/>
        </w:rPr>
        <w:t>/ clippage / contre-profilage / collage / fixation mécanique / ***</w:t>
      </w:r>
    </w:p>
    <w:p w14:paraId="3EF372EB" w14:textId="77777777" w:rsidR="00241DE2" w:rsidRDefault="00000000">
      <w:pPr>
        <w:jc w:val="both"/>
      </w:pPr>
      <w:r>
        <w:t>La qualité des profilés PVC est conforme aux exigences reprises dans la  [NBN EN 12608-1:2016+A1]</w:t>
      </w:r>
    </w:p>
    <w:p w14:paraId="1C8C78BD" w14:textId="77777777" w:rsidR="00241DE2" w:rsidRDefault="00000000">
      <w:pPr>
        <w:jc w:val="both"/>
      </w:pPr>
      <w:r>
        <w:t>La durabilité des profilés de PVC est établie pour la classe de climat M (climat modéré) suivant les prescriptions de la [NBN EN 12608-1:2016+A1]</w:t>
      </w:r>
    </w:p>
    <w:p w14:paraId="5400BC8E" w14:textId="77777777" w:rsidR="00241DE2" w:rsidRDefault="00000000">
      <w:pPr>
        <w:jc w:val="both"/>
      </w:pPr>
      <w:r>
        <w:t>Les dimensions nominales des pièces terminées, exprimées en mm (sans décimales) sont les suivantes :</w:t>
      </w:r>
    </w:p>
    <w:p w14:paraId="3B4E81E2" w14:textId="77777777" w:rsidR="00241DE2" w:rsidRDefault="00000000">
      <w:pPr>
        <w:pStyle w:val="Author-eListParagraph"/>
        <w:numPr>
          <w:ilvl w:val="0"/>
          <w:numId w:val="99"/>
        </w:numPr>
      </w:pPr>
      <w:r>
        <w:t xml:space="preserve">épaisseur nominale des parois (parois extérieures) des profilés de résistance : minimum </w:t>
      </w:r>
      <w:r>
        <w:rPr>
          <w:rStyle w:val="optioncarChar"/>
        </w:rPr>
        <w:t>2,8</w:t>
      </w:r>
      <w:r>
        <w:t xml:space="preserve"> (par défaut)  </w:t>
      </w:r>
      <w:r>
        <w:rPr>
          <w:rStyle w:val="optioncarChar"/>
        </w:rPr>
        <w:t>/ *** mm</w:t>
      </w:r>
      <w:r>
        <w:t>.</w:t>
      </w:r>
    </w:p>
    <w:p w14:paraId="4DD97CF7" w14:textId="77777777" w:rsidR="00241DE2" w:rsidRDefault="00000000">
      <w:pPr>
        <w:pStyle w:val="Author-eListParagraph"/>
        <w:numPr>
          <w:ilvl w:val="0"/>
          <w:numId w:val="99"/>
        </w:numPr>
      </w:pPr>
      <w:r>
        <w:t xml:space="preserve">profondeur des profilés, mesurée perpendiculairement au vitrage : minimum </w:t>
      </w:r>
      <w:r>
        <w:rPr>
          <w:rStyle w:val="optioncarChar"/>
        </w:rPr>
        <w:t>***</w:t>
      </w:r>
      <w:r>
        <w:t xml:space="preserve"> (par défaut)</w:t>
      </w:r>
      <w:r>
        <w:rPr>
          <w:rStyle w:val="optioncarChar"/>
        </w:rPr>
        <w:t xml:space="preserve"> / 78 mm</w:t>
      </w:r>
      <w:r>
        <w:t>.</w:t>
      </w:r>
    </w:p>
    <w:p w14:paraId="2B9BDC9C" w14:textId="77777777" w:rsidR="00241DE2" w:rsidRDefault="00000000">
      <w:pPr>
        <w:pStyle w:val="Author-eListParagraph"/>
        <w:numPr>
          <w:ilvl w:val="0"/>
          <w:numId w:val="99"/>
        </w:numPr>
      </w:pPr>
      <w:r>
        <w:t xml:space="preserve">largeur des profilés, largeur surdimensionnée : minimum </w:t>
      </w:r>
      <w:r>
        <w:rPr>
          <w:rStyle w:val="optioncarChar"/>
        </w:rPr>
        <w:t>80 mm</w:t>
      </w:r>
      <w:r>
        <w:t xml:space="preserve"> (par défaut)</w:t>
      </w:r>
      <w:r>
        <w:rPr>
          <w:rStyle w:val="optioncarChar"/>
        </w:rPr>
        <w:t xml:space="preserve"> / ***</w:t>
      </w:r>
      <w:r>
        <w:t xml:space="preserve"> mm (à compléter dans le cahier spécial des charges)     </w:t>
      </w:r>
    </w:p>
    <w:p w14:paraId="156B0E16" w14:textId="77777777" w:rsidR="00241DE2" w:rsidRDefault="00000000">
      <w:pPr>
        <w:jc w:val="both"/>
      </w:pPr>
      <w:r>
        <w:t xml:space="preserve">Dans le profil et la section des parties mobiles, on prévoit au moins une </w:t>
      </w:r>
      <w:r>
        <w:rPr>
          <w:rStyle w:val="optioncarChar"/>
        </w:rPr>
        <w:t>double</w:t>
      </w:r>
      <w:r>
        <w:t xml:space="preserve"> (par défaut) </w:t>
      </w:r>
      <w:r>
        <w:rPr>
          <w:rStyle w:val="optioncarChar"/>
        </w:rPr>
        <w:t>/ triple / ***</w:t>
      </w:r>
      <w:r>
        <w:t xml:space="preserve"> frappe, en réservant le jeu nécessaire pour les différents types de fenêtres. L'étanchéité à l'eau et à l'air des parties ouvrantes est assurée par au moins une double étanchéité élastique. 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 </w:t>
      </w:r>
    </w:p>
    <w:p w14:paraId="47082B6C" w14:textId="77777777" w:rsidR="00241DE2" w:rsidRDefault="00000000">
      <w:pPr>
        <w:jc w:val="both"/>
      </w:pPr>
      <w:r>
        <w:rPr>
          <w:b/>
        </w:rPr>
        <w:t>Performances des menuiseries</w:t>
      </w:r>
    </w:p>
    <w:p w14:paraId="1F76A860" w14:textId="77777777" w:rsidR="00241DE2" w:rsidRDefault="00000000">
      <w:pPr>
        <w:pStyle w:val="Author-eListParagraph"/>
        <w:numPr>
          <w:ilvl w:val="0"/>
          <w:numId w:val="100"/>
        </w:numPr>
      </w:pPr>
      <w:r>
        <w:t xml:space="preserve">Performances thermiques : La valeur Uf est de </w:t>
      </w:r>
      <w:r>
        <w:rPr>
          <w:rStyle w:val="optioncarChar"/>
        </w:rPr>
        <w:t>0.85</w:t>
      </w:r>
      <w:r>
        <w:t xml:space="preserve"> (par défaut) </w:t>
      </w:r>
      <w:r>
        <w:rPr>
          <w:rStyle w:val="optioncarChar"/>
        </w:rPr>
        <w:t>/ 0.65 / ***</w:t>
      </w:r>
      <w:r>
        <w:t xml:space="preserve"> W/m²K</w:t>
      </w:r>
    </w:p>
    <w:p w14:paraId="2626320F" w14:textId="77777777" w:rsidR="00241DE2" w:rsidRDefault="00000000">
      <w:pPr>
        <w:pStyle w:val="Author-eListParagraph"/>
        <w:numPr>
          <w:ilvl w:val="0"/>
          <w:numId w:val="100"/>
        </w:numPr>
      </w:pPr>
      <w:r>
        <w:t xml:space="preserve">Etanchéité à l’air : </w:t>
      </w:r>
      <w:r>
        <w:rPr>
          <w:rStyle w:val="optioncarChar"/>
        </w:rPr>
        <w:t>Classe 4</w:t>
      </w:r>
      <w:r>
        <w:t xml:space="preserve"> (par défaut) </w:t>
      </w:r>
      <w:r>
        <w:rPr>
          <w:rStyle w:val="optioncarChar"/>
        </w:rPr>
        <w:t xml:space="preserve">/ Avec un  débit d’air à 50 Pa est inférieur à 1.89 </w:t>
      </w:r>
      <w:r>
        <w:t>m³/h/m²</w:t>
      </w:r>
      <w:r>
        <w:rPr>
          <w:rStyle w:val="optioncarChar"/>
        </w:rPr>
        <w:t xml:space="preserve"> / ***</w:t>
      </w:r>
    </w:p>
    <w:p w14:paraId="225B325B" w14:textId="77777777" w:rsidR="00241DE2" w:rsidRDefault="00000000">
      <w:pPr>
        <w:pStyle w:val="Author-eListParagraph"/>
        <w:numPr>
          <w:ilvl w:val="0"/>
          <w:numId w:val="100"/>
        </w:numPr>
      </w:pPr>
      <w:r>
        <w:t xml:space="preserve">Etanchéité à l’eau de classe </w:t>
      </w:r>
      <w:r>
        <w:rPr>
          <w:rStyle w:val="optioncarChar"/>
        </w:rPr>
        <w:t>6A</w:t>
      </w:r>
      <w:r>
        <w:t xml:space="preserve"> (par défaut)</w:t>
      </w:r>
      <w:r>
        <w:rPr>
          <w:rStyle w:val="optioncarChar"/>
        </w:rPr>
        <w:t xml:space="preserve"> / ***</w:t>
      </w:r>
    </w:p>
    <w:p w14:paraId="1FA79CC9" w14:textId="77777777" w:rsidR="00241DE2" w:rsidRDefault="00000000">
      <w:pPr>
        <w:pStyle w:val="Author-eListParagraph"/>
        <w:numPr>
          <w:ilvl w:val="0"/>
          <w:numId w:val="100"/>
        </w:numPr>
      </w:pPr>
      <w:r>
        <w:t xml:space="preserve">Résistance au vent de classe </w:t>
      </w:r>
      <w:r>
        <w:rPr>
          <w:rStyle w:val="optioncarChar"/>
        </w:rPr>
        <w:t>C3</w:t>
      </w:r>
      <w:r>
        <w:t xml:space="preserve"> (par défaut) </w:t>
      </w:r>
      <w:r>
        <w:rPr>
          <w:rStyle w:val="optioncarChar"/>
        </w:rPr>
        <w:t>/ ***</w:t>
      </w:r>
    </w:p>
    <w:p w14:paraId="7C3688AF" w14:textId="77777777" w:rsidR="00241DE2" w:rsidRDefault="00000000">
      <w:pPr>
        <w:pStyle w:val="Author-eListParagraph"/>
        <w:numPr>
          <w:ilvl w:val="0"/>
          <w:numId w:val="100"/>
        </w:numPr>
      </w:pPr>
      <w:r>
        <w:t xml:space="preserve">D’effort de manœuvre de classe </w:t>
      </w:r>
      <w:r>
        <w:rPr>
          <w:rStyle w:val="optioncarChar"/>
        </w:rPr>
        <w:t>1</w:t>
      </w:r>
      <w:r>
        <w:t xml:space="preserve"> (par défaut) / </w:t>
      </w:r>
      <w:r>
        <w:rPr>
          <w:rStyle w:val="optioncarChar"/>
        </w:rPr>
        <w:t>2 (PMR) / ***</w:t>
      </w:r>
    </w:p>
    <w:p w14:paraId="53268E38" w14:textId="77777777" w:rsidR="00241DE2" w:rsidRDefault="00000000">
      <w:pPr>
        <w:pStyle w:val="Author-eListParagraph"/>
        <w:numPr>
          <w:ilvl w:val="0"/>
          <w:numId w:val="100"/>
        </w:numPr>
      </w:pPr>
      <w:r>
        <w:t xml:space="preserve">Abus d’Utilisation de classe </w:t>
      </w:r>
      <w:r>
        <w:rPr>
          <w:rStyle w:val="optioncarChar"/>
        </w:rPr>
        <w:t>3</w:t>
      </w:r>
      <w:r>
        <w:t xml:space="preserve"> (par défaut) </w:t>
      </w:r>
      <w:r>
        <w:rPr>
          <w:rStyle w:val="optioncarChar"/>
        </w:rPr>
        <w:t> / 4 (écoles, bâtiments publics) / ***</w:t>
      </w:r>
    </w:p>
    <w:p w14:paraId="092AE2DF" w14:textId="77777777" w:rsidR="00241DE2" w:rsidRDefault="00000000">
      <w:pPr>
        <w:pStyle w:val="Author-eListParagraph"/>
        <w:numPr>
          <w:ilvl w:val="0"/>
          <w:numId w:val="100"/>
        </w:numPr>
      </w:pPr>
      <w:r>
        <w:t xml:space="preserve">Performances acoustiques D Atr supérieur à </w:t>
      </w:r>
      <w:r>
        <w:rPr>
          <w:rStyle w:val="optioncarChar"/>
        </w:rPr>
        <w:t>38 Db</w:t>
      </w:r>
      <w:r>
        <w:t xml:space="preserve"> (par défaut)  </w:t>
      </w:r>
      <w:r>
        <w:rPr>
          <w:rStyle w:val="optioncarChar"/>
        </w:rPr>
        <w:t>/ ***</w:t>
      </w:r>
    </w:p>
    <w:p w14:paraId="4D4E4766" w14:textId="77777777" w:rsidR="00241DE2" w:rsidRDefault="00000000">
      <w:pPr>
        <w:pStyle w:val="Author-eListParagraph"/>
        <w:numPr>
          <w:ilvl w:val="0"/>
          <w:numId w:val="100"/>
        </w:numPr>
      </w:pPr>
      <w:r>
        <w:t xml:space="preserve">Résistance à l’effraction : classe </w:t>
      </w:r>
      <w:r>
        <w:rPr>
          <w:rStyle w:val="optioncarChar"/>
        </w:rPr>
        <w:t>1</w:t>
      </w:r>
      <w:r>
        <w:t xml:space="preserve"> (par défaut) </w:t>
      </w:r>
      <w:r>
        <w:rPr>
          <w:rStyle w:val="optioncarChar"/>
        </w:rPr>
        <w:t> / ***</w:t>
      </w:r>
    </w:p>
    <w:p w14:paraId="4F15EB58" w14:textId="77777777" w:rsidR="00241DE2" w:rsidRDefault="00000000">
      <w:pPr>
        <w:pStyle w:val="Author-eListParagraph"/>
        <w:numPr>
          <w:ilvl w:val="0"/>
          <w:numId w:val="100"/>
        </w:numPr>
      </w:pPr>
      <w:r>
        <w:t xml:space="preserve">Résistance à l’explosion : </w:t>
      </w:r>
      <w:r>
        <w:rPr>
          <w:rStyle w:val="optioncarChar"/>
        </w:rPr>
        <w:t>non spécifié</w:t>
      </w:r>
      <w:r>
        <w:t xml:space="preserve"> (par défaut)  </w:t>
      </w:r>
      <w:r>
        <w:rPr>
          <w:rStyle w:val="optioncarChar"/>
        </w:rPr>
        <w:t>/ ***</w:t>
      </w:r>
    </w:p>
    <w:p w14:paraId="16F28043" w14:textId="77777777" w:rsidR="00241DE2" w:rsidRDefault="00000000">
      <w:pPr>
        <w:pStyle w:val="Author-eListParagraph"/>
        <w:numPr>
          <w:ilvl w:val="0"/>
          <w:numId w:val="100"/>
        </w:numPr>
      </w:pPr>
      <w:r>
        <w:t xml:space="preserve">Résistance aux balles :  </w:t>
      </w:r>
      <w:r>
        <w:rPr>
          <w:rStyle w:val="optioncarChar"/>
        </w:rPr>
        <w:t>non spécifié</w:t>
      </w:r>
      <w:r>
        <w:t xml:space="preserve"> (par défaut)  </w:t>
      </w:r>
      <w:r>
        <w:rPr>
          <w:rStyle w:val="optioncarChar"/>
        </w:rPr>
        <w:t>/ ***</w:t>
      </w:r>
    </w:p>
    <w:p w14:paraId="702F5664" w14:textId="77777777" w:rsidR="00241DE2" w:rsidRDefault="00000000">
      <w:pPr>
        <w:pStyle w:val="Author-eListParagraph"/>
        <w:numPr>
          <w:ilvl w:val="0"/>
          <w:numId w:val="100"/>
        </w:numPr>
      </w:pPr>
      <w:r>
        <w:t>Résistance et réaction au feu :</w:t>
      </w:r>
      <w:r>
        <w:rPr>
          <w:rStyle w:val="optioncarChar"/>
        </w:rPr>
        <w:t xml:space="preserve"> non spécifié</w:t>
      </w:r>
      <w:r>
        <w:t xml:space="preserve"> (par défaut)  </w:t>
      </w:r>
      <w:r>
        <w:rPr>
          <w:rStyle w:val="optioncarChar"/>
        </w:rPr>
        <w:t>/ ***</w:t>
      </w:r>
    </w:p>
    <w:p w14:paraId="6312222D" w14:textId="77777777" w:rsidR="00241DE2" w:rsidRDefault="00000000">
      <w:pPr>
        <w:pStyle w:val="Author-eListParagraph"/>
        <w:numPr>
          <w:ilvl w:val="0"/>
          <w:numId w:val="100"/>
        </w:numPr>
      </w:pPr>
      <w:r>
        <w:t xml:space="preserve">Résistance aux chocs : classe </w:t>
      </w:r>
      <w:r>
        <w:rPr>
          <w:rStyle w:val="optioncarChar"/>
        </w:rPr>
        <w:t>2</w:t>
      </w:r>
      <w:r>
        <w:t xml:space="preserve"> (par défaut)</w:t>
      </w:r>
      <w:r>
        <w:rPr>
          <w:rStyle w:val="optioncarChar"/>
        </w:rPr>
        <w:t xml:space="preserve"> / ***</w:t>
      </w:r>
    </w:p>
    <w:p w14:paraId="49B60F42" w14:textId="77777777" w:rsidR="00241DE2" w:rsidRDefault="00000000">
      <w:r>
        <w:rPr>
          <w:b/>
        </w:rPr>
        <w:t>Types de fenêtres et portes-fenêtres</w:t>
      </w:r>
    </w:p>
    <w:p w14:paraId="68743AEE" w14:textId="77777777" w:rsidR="00241DE2" w:rsidRDefault="00000000">
      <w:pPr>
        <w:jc w:val="both"/>
      </w:pPr>
      <w:r>
        <w:t>Les dimensions sont données dans le métré détaillé.</w:t>
      </w:r>
    </w:p>
    <w:p w14:paraId="4E05A223" w14:textId="77777777" w:rsidR="00241DE2" w:rsidRDefault="00000000">
      <w:r>
        <w:rPr>
          <w:u w:val="single"/>
        </w:rPr>
        <w:t>Châssis fixes</w:t>
      </w:r>
    </w:p>
    <w:p w14:paraId="492A0536" w14:textId="77777777" w:rsidR="00241DE2" w:rsidRDefault="00000000">
      <w:pPr>
        <w:pStyle w:val="Author-eListParagraph"/>
        <w:numPr>
          <w:ilvl w:val="0"/>
          <w:numId w:val="101"/>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r>
        <w:t> </w:t>
      </w:r>
    </w:p>
    <w:p w14:paraId="6C16C30E" w14:textId="77777777" w:rsidR="00241DE2" w:rsidRDefault="00000000">
      <w:r>
        <w:rPr>
          <w:u w:val="single"/>
        </w:rPr>
        <w:t>Châssis à vantaux ouvrants</w:t>
      </w:r>
    </w:p>
    <w:p w14:paraId="4045D324" w14:textId="77777777" w:rsidR="00241DE2" w:rsidRDefault="00000000">
      <w:pPr>
        <w:pStyle w:val="Author-eListParagraph"/>
        <w:numPr>
          <w:ilvl w:val="0"/>
          <w:numId w:val="102"/>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51C1EB03" w14:textId="77777777" w:rsidR="00241DE2" w:rsidRDefault="00000000">
      <w:pPr>
        <w:pStyle w:val="Author-eListParagraph"/>
        <w:numPr>
          <w:ilvl w:val="0"/>
          <w:numId w:val="102"/>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p>
    <w:p w14:paraId="1761B140" w14:textId="77777777" w:rsidR="00241DE2" w:rsidRDefault="00000000">
      <w:r>
        <w:t> </w:t>
      </w:r>
      <w:r>
        <w:rPr>
          <w:u w:val="single"/>
        </w:rPr>
        <w:t>Fenêtres oscillo-battantes</w:t>
      </w:r>
    </w:p>
    <w:p w14:paraId="19D9B1F4" w14:textId="77777777" w:rsidR="00241DE2" w:rsidRDefault="00000000">
      <w:pPr>
        <w:pStyle w:val="Author-eListParagraph"/>
        <w:numPr>
          <w:ilvl w:val="0"/>
          <w:numId w:val="103"/>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4F8C9EFA" w14:textId="77777777" w:rsidR="00241DE2" w:rsidRDefault="00000000">
      <w:pPr>
        <w:pStyle w:val="Author-eListParagraph"/>
        <w:numPr>
          <w:ilvl w:val="0"/>
          <w:numId w:val="103"/>
        </w:numPr>
      </w:pPr>
      <w:r>
        <w:t>Quincailleries :</w:t>
      </w:r>
      <w:r>
        <w:rPr>
          <w:rStyle w:val="optioncarChar"/>
        </w:rPr>
        <w:t>***</w:t>
      </w:r>
      <w:r>
        <w:br/>
        <w:t>Cfr. Article </w:t>
      </w:r>
      <w:hyperlink w:anchor="752" w:history="1">
        <w:r>
          <w:t>41.72.1a Charnières et paumelles</w:t>
        </w:r>
      </w:hyperlink>
      <w:r>
        <w:br/>
        <w:t>Cfr. Article </w:t>
      </w:r>
      <w:hyperlink w:anchor="753" w:history="1">
        <w:r>
          <w:t>41.72.3a Poignées</w:t>
        </w:r>
      </w:hyperlink>
    </w:p>
    <w:p w14:paraId="60BBC5A5" w14:textId="77777777" w:rsidR="00241DE2" w:rsidRDefault="00000000">
      <w:r>
        <w:t> </w:t>
      </w:r>
      <w:r>
        <w:rPr>
          <w:u w:val="single"/>
        </w:rPr>
        <w:t>Fenêtres basculantes</w:t>
      </w:r>
    </w:p>
    <w:p w14:paraId="1E9A2934" w14:textId="77777777" w:rsidR="00241DE2" w:rsidRDefault="00000000">
      <w:pPr>
        <w:pStyle w:val="Author-eListParagraph"/>
        <w:numPr>
          <w:ilvl w:val="0"/>
          <w:numId w:val="104"/>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1B2B76B3" w14:textId="77777777" w:rsidR="00241DE2" w:rsidRDefault="00000000">
      <w:pPr>
        <w:pStyle w:val="Author-eListParagraph"/>
        <w:numPr>
          <w:ilvl w:val="0"/>
          <w:numId w:val="104"/>
        </w:numPr>
      </w:pPr>
      <w:r>
        <w:t>Quincailleries :</w:t>
      </w:r>
      <w:r>
        <w:rPr>
          <w:rStyle w:val="optioncarChar"/>
        </w:rPr>
        <w:t>***</w:t>
      </w:r>
      <w:r>
        <w:br/>
        <w:t>Cfr. Article </w:t>
      </w:r>
      <w:hyperlink w:anchor="752" w:history="1">
        <w:r>
          <w:t>41.72.1a Charnières et paumelles</w:t>
        </w:r>
      </w:hyperlink>
      <w:r>
        <w:br/>
        <w:t>Cfr. Article </w:t>
      </w:r>
      <w:hyperlink w:anchor="753" w:history="1">
        <w:r>
          <w:t>41.72.3a Poignées</w:t>
        </w:r>
      </w:hyperlink>
    </w:p>
    <w:p w14:paraId="6D757D74" w14:textId="77777777" w:rsidR="00241DE2" w:rsidRDefault="00000000">
      <w:r>
        <w:t> </w:t>
      </w:r>
      <w:r>
        <w:rPr>
          <w:u w:val="single"/>
        </w:rPr>
        <w:t>Fenêtres projetantes</w:t>
      </w:r>
    </w:p>
    <w:p w14:paraId="4F5AAF78" w14:textId="77777777" w:rsidR="00241DE2" w:rsidRDefault="00000000">
      <w:pPr>
        <w:pStyle w:val="Author-eListParagraph"/>
        <w:numPr>
          <w:ilvl w:val="0"/>
          <w:numId w:val="105"/>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650A70D3" w14:textId="77777777" w:rsidR="00241DE2" w:rsidRDefault="00000000">
      <w:pPr>
        <w:pStyle w:val="Author-eListParagraph"/>
        <w:numPr>
          <w:ilvl w:val="0"/>
          <w:numId w:val="105"/>
        </w:numPr>
      </w:pPr>
      <w:r>
        <w:t>Quincailleries :</w:t>
      </w:r>
      <w:r>
        <w:rPr>
          <w:rStyle w:val="optioncarChar"/>
        </w:rPr>
        <w:t>***</w:t>
      </w:r>
      <w:r>
        <w:br/>
        <w:t>Cfr. Article </w:t>
      </w:r>
      <w:hyperlink w:anchor="752" w:history="1">
        <w:r>
          <w:t>41.72.1a Charnières et paumelles</w:t>
        </w:r>
      </w:hyperlink>
      <w:r>
        <w:br/>
        <w:t>Cfr. Article </w:t>
      </w:r>
      <w:hyperlink w:anchor="753" w:history="1">
        <w:r>
          <w:t>41.72.3a Poignées</w:t>
        </w:r>
      </w:hyperlink>
    </w:p>
    <w:p w14:paraId="5C972D83" w14:textId="77777777" w:rsidR="00241DE2" w:rsidRDefault="00000000">
      <w:r>
        <w:t> </w:t>
      </w:r>
      <w:r>
        <w:rPr>
          <w:u w:val="single"/>
        </w:rPr>
        <w:t>Fenêtres pivotantes ou basculantes</w:t>
      </w:r>
    </w:p>
    <w:p w14:paraId="2EB9D2C8" w14:textId="77777777" w:rsidR="00241DE2" w:rsidRDefault="00000000">
      <w:pPr>
        <w:pStyle w:val="Author-eListParagraph"/>
        <w:numPr>
          <w:ilvl w:val="0"/>
          <w:numId w:val="106"/>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29D8147B" w14:textId="77777777" w:rsidR="00241DE2" w:rsidRDefault="00000000">
      <w:pPr>
        <w:pStyle w:val="Author-eListParagraph"/>
        <w:numPr>
          <w:ilvl w:val="0"/>
          <w:numId w:val="106"/>
        </w:numPr>
      </w:pPr>
      <w:r>
        <w:t>Quincailleries :</w:t>
      </w:r>
      <w:r>
        <w:rPr>
          <w:rStyle w:val="optioncarChar"/>
        </w:rPr>
        <w:t>***</w:t>
      </w:r>
      <w:r>
        <w:br/>
        <w:t>Cfr. Article </w:t>
      </w:r>
      <w:hyperlink w:anchor="752" w:history="1">
        <w:r>
          <w:t>41.72.1a Charnières et paumelles</w:t>
        </w:r>
      </w:hyperlink>
      <w:r>
        <w:br/>
        <w:t>Cfr. Article </w:t>
      </w:r>
      <w:hyperlink w:anchor="753" w:history="1">
        <w:r>
          <w:t>41.72.3a Poignées</w:t>
        </w:r>
      </w:hyperlink>
    </w:p>
    <w:p w14:paraId="619673A5" w14:textId="77777777" w:rsidR="00241DE2" w:rsidRDefault="00000000">
      <w:r>
        <w:t> </w:t>
      </w:r>
      <w:r>
        <w:rPr>
          <w:u w:val="single"/>
        </w:rPr>
        <w:t>Fenêtres coulissantes</w:t>
      </w:r>
    </w:p>
    <w:p w14:paraId="63DF6D49" w14:textId="77777777" w:rsidR="00241DE2" w:rsidRDefault="00000000">
      <w:pPr>
        <w:pStyle w:val="Author-eListParagraph"/>
        <w:numPr>
          <w:ilvl w:val="0"/>
          <w:numId w:val="107"/>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w:t>
      </w:r>
      <w:r>
        <w:rPr>
          <w:rStyle w:val="optioncarChar"/>
        </w:rPr>
        <w:t> / Vitrages triple – Gaz (cfr </w:t>
      </w:r>
      <w:hyperlink w:anchor="750" w:history="1">
        <w:r>
          <w:rPr>
            <w:rStyle w:val="optioncarChar"/>
          </w:rPr>
          <w:t>42.22.2a Vitrages triples - Gaz</w:t>
        </w:r>
      </w:hyperlink>
      <w:r>
        <w:rPr>
          <w:rStyle w:val="optioncarChar"/>
        </w:rPr>
        <w:t>)/***</w:t>
      </w:r>
    </w:p>
    <w:p w14:paraId="0D707C63" w14:textId="77777777" w:rsidR="00241DE2" w:rsidRDefault="00000000">
      <w:pPr>
        <w:pStyle w:val="Author-eListParagraph"/>
        <w:numPr>
          <w:ilvl w:val="0"/>
          <w:numId w:val="107"/>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p>
    <w:p w14:paraId="2F60A6E6" w14:textId="77777777" w:rsidR="00241DE2" w:rsidRDefault="00000000">
      <w:r>
        <w:t> </w:t>
      </w:r>
      <w:r>
        <w:rPr>
          <w:u w:val="single"/>
        </w:rPr>
        <w:t>Fenêtres levantes-coulissantes</w:t>
      </w:r>
    </w:p>
    <w:p w14:paraId="29EFA397" w14:textId="77777777" w:rsidR="00241DE2" w:rsidRDefault="00000000">
      <w:pPr>
        <w:pStyle w:val="Author-eListParagraph"/>
        <w:numPr>
          <w:ilvl w:val="0"/>
          <w:numId w:val="108"/>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6963B01E" w14:textId="77777777" w:rsidR="00241DE2" w:rsidRDefault="00000000">
      <w:pPr>
        <w:pStyle w:val="Author-eListParagraph"/>
        <w:numPr>
          <w:ilvl w:val="0"/>
          <w:numId w:val="108"/>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p>
    <w:p w14:paraId="30686E0E" w14:textId="77777777" w:rsidR="00241DE2" w:rsidRDefault="00000000">
      <w:r>
        <w:t> </w:t>
      </w:r>
      <w:r>
        <w:rPr>
          <w:u w:val="single"/>
        </w:rPr>
        <w:t>Fenêtres basculantes-coulissantes</w:t>
      </w:r>
    </w:p>
    <w:p w14:paraId="3152CBEE" w14:textId="77777777" w:rsidR="00241DE2" w:rsidRDefault="00000000">
      <w:pPr>
        <w:pStyle w:val="Author-eListParagraph"/>
        <w:numPr>
          <w:ilvl w:val="0"/>
          <w:numId w:val="109"/>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50662FD1" w14:textId="77777777" w:rsidR="00241DE2" w:rsidRDefault="00000000">
      <w:pPr>
        <w:pStyle w:val="Author-eListParagraph"/>
        <w:numPr>
          <w:ilvl w:val="0"/>
          <w:numId w:val="109"/>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p>
    <w:p w14:paraId="7B455444" w14:textId="77777777" w:rsidR="00241DE2" w:rsidRDefault="00000000">
      <w:r>
        <w:t> </w:t>
      </w:r>
      <w:r>
        <w:rPr>
          <w:u w:val="single"/>
        </w:rPr>
        <w:t>Fenêtres obliques / inclinées</w:t>
      </w:r>
    </w:p>
    <w:p w14:paraId="2DBEB1C3" w14:textId="77777777" w:rsidR="00241DE2" w:rsidRDefault="00000000">
      <w:pPr>
        <w:pStyle w:val="Author-eListParagraph"/>
        <w:numPr>
          <w:ilvl w:val="0"/>
          <w:numId w:val="110"/>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w:t>
      </w:r>
    </w:p>
    <w:p w14:paraId="07B63F77" w14:textId="77777777" w:rsidR="00241DE2" w:rsidRDefault="00000000">
      <w:pPr>
        <w:pStyle w:val="Author-eListParagraph"/>
        <w:numPr>
          <w:ilvl w:val="0"/>
          <w:numId w:val="110"/>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p>
    <w:p w14:paraId="75AD5F7D" w14:textId="77777777" w:rsidR="00241DE2" w:rsidRDefault="00000000">
      <w:r>
        <w:t> </w:t>
      </w:r>
      <w:r>
        <w:rPr>
          <w:u w:val="single"/>
        </w:rPr>
        <w:t>Ensembles de fenêtres composées </w:t>
      </w:r>
    </w:p>
    <w:p w14:paraId="17354582" w14:textId="77777777" w:rsidR="00241DE2" w:rsidRDefault="00000000">
      <w:pPr>
        <w:pStyle w:val="Author-eListParagraph"/>
        <w:numPr>
          <w:ilvl w:val="0"/>
          <w:numId w:val="111"/>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w:t>
      </w:r>
      <w:r>
        <w:rPr>
          <w:rStyle w:val="optioncarChar"/>
        </w:rPr>
        <w:t> / Vitrages triple – Gaz (cfr </w:t>
      </w:r>
      <w:hyperlink w:anchor="750" w:history="1">
        <w:r>
          <w:rPr>
            <w:rStyle w:val="optioncarChar"/>
          </w:rPr>
          <w:t>42.22.2a Vitrages triples - Gaz</w:t>
        </w:r>
      </w:hyperlink>
      <w:r>
        <w:rPr>
          <w:rStyle w:val="optioncarChar"/>
        </w:rPr>
        <w:t>)/***</w:t>
      </w:r>
    </w:p>
    <w:p w14:paraId="71B852E2" w14:textId="77777777" w:rsidR="00241DE2" w:rsidRDefault="00000000">
      <w:pPr>
        <w:pStyle w:val="Author-eListParagraph"/>
        <w:numPr>
          <w:ilvl w:val="0"/>
          <w:numId w:val="111"/>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r>
        <w:t>  </w:t>
      </w:r>
    </w:p>
    <w:p w14:paraId="47508CF4" w14:textId="77777777" w:rsidR="00241DE2" w:rsidRDefault="00000000">
      <w:pPr>
        <w:jc w:val="both"/>
      </w:pPr>
      <w:r>
        <w:rPr>
          <w:b/>
        </w:rPr>
        <w:t>Quincaillerie </w:t>
      </w:r>
    </w:p>
    <w:p w14:paraId="783C595C" w14:textId="77777777" w:rsidR="00241DE2" w:rsidRDefault="00241DE2">
      <w:pPr>
        <w:jc w:val="both"/>
      </w:pPr>
    </w:p>
    <w:p w14:paraId="3E3D0DC4" w14:textId="77777777" w:rsidR="00241DE2" w:rsidRDefault="00000000">
      <w:pPr>
        <w:jc w:val="both"/>
      </w:pPr>
      <w:r>
        <w:t xml:space="preserve">La quincaillerie encastrée est </w:t>
      </w:r>
      <w:r>
        <w:rPr>
          <w:rStyle w:val="optioncarChar"/>
        </w:rPr>
        <w:t>galvanisée (min. 19 microns)</w:t>
      </w:r>
      <w:r>
        <w:t xml:space="preserve"> (par défaut) </w:t>
      </w:r>
      <w:r>
        <w:rPr>
          <w:rStyle w:val="optioncarChar"/>
        </w:rPr>
        <w:t>/ chromatée / synthétique / ***</w:t>
      </w:r>
      <w:r>
        <w:t xml:space="preserve"> et les différents constituants qui sont encastrés dans le profilé sont enduits, pendant l’encastrement, d’une épaisse couche de graisse pour roulements à billes.</w:t>
      </w:r>
    </w:p>
    <w:p w14:paraId="4745EF0B" w14:textId="77777777" w:rsidR="00241DE2" w:rsidRDefault="00000000">
      <w:pPr>
        <w:jc w:val="both"/>
      </w:pPr>
      <w:r>
        <w:t xml:space="preserve">(voir sous-titre </w:t>
      </w:r>
      <w:hyperlink w:anchor="755" w:history="1">
        <w:r>
          <w:t>41.72 Quincailleries</w:t>
        </w:r>
      </w:hyperlink>
      <w:r>
        <w:t>)</w:t>
      </w:r>
    </w:p>
    <w:p w14:paraId="60F066D7" w14:textId="77777777" w:rsidR="00241DE2" w:rsidRDefault="00000000">
      <w:pPr>
        <w:jc w:val="both"/>
      </w:pPr>
      <w:r>
        <w:t xml:space="preserve">La quincaillerie permet d’atteindre les performances définies ci-dessus et sont conformes aux descriptions des essais initiaux pour le marquage de la fenêtre ou porte-fenêtre. </w:t>
      </w:r>
    </w:p>
    <w:p w14:paraId="01A62AE3" w14:textId="77777777" w:rsidR="00241DE2" w:rsidRDefault="00000000">
      <w:pPr>
        <w:jc w:val="both"/>
      </w:pPr>
      <w:r>
        <w:t xml:space="preserve">Les poignées et autres dispositifs d’aide à la manœuvre (notamment PMR) sont définis dans le chapitre </w:t>
      </w:r>
      <w:hyperlink w:anchor="757" w:history="1">
        <w:r>
          <w:t>41.72.3 Poignées</w:t>
        </w:r>
      </w:hyperlink>
      <w:r>
        <w:t> </w:t>
      </w:r>
    </w:p>
    <w:p w14:paraId="5EC805B4" w14:textId="77777777" w:rsidR="00241DE2" w:rsidRDefault="00000000">
      <w:pPr>
        <w:jc w:val="both"/>
      </w:pPr>
      <w:r>
        <w:rPr>
          <w:b/>
        </w:rPr>
        <w:t>Vitrages et panneaux de remplissage</w:t>
      </w:r>
    </w:p>
    <w:p w14:paraId="3A8FAFEC" w14:textId="77777777" w:rsidR="00241DE2" w:rsidRDefault="00000000">
      <w:pPr>
        <w:jc w:val="both"/>
      </w:pPr>
      <w:r>
        <w:t xml:space="preserve">(voir section </w:t>
      </w:r>
      <w:hyperlink w:anchor="724" w:history="1">
        <w:r>
          <w:t>42 Vitrages extérieurs et éléments de remplissage</w:t>
        </w:r>
      </w:hyperlink>
      <w:r>
        <w:t>)</w:t>
      </w:r>
    </w:p>
    <w:p w14:paraId="355CB465" w14:textId="77777777" w:rsidR="00241DE2" w:rsidRDefault="00241DE2"/>
    <w:p w14:paraId="4081615B" w14:textId="77777777" w:rsidR="00241DE2" w:rsidRDefault="00000000">
      <w:pPr>
        <w:pStyle w:val="pheading"/>
      </w:pPr>
      <w:r>
        <w:t>- Finitions</w:t>
      </w:r>
    </w:p>
    <w:p w14:paraId="3E80B1A8" w14:textId="77777777" w:rsidR="00241DE2" w:rsidRDefault="00000000">
      <w:pPr>
        <w:jc w:val="both"/>
      </w:pPr>
      <w:r>
        <w:t xml:space="preserve">La finition des profilés synthétiques est </w:t>
      </w:r>
      <w:r>
        <w:rPr>
          <w:rStyle w:val="optioncarChar"/>
        </w:rPr>
        <w:t>blanche</w:t>
      </w:r>
      <w:r>
        <w:t xml:space="preserve"> (par défaut) </w:t>
      </w:r>
      <w:r>
        <w:rPr>
          <w:rStyle w:val="optioncarChar"/>
        </w:rPr>
        <w:t>/ coloration dans la masse de couleur *** / laquage de couleur *** / collage de feuille de couleur ou texture *** / co-extrusion de couleur *** / ***</w:t>
      </w:r>
      <w:r>
        <w:t> </w:t>
      </w:r>
    </w:p>
    <w:p w14:paraId="6A2C4C73" w14:textId="77777777" w:rsidR="00241DE2" w:rsidRDefault="00000000">
      <w:pPr>
        <w:jc w:val="both"/>
      </w:pPr>
      <w:r>
        <w:rPr>
          <w:b/>
        </w:rPr>
        <w:t>(soit par défaut )</w:t>
      </w:r>
    </w:p>
    <w:p w14:paraId="407DD07D" w14:textId="77777777" w:rsidR="00241DE2" w:rsidRDefault="00000000">
      <w:pPr>
        <w:jc w:val="both"/>
      </w:pPr>
      <w:r>
        <w:rPr>
          <w:rStyle w:val="soitChar"/>
        </w:rPr>
        <w:t>Profilé Blanc</w:t>
      </w:r>
    </w:p>
    <w:p w14:paraId="35B416CA" w14:textId="77777777" w:rsidR="00241DE2" w:rsidRDefault="00000000">
      <w:pPr>
        <w:jc w:val="both"/>
      </w:pPr>
      <w:r>
        <w:rPr>
          <w:b/>
        </w:rPr>
        <w:t>(soit)</w:t>
      </w:r>
    </w:p>
    <w:p w14:paraId="58DB12E1" w14:textId="77777777" w:rsidR="00241DE2" w:rsidRDefault="00000000">
      <w:pPr>
        <w:jc w:val="both"/>
      </w:pPr>
      <w:r>
        <w:rPr>
          <w:rStyle w:val="soitChar"/>
          <w:u w:val="single"/>
        </w:rPr>
        <w:t>La coloration dans la masse (CPm)</w:t>
      </w:r>
      <w:r>
        <w:rPr>
          <w:rStyle w:val="soitChar"/>
        </w:rPr>
        <w:t xml:space="preserve"> Ce procédé consiste à extruder les profilés avec une composition vinylique pigmentée ou autre dans la masse : Couleur :</w:t>
      </w:r>
      <w:r>
        <w:rPr>
          <w:rStyle w:val="optioncarChar"/>
        </w:rPr>
        <w:t>***</w:t>
      </w:r>
    </w:p>
    <w:p w14:paraId="67703739" w14:textId="77777777" w:rsidR="00241DE2" w:rsidRDefault="00000000">
      <w:pPr>
        <w:jc w:val="both"/>
      </w:pPr>
      <w:r>
        <w:rPr>
          <w:b/>
        </w:rPr>
        <w:t>(soit)</w:t>
      </w:r>
    </w:p>
    <w:p w14:paraId="57037EB7" w14:textId="77777777" w:rsidR="00241DE2" w:rsidRDefault="00000000">
      <w:pPr>
        <w:jc w:val="both"/>
      </w:pPr>
      <w:r>
        <w:rPr>
          <w:rStyle w:val="soitChar"/>
          <w:u w:val="single"/>
        </w:rPr>
        <w:t>Le laquage (CPp)</w:t>
      </w:r>
      <w:r>
        <w:rPr>
          <w:rStyle w:val="soitChar"/>
        </w:rPr>
        <w:t> :Une ou plusieurs couches de laque sont appliquées sur le profilé. Couleur :</w:t>
      </w:r>
      <w:r>
        <w:rPr>
          <w:rStyle w:val="optioncarChar"/>
        </w:rPr>
        <w:t>***</w:t>
      </w:r>
      <w:r>
        <w:t>.</w:t>
      </w:r>
    </w:p>
    <w:p w14:paraId="3C2119BB" w14:textId="77777777" w:rsidR="00241DE2" w:rsidRDefault="00000000">
      <w:pPr>
        <w:jc w:val="both"/>
      </w:pPr>
      <w:r>
        <w:rPr>
          <w:b/>
        </w:rPr>
        <w:t>(soit)</w:t>
      </w:r>
    </w:p>
    <w:p w14:paraId="5CE5004F" w14:textId="77777777" w:rsidR="00241DE2" w:rsidRDefault="00000000">
      <w:pPr>
        <w:jc w:val="both"/>
      </w:pPr>
      <w:r>
        <w:rPr>
          <w:rStyle w:val="soitChar"/>
          <w:u w:val="single"/>
        </w:rPr>
        <w:t>Le collage de feuille (CPf) :</w:t>
      </w:r>
      <w:r>
        <w:rPr>
          <w:rStyle w:val="soitChar"/>
        </w:rPr>
        <w:t xml:space="preserve"> Ce procédé consiste à appliquer un film protecteur et décoratif par collage sur le profilé. Teinte ou texture :</w:t>
      </w:r>
      <w:r>
        <w:rPr>
          <w:rStyle w:val="optioncarChar"/>
        </w:rPr>
        <w:t>***.</w:t>
      </w:r>
    </w:p>
    <w:p w14:paraId="5849CDAF" w14:textId="77777777" w:rsidR="00241DE2" w:rsidRDefault="00000000">
      <w:pPr>
        <w:jc w:val="both"/>
      </w:pPr>
      <w:r>
        <w:rPr>
          <w:b/>
        </w:rPr>
        <w:t>(soit)</w:t>
      </w:r>
    </w:p>
    <w:p w14:paraId="22649D80" w14:textId="77777777" w:rsidR="00241DE2" w:rsidRDefault="00000000">
      <w:pPr>
        <w:jc w:val="both"/>
      </w:pPr>
      <w:r>
        <w:rPr>
          <w:rStyle w:val="soitChar"/>
          <w:u w:val="single"/>
        </w:rPr>
        <w:t>La co-extrusion (CPc)</w:t>
      </w:r>
      <w:r>
        <w:rPr>
          <w:rStyle w:val="soitChar"/>
        </w:rPr>
        <w:t xml:space="preserve"> : 2 matériaux thermoplastiques durables sont préparés séparément et passent dans une filière d’extrusion. Teinte ou texture :</w:t>
      </w:r>
      <w:r>
        <w:rPr>
          <w:rStyle w:val="optioncarChar"/>
        </w:rPr>
        <w:t xml:space="preserve"> ***.</w:t>
      </w:r>
    </w:p>
    <w:p w14:paraId="08FAF2B2" w14:textId="77777777" w:rsidR="00241DE2" w:rsidRDefault="00000000">
      <w:pPr>
        <w:jc w:val="both"/>
      </w:pPr>
      <w:r>
        <w:t xml:space="preserve">Les exigences de finitions sont décrites dans les [STS 52.3]. </w:t>
      </w:r>
    </w:p>
    <w:p w14:paraId="1E3D5D2D" w14:textId="77777777" w:rsidR="00241DE2" w:rsidRDefault="00000000">
      <w:pPr>
        <w:jc w:val="both"/>
      </w:pPr>
      <w:r>
        <w:t xml:space="preserve"> Pour l'usinage, le traitement et la mise en place des profils préformés, il est toujours tenu compte des prescriptions du fournisseur du système. </w:t>
      </w:r>
    </w:p>
    <w:p w14:paraId="332C37E7" w14:textId="77777777" w:rsidR="00241DE2" w:rsidRDefault="00000000">
      <w:pPr>
        <w:jc w:val="both"/>
      </w:pPr>
      <w:r>
        <w:t xml:space="preserve"> Tous les assemblages sont réalisés à l'aide d'accessoires standards provenant du même fabricant que les profils et totalement adaptés aux assemblages. </w:t>
      </w:r>
    </w:p>
    <w:p w14:paraId="4269675E" w14:textId="77777777" w:rsidR="00241DE2" w:rsidRDefault="00000000">
      <w:pPr>
        <w:jc w:val="both"/>
      </w:pPr>
      <w:r>
        <w:t xml:space="preserve"> Les profils sont coupés et ébarbés. </w:t>
      </w:r>
    </w:p>
    <w:p w14:paraId="60AF61CE" w14:textId="77777777" w:rsidR="00241DE2" w:rsidRDefault="00000000">
      <w:pPr>
        <w:jc w:val="both"/>
      </w:pPr>
      <w:r>
        <w:t>Les assemblages sont fraisés et ajustés de manière à respecter la forme des profils transversaux.</w:t>
      </w:r>
    </w:p>
    <w:p w14:paraId="434801D0" w14:textId="77777777" w:rsidR="00241DE2" w:rsidRDefault="00000000">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3C7A6A92" w14:textId="77777777" w:rsidR="00241DE2" w:rsidRDefault="00000000">
      <w:pPr>
        <w:jc w:val="both"/>
      </w:pPr>
      <w:r>
        <w:t>Les écarts de teinte pour les profilés blancs dans la masse sont conformes aux prescriptions des [STS 52.3]. </w:t>
      </w:r>
    </w:p>
    <w:p w14:paraId="3F572CFE" w14:textId="77777777" w:rsidR="00241DE2" w:rsidRDefault="00000000">
      <w:pPr>
        <w:jc w:val="both"/>
      </w:pPr>
      <w:r>
        <w:t>Les faces blanches répondant à la définition reprise au § 2.2 vues totalement ou partiellement lorsque la fenêtre est fermée  respectent les écarts de teintes suivants par rapport aux valeurs nominales :</w:t>
      </w:r>
    </w:p>
    <w:p w14:paraId="0E65F0D5" w14:textId="77777777" w:rsidR="00241DE2" w:rsidRDefault="00000000">
      <w:pPr>
        <w:pStyle w:val="Author-eListParagraph"/>
        <w:numPr>
          <w:ilvl w:val="0"/>
          <w:numId w:val="112"/>
        </w:numPr>
      </w:pPr>
      <w:r>
        <w:t>ΔL* ≤ 1,0</w:t>
      </w:r>
    </w:p>
    <w:p w14:paraId="77D4C5B6" w14:textId="77777777" w:rsidR="00241DE2" w:rsidRDefault="00000000">
      <w:pPr>
        <w:pStyle w:val="Author-eListParagraph"/>
        <w:numPr>
          <w:ilvl w:val="0"/>
          <w:numId w:val="112"/>
        </w:numPr>
      </w:pPr>
      <w:r>
        <w:t>Δa* ≤ 0,5</w:t>
      </w:r>
    </w:p>
    <w:p w14:paraId="38B1C902" w14:textId="77777777" w:rsidR="00241DE2" w:rsidRDefault="00000000">
      <w:pPr>
        <w:pStyle w:val="Author-eListParagraph"/>
        <w:numPr>
          <w:ilvl w:val="0"/>
          <w:numId w:val="112"/>
        </w:numPr>
      </w:pPr>
      <w:r>
        <w:t>Δb* ≤ 0,8</w:t>
      </w:r>
    </w:p>
    <w:p w14:paraId="17792F2A" w14:textId="77777777" w:rsidR="00241DE2" w:rsidRDefault="00000000">
      <w:pPr>
        <w:pStyle w:val="Author-eListParagraph"/>
        <w:numPr>
          <w:ilvl w:val="0"/>
          <w:numId w:val="112"/>
        </w:numPr>
      </w:pPr>
      <w:r>
        <w:t>ΔE* ≤ 1,0</w:t>
      </w:r>
    </w:p>
    <w:p w14:paraId="1F132524" w14:textId="77777777" w:rsidR="00241DE2" w:rsidRDefault="00000000">
      <w:pPr>
        <w:jc w:val="both"/>
      </w:pPr>
      <w:r>
        <w:t>Les assemblages d’angle des profilés en PVC répondent aux exigences des normes [NBN EN 12608-1:2016+A1] suivant les essais de la norme [NBN EN 514]. Les soudures des assemblages d’angle sont ébavurées et égalisées sur tout leur longueur. Les surépaisseurs éventuelles sont limitées à 0.6mm par rapport aux surfaces adjacentes après la finition.  En cas de finition par rainurage, la profondeur de la rainure n’excède pas 0.3 mm</w:t>
      </w:r>
    </w:p>
    <w:p w14:paraId="3C84A979" w14:textId="77777777" w:rsidR="00241DE2" w:rsidRDefault="00000000">
      <w:pPr>
        <w:jc w:val="both"/>
      </w:pPr>
      <w:r>
        <w:t>Les assemblages en T sont vérifiés suivant la procédure décrite dans les [STS 52.3] §3.4.2</w:t>
      </w:r>
    </w:p>
    <w:p w14:paraId="4866672A" w14:textId="77777777" w:rsidR="00241DE2" w:rsidRDefault="00000000">
      <w:pPr>
        <w:jc w:val="both"/>
      </w:pPr>
      <w:r>
        <w:t> </w:t>
      </w:r>
    </w:p>
    <w:p w14:paraId="1B9098CB" w14:textId="77777777" w:rsidR="00241DE2" w:rsidRDefault="00000000">
      <w:pPr>
        <w:pStyle w:val="pheading"/>
      </w:pPr>
      <w:r>
        <w:t>EXÉCUTION / MISE EN ŒUVRE</w:t>
      </w:r>
    </w:p>
    <w:p w14:paraId="154251C1" w14:textId="77777777" w:rsidR="00241DE2" w:rsidRDefault="00000000">
      <w:pPr>
        <w:pStyle w:val="pheading"/>
      </w:pPr>
      <w:r>
        <w:t>- Prescriptions générales</w:t>
      </w:r>
    </w:p>
    <w:p w14:paraId="2C4720D2" w14:textId="77777777" w:rsidR="00241DE2" w:rsidRDefault="00000000">
      <w:pPr>
        <w:jc w:val="both"/>
      </w:pPr>
      <w:r>
        <w:t>La pose des châssis s'effectue selon l'article Fenêtres et portes-fenêtres portes et fenêtres extérieures – généralités et conformément à la [NIT 188].</w:t>
      </w:r>
    </w:p>
    <w:p w14:paraId="3FC2EB9C" w14:textId="77777777" w:rsidR="00241DE2" w:rsidRDefault="00000000">
      <w:pPr>
        <w:jc w:val="both"/>
      </w:pPr>
      <w:r>
        <w:t>L’entretien est conforme à la norme [NBN B 25-002-1] complété par les [STS 52.2].</w:t>
      </w:r>
    </w:p>
    <w:p w14:paraId="33D598EA" w14:textId="77777777" w:rsidR="00241DE2" w:rsidRDefault="00000000">
      <w:pPr>
        <w:pStyle w:val="pheading"/>
      </w:pPr>
      <w:r>
        <w:t>- Notes d’exécution complémentaires</w:t>
      </w:r>
    </w:p>
    <w:p w14:paraId="2458094C" w14:textId="77777777" w:rsidR="00241DE2" w:rsidRDefault="00000000">
      <w:r>
        <w:t>Le resserrage de la Menuiserie est pourvu de continuité des performances mécaniques, thermiques et d’étanchéité à l’eau.</w:t>
      </w:r>
    </w:p>
    <w:p w14:paraId="60697C9A" w14:textId="77777777" w:rsidR="00241DE2" w:rsidRDefault="00000000">
      <w:pPr>
        <w:jc w:val="both"/>
      </w:pPr>
      <w:r>
        <w:t>Pour la continuité de l’étanchéité à l’air , le resserrage est muni d’un  </w:t>
      </w:r>
      <w:r>
        <w:rPr>
          <w:rStyle w:val="optioncarChar"/>
        </w:rPr>
        <w:t>kit de mastic</w:t>
      </w:r>
      <w:r>
        <w:t xml:space="preserve"> (par défaut)</w:t>
      </w:r>
      <w:r>
        <w:rPr>
          <w:rStyle w:val="optioncarChar"/>
        </w:rPr>
        <w:t xml:space="preserve"> / membrane / profilé de resserrage / ***</w:t>
      </w:r>
    </w:p>
    <w:p w14:paraId="49DE1189" w14:textId="77777777" w:rsidR="00241DE2" w:rsidRDefault="00000000">
      <w:pPr>
        <w:jc w:val="both"/>
      </w:pPr>
      <w:r>
        <w:t xml:space="preserve">Pour la continuité de l’isolation acoustique le resserrage sera muni d’une  </w:t>
      </w:r>
      <w:r>
        <w:rPr>
          <w:rStyle w:val="optioncarChar"/>
        </w:rPr>
        <w:t>laine de roche</w:t>
      </w:r>
      <w:r>
        <w:t xml:space="preserve"> (par défaut) </w:t>
      </w:r>
      <w:r>
        <w:rPr>
          <w:rStyle w:val="optioncarChar"/>
        </w:rPr>
        <w:t>/ mousse acoustique / plaque massive / ***</w:t>
      </w:r>
    </w:p>
    <w:p w14:paraId="67539CB1" w14:textId="77777777" w:rsidR="00241DE2" w:rsidRDefault="00000000">
      <w:pPr>
        <w:jc w:val="both"/>
      </w:pPr>
      <w:r>
        <w:t xml:space="preserve">S’il est prévu un sous-seuil en PVC, il est </w:t>
      </w:r>
      <w:r>
        <w:rPr>
          <w:rStyle w:val="optioncarChar"/>
        </w:rPr>
        <w:t>clippé</w:t>
      </w:r>
      <w:r>
        <w:t xml:space="preserve"> (par défaut) </w:t>
      </w:r>
      <w:r>
        <w:rPr>
          <w:rStyle w:val="optioncarChar"/>
        </w:rPr>
        <w:t>/ collé / vissé / ***</w:t>
      </w:r>
      <w:r>
        <w:t>. Un cordon de mastic est placé entre le sous-seuil et le dormant. Sur le profil de base, ce profil de seuil est pourvu d’un rejet d’eau rabaissé à l'extérieur, qui évacue l'eau excédentaire dans le bas du profil du dormant.</w:t>
      </w:r>
    </w:p>
    <w:p w14:paraId="0DAF3009" w14:textId="77777777" w:rsidR="00241DE2" w:rsidRDefault="00000000">
      <w:pPr>
        <w:pStyle w:val="pheading"/>
      </w:pPr>
      <w:r>
        <w:t>DOCUMENTS DE RÉFÉRENCE COMPLÉMENTAIRES</w:t>
      </w:r>
    </w:p>
    <w:p w14:paraId="14D274CE" w14:textId="77777777" w:rsidR="00241DE2" w:rsidRDefault="00000000">
      <w:pPr>
        <w:pStyle w:val="pheading"/>
      </w:pPr>
      <w:r>
        <w:t>- Matériau</w:t>
      </w:r>
    </w:p>
    <w:p w14:paraId="68D7CAC4" w14:textId="77777777" w:rsidR="00241DE2" w:rsidRDefault="00000000">
      <w:r>
        <w:t>[NBN EN 14351-1:2006+A2, Fenêtres et portes - Norme produit, caractéristiques de performance - Partie 1 : Fenêtres et blocs portes extérieurs pour piétons]</w:t>
      </w:r>
    </w:p>
    <w:p w14:paraId="398AA96E" w14:textId="77777777" w:rsidR="00241DE2" w:rsidRDefault="00000000">
      <w:r>
        <w:t>[STS 52.3, Menuiserie extérieure en PVC]</w:t>
      </w:r>
    </w:p>
    <w:p w14:paraId="1792ADD7" w14:textId="77777777" w:rsidR="00241DE2" w:rsidRDefault="00000000">
      <w:r>
        <w:t>[NBN EN 514, Plastiques - Profilés à base de poly(chlorure de vinyle) (PVC) - Détermination de la résistance des assemblages soudés en angle et en T]</w:t>
      </w:r>
    </w:p>
    <w:p w14:paraId="7123D284" w14:textId="77777777" w:rsidR="00241DE2"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065001C0" w14:textId="77777777" w:rsidR="00241DE2" w:rsidRDefault="00000000">
      <w:r>
        <w:t>[NBN B 25-002-1, Menuiserie extérieure - Partie 1: Prescription des performances générales – Fenêtres et façades rideaux]</w:t>
      </w:r>
    </w:p>
    <w:p w14:paraId="465FD687" w14:textId="77777777" w:rsidR="00241DE2" w:rsidRDefault="00000000">
      <w:pPr>
        <w:pStyle w:val="pheading"/>
      </w:pPr>
      <w:r>
        <w:t>- Exécution</w:t>
      </w:r>
    </w:p>
    <w:p w14:paraId="65B5C039" w14:textId="77777777" w:rsidR="00241DE2" w:rsidRDefault="00000000">
      <w:r>
        <w:t>[NIT 188, La pose des menuiseries extérieures.]</w:t>
      </w:r>
    </w:p>
    <w:p w14:paraId="089C39FB" w14:textId="77777777" w:rsidR="00241DE2" w:rsidRDefault="00000000">
      <w:pPr>
        <w:pStyle w:val="pheading"/>
      </w:pPr>
      <w:r>
        <w:t>MESURAGE</w:t>
      </w:r>
    </w:p>
    <w:p w14:paraId="6C68FB8B" w14:textId="77777777" w:rsidR="00241DE2" w:rsidRDefault="00000000">
      <w:pPr>
        <w:pStyle w:val="pheading"/>
      </w:pPr>
      <w:r>
        <w:t>- unité de mesure:</w:t>
      </w:r>
    </w:p>
    <w:p w14:paraId="1286E787" w14:textId="77777777" w:rsidR="00241DE2" w:rsidRDefault="00000000">
      <w:r>
        <w:t>m²</w:t>
      </w:r>
    </w:p>
    <w:p w14:paraId="5C6CEC66" w14:textId="77777777" w:rsidR="00241DE2" w:rsidRDefault="00000000">
      <w:pPr>
        <w:pStyle w:val="pheading"/>
      </w:pPr>
      <w:r>
        <w:t>- code de mesurage:</w:t>
      </w:r>
    </w:p>
    <w:p w14:paraId="59B5F466" w14:textId="77777777" w:rsidR="00241DE2" w:rsidRDefault="00000000">
      <w:pPr>
        <w:jc w:val="both"/>
      </w:pPr>
      <w:r>
        <w:t>Surface nette en développement des dimensions dans l'œuvre ventilé selon le type ou le modèle conformément aux indications dans le métré récapitulatif annexé au dossier d'adjudication.</w:t>
      </w:r>
    </w:p>
    <w:p w14:paraId="346DC3BF" w14:textId="77777777" w:rsidR="00241DE2" w:rsidRDefault="00000000">
      <w:pPr>
        <w:pStyle w:val="pheading"/>
      </w:pPr>
      <w:r>
        <w:t>- nature du marché:</w:t>
      </w:r>
    </w:p>
    <w:p w14:paraId="71FB564B" w14:textId="77777777" w:rsidR="00241DE2" w:rsidRDefault="00000000">
      <w:r>
        <w:t>QF</w:t>
      </w:r>
    </w:p>
    <w:p w14:paraId="522A6844" w14:textId="77777777" w:rsidR="00241DE2" w:rsidRDefault="00000000">
      <w:pPr>
        <w:pStyle w:val="pheading"/>
      </w:pPr>
      <w:r>
        <w:t>AIDE</w:t>
      </w:r>
    </w:p>
    <w:p w14:paraId="3FEEDDA2" w14:textId="77777777" w:rsidR="00241DE2" w:rsidRDefault="00000000">
      <w:pPr>
        <w:jc w:val="both"/>
      </w:pPr>
      <w:r>
        <w:t>Pour les travaux de rénovation d'anciennes habitations, il est préférable de prescrire des châssis en version légèrement brillante et en blanc cassé combinés avec des bandes d'étanchéité de couleur claire pour le vitrage. Ceux-ci s'accordent le mieux avec les châssis en bois peints en blanc.</w:t>
      </w:r>
    </w:p>
    <w:p w14:paraId="49B95D07" w14:textId="77777777" w:rsidR="00241DE2"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6732B2D4" w14:textId="77777777" w:rsidR="00241DE2" w:rsidRDefault="00000000">
      <w:pPr>
        <w:pStyle w:val="Author-eSectionHeading4"/>
      </w:pPr>
      <w:bookmarkStart w:id="40" w:name="_Toc112760214"/>
      <w:r>
        <w:t>41.15 Fenêtres et portes-fenêtres en PUR CCTB 01.02</w:t>
      </w:r>
      <w:bookmarkEnd w:id="40"/>
    </w:p>
    <w:p w14:paraId="1F034E54" w14:textId="77777777" w:rsidR="00241DE2" w:rsidRDefault="00000000">
      <w:pPr>
        <w:pStyle w:val="Author-eSectionHeading5"/>
      </w:pPr>
      <w:bookmarkStart w:id="41" w:name="_Toc112760215"/>
      <w:r>
        <w:t>41.15.1 Fenêtres et portes-fenêtres en PUR</w:t>
      </w:r>
      <w:bookmarkEnd w:id="41"/>
    </w:p>
    <w:p w14:paraId="5CE0A1CA" w14:textId="77777777" w:rsidR="00241DE2" w:rsidRDefault="00000000">
      <w:pPr>
        <w:pStyle w:val="Author-eSectionHeading6"/>
      </w:pPr>
      <w:bookmarkStart w:id="42" w:name="_Toc112760216"/>
      <w:r>
        <w:t>41.15.1a Fenêtres et portes-fenêtres en PUR</w:t>
      </w:r>
      <w:bookmarkEnd w:id="42"/>
    </w:p>
    <w:p w14:paraId="30ABA1D8" w14:textId="77777777" w:rsidR="00241DE2" w:rsidRDefault="00000000">
      <w:pPr>
        <w:pStyle w:val="Author-eSectionHeading4"/>
      </w:pPr>
      <w:bookmarkStart w:id="43" w:name="_Toc112760217"/>
      <w:r>
        <w:t>41.16 Fenêtres et portes-fenêtres en verre CCTB 01.02</w:t>
      </w:r>
      <w:bookmarkEnd w:id="43"/>
    </w:p>
    <w:p w14:paraId="436C9EAE" w14:textId="77777777" w:rsidR="00241DE2" w:rsidRDefault="00000000">
      <w:pPr>
        <w:pStyle w:val="Author-eSectionHeading5"/>
      </w:pPr>
      <w:bookmarkStart w:id="44" w:name="_Toc112760218"/>
      <w:r>
        <w:t>41.16.1 Fenêtres et portes-fenêtres en verre</w:t>
      </w:r>
      <w:bookmarkEnd w:id="44"/>
    </w:p>
    <w:p w14:paraId="3910506E" w14:textId="77777777" w:rsidR="00241DE2" w:rsidRDefault="00000000">
      <w:pPr>
        <w:pStyle w:val="Author-eSectionHeading6"/>
      </w:pPr>
      <w:bookmarkStart w:id="45" w:name="_Toc112760219"/>
      <w:r>
        <w:t>41.16.1a Fenêtres et portes-fenêtres en verre</w:t>
      </w:r>
      <w:bookmarkEnd w:id="45"/>
    </w:p>
    <w:p w14:paraId="41EA4FEC" w14:textId="77777777" w:rsidR="00241DE2" w:rsidRDefault="00000000">
      <w:pPr>
        <w:pStyle w:val="Author-eSectionHeading4"/>
      </w:pPr>
      <w:bookmarkStart w:id="46" w:name="_Toc112760220"/>
      <w:r>
        <w:t>41.17 Fenêtres et portes-fenêtres matériaux composites CCTB 01.02</w:t>
      </w:r>
      <w:bookmarkEnd w:id="46"/>
    </w:p>
    <w:p w14:paraId="5508E0E8" w14:textId="77777777" w:rsidR="00241DE2" w:rsidRDefault="00000000">
      <w:pPr>
        <w:pStyle w:val="Author-eSectionHeading5"/>
      </w:pPr>
      <w:bookmarkStart w:id="47" w:name="_Toc112760221"/>
      <w:r>
        <w:t>41.17.1 Fenêtres et portes-fenêtres en mélange PVC/bois (dans la masse) CCTB 01.02</w:t>
      </w:r>
      <w:bookmarkEnd w:id="47"/>
    </w:p>
    <w:p w14:paraId="50A90BC2" w14:textId="77777777" w:rsidR="00241DE2" w:rsidRDefault="00000000">
      <w:pPr>
        <w:pStyle w:val="Author-eSectionHeading6"/>
      </w:pPr>
      <w:bookmarkStart w:id="48" w:name="_Toc112760222"/>
      <w:r>
        <w:t>41.17.1a Fenêtres et portes-fenêtres en mélange PVC/bois (dans la masse)</w:t>
      </w:r>
      <w:bookmarkEnd w:id="48"/>
    </w:p>
    <w:p w14:paraId="0034E567" w14:textId="77777777" w:rsidR="00241DE2" w:rsidRDefault="00000000">
      <w:pPr>
        <w:pStyle w:val="Author-eSectionHeading5"/>
      </w:pPr>
      <w:bookmarkStart w:id="49" w:name="_Toc112760223"/>
      <w:r>
        <w:t>41.17.2 Fenêtres et portes-fenêtres Bois/ Fibre de verre CCTB 01.02</w:t>
      </w:r>
      <w:bookmarkEnd w:id="49"/>
    </w:p>
    <w:p w14:paraId="08513E51" w14:textId="77777777" w:rsidR="00241DE2" w:rsidRDefault="00000000">
      <w:pPr>
        <w:pStyle w:val="Author-eSectionHeading6"/>
      </w:pPr>
      <w:bookmarkStart w:id="50" w:name="_Toc112760224"/>
      <w:r>
        <w:t>41.17.2a Fenêtres et portes-fenêtres bois/ fibre de verre</w:t>
      </w:r>
      <w:bookmarkEnd w:id="50"/>
    </w:p>
    <w:p w14:paraId="2FD06F1D" w14:textId="77777777" w:rsidR="00241DE2" w:rsidRDefault="00000000">
      <w:pPr>
        <w:pStyle w:val="Author-eSectionHeading3"/>
      </w:pPr>
      <w:bookmarkStart w:id="51" w:name="_Toc112760225"/>
      <w:r>
        <w:t>41.2 Portes d'entrée CCTB 01.10</w:t>
      </w:r>
      <w:bookmarkEnd w:id="51"/>
    </w:p>
    <w:p w14:paraId="6A436A8A" w14:textId="77777777" w:rsidR="00241DE2" w:rsidRDefault="00000000">
      <w:pPr>
        <w:pStyle w:val="pheading"/>
      </w:pPr>
      <w:bookmarkStart w:id="52" w:name="768"/>
      <w:bookmarkEnd w:id="52"/>
      <w:r>
        <w:t>DESCRIPTION</w:t>
      </w:r>
    </w:p>
    <w:p w14:paraId="375B17DF" w14:textId="77777777" w:rsidR="00241DE2" w:rsidRDefault="00000000">
      <w:pPr>
        <w:pStyle w:val="pheading"/>
      </w:pPr>
      <w:r>
        <w:t>- Définition / Comprend</w:t>
      </w:r>
    </w:p>
    <w:p w14:paraId="3CAF9F2D" w14:textId="77777777" w:rsidR="00241DE2" w:rsidRDefault="00000000">
      <w:pPr>
        <w:jc w:val="both"/>
      </w:pPr>
      <w:r>
        <w:t>Cet élément comprend la fourniture (hors matériaux récupérés du même site)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sont toujours compris, soit selon la ventilation dans le métré récapitulatif, soit dans leur totalité :</w:t>
      </w:r>
    </w:p>
    <w:p w14:paraId="387A6108" w14:textId="77777777" w:rsidR="00241DE2" w:rsidRDefault="00000000">
      <w:pPr>
        <w:pStyle w:val="Author-eListParagraph"/>
        <w:numPr>
          <w:ilvl w:val="0"/>
          <w:numId w:val="113"/>
        </w:numPr>
        <w:jc w:val="both"/>
      </w:pPr>
      <w:r>
        <w:t>la vérification sur place des dimensions exactes;</w:t>
      </w:r>
    </w:p>
    <w:p w14:paraId="49E94806" w14:textId="77777777" w:rsidR="00241DE2" w:rsidRDefault="00000000">
      <w:pPr>
        <w:pStyle w:val="Author-eListParagraph"/>
        <w:numPr>
          <w:ilvl w:val="0"/>
          <w:numId w:val="113"/>
        </w:numPr>
        <w:jc w:val="both"/>
      </w:pPr>
      <w:r>
        <w:t>le montage des profils de portes, y compris toute la quincaillerie;</w:t>
      </w:r>
    </w:p>
    <w:p w14:paraId="157CD909" w14:textId="77777777" w:rsidR="00241DE2" w:rsidRDefault="00000000">
      <w:pPr>
        <w:pStyle w:val="Author-eListParagraph"/>
        <w:numPr>
          <w:ilvl w:val="0"/>
          <w:numId w:val="113"/>
        </w:numPr>
        <w:jc w:val="both"/>
      </w:pPr>
      <w:r>
        <w:t>la fourniture (hors matériaux récupérés du même site) et la pose des éléments de remplissage et/ou des vitrages, y compris les cales, les parcloses et les étanchéités;</w:t>
      </w:r>
    </w:p>
    <w:p w14:paraId="719EF35A" w14:textId="77777777" w:rsidR="00241DE2" w:rsidRDefault="00000000">
      <w:pPr>
        <w:pStyle w:val="Author-eListParagraph"/>
        <w:numPr>
          <w:ilvl w:val="0"/>
          <w:numId w:val="113"/>
        </w:numPr>
        <w:jc w:val="both"/>
      </w:pPr>
      <w:r>
        <w:t>la fourniture (hors matériaux récupérés du même site) et la pose, y compris tous les moyens de fixation et/ou de suspension, ainsi que tous les ragréages étanches et la finition des joints entre le dormant de la porte et le gros-œuvre, … ;</w:t>
      </w:r>
    </w:p>
    <w:p w14:paraId="79EAAFAA" w14:textId="77777777" w:rsidR="00241DE2" w:rsidRDefault="00000000">
      <w:pPr>
        <w:pStyle w:val="Author-eListParagraph"/>
        <w:numPr>
          <w:ilvl w:val="0"/>
          <w:numId w:val="113"/>
        </w:numPr>
        <w:jc w:val="both"/>
      </w:pPr>
      <w:r>
        <w:t>lors de la pose d’éléments de réemploi, les raccords éventuels, rectification des dimensions sont compris dans cet élément.</w:t>
      </w:r>
    </w:p>
    <w:p w14:paraId="3B620338" w14:textId="77777777" w:rsidR="00241DE2" w:rsidRDefault="00000000">
      <w:pPr>
        <w:pStyle w:val="pheading"/>
      </w:pPr>
      <w:r>
        <w:t>- Remarques importantes</w:t>
      </w:r>
    </w:p>
    <w:p w14:paraId="3A225BED" w14:textId="77777777" w:rsidR="00241DE2" w:rsidRDefault="00000000">
      <w:pPr>
        <w:jc w:val="both"/>
      </w:pPr>
      <w:r>
        <w:t>Il est possible que certains de ces éléments soient décrits dans des articles séparés (quincaillerie, vitrage, …). Toutefois, sauf indication contraire dans le métré récapitulatif, ils sont toujours compris dans le prix unitaire.</w:t>
      </w:r>
    </w:p>
    <w:p w14:paraId="532D721B" w14:textId="77777777" w:rsidR="00241DE2" w:rsidRDefault="00241DE2">
      <w:pPr>
        <w:jc w:val="both"/>
      </w:pPr>
    </w:p>
    <w:p w14:paraId="117F5BF0" w14:textId="77777777" w:rsidR="00241DE2" w:rsidRDefault="00000000">
      <w:pPr>
        <w:jc w:val="both"/>
      </w:pPr>
      <w:r>
        <w:t>Si la porte présente un seuil participant à l’étanchéité de la porte, ce profilé ainsi que sa pose sont compris dans cet élément.</w:t>
      </w:r>
    </w:p>
    <w:p w14:paraId="5DF6CFC4" w14:textId="77777777" w:rsidR="00241DE2" w:rsidRDefault="00241DE2">
      <w:pPr>
        <w:jc w:val="both"/>
      </w:pPr>
    </w:p>
    <w:p w14:paraId="608D7A47" w14:textId="384EEF7A" w:rsidR="00241DE2" w:rsidRDefault="00000000">
      <w:pPr>
        <w:jc w:val="both"/>
      </w:pPr>
      <w:r>
        <w:t xml:space="preserve">Les éventuels travaux de démolition de la porte existante, sont compris dans un article séparé (voir </w:t>
      </w:r>
      <w:hyperlink r:id="rId16" w:history="1">
        <w:r>
          <w:t>06.24.1a Démolitions d'éléments de structures et de support de toitures</w:t>
        </w:r>
      </w:hyperlink>
      <w:r>
        <w:t>).</w:t>
      </w:r>
    </w:p>
    <w:p w14:paraId="2E98DB19" w14:textId="77777777" w:rsidR="00241DE2" w:rsidRDefault="00000000">
      <w:pPr>
        <w:pStyle w:val="pheading"/>
      </w:pPr>
      <w:r>
        <w:t>MATÉRIAUX</w:t>
      </w:r>
    </w:p>
    <w:p w14:paraId="391A17BD" w14:textId="77777777" w:rsidR="00241DE2" w:rsidRDefault="00000000">
      <w:pPr>
        <w:jc w:val="both"/>
      </w:pPr>
      <w:r>
        <w:rPr>
          <w:b/>
          <w:u w:val="single"/>
        </w:rPr>
        <w:t>Généralités</w:t>
      </w:r>
    </w:p>
    <w:p w14:paraId="390D7657" w14:textId="77777777" w:rsidR="00241DE2" w:rsidRDefault="00000000">
      <w:pPr>
        <w:jc w:val="both"/>
      </w:pPr>
      <w:r>
        <w:t>Avant de passer les commandes pour les ensembles de portes avec tous leurs accessoires, l'entrepreneur est tenu de vérifier si ceux-ci sont livrés dans les dimensions, type, couleur et traitement prescrits dans les documents d'adjudication. Il contrôle également si les dimensions s'adaptent à la modulation de la structure portante, à la nature de l'ossature principale ou du gros-œuvre, y compris l'emplacement et la répartition des joints de dilatation et de tassement prévus pour les éléments, la jonction avec le gros-œuvre (linteaux, parement, seuils), le choix et la mise en œuvre des moyens de fixation, les éléments de finition (habillages intérieures, volets, …), les éventuels dispositifs de protection s'ils sont prévus et/ou les autres exigences particulières en matière d'isolation thermique, hygrométrique et acoustique des façades. Lorsqu'il constate des anomalies, l'entrepreneur en avertit immédiatement le maître d’ouvrage.</w:t>
      </w:r>
    </w:p>
    <w:p w14:paraId="5481C8C9" w14:textId="77777777" w:rsidR="00241DE2" w:rsidRDefault="00000000">
      <w:pPr>
        <w:jc w:val="both"/>
      </w:pPr>
      <w:r>
        <w:t>L'entrepreneur soumet, avant l'exécution, à l'approbation du maître d’ouvrage et de l’auteur de projet :</w:t>
      </w:r>
    </w:p>
    <w:p w14:paraId="1200B76A" w14:textId="77777777" w:rsidR="00241DE2" w:rsidRDefault="00000000">
      <w:pPr>
        <w:pStyle w:val="Author-eListParagraph"/>
        <w:numPr>
          <w:ilvl w:val="0"/>
          <w:numId w:val="114"/>
        </w:numPr>
      </w:pPr>
      <w:r>
        <w:t>les notes de calcul nécessaires, les certificats de garantie et autres marquage, …</w:t>
      </w:r>
    </w:p>
    <w:p w14:paraId="408922AB" w14:textId="77777777" w:rsidR="00241DE2" w:rsidRDefault="00000000">
      <w:pPr>
        <w:pStyle w:val="Author-eListParagraph"/>
        <w:numPr>
          <w:ilvl w:val="0"/>
          <w:numId w:val="114"/>
        </w:numPr>
      </w:pPr>
      <w:r>
        <w:t>les dessins de détail et bordereaux de commande,</w:t>
      </w:r>
    </w:p>
    <w:p w14:paraId="6803C6B2" w14:textId="77777777" w:rsidR="00241DE2" w:rsidRDefault="00000000">
      <w:pPr>
        <w:pStyle w:val="Author-eListParagraph"/>
        <w:numPr>
          <w:ilvl w:val="0"/>
          <w:numId w:val="114"/>
        </w:numPr>
      </w:pPr>
      <w:r>
        <w:t>une carte de couleurs de la gamme des couleurs livrées par le fabricant. </w:t>
      </w:r>
    </w:p>
    <w:p w14:paraId="73EA8CED" w14:textId="77777777" w:rsidR="00241DE2" w:rsidRDefault="00000000">
      <w:pPr>
        <w:jc w:val="both"/>
      </w:pPr>
      <w:r>
        <w:rPr>
          <w:b/>
          <w:u w:val="single"/>
        </w:rPr>
        <w:t>Critères de performances.</w:t>
      </w:r>
    </w:p>
    <w:p w14:paraId="082D6061" w14:textId="6C7BB3AC" w:rsidR="00241DE2" w:rsidRDefault="00000000">
      <w:pPr>
        <w:jc w:val="both"/>
      </w:pPr>
      <w:r>
        <w:t>Les portes neuves mises sur le marché annoncent les performances définies dans le chapitre </w:t>
      </w:r>
      <w:hyperlink r:id="rId17" w:history="1">
        <w:r>
          <w:t>02.42.1 Critères d'acceptabilité, </w:t>
        </w:r>
      </w:hyperlink>
      <w:r>
        <w:t xml:space="preserve"> de la norme produit [NBN EN 14351-1:2006+A2] et dont les exigences sont reprises dans les [STS 53.1].</w:t>
      </w:r>
    </w:p>
    <w:p w14:paraId="4FD71B84" w14:textId="77777777" w:rsidR="00241DE2" w:rsidRDefault="00000000">
      <w:pPr>
        <w:jc w:val="both"/>
      </w:pPr>
      <w:r>
        <w:rPr>
          <w:b/>
          <w:u w:val="single"/>
        </w:rPr>
        <w:t>Performance énergétique (isolation thermique &amp; contrôle solaire).</w:t>
      </w:r>
    </w:p>
    <w:p w14:paraId="0A476C3A" w14:textId="77777777" w:rsidR="00241DE2" w:rsidRDefault="00000000">
      <w:pPr>
        <w:jc w:val="both"/>
      </w:pPr>
      <w:r>
        <w:t xml:space="preserve">Par défaut, sans spécification dans le cahier spécial des charges, les performances énergétiques sont au moins conformes aux réglementations régionales . Les valeurs Ud des portes sont communiquées à l'auteur de projet et, le cas échéant, au responsable PEB.  A défaut, le détail (valeur Up des panneaux, valeur Ug des vitrages et valeur Uf des profilés, ainsi que les matériaux et épaisseurs) est communiqué à l'auteur de projet et, le cas échéant, au responsable PEB. En ce qui concerne le contrôle solaire (facteur solaire et transmission lumineuse), on se réfère au descriptif du </w:t>
      </w:r>
      <w:hyperlink w:anchor="724" w:history="1">
        <w:r>
          <w:t>42 Vitrages extérieurs et éléments de remplissage</w:t>
        </w:r>
      </w:hyperlink>
      <w:r>
        <w:t>.</w:t>
      </w:r>
    </w:p>
    <w:p w14:paraId="710F954E" w14:textId="77777777" w:rsidR="00241DE2" w:rsidRDefault="00000000">
      <w:pPr>
        <w:jc w:val="both"/>
      </w:pPr>
      <w:r>
        <w:rPr>
          <w:b/>
          <w:u w:val="single"/>
        </w:rPr>
        <w:t>Perméabilité à l'air, Etanchéité à l'eau</w:t>
      </w:r>
    </w:p>
    <w:p w14:paraId="7DDFBFED" w14:textId="77777777" w:rsidR="00241DE2" w:rsidRDefault="00000000">
      <w:pPr>
        <w:jc w:val="both"/>
      </w:pPr>
      <w:r>
        <w:t>Tous les ensembles des portes satisfont aux critères minimum de performance générale en matière de perméabilité à l'air, d'étanchéité à l'eau tels qu'ils figurent respectivement dans les paragraphes §53.1.4.3.3 (classes L1 à L4), §53.1.4.3.4 (classes E1 à E6 – voire meilleurs) de la [STS 53.1].</w:t>
      </w:r>
    </w:p>
    <w:p w14:paraId="0BD2EB33" w14:textId="77777777" w:rsidR="00241DE2" w:rsidRDefault="00000000">
      <w:pPr>
        <w:jc w:val="both"/>
      </w:pPr>
      <w:r>
        <w:rPr>
          <w:b/>
          <w:u w:val="single"/>
        </w:rPr>
        <w:t>Effort de manœuvre</w:t>
      </w:r>
    </w:p>
    <w:p w14:paraId="3595BFFF" w14:textId="77777777" w:rsidR="00241DE2" w:rsidRDefault="00000000">
      <w:pPr>
        <w:jc w:val="both"/>
      </w:pPr>
      <w:r>
        <w:t>Les performances de forces de manipulation sont mesurées suivant la norme [NBN EN 12046-2] – les spécifications sont données dans la norme [NBN EN 12217]. Les classes sont notées de F1 à F4. Par défaut la Classe F2 (force de mouvement de la porte 50 N – couple de manœuvre 10 Nm)</w:t>
      </w:r>
    </w:p>
    <w:p w14:paraId="4CF36384" w14:textId="77777777" w:rsidR="00241DE2" w:rsidRDefault="00000000">
      <w:pPr>
        <w:jc w:val="both"/>
      </w:pPr>
      <w:r>
        <w:t>Les Classes F3 et F4 sont donc recommandées pour une utilisation notamment par des personnes à mobilité réduite (PMR).</w:t>
      </w:r>
    </w:p>
    <w:p w14:paraId="303D9C8A" w14:textId="77777777" w:rsidR="00241DE2" w:rsidRDefault="00000000">
      <w:pPr>
        <w:jc w:val="both"/>
      </w:pPr>
      <w:r>
        <w:rPr>
          <w:b/>
          <w:u w:val="single"/>
        </w:rPr>
        <w:t>Performances d’abus d’utilisation</w:t>
      </w:r>
    </w:p>
    <w:p w14:paraId="46AB2EF4" w14:textId="77777777" w:rsidR="00241DE2" w:rsidRDefault="00000000">
      <w:pPr>
        <w:jc w:val="both"/>
      </w:pPr>
      <w:r>
        <w:t>Les performances d’efforts de résistance aux abus d’utilisation sont définies, suivant les [NBN EN 947] et [NBN EN 948], les niveaux de performances sont repris dans le § 53.1.4.2.2 du [STS 53.1] et dans la [NBN EN 1192]. Les classes sont données M1 à M4. Des classes MA5 à MA7 sont définies dans le § 53.1.4.3.9. de la [STS 53.1]. Par défaut la classe M2 est choisie.</w:t>
      </w:r>
    </w:p>
    <w:p w14:paraId="303511CC" w14:textId="77777777" w:rsidR="00241DE2" w:rsidRDefault="00000000">
      <w:pPr>
        <w:jc w:val="both"/>
      </w:pPr>
      <w:r>
        <w:rPr>
          <w:b/>
          <w:u w:val="single"/>
        </w:rPr>
        <w:t>Prestations acoustiques  </w:t>
      </w:r>
    </w:p>
    <w:p w14:paraId="7EF879B3" w14:textId="77777777" w:rsidR="00241DE2"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766"/>
        <w:gridCol w:w="1480"/>
        <w:gridCol w:w="3760"/>
        <w:gridCol w:w="2054"/>
      </w:tblGrid>
      <w:tr w:rsidR="00241DE2" w14:paraId="36B75630" w14:textId="77777777">
        <w:tc>
          <w:tcPr>
            <w:tcW w:w="1755" w:type="dxa"/>
            <w:noWrap/>
          </w:tcPr>
          <w:p w14:paraId="1D61C9E1" w14:textId="77777777" w:rsidR="00241DE2" w:rsidRDefault="00241DE2"/>
        </w:tc>
        <w:tc>
          <w:tcPr>
            <w:tcW w:w="1470" w:type="dxa"/>
            <w:noWrap/>
          </w:tcPr>
          <w:p w14:paraId="4B8A8E56" w14:textId="77777777" w:rsidR="00241DE2" w:rsidRDefault="00000000">
            <w:pPr>
              <w:jc w:val="center"/>
            </w:pPr>
            <w:r>
              <w:rPr>
                <w:b/>
              </w:rPr>
              <w:t>Symbole</w:t>
            </w:r>
          </w:p>
        </w:tc>
        <w:tc>
          <w:tcPr>
            <w:tcW w:w="3735" w:type="dxa"/>
            <w:noWrap/>
          </w:tcPr>
          <w:p w14:paraId="1D834BAA" w14:textId="77777777" w:rsidR="00241DE2" w:rsidRDefault="00000000">
            <w:pPr>
              <w:jc w:val="center"/>
            </w:pPr>
            <w:r>
              <w:rPr>
                <w:b/>
              </w:rPr>
              <w:t>Signification</w:t>
            </w:r>
          </w:p>
        </w:tc>
        <w:tc>
          <w:tcPr>
            <w:tcW w:w="2040" w:type="dxa"/>
            <w:noWrap/>
          </w:tcPr>
          <w:p w14:paraId="50FA8B1A" w14:textId="77777777" w:rsidR="00241DE2" w:rsidRDefault="00000000">
            <w:pPr>
              <w:jc w:val="center"/>
            </w:pPr>
            <w:r>
              <w:rPr>
                <w:b/>
              </w:rPr>
              <w:t>Autre représentation</w:t>
            </w:r>
          </w:p>
        </w:tc>
      </w:tr>
      <w:tr w:rsidR="00241DE2" w14:paraId="2CC999E5" w14:textId="77777777">
        <w:tc>
          <w:tcPr>
            <w:tcW w:w="1755" w:type="dxa"/>
            <w:noWrap/>
          </w:tcPr>
          <w:p w14:paraId="32723EF0" w14:textId="77777777" w:rsidR="00241DE2" w:rsidRDefault="00000000">
            <w:r>
              <w:t>BRUITS EXTERIEURS</w:t>
            </w:r>
          </w:p>
        </w:tc>
        <w:tc>
          <w:tcPr>
            <w:tcW w:w="1470" w:type="dxa"/>
            <w:noWrap/>
          </w:tcPr>
          <w:p w14:paraId="63E54C4F" w14:textId="77777777" w:rsidR="00241DE2" w:rsidRDefault="00000000">
            <w:pPr>
              <w:jc w:val="center"/>
            </w:pPr>
            <w:r>
              <w:t>LAref et LA [dB]</w:t>
            </w:r>
          </w:p>
        </w:tc>
        <w:tc>
          <w:tcPr>
            <w:tcW w:w="3735" w:type="dxa"/>
            <w:noWrap/>
          </w:tcPr>
          <w:p w14:paraId="6EAD6BB5" w14:textId="77777777" w:rsidR="00241DE2" w:rsidRDefault="00000000">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040" w:type="dxa"/>
            <w:noWrap/>
          </w:tcPr>
          <w:p w14:paraId="0E09E602" w14:textId="77777777" w:rsidR="00241DE2" w:rsidRDefault="00000000">
            <w:pPr>
              <w:jc w:val="center"/>
            </w:pPr>
            <w:r>
              <w:t>/</w:t>
            </w:r>
          </w:p>
        </w:tc>
      </w:tr>
      <w:tr w:rsidR="00241DE2" w14:paraId="520B908D" w14:textId="77777777">
        <w:tc>
          <w:tcPr>
            <w:tcW w:w="1755" w:type="dxa"/>
            <w:noWrap/>
          </w:tcPr>
          <w:p w14:paraId="4D219E63" w14:textId="77777777" w:rsidR="00241DE2" w:rsidRDefault="00000000">
            <w:r>
              <w:t>PAN DE FACADE</w:t>
            </w:r>
          </w:p>
        </w:tc>
        <w:tc>
          <w:tcPr>
            <w:tcW w:w="1470" w:type="dxa"/>
            <w:noWrap/>
          </w:tcPr>
          <w:p w14:paraId="1DC61EA6" w14:textId="77777777" w:rsidR="00241DE2" w:rsidRDefault="00000000">
            <w:pPr>
              <w:jc w:val="center"/>
            </w:pPr>
            <w:r>
              <w:t>DAtr [dB]</w:t>
            </w:r>
          </w:p>
        </w:tc>
        <w:tc>
          <w:tcPr>
            <w:tcW w:w="3735" w:type="dxa"/>
            <w:noWrap/>
          </w:tcPr>
          <w:p w14:paraId="5492823F" w14:textId="77777777" w:rsidR="00241DE2"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040" w:type="dxa"/>
            <w:noWrap/>
          </w:tcPr>
          <w:p w14:paraId="139B90B8" w14:textId="77777777" w:rsidR="00241DE2" w:rsidRDefault="00000000">
            <w:pPr>
              <w:jc w:val="center"/>
            </w:pPr>
            <w:r>
              <w:t>D2m,nT,w (C;Ctr) avec DAtr=D2m,nT,w+ Ctr</w:t>
            </w:r>
          </w:p>
        </w:tc>
      </w:tr>
      <w:tr w:rsidR="00241DE2" w14:paraId="0B743720" w14:textId="77777777">
        <w:tc>
          <w:tcPr>
            <w:tcW w:w="1755" w:type="dxa"/>
            <w:vMerge w:val="restart"/>
            <w:noWrap/>
          </w:tcPr>
          <w:p w14:paraId="20B5436C" w14:textId="77777777" w:rsidR="00241DE2" w:rsidRDefault="00000000">
            <w:r>
              <w:t>ELEMENTS DE CONSTRUCTION</w:t>
            </w:r>
          </w:p>
        </w:tc>
        <w:tc>
          <w:tcPr>
            <w:tcW w:w="1470" w:type="dxa"/>
            <w:noWrap/>
          </w:tcPr>
          <w:p w14:paraId="64E843AC" w14:textId="77777777" w:rsidR="00241DE2" w:rsidRDefault="00000000">
            <w:pPr>
              <w:jc w:val="center"/>
            </w:pPr>
            <w:r>
              <w:t>RAtr [dB]</w:t>
            </w:r>
          </w:p>
        </w:tc>
        <w:tc>
          <w:tcPr>
            <w:tcW w:w="3735" w:type="dxa"/>
            <w:noWrap/>
          </w:tcPr>
          <w:p w14:paraId="3D791B97" w14:textId="77777777" w:rsidR="00241DE2" w:rsidRDefault="00000000">
            <w:r>
              <w:t>Grandeur mesurée en laboratoire qui exprime l’affaiblissement acoustique au bruit de trafic par un élément de construction normal (verre, fenêtres, parois, …). Elle n’est pas d’application pour les grilles de ventilation.</w:t>
            </w:r>
          </w:p>
        </w:tc>
        <w:tc>
          <w:tcPr>
            <w:tcW w:w="2040" w:type="dxa"/>
            <w:noWrap/>
          </w:tcPr>
          <w:p w14:paraId="6A243E3A" w14:textId="77777777" w:rsidR="00241DE2" w:rsidRDefault="00000000">
            <w:pPr>
              <w:jc w:val="center"/>
            </w:pPr>
            <w:r>
              <w:t>Rw(C;Ctr) avec RAtr=Rw+Ctr</w:t>
            </w:r>
          </w:p>
        </w:tc>
      </w:tr>
      <w:tr w:rsidR="00241DE2" w14:paraId="17520300" w14:textId="77777777">
        <w:tc>
          <w:tcPr>
            <w:tcW w:w="1755" w:type="dxa"/>
            <w:vMerge/>
            <w:noWrap/>
          </w:tcPr>
          <w:p w14:paraId="04738A5D" w14:textId="77777777" w:rsidR="00241DE2" w:rsidRDefault="00241DE2"/>
        </w:tc>
        <w:tc>
          <w:tcPr>
            <w:tcW w:w="1470" w:type="dxa"/>
            <w:noWrap/>
          </w:tcPr>
          <w:p w14:paraId="5F8FCD0D" w14:textId="77777777" w:rsidR="00241DE2" w:rsidRDefault="00000000">
            <w:pPr>
              <w:jc w:val="center"/>
            </w:pPr>
            <w:r>
              <w:t>Dn,e,Atr [dB]</w:t>
            </w:r>
          </w:p>
        </w:tc>
        <w:tc>
          <w:tcPr>
            <w:tcW w:w="3735" w:type="dxa"/>
            <w:noWrap/>
          </w:tcPr>
          <w:p w14:paraId="2ABA5F90" w14:textId="77777777" w:rsidR="00241DE2" w:rsidRDefault="00000000">
            <w:pPr>
              <w:jc w:val="both"/>
            </w:pPr>
            <w:r>
              <w:t>Pour des raisons de mesures, cette grandeur spéciale, mesurée en laboratoire, est utilisée pour exprimer l’affaiblissement acoustique au bruit de trafic de la grille de ventilation</w:t>
            </w:r>
          </w:p>
        </w:tc>
        <w:tc>
          <w:tcPr>
            <w:tcW w:w="2040" w:type="dxa"/>
            <w:noWrap/>
          </w:tcPr>
          <w:p w14:paraId="4AF0EA1C" w14:textId="77777777" w:rsidR="00241DE2" w:rsidRDefault="00000000">
            <w:pPr>
              <w:jc w:val="center"/>
            </w:pPr>
            <w:r>
              <w:t>Dn,e,w(C;Ctr) avec Dn,e,Atr=Dn,e,w+Ctr</w:t>
            </w:r>
          </w:p>
        </w:tc>
      </w:tr>
    </w:tbl>
    <w:p w14:paraId="4049CDC6" w14:textId="77777777" w:rsidR="00241DE2" w:rsidRDefault="00241DE2"/>
    <w:p w14:paraId="6A67F64D" w14:textId="77777777" w:rsidR="00241DE2" w:rsidRDefault="00000000">
      <w:pPr>
        <w:jc w:val="both"/>
      </w:pPr>
      <w:r>
        <w:t>Remarque : 1) L'isolation acoustique aux bruits aériens d'un élément s'exprime au moyen d'un indicateur à valeur unique dont le calcul a été uniformisé à la [NBN EN ISO 717-1]. L'isolation acoustique aux bruits aériens d'un élément s'exprime au moyen d’un spectre d’isolation ou par un indicateur à valeur unique suivi de deux termes : Xw (C; Ctr) et XAtr = Xw + Ctr</w:t>
      </w:r>
    </w:p>
    <w:p w14:paraId="3160CBDA" w14:textId="77777777" w:rsidR="00241DE2" w:rsidRDefault="00000000">
      <w:pPr>
        <w:pStyle w:val="Author-eListParagraph"/>
        <w:numPr>
          <w:ilvl w:val="0"/>
          <w:numId w:val="115"/>
        </w:numPr>
      </w:pPr>
      <w:r>
        <w:t>Xw : représente l’indicateur à valeur unique (les valeurs pondérées) de l’unité X (dB)</w:t>
      </w:r>
    </w:p>
    <w:p w14:paraId="697948E7" w14:textId="77777777" w:rsidR="00241DE2" w:rsidRDefault="00000000">
      <w:r>
        <w:t>Par exemple :</w:t>
      </w:r>
    </w:p>
    <w:p w14:paraId="6CEEB688" w14:textId="77777777" w:rsidR="00241DE2" w:rsidRDefault="00000000">
      <w:pPr>
        <w:pStyle w:val="Author-eListParagraph"/>
        <w:numPr>
          <w:ilvl w:val="0"/>
          <w:numId w:val="116"/>
        </w:numPr>
      </w:pPr>
      <w:r>
        <w:t>Xw= Rw = l’indice d’affaiblissement acoustique mesuré pour des éléments de construction normaux</w:t>
      </w:r>
    </w:p>
    <w:p w14:paraId="1CDD7FD6" w14:textId="77777777" w:rsidR="00241DE2" w:rsidRDefault="00000000">
      <w:pPr>
        <w:pStyle w:val="Author-eListParagraph"/>
        <w:numPr>
          <w:ilvl w:val="0"/>
          <w:numId w:val="116"/>
        </w:numPr>
      </w:pPr>
      <w:r>
        <w:t>Xw=Dne,w l’isolement acoustique des grilles de ventilation, etc…</w:t>
      </w:r>
    </w:p>
    <w:p w14:paraId="787DF51A" w14:textId="77777777" w:rsidR="00241DE2" w:rsidRDefault="00000000">
      <w:pPr>
        <w:pStyle w:val="Author-eListParagraph"/>
        <w:numPr>
          <w:ilvl w:val="0"/>
          <w:numId w:val="116"/>
        </w:numPr>
      </w:pPr>
      <w:r>
        <w:t>C est le facteur d'adaptation pour le bruit rose (spectre 1);</w:t>
      </w:r>
    </w:p>
    <w:p w14:paraId="1330E7C6" w14:textId="77777777" w:rsidR="00241DE2" w:rsidRDefault="00000000">
      <w:pPr>
        <w:pStyle w:val="Author-eListParagraph"/>
        <w:numPr>
          <w:ilvl w:val="0"/>
          <w:numId w:val="116"/>
        </w:numPr>
      </w:pPr>
      <w:r>
        <w:t>Ctr est le facteur d'adaptation pour le bruit de trafic (spectre 2).</w:t>
      </w:r>
    </w:p>
    <w:p w14:paraId="56385E2F" w14:textId="77777777" w:rsidR="00241DE2" w:rsidRDefault="00000000">
      <w:pPr>
        <w:jc w:val="both"/>
      </w:pPr>
      <w:r>
        <w:t>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Ctr correspondant à un trafic urbain type.2).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[NBN EN ISO 717-1] donne la répartition la plus courante.</w:t>
      </w:r>
    </w:p>
    <w:p w14:paraId="4B822750" w14:textId="77777777" w:rsidR="00241DE2" w:rsidRDefault="00000000">
      <w:pPr>
        <w:jc w:val="both"/>
      </w:pPr>
      <w:r>
        <w:t>L’isolation acoustique d’une façade est conditionnée par le niveau du bruit auquel cette dernière est soumise. Cette isolation est fonction du niveau de fréquence. Elle peut être calculée dans plusieurs circonstances: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Il est nécessaire d’atteindre comme résultat une valeur qui s’exprime par la formule suivante : Rw(C;Ctr) = 30(-1;-5) dB, Ce qui signifie que la performance au point de vue de l’isolation acoustique en ce qui concerne le type I s’exprime par: 30-1=29 dB. Pour le type II c'est : 30-5=25 dB.</w:t>
      </w:r>
    </w:p>
    <w:p w14:paraId="5B2AF3AA" w14:textId="77777777" w:rsidR="00241DE2" w:rsidRDefault="00000000">
      <w:pPr>
        <w:jc w:val="both"/>
      </w:pPr>
      <w:r>
        <w:rPr>
          <w:b/>
          <w:u w:val="single"/>
        </w:rPr>
        <w:t>Résistance à l’effraction</w:t>
      </w:r>
    </w:p>
    <w:p w14:paraId="19D2A52A" w14:textId="77777777" w:rsidR="00241DE2" w:rsidRDefault="00000000">
      <w:pPr>
        <w:jc w:val="both"/>
      </w:pPr>
      <w:r>
        <w:t>Le choix de la classe de résistance à l'effraction est établi en tenant compte de ce qui suit :</w:t>
      </w:r>
    </w:p>
    <w:p w14:paraId="4116FF05" w14:textId="77777777" w:rsidR="00241DE2" w:rsidRDefault="00000000">
      <w:pPr>
        <w:pStyle w:val="Author-eListParagraph"/>
        <w:numPr>
          <w:ilvl w:val="0"/>
          <w:numId w:val="117"/>
        </w:numPr>
      </w:pPr>
      <w:r>
        <w:t>L'évaluation des besoins en matière de protection contre l'effraction résulte d'une analyse tenant compte des facteurs objectifs ou subjectifs suivants :</w:t>
      </w:r>
      <w:r>
        <w:br/>
      </w:r>
    </w:p>
    <w:p w14:paraId="2A423696" w14:textId="77777777" w:rsidR="00241DE2" w:rsidRDefault="00000000">
      <w:pPr>
        <w:pStyle w:val="Author-eListParagraph"/>
        <w:numPr>
          <w:ilvl w:val="1"/>
          <w:numId w:val="118"/>
        </w:numPr>
      </w:pPr>
      <w:r>
        <w:t>la situation géographique de la construction,</w:t>
      </w:r>
    </w:p>
    <w:p w14:paraId="4934F52E" w14:textId="77777777" w:rsidR="00241DE2" w:rsidRDefault="00000000">
      <w:pPr>
        <w:pStyle w:val="Author-eListParagraph"/>
        <w:numPr>
          <w:ilvl w:val="1"/>
          <w:numId w:val="118"/>
        </w:numPr>
      </w:pPr>
      <w:r>
        <w:t>son intégration urbaine,</w:t>
      </w:r>
    </w:p>
    <w:p w14:paraId="0FAEB3A4" w14:textId="77777777" w:rsidR="00241DE2" w:rsidRDefault="00000000">
      <w:pPr>
        <w:pStyle w:val="Author-eListParagraph"/>
        <w:numPr>
          <w:ilvl w:val="1"/>
          <w:numId w:val="118"/>
        </w:numPr>
      </w:pPr>
      <w:r>
        <w:t>son accessibilité aisée ou non,</w:t>
      </w:r>
    </w:p>
    <w:p w14:paraId="3C2E4A75" w14:textId="77777777" w:rsidR="00241DE2" w:rsidRDefault="00000000">
      <w:pPr>
        <w:pStyle w:val="Author-eListParagraph"/>
        <w:numPr>
          <w:ilvl w:val="1"/>
          <w:numId w:val="118"/>
        </w:numPr>
      </w:pPr>
      <w:r>
        <w:t>la présence de système de protection complémentaire,</w:t>
      </w:r>
    </w:p>
    <w:p w14:paraId="56EB46F7" w14:textId="77777777" w:rsidR="00241DE2" w:rsidRDefault="00000000">
      <w:pPr>
        <w:pStyle w:val="Author-eListParagraph"/>
        <w:numPr>
          <w:ilvl w:val="1"/>
          <w:numId w:val="118"/>
        </w:numPr>
      </w:pPr>
      <w:r>
        <w:t>la valeur, la taille, le nombre, l'encombrement, le poids des biens à protéger,</w:t>
      </w:r>
    </w:p>
    <w:p w14:paraId="1B0E511E" w14:textId="77777777" w:rsidR="00241DE2" w:rsidRDefault="00000000">
      <w:pPr>
        <w:pStyle w:val="Author-eListParagraph"/>
        <w:numPr>
          <w:ilvl w:val="1"/>
          <w:numId w:val="118"/>
        </w:numPr>
      </w:pPr>
      <w:r>
        <w:t>la fonction du bâtiment,</w:t>
      </w:r>
    </w:p>
    <w:p w14:paraId="0F4AA825" w14:textId="77777777" w:rsidR="00241DE2" w:rsidRDefault="00000000">
      <w:pPr>
        <w:pStyle w:val="Author-eListParagraph"/>
        <w:numPr>
          <w:ilvl w:val="1"/>
          <w:numId w:val="118"/>
        </w:numPr>
      </w:pPr>
      <w:r>
        <w:t>tous autres facteurs spécifiques, psychologiques et humains.</w:t>
      </w:r>
      <w:r>
        <w:br/>
      </w:r>
    </w:p>
    <w:p w14:paraId="3E21486B" w14:textId="77777777" w:rsidR="00241DE2" w:rsidRDefault="00000000">
      <w:pPr>
        <w:pStyle w:val="Author-eListParagraph"/>
        <w:numPr>
          <w:ilvl w:val="0"/>
          <w:numId w:val="117"/>
        </w:numPr>
      </w:pPr>
      <w:r>
        <w:t>L'interprétation des classes de la [NBN EN 1627] :</w:t>
      </w:r>
    </w:p>
    <w:p w14:paraId="1DE3F475" w14:textId="77777777" w:rsidR="00241DE2" w:rsidRDefault="00000000">
      <w:pPr>
        <w:jc w:val="both"/>
      </w:pPr>
      <w:r>
        <w:t>Tableau - Classes et types d'attaque correspondant</w:t>
      </w:r>
    </w:p>
    <w:tbl>
      <w:tblPr>
        <w:tblStyle w:val="Author-eTableGrid"/>
        <w:tblW w:w="9060" w:type="dxa"/>
        <w:tblLayout w:type="fixed"/>
        <w:tblLook w:val="04A0" w:firstRow="1" w:lastRow="0" w:firstColumn="1" w:lastColumn="0" w:noHBand="0" w:noVBand="1"/>
      </w:tblPr>
      <w:tblGrid>
        <w:gridCol w:w="2273"/>
        <w:gridCol w:w="6787"/>
      </w:tblGrid>
      <w:tr w:rsidR="00241DE2" w14:paraId="1C7894F0" w14:textId="77777777">
        <w:tc>
          <w:tcPr>
            <w:tcW w:w="2265" w:type="dxa"/>
            <w:noWrap/>
          </w:tcPr>
          <w:p w14:paraId="4D260033" w14:textId="77777777" w:rsidR="00241DE2" w:rsidRDefault="00000000">
            <w:pPr>
              <w:jc w:val="center"/>
            </w:pPr>
            <w:r>
              <w:rPr>
                <w:b/>
              </w:rPr>
              <w:t>Classes [NBN EN 1627]</w:t>
            </w:r>
          </w:p>
        </w:tc>
        <w:tc>
          <w:tcPr>
            <w:tcW w:w="6765" w:type="dxa"/>
            <w:noWrap/>
          </w:tcPr>
          <w:p w14:paraId="45E27A3F" w14:textId="77777777" w:rsidR="00241DE2" w:rsidRDefault="00000000">
            <w:pPr>
              <w:jc w:val="center"/>
            </w:pPr>
            <w:r>
              <w:rPr>
                <w:b/>
              </w:rPr>
              <w:t>Types d'attaque</w:t>
            </w:r>
          </w:p>
        </w:tc>
      </w:tr>
      <w:tr w:rsidR="00241DE2" w14:paraId="22FE8552" w14:textId="77777777">
        <w:tc>
          <w:tcPr>
            <w:tcW w:w="2265" w:type="dxa"/>
            <w:noWrap/>
          </w:tcPr>
          <w:p w14:paraId="58F66AB1" w14:textId="77777777" w:rsidR="00241DE2" w:rsidRDefault="00241DE2"/>
          <w:p w14:paraId="0067E84A" w14:textId="77777777" w:rsidR="00241DE2" w:rsidRDefault="00000000">
            <w:pPr>
              <w:jc w:val="center"/>
            </w:pPr>
            <w:r>
              <w:t>1</w:t>
            </w:r>
          </w:p>
        </w:tc>
        <w:tc>
          <w:tcPr>
            <w:tcW w:w="6765" w:type="dxa"/>
            <w:noWrap/>
          </w:tcPr>
          <w:p w14:paraId="2D470626" w14:textId="77777777" w:rsidR="00241DE2" w:rsidRDefault="00000000">
            <w:pPr>
              <w:jc w:val="both"/>
            </w:pPr>
            <w:r>
              <w:t>Un cambrioleur occasionnel essaie d'ouvrir la porte, la porte ou la fermeture en utilisant la violence physique, par exemple coup de pied, coup d'épaule, soulèvement, arrachement.</w:t>
            </w:r>
          </w:p>
          <w:p w14:paraId="18C39A2E" w14:textId="77777777" w:rsidR="00241DE2" w:rsidRDefault="00241DE2">
            <w:pPr>
              <w:jc w:val="both"/>
            </w:pPr>
          </w:p>
        </w:tc>
      </w:tr>
      <w:tr w:rsidR="00241DE2" w14:paraId="6B262685" w14:textId="77777777">
        <w:tc>
          <w:tcPr>
            <w:tcW w:w="2265" w:type="dxa"/>
            <w:noWrap/>
          </w:tcPr>
          <w:p w14:paraId="194D4D85" w14:textId="77777777" w:rsidR="00241DE2" w:rsidRDefault="00241DE2"/>
          <w:p w14:paraId="45A399AB" w14:textId="77777777" w:rsidR="00241DE2" w:rsidRDefault="00000000">
            <w:pPr>
              <w:jc w:val="center"/>
            </w:pPr>
            <w:r>
              <w:t>2</w:t>
            </w:r>
          </w:p>
        </w:tc>
        <w:tc>
          <w:tcPr>
            <w:tcW w:w="6765" w:type="dxa"/>
            <w:noWrap/>
          </w:tcPr>
          <w:p w14:paraId="304B115C" w14:textId="77777777" w:rsidR="00241DE2" w:rsidRDefault="00000000">
            <w:pPr>
              <w:jc w:val="both"/>
            </w:pPr>
            <w:r>
              <w:t>Le cambrioleur occasionnel essaie en plus d'ouvrir la porte, la porte ou la fermeture en utilisant des outils simples, par exemple tournevis, pince, coins.</w:t>
            </w:r>
          </w:p>
          <w:p w14:paraId="4AE5C0E6" w14:textId="77777777" w:rsidR="00241DE2" w:rsidRDefault="00241DE2">
            <w:pPr>
              <w:jc w:val="both"/>
            </w:pPr>
          </w:p>
        </w:tc>
      </w:tr>
      <w:tr w:rsidR="00241DE2" w14:paraId="3CB1AEDE" w14:textId="77777777">
        <w:tc>
          <w:tcPr>
            <w:tcW w:w="2265" w:type="dxa"/>
            <w:noWrap/>
          </w:tcPr>
          <w:p w14:paraId="31A0BCE5" w14:textId="77777777" w:rsidR="00241DE2" w:rsidRDefault="00241DE2"/>
          <w:p w14:paraId="7E7B6B57" w14:textId="77777777" w:rsidR="00241DE2" w:rsidRDefault="00000000">
            <w:pPr>
              <w:jc w:val="center"/>
            </w:pPr>
            <w:r>
              <w:t>3</w:t>
            </w:r>
          </w:p>
        </w:tc>
        <w:tc>
          <w:tcPr>
            <w:tcW w:w="6765" w:type="dxa"/>
            <w:noWrap/>
          </w:tcPr>
          <w:p w14:paraId="5FD1D3C0" w14:textId="77777777" w:rsidR="00241DE2" w:rsidRDefault="00000000">
            <w:pPr>
              <w:jc w:val="both"/>
            </w:pPr>
            <w:r>
              <w:t>Le cambrioleur essaie d'entrer en utilisant 2 tournevis, ou plus, et un pied de biche.</w:t>
            </w:r>
          </w:p>
          <w:p w14:paraId="0FB5635D" w14:textId="77777777" w:rsidR="00241DE2" w:rsidRDefault="00241DE2">
            <w:pPr>
              <w:jc w:val="both"/>
            </w:pPr>
          </w:p>
        </w:tc>
      </w:tr>
      <w:tr w:rsidR="00241DE2" w14:paraId="1D77B82D" w14:textId="77777777">
        <w:tc>
          <w:tcPr>
            <w:tcW w:w="2265" w:type="dxa"/>
            <w:noWrap/>
          </w:tcPr>
          <w:p w14:paraId="078E4A73" w14:textId="77777777" w:rsidR="00241DE2" w:rsidRDefault="00241DE2"/>
          <w:p w14:paraId="78CAE269" w14:textId="77777777" w:rsidR="00241DE2" w:rsidRDefault="00000000">
            <w:pPr>
              <w:jc w:val="center"/>
            </w:pPr>
            <w:r>
              <w:t>4</w:t>
            </w:r>
          </w:p>
        </w:tc>
        <w:tc>
          <w:tcPr>
            <w:tcW w:w="6765" w:type="dxa"/>
            <w:noWrap/>
          </w:tcPr>
          <w:p w14:paraId="1A5CBEAC" w14:textId="77777777" w:rsidR="00241DE2" w:rsidRDefault="00000000">
            <w:pPr>
              <w:jc w:val="both"/>
            </w:pPr>
            <w:r>
              <w:t>Le cambrioleur expérimenté utilise en plus des outils tels que scie, marteau, hache, ciseau, burin, perceuse électrique portative à batterie. </w:t>
            </w:r>
          </w:p>
          <w:p w14:paraId="730B8EF1" w14:textId="77777777" w:rsidR="00241DE2" w:rsidRDefault="00241DE2">
            <w:pPr>
              <w:jc w:val="both"/>
            </w:pPr>
          </w:p>
        </w:tc>
      </w:tr>
      <w:tr w:rsidR="00241DE2" w14:paraId="783034E5" w14:textId="77777777">
        <w:tc>
          <w:tcPr>
            <w:tcW w:w="2265" w:type="dxa"/>
            <w:noWrap/>
          </w:tcPr>
          <w:p w14:paraId="14E15D4F" w14:textId="77777777" w:rsidR="00241DE2" w:rsidRDefault="00241DE2"/>
          <w:p w14:paraId="24C553B4" w14:textId="77777777" w:rsidR="00241DE2" w:rsidRDefault="00000000">
            <w:pPr>
              <w:jc w:val="center"/>
            </w:pPr>
            <w:r>
              <w:t>5</w:t>
            </w:r>
          </w:p>
        </w:tc>
        <w:tc>
          <w:tcPr>
            <w:tcW w:w="6765" w:type="dxa"/>
            <w:noWrap/>
          </w:tcPr>
          <w:p w14:paraId="4128D61D" w14:textId="77777777" w:rsidR="00241DE2" w:rsidRDefault="00000000">
            <w:pPr>
              <w:jc w:val="both"/>
            </w:pPr>
            <w:r>
              <w:t>Le cambrioleur expérimenté utilise en plus des outils électriques, par exemple perceuse, scie sauteuse et sabre, meuleuse d'angle avec disque de diamètre maximum125 mm.</w:t>
            </w:r>
          </w:p>
          <w:p w14:paraId="56AAF970" w14:textId="77777777" w:rsidR="00241DE2" w:rsidRDefault="00241DE2">
            <w:pPr>
              <w:jc w:val="both"/>
            </w:pPr>
          </w:p>
        </w:tc>
      </w:tr>
      <w:tr w:rsidR="00241DE2" w14:paraId="09605E9C" w14:textId="77777777">
        <w:tc>
          <w:tcPr>
            <w:tcW w:w="2265" w:type="dxa"/>
            <w:noWrap/>
          </w:tcPr>
          <w:p w14:paraId="6C6A3504" w14:textId="77777777" w:rsidR="00241DE2" w:rsidRDefault="00241DE2"/>
          <w:p w14:paraId="4180D629" w14:textId="77777777" w:rsidR="00241DE2" w:rsidRDefault="00000000">
            <w:pPr>
              <w:jc w:val="center"/>
            </w:pPr>
            <w:r>
              <w:t>6</w:t>
            </w:r>
          </w:p>
        </w:tc>
        <w:tc>
          <w:tcPr>
            <w:tcW w:w="6765" w:type="dxa"/>
            <w:noWrap/>
          </w:tcPr>
          <w:p w14:paraId="06A4B88B" w14:textId="77777777" w:rsidR="00241DE2" w:rsidRDefault="00000000">
            <w:pPr>
              <w:jc w:val="both"/>
            </w:pPr>
            <w:r>
              <w:t>Le cambrioleur expérimenté utilise en plus des outils électriques puissants, par exemple, perceuse, scie sauteuse et sabre, meuleuse d'angle avec disque de diamètre maximum 230mm.</w:t>
            </w:r>
          </w:p>
          <w:p w14:paraId="78485135" w14:textId="77777777" w:rsidR="00241DE2" w:rsidRDefault="00241DE2">
            <w:pPr>
              <w:jc w:val="both"/>
            </w:pPr>
          </w:p>
        </w:tc>
      </w:tr>
    </w:tbl>
    <w:p w14:paraId="511A3FFE" w14:textId="77777777" w:rsidR="00241DE2" w:rsidRDefault="00241DE2"/>
    <w:p w14:paraId="7715CB63" w14:textId="77777777" w:rsidR="00241DE2" w:rsidRDefault="00000000">
      <w:pPr>
        <w:jc w:val="both"/>
      </w:pPr>
      <w:r>
        <w:rPr>
          <w:b/>
          <w:u w:val="single"/>
        </w:rPr>
        <w:t>Résistance aux balles</w:t>
      </w:r>
    </w:p>
    <w:p w14:paraId="1A28862F" w14:textId="77777777" w:rsidR="00241DE2" w:rsidRDefault="00000000">
      <w:pPr>
        <w:jc w:val="both"/>
      </w:pPr>
      <w:r>
        <w:t>Le cas échéant, le cahier spécial des charges mentionne la résistance à l'explosion de la porte conformément à une des normes suivantes décrites dans les [STS 53.1] §53.1.4.3.6 ou dans la [NBN EN 1522].</w:t>
      </w:r>
    </w:p>
    <w:p w14:paraId="1FB07E3C" w14:textId="77777777" w:rsidR="00241DE2" w:rsidRDefault="00000000">
      <w:pPr>
        <w:jc w:val="both"/>
      </w:pPr>
      <w:r>
        <w:rPr>
          <w:b/>
          <w:u w:val="single"/>
        </w:rPr>
        <w:t>Résistance et réaction au feu</w:t>
      </w:r>
    </w:p>
    <w:p w14:paraId="50E7905F" w14:textId="77777777" w:rsidR="00241DE2" w:rsidRDefault="00000000">
      <w:pPr>
        <w:jc w:val="both"/>
      </w:pPr>
      <w:r>
        <w:t>Les exigences concernant la réaction au feu sont reprises dans l'[AR 1994-07-07, Arrêté royal fixant les normes de base en matière de prévention contre l'incendie et l'explosion, auxquelles les bâtiments nouveaux doivent satisfaire].</w:t>
      </w:r>
    </w:p>
    <w:p w14:paraId="5E9A7EC7" w14:textId="77777777" w:rsidR="00241DE2" w:rsidRDefault="00000000">
      <w:pPr>
        <w:jc w:val="both"/>
      </w:pPr>
      <w:r>
        <w:t>Ces exigences dépendent de l'utilisation dans le bâtiment des produits et matériaux de construction (en façades, en toitures, revêtement de paroi dans les chemins d'évacuation, etc.) et sont valables pour tous les nouveaux bâtiments (sauf les maisons unifamiliales, bâtiments bas de moins de 100 m² et de maximum 2 étages) et sont considérées comme des exigences minimales.  </w:t>
      </w:r>
    </w:p>
    <w:p w14:paraId="67FE7234" w14:textId="77777777" w:rsidR="00241DE2" w:rsidRDefault="00241DE2">
      <w:pPr>
        <w:jc w:val="both"/>
      </w:pPr>
    </w:p>
    <w:p w14:paraId="277033E5" w14:textId="77777777" w:rsidR="00241DE2" w:rsidRDefault="00000000">
      <w:pPr>
        <w:jc w:val="both"/>
      </w:pPr>
      <w:r>
        <w:t>D'autres réglementations spécifiques en fonction de la destination du bâtiment peuvent compléter cet Arrêté Royal.</w:t>
      </w:r>
    </w:p>
    <w:p w14:paraId="1683AD76" w14:textId="77777777" w:rsidR="00241DE2" w:rsidRDefault="00000000">
      <w:pPr>
        <w:jc w:val="both"/>
      </w:pPr>
      <w:r>
        <w:rPr>
          <w:u w:val="single"/>
        </w:rPr>
        <w:t>Note 1 :</w:t>
      </w:r>
    </w:p>
    <w:p w14:paraId="54A25677" w14:textId="77777777" w:rsidR="00241DE2" w:rsidRDefault="00000000">
      <w:pPr>
        <w:jc w:val="both"/>
      </w:pPr>
      <w:r>
        <w:t>Lorsque des exigences sont reprises dans les règlements officiels nationaux, régionaux ou autres, elles sont rendues obligatoires (= loi). Le prescripteur établit son cahier des charges en fonction des conditions de projet et de la réglementation.</w:t>
      </w:r>
    </w:p>
    <w:p w14:paraId="72DC01D2" w14:textId="77777777" w:rsidR="00241DE2" w:rsidRDefault="00000000">
      <w:pPr>
        <w:jc w:val="both"/>
      </w:pPr>
      <w:r>
        <w:t>D'autres réglementations existent en fonction de la destination du bâtiment (hôpital, maisons de repos, établissements d'hébergement, etc.). Ces dernières contiennent d’autres exigences que celles concernant la réaction et la résistance au feu et peuvent différer en fonction de la Communauté ou de la Région.</w:t>
      </w:r>
    </w:p>
    <w:p w14:paraId="7D3ED962" w14:textId="77777777" w:rsidR="00241DE2" w:rsidRDefault="00000000">
      <w:pPr>
        <w:jc w:val="both"/>
      </w:pPr>
      <w:r>
        <w:t>Des normes sont rendues obligatoires en les mentionnant dans le cahier spécial des charges (exemple: [NBN S 21-204, Protection contre l'incendie dans les bâtiments - Bâtiments scolaires - Conditions générales et réaction au feu])  </w:t>
      </w:r>
    </w:p>
    <w:p w14:paraId="6F268DCB" w14:textId="77777777" w:rsidR="00241DE2" w:rsidRDefault="00000000">
      <w:pPr>
        <w:jc w:val="both"/>
      </w:pPr>
      <w:r>
        <w:rPr>
          <w:u w:val="single"/>
        </w:rPr>
        <w:t>Note 2 :</w:t>
      </w:r>
    </w:p>
    <w:p w14:paraId="351A9511" w14:textId="77777777" w:rsidR="00241DE2" w:rsidRDefault="00000000">
      <w:pPr>
        <w:jc w:val="both"/>
      </w:pPr>
      <w:r>
        <w:t>Une nouvelle classification européenne de réaction au feu des produits de construction a été établie ([Décision 2000/147/CE]). Elle est reprise dans la [NBN EN 13501-1] qui a le statut de norme belge enregistrée.</w:t>
      </w:r>
    </w:p>
    <w:p w14:paraId="57D56B71" w14:textId="77777777" w:rsidR="00241DE2" w:rsidRDefault="00000000">
      <w:pPr>
        <w:jc w:val="both"/>
      </w:pPr>
      <w:r>
        <w:t>[NBN EN 13501-1, Classement au feu des produits et éléments de construction - Partie 1: Classement à partir des données d'essais de réaction au feu]</w:t>
      </w:r>
    </w:p>
    <w:p w14:paraId="3187A5B8" w14:textId="77777777" w:rsidR="00241DE2" w:rsidRDefault="00000000">
      <w:pPr>
        <w:jc w:val="both"/>
      </w:pPr>
      <w:r>
        <w:t>Les exigences concernant la résistance et la réaction au feu sont reprises dans l' [AR 1994-07-07, Arrêté royal fixant les normes de base en matière de prévention contre l'incendie et l'explosion, auxquelles les bâtiments nouveaux doivent satisfaire].</w:t>
      </w:r>
    </w:p>
    <w:p w14:paraId="3BED4B40" w14:textId="77777777" w:rsidR="00241DE2" w:rsidRDefault="00000000">
      <w:pPr>
        <w:jc w:val="both"/>
      </w:pPr>
      <w:r>
        <w:rPr>
          <w:u w:val="single"/>
        </w:rPr>
        <w:t>Note 3 :</w:t>
      </w:r>
    </w:p>
    <w:p w14:paraId="196CB410" w14:textId="77777777" w:rsidR="00241DE2" w:rsidRDefault="00000000">
      <w:pPr>
        <w:jc w:val="both"/>
      </w:pPr>
      <w:r>
        <w:t>Selon l' [AR 1994-07-07], la performance de résistance au feu d’un élément de construction est attestée :</w:t>
      </w:r>
    </w:p>
    <w:p w14:paraId="7A448D2B" w14:textId="390847A7" w:rsidR="00241DE2" w:rsidRDefault="00000000">
      <w:pPr>
        <w:jc w:val="both"/>
      </w:pPr>
      <w:r>
        <w:t>1)    par les informations accompagnant le chapitre </w:t>
      </w:r>
      <w:hyperlink r:id="rId18" w:history="1">
        <w:r>
          <w:t>02.42.1 Critères d'acceptabilité </w:t>
        </w:r>
      </w:hyperlink>
      <w:r>
        <w:t>et donc selon la classification basée sur la norme de classification [NBN EN 13501-2]</w:t>
      </w:r>
    </w:p>
    <w:p w14:paraId="32E8B624" w14:textId="77777777" w:rsidR="00241DE2" w:rsidRDefault="00000000">
      <w:pPr>
        <w:jc w:val="both"/>
      </w:pPr>
      <w:r>
        <w:t>2)    à défaut de marquage CE</w:t>
      </w:r>
    </w:p>
    <w:p w14:paraId="24A03EF3" w14:textId="77777777" w:rsidR="00241DE2" w:rsidRDefault="00000000">
      <w:pPr>
        <w:pStyle w:val="Author-eListParagraph"/>
        <w:numPr>
          <w:ilvl w:val="0"/>
          <w:numId w:val="119"/>
        </w:numPr>
      </w:pPr>
      <w:r>
        <w:t>par un rapport de classement établi par un laboratoire ou un organisme de certification notifié basé soit sur un ou des essais selon la norme européenne pertinente (voir [NBN EN 13501-2]), soit sur la [NBN 713-020] (ou norme d’un autre Etat membre jugée équivalente), soit sur une analyse de résultats d’essais conduisant à un domaine d’application déterminé</w:t>
      </w:r>
    </w:p>
    <w:p w14:paraId="329BA8C6" w14:textId="77777777" w:rsidR="00241DE2" w:rsidRDefault="00000000">
      <w:pPr>
        <w:pStyle w:val="Author-eListParagraph"/>
        <w:numPr>
          <w:ilvl w:val="0"/>
          <w:numId w:val="119"/>
        </w:numPr>
      </w:pPr>
      <w:r>
        <w:t>par une note de calcul selon une méthode agréée par le Ministre de l’Intérieur selon les procédure et les conditions qu’il détermine. Se référer à l’[AM 2013-05-17, Arrêté ministériel relatif à l’utilisation des Eurocodes comme méthodes de calcul pour l’évaluation de la résistance au feu d’éléments de construction].</w:t>
      </w:r>
    </w:p>
    <w:p w14:paraId="18A68C1F" w14:textId="2C051C56" w:rsidR="00241DE2" w:rsidRDefault="00000000">
      <w:pPr>
        <w:pStyle w:val="Author-eListParagraph"/>
        <w:numPr>
          <w:ilvl w:val="0"/>
          <w:numId w:val="119"/>
        </w:numPr>
      </w:pPr>
      <w:r>
        <w:t xml:space="preserve">par les informations accompagnant la déclaration d'aptitude à l'utilisation suivant les prescriptions du chapitre </w:t>
      </w:r>
      <w:hyperlink r:id="rId19" w:history="1">
        <w:r>
          <w:t>02.42.1 Critères d'acceptabilité</w:t>
        </w:r>
      </w:hyperlink>
      <w:r>
        <w:t xml:space="preserve"> qui sont préalablement remis à l’auteur de projet.</w:t>
      </w:r>
    </w:p>
    <w:p w14:paraId="485A5315" w14:textId="77777777" w:rsidR="00241DE2" w:rsidRDefault="00241DE2"/>
    <w:p w14:paraId="4C3233F4" w14:textId="77777777" w:rsidR="00241DE2" w:rsidRDefault="00000000">
      <w:pPr>
        <w:jc w:val="both"/>
      </w:pPr>
      <w:r>
        <w:t>[NBN EN 1363-1, Essais de résistance au feu - Partie 1: Exigences générales]</w:t>
      </w:r>
    </w:p>
    <w:p w14:paraId="3D0003FD" w14:textId="77777777" w:rsidR="00241DE2" w:rsidRDefault="00000000">
      <w:pPr>
        <w:jc w:val="both"/>
      </w:pPr>
      <w:r>
        <w:t>[NBN EN 1363-2, Essais de résistance au feu - Partie 2: Modes opératoires de substitution ou additionnels]</w:t>
      </w:r>
    </w:p>
    <w:p w14:paraId="44A5CD69" w14:textId="77777777" w:rsidR="00241DE2" w:rsidRDefault="00000000">
      <w:pPr>
        <w:jc w:val="both"/>
      </w:pPr>
      <w:r>
        <w:t>[NBN EN 1364-1, Essais de résistance au feu des éléments non porteurs - Partie 1: Murs] </w:t>
      </w:r>
    </w:p>
    <w:p w14:paraId="27C62072" w14:textId="77777777" w:rsidR="00241DE2" w:rsidRDefault="00000000">
      <w:pPr>
        <w:jc w:val="both"/>
      </w:pPr>
      <w:r>
        <w:t>[NBN EN 1364-3, Essais de résistance au feu des éléments non-porteurs dans les bâtiments - Partie 3: Murs rideaux - Configuration en grandeur réelle (assemblage complet)]</w:t>
      </w:r>
    </w:p>
    <w:p w14:paraId="76D76D15" w14:textId="77777777" w:rsidR="00241DE2" w:rsidRDefault="00000000">
      <w:pPr>
        <w:jc w:val="both"/>
      </w:pPr>
      <w:r>
        <w:t>[NBN EN 357, Verre dans la construction - Eléments de construction vitrés résistant au feu, incluant des produits verriers transparent ou translucides - Classification de la résistance au feu]</w:t>
      </w:r>
    </w:p>
    <w:p w14:paraId="4180BD42" w14:textId="77777777" w:rsidR="00241DE2" w:rsidRDefault="00000000">
      <w:pPr>
        <w:jc w:val="both"/>
      </w:pPr>
      <w:r>
        <w:rPr>
          <w:b/>
          <w:u w:val="single"/>
        </w:rPr>
        <w:t>Résistance aux chocs </w:t>
      </w:r>
    </w:p>
    <w:p w14:paraId="02E965EC" w14:textId="77777777" w:rsidR="00241DE2" w:rsidRDefault="00241DE2">
      <w:pPr>
        <w:jc w:val="both"/>
      </w:pPr>
    </w:p>
    <w:p w14:paraId="4EF7B326" w14:textId="77777777" w:rsidR="00241DE2" w:rsidRDefault="00000000">
      <w:pPr>
        <w:jc w:val="both"/>
      </w:pPr>
      <w:r>
        <w:t xml:space="preserve"> La résistance aux chocs peut concerner le vitrage et/ou la porte; la résistance aux chocs des vitrages est  décrite dans les normes [NBN EN 949] et [NBN EN 950]. Le niveau de performance est donné dans la [NBN EN 1192] et le § 53.1.4.2.2. des [STS 53.1].  Elles définissent 4 classes M1 à M4. Par défaut la classe M2 est sélectionnées.</w:t>
      </w:r>
    </w:p>
    <w:p w14:paraId="0FA09D4A" w14:textId="77777777" w:rsidR="00241DE2" w:rsidRDefault="00000000">
      <w:pPr>
        <w:jc w:val="both"/>
      </w:pPr>
      <w:r>
        <w:rPr>
          <w:b/>
          <w:u w:val="single"/>
        </w:rPr>
        <w:t>Tolérance et planéité</w:t>
      </w:r>
    </w:p>
    <w:p w14:paraId="1FBEDA41" w14:textId="77777777" w:rsidR="00241DE2" w:rsidRDefault="00000000">
      <w:pPr>
        <w:jc w:val="both"/>
      </w:pPr>
      <w:r>
        <w:t>La classe de tolérance est donnée conformément aux [STS 53.1] §53.1.3.1 et la [NBN EN 1529]. Elle définit 3 Classes D1 à D3 . Par défaut la classe D2 est sélectionnée.</w:t>
      </w:r>
    </w:p>
    <w:p w14:paraId="77C7B631" w14:textId="77777777" w:rsidR="00241DE2" w:rsidRDefault="00000000">
      <w:pPr>
        <w:jc w:val="both"/>
      </w:pPr>
      <w:r>
        <w:t>La classe de planéité est donnée conformément aux [STS 53.1], §53.1.3.2 et la [NBN EN 1530]. Elle définit 3 classes V1 à V3. Par défaut, la classe V2 est sélectionnée.</w:t>
      </w:r>
    </w:p>
    <w:p w14:paraId="43A57A0D" w14:textId="77777777" w:rsidR="00241DE2" w:rsidRDefault="00000000">
      <w:pPr>
        <w:jc w:val="both"/>
      </w:pPr>
      <w:r>
        <w:t>La classe de résistance hygrothermique en climat différentiel est définie conformément aux [STS 53.1] §53.1.4.2.1.et conformément aux normes [NBN EN 952] et [NBN EN 1121]. Elle définit 5 classes de climat Ha, Hb, Hc, Hd et He. Les classes définissent les conditions suivantes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241DE2" w14:paraId="2EBDCAB8" w14:textId="77777777">
        <w:tc>
          <w:tcPr>
            <w:tcW w:w="1800" w:type="dxa"/>
            <w:noWrap/>
          </w:tcPr>
          <w:p w14:paraId="3E480F20" w14:textId="77777777" w:rsidR="00241DE2" w:rsidRDefault="00000000">
            <w:pPr>
              <w:jc w:val="center"/>
            </w:pPr>
            <w:r>
              <w:rPr>
                <w:b/>
              </w:rPr>
              <w:t>Classes</w:t>
            </w:r>
          </w:p>
        </w:tc>
        <w:tc>
          <w:tcPr>
            <w:tcW w:w="3600" w:type="dxa"/>
            <w:gridSpan w:val="2"/>
            <w:noWrap/>
          </w:tcPr>
          <w:p w14:paraId="6D79269F" w14:textId="77777777" w:rsidR="00241DE2" w:rsidRDefault="00000000">
            <w:pPr>
              <w:jc w:val="center"/>
            </w:pPr>
            <w:r>
              <w:rPr>
                <w:b/>
              </w:rPr>
              <w:t>Face intérieur</w:t>
            </w:r>
          </w:p>
        </w:tc>
        <w:tc>
          <w:tcPr>
            <w:tcW w:w="3600" w:type="dxa"/>
            <w:gridSpan w:val="2"/>
            <w:noWrap/>
          </w:tcPr>
          <w:p w14:paraId="5BCBA675" w14:textId="77777777" w:rsidR="00241DE2" w:rsidRDefault="00000000">
            <w:pPr>
              <w:jc w:val="center"/>
            </w:pPr>
            <w:r>
              <w:rPr>
                <w:b/>
              </w:rPr>
              <w:t>Face extérieur</w:t>
            </w:r>
          </w:p>
        </w:tc>
      </w:tr>
      <w:tr w:rsidR="00241DE2" w14:paraId="55E3D714" w14:textId="77777777">
        <w:tc>
          <w:tcPr>
            <w:tcW w:w="1800" w:type="dxa"/>
            <w:noWrap/>
          </w:tcPr>
          <w:p w14:paraId="4216C41E" w14:textId="77777777" w:rsidR="00241DE2" w:rsidRDefault="00241DE2"/>
        </w:tc>
        <w:tc>
          <w:tcPr>
            <w:tcW w:w="1800" w:type="dxa"/>
            <w:noWrap/>
          </w:tcPr>
          <w:p w14:paraId="7E6E937A" w14:textId="77777777" w:rsidR="00241DE2" w:rsidRDefault="00000000">
            <w:r>
              <w:t>T(°C)</w:t>
            </w:r>
          </w:p>
        </w:tc>
        <w:tc>
          <w:tcPr>
            <w:tcW w:w="1800" w:type="dxa"/>
            <w:noWrap/>
          </w:tcPr>
          <w:p w14:paraId="731CB4B1" w14:textId="77777777" w:rsidR="00241DE2" w:rsidRDefault="00000000">
            <w:r>
              <w:t>HR (%)</w:t>
            </w:r>
          </w:p>
        </w:tc>
        <w:tc>
          <w:tcPr>
            <w:tcW w:w="1800" w:type="dxa"/>
            <w:noWrap/>
          </w:tcPr>
          <w:p w14:paraId="2F4CD06E" w14:textId="77777777" w:rsidR="00241DE2" w:rsidRDefault="00000000">
            <w:r>
              <w:t>T(°C)</w:t>
            </w:r>
          </w:p>
        </w:tc>
        <w:tc>
          <w:tcPr>
            <w:tcW w:w="1800" w:type="dxa"/>
            <w:noWrap/>
          </w:tcPr>
          <w:p w14:paraId="30E4D59E" w14:textId="77777777" w:rsidR="00241DE2" w:rsidRDefault="00000000">
            <w:r>
              <w:t>HR (%)</w:t>
            </w:r>
          </w:p>
        </w:tc>
      </w:tr>
      <w:tr w:rsidR="00241DE2" w14:paraId="65E762D4" w14:textId="77777777">
        <w:tc>
          <w:tcPr>
            <w:tcW w:w="1800" w:type="dxa"/>
            <w:noWrap/>
          </w:tcPr>
          <w:p w14:paraId="20BEFB73" w14:textId="77777777" w:rsidR="00241DE2" w:rsidRDefault="00000000">
            <w:r>
              <w:t>Ha</w:t>
            </w:r>
          </w:p>
        </w:tc>
        <w:tc>
          <w:tcPr>
            <w:tcW w:w="1800" w:type="dxa"/>
            <w:noWrap/>
          </w:tcPr>
          <w:p w14:paraId="59C134CE" w14:textId="77777777" w:rsidR="00241DE2" w:rsidRDefault="00000000">
            <w:r>
              <w:t>23°C</w:t>
            </w:r>
          </w:p>
        </w:tc>
        <w:tc>
          <w:tcPr>
            <w:tcW w:w="1800" w:type="dxa"/>
            <w:noWrap/>
          </w:tcPr>
          <w:p w14:paraId="6413AE5B" w14:textId="77777777" w:rsidR="00241DE2" w:rsidRDefault="00000000">
            <w:r>
              <w:t>30%</w:t>
            </w:r>
          </w:p>
        </w:tc>
        <w:tc>
          <w:tcPr>
            <w:tcW w:w="1800" w:type="dxa"/>
            <w:noWrap/>
          </w:tcPr>
          <w:p w14:paraId="6214CBFF" w14:textId="77777777" w:rsidR="00241DE2" w:rsidRDefault="00000000">
            <w:r>
              <w:t>18°</w:t>
            </w:r>
          </w:p>
        </w:tc>
        <w:tc>
          <w:tcPr>
            <w:tcW w:w="1800" w:type="dxa"/>
            <w:noWrap/>
          </w:tcPr>
          <w:p w14:paraId="52E2E7E7" w14:textId="77777777" w:rsidR="00241DE2" w:rsidRDefault="00000000">
            <w:r>
              <w:t>50 %</w:t>
            </w:r>
          </w:p>
        </w:tc>
      </w:tr>
      <w:tr w:rsidR="00241DE2" w14:paraId="0820ADC1" w14:textId="77777777">
        <w:tc>
          <w:tcPr>
            <w:tcW w:w="1800" w:type="dxa"/>
            <w:noWrap/>
          </w:tcPr>
          <w:p w14:paraId="78C75E04" w14:textId="77777777" w:rsidR="00241DE2" w:rsidRDefault="00000000">
            <w:r>
              <w:t>Hb</w:t>
            </w:r>
          </w:p>
        </w:tc>
        <w:tc>
          <w:tcPr>
            <w:tcW w:w="1800" w:type="dxa"/>
            <w:noWrap/>
          </w:tcPr>
          <w:p w14:paraId="136EBB16" w14:textId="77777777" w:rsidR="00241DE2" w:rsidRDefault="00000000">
            <w:r>
              <w:t>23°C</w:t>
            </w:r>
          </w:p>
        </w:tc>
        <w:tc>
          <w:tcPr>
            <w:tcW w:w="1800" w:type="dxa"/>
            <w:noWrap/>
          </w:tcPr>
          <w:p w14:paraId="1A0C09BF" w14:textId="77777777" w:rsidR="00241DE2" w:rsidRDefault="00000000">
            <w:r>
              <w:t>30%</w:t>
            </w:r>
          </w:p>
        </w:tc>
        <w:tc>
          <w:tcPr>
            <w:tcW w:w="1800" w:type="dxa"/>
            <w:noWrap/>
          </w:tcPr>
          <w:p w14:paraId="5ADE9431" w14:textId="77777777" w:rsidR="00241DE2" w:rsidRDefault="00000000">
            <w:r>
              <w:t>13°</w:t>
            </w:r>
          </w:p>
        </w:tc>
        <w:tc>
          <w:tcPr>
            <w:tcW w:w="1800" w:type="dxa"/>
            <w:noWrap/>
          </w:tcPr>
          <w:p w14:paraId="27E7F14C" w14:textId="77777777" w:rsidR="00241DE2" w:rsidRDefault="00000000">
            <w:r>
              <w:t>60 %</w:t>
            </w:r>
          </w:p>
        </w:tc>
      </w:tr>
      <w:tr w:rsidR="00241DE2" w14:paraId="4937C252" w14:textId="77777777">
        <w:tc>
          <w:tcPr>
            <w:tcW w:w="1800" w:type="dxa"/>
            <w:noWrap/>
          </w:tcPr>
          <w:p w14:paraId="68B680FB" w14:textId="77777777" w:rsidR="00241DE2" w:rsidRDefault="00000000">
            <w:r>
              <w:t>Hc</w:t>
            </w:r>
          </w:p>
        </w:tc>
        <w:tc>
          <w:tcPr>
            <w:tcW w:w="1800" w:type="dxa"/>
            <w:noWrap/>
          </w:tcPr>
          <w:p w14:paraId="3C7EFC0B" w14:textId="77777777" w:rsidR="00241DE2" w:rsidRDefault="00000000">
            <w:r>
              <w:t>23°C</w:t>
            </w:r>
          </w:p>
        </w:tc>
        <w:tc>
          <w:tcPr>
            <w:tcW w:w="1800" w:type="dxa"/>
            <w:noWrap/>
          </w:tcPr>
          <w:p w14:paraId="6E980A2F" w14:textId="77777777" w:rsidR="00241DE2" w:rsidRDefault="00000000">
            <w:r>
              <w:t>30%</w:t>
            </w:r>
          </w:p>
        </w:tc>
        <w:tc>
          <w:tcPr>
            <w:tcW w:w="1800" w:type="dxa"/>
            <w:noWrap/>
          </w:tcPr>
          <w:p w14:paraId="59CBA542" w14:textId="77777777" w:rsidR="00241DE2" w:rsidRDefault="00000000">
            <w:r>
              <w:t>3°</w:t>
            </w:r>
          </w:p>
        </w:tc>
        <w:tc>
          <w:tcPr>
            <w:tcW w:w="1800" w:type="dxa"/>
            <w:noWrap/>
          </w:tcPr>
          <w:p w14:paraId="748FBC4D" w14:textId="77777777" w:rsidR="00241DE2" w:rsidRDefault="00000000">
            <w:r>
              <w:t>85% </w:t>
            </w:r>
          </w:p>
        </w:tc>
      </w:tr>
      <w:tr w:rsidR="00241DE2" w14:paraId="009C7FAC" w14:textId="77777777">
        <w:tc>
          <w:tcPr>
            <w:tcW w:w="1800" w:type="dxa"/>
            <w:noWrap/>
          </w:tcPr>
          <w:p w14:paraId="7B269070" w14:textId="77777777" w:rsidR="00241DE2" w:rsidRDefault="00000000">
            <w:r>
              <w:t>Hd</w:t>
            </w:r>
          </w:p>
        </w:tc>
        <w:tc>
          <w:tcPr>
            <w:tcW w:w="1800" w:type="dxa"/>
            <w:noWrap/>
          </w:tcPr>
          <w:p w14:paraId="118011ED" w14:textId="77777777" w:rsidR="00241DE2" w:rsidRDefault="00000000">
            <w:r>
              <w:t>23°C</w:t>
            </w:r>
          </w:p>
        </w:tc>
        <w:tc>
          <w:tcPr>
            <w:tcW w:w="1800" w:type="dxa"/>
            <w:noWrap/>
          </w:tcPr>
          <w:p w14:paraId="793C60AD" w14:textId="77777777" w:rsidR="00241DE2" w:rsidRDefault="00000000">
            <w:r>
              <w:t>30%</w:t>
            </w:r>
          </w:p>
        </w:tc>
        <w:tc>
          <w:tcPr>
            <w:tcW w:w="1800" w:type="dxa"/>
            <w:noWrap/>
          </w:tcPr>
          <w:p w14:paraId="1C55B3CD" w14:textId="77777777" w:rsidR="00241DE2" w:rsidRDefault="00000000">
            <w:r>
              <w:t>-15°</w:t>
            </w:r>
          </w:p>
        </w:tc>
        <w:tc>
          <w:tcPr>
            <w:tcW w:w="1800" w:type="dxa"/>
            <w:noWrap/>
          </w:tcPr>
          <w:p w14:paraId="1EDF8921" w14:textId="77777777" w:rsidR="00241DE2" w:rsidRDefault="00000000">
            <w:r>
              <w:t>-</w:t>
            </w:r>
          </w:p>
        </w:tc>
      </w:tr>
      <w:tr w:rsidR="00241DE2" w14:paraId="65093F89" w14:textId="77777777">
        <w:tc>
          <w:tcPr>
            <w:tcW w:w="1800" w:type="dxa"/>
            <w:noWrap/>
          </w:tcPr>
          <w:p w14:paraId="0EDAA44E" w14:textId="77777777" w:rsidR="00241DE2" w:rsidRDefault="00000000">
            <w:r>
              <w:t>He</w:t>
            </w:r>
          </w:p>
        </w:tc>
        <w:tc>
          <w:tcPr>
            <w:tcW w:w="1800" w:type="dxa"/>
            <w:noWrap/>
          </w:tcPr>
          <w:p w14:paraId="74DE0E5D" w14:textId="77777777" w:rsidR="00241DE2" w:rsidRDefault="00000000">
            <w:r>
              <w:t>Min 20 max 30°C</w:t>
            </w:r>
          </w:p>
        </w:tc>
        <w:tc>
          <w:tcPr>
            <w:tcW w:w="1800" w:type="dxa"/>
            <w:noWrap/>
          </w:tcPr>
          <w:p w14:paraId="05D9FCD0" w14:textId="77777777" w:rsidR="00241DE2" w:rsidRDefault="00241DE2"/>
        </w:tc>
        <w:tc>
          <w:tcPr>
            <w:tcW w:w="1800" w:type="dxa"/>
            <w:noWrap/>
          </w:tcPr>
          <w:p w14:paraId="16C46C8A" w14:textId="77777777" w:rsidR="00241DE2" w:rsidRDefault="00000000">
            <w:r>
              <w:t>75°C et plus</w:t>
            </w:r>
          </w:p>
        </w:tc>
        <w:tc>
          <w:tcPr>
            <w:tcW w:w="1800" w:type="dxa"/>
            <w:noWrap/>
          </w:tcPr>
          <w:p w14:paraId="0884ADB9" w14:textId="77777777" w:rsidR="00241DE2" w:rsidRDefault="00000000">
            <w:r>
              <w:t>-</w:t>
            </w:r>
          </w:p>
        </w:tc>
      </w:tr>
    </w:tbl>
    <w:p w14:paraId="2ED766DA" w14:textId="77777777" w:rsidR="00241DE2" w:rsidRDefault="00241DE2"/>
    <w:p w14:paraId="18918B3F" w14:textId="77777777" w:rsidR="00241DE2" w:rsidRDefault="00000000">
      <w:r>
        <w:rPr>
          <w:b/>
          <w:u w:val="single"/>
        </w:rPr>
        <w:t>Endurance</w:t>
      </w:r>
    </w:p>
    <w:p w14:paraId="22979F65" w14:textId="77777777" w:rsidR="00241DE2" w:rsidRDefault="00000000">
      <w:pPr>
        <w:pStyle w:val="Author-eListParagraph"/>
        <w:numPr>
          <w:ilvl w:val="0"/>
          <w:numId w:val="120"/>
        </w:numPr>
      </w:pPr>
      <w:r>
        <w:t>Les classes de fréquence d’utilisation sont déterminées conformément aux [STS 53.1]  §53.1.4.2.4  et dans les normes [NBN EN 1191] et [NBN EN 12046-2]. Le nombre de cycle est repris dans la [NBN EN 12400].</w:t>
      </w:r>
    </w:p>
    <w:p w14:paraId="2DCA9F50" w14:textId="77777777" w:rsidR="00241DE2" w:rsidRDefault="00241DE2"/>
    <w:tbl>
      <w:tblPr>
        <w:tblStyle w:val="Author-eTableGrid"/>
        <w:tblW w:w="9060" w:type="dxa"/>
        <w:tblLayout w:type="fixed"/>
        <w:tblLook w:val="04A0" w:firstRow="1" w:lastRow="0" w:firstColumn="1" w:lastColumn="0" w:noHBand="0" w:noVBand="1"/>
      </w:tblPr>
      <w:tblGrid>
        <w:gridCol w:w="4530"/>
        <w:gridCol w:w="4530"/>
      </w:tblGrid>
      <w:tr w:rsidR="00241DE2" w14:paraId="53AE8211" w14:textId="77777777">
        <w:tc>
          <w:tcPr>
            <w:tcW w:w="4515" w:type="dxa"/>
            <w:noWrap/>
          </w:tcPr>
          <w:p w14:paraId="514E8DB0" w14:textId="77777777" w:rsidR="00241DE2" w:rsidRDefault="00000000">
            <w:r>
              <w:rPr>
                <w:b/>
              </w:rPr>
              <w:t>Classe</w:t>
            </w:r>
          </w:p>
        </w:tc>
        <w:tc>
          <w:tcPr>
            <w:tcW w:w="4515" w:type="dxa"/>
            <w:noWrap/>
          </w:tcPr>
          <w:p w14:paraId="4D9E79AB" w14:textId="77777777" w:rsidR="00241DE2" w:rsidRDefault="00000000">
            <w:r>
              <w:rPr>
                <w:b/>
              </w:rPr>
              <w:t>Nombres de cycles</w:t>
            </w:r>
          </w:p>
        </w:tc>
      </w:tr>
      <w:tr w:rsidR="00241DE2" w14:paraId="050B7A1D" w14:textId="77777777">
        <w:tc>
          <w:tcPr>
            <w:tcW w:w="4515" w:type="dxa"/>
            <w:noWrap/>
          </w:tcPr>
          <w:p w14:paraId="68C0A40F" w14:textId="77777777" w:rsidR="00241DE2" w:rsidRDefault="00000000">
            <w:r>
              <w:t>f1</w:t>
            </w:r>
          </w:p>
        </w:tc>
        <w:tc>
          <w:tcPr>
            <w:tcW w:w="4515" w:type="dxa"/>
            <w:noWrap/>
          </w:tcPr>
          <w:p w14:paraId="4162C424" w14:textId="77777777" w:rsidR="00241DE2" w:rsidRDefault="00000000">
            <w:r>
              <w:t>5.000</w:t>
            </w:r>
          </w:p>
        </w:tc>
      </w:tr>
      <w:tr w:rsidR="00241DE2" w14:paraId="597D25A8" w14:textId="77777777">
        <w:tc>
          <w:tcPr>
            <w:tcW w:w="4515" w:type="dxa"/>
            <w:noWrap/>
          </w:tcPr>
          <w:p w14:paraId="245866A1" w14:textId="77777777" w:rsidR="00241DE2" w:rsidRDefault="00000000">
            <w:r>
              <w:t>f2</w:t>
            </w:r>
          </w:p>
        </w:tc>
        <w:tc>
          <w:tcPr>
            <w:tcW w:w="4515" w:type="dxa"/>
            <w:noWrap/>
          </w:tcPr>
          <w:p w14:paraId="6E65FBE3" w14:textId="77777777" w:rsidR="00241DE2" w:rsidRDefault="00000000">
            <w:r>
              <w:t>10.000</w:t>
            </w:r>
          </w:p>
        </w:tc>
      </w:tr>
      <w:tr w:rsidR="00241DE2" w14:paraId="172F4007" w14:textId="77777777">
        <w:tc>
          <w:tcPr>
            <w:tcW w:w="4515" w:type="dxa"/>
            <w:noWrap/>
          </w:tcPr>
          <w:p w14:paraId="311A70FA" w14:textId="77777777" w:rsidR="00241DE2" w:rsidRDefault="00000000">
            <w:r>
              <w:t>f3</w:t>
            </w:r>
          </w:p>
        </w:tc>
        <w:tc>
          <w:tcPr>
            <w:tcW w:w="4515" w:type="dxa"/>
            <w:noWrap/>
          </w:tcPr>
          <w:p w14:paraId="5E6D0394" w14:textId="77777777" w:rsidR="00241DE2" w:rsidRDefault="00000000">
            <w:r>
              <w:t>20.000</w:t>
            </w:r>
          </w:p>
        </w:tc>
      </w:tr>
      <w:tr w:rsidR="00241DE2" w14:paraId="56B6A70F" w14:textId="77777777">
        <w:tc>
          <w:tcPr>
            <w:tcW w:w="4515" w:type="dxa"/>
            <w:noWrap/>
          </w:tcPr>
          <w:p w14:paraId="0AB7F84E" w14:textId="77777777" w:rsidR="00241DE2" w:rsidRDefault="00000000">
            <w:r>
              <w:t>f4</w:t>
            </w:r>
          </w:p>
        </w:tc>
        <w:tc>
          <w:tcPr>
            <w:tcW w:w="4515" w:type="dxa"/>
            <w:noWrap/>
          </w:tcPr>
          <w:p w14:paraId="4EBD7ECF" w14:textId="77777777" w:rsidR="00241DE2" w:rsidRDefault="00000000">
            <w:r>
              <w:t>50.000</w:t>
            </w:r>
          </w:p>
        </w:tc>
      </w:tr>
      <w:tr w:rsidR="00241DE2" w14:paraId="10F8BA46" w14:textId="77777777">
        <w:tc>
          <w:tcPr>
            <w:tcW w:w="4515" w:type="dxa"/>
            <w:noWrap/>
          </w:tcPr>
          <w:p w14:paraId="3833DED0" w14:textId="77777777" w:rsidR="00241DE2" w:rsidRDefault="00000000">
            <w:r>
              <w:t>f5</w:t>
            </w:r>
          </w:p>
        </w:tc>
        <w:tc>
          <w:tcPr>
            <w:tcW w:w="4515" w:type="dxa"/>
            <w:noWrap/>
          </w:tcPr>
          <w:p w14:paraId="38F7AEC6" w14:textId="77777777" w:rsidR="00241DE2" w:rsidRDefault="00000000">
            <w:r>
              <w:t>100.000</w:t>
            </w:r>
          </w:p>
        </w:tc>
      </w:tr>
      <w:tr w:rsidR="00241DE2" w14:paraId="3B238A65" w14:textId="77777777">
        <w:tc>
          <w:tcPr>
            <w:tcW w:w="4515" w:type="dxa"/>
            <w:noWrap/>
          </w:tcPr>
          <w:p w14:paraId="310EC8D3" w14:textId="77777777" w:rsidR="00241DE2" w:rsidRDefault="00000000">
            <w:r>
              <w:t>f6</w:t>
            </w:r>
          </w:p>
        </w:tc>
        <w:tc>
          <w:tcPr>
            <w:tcW w:w="4515" w:type="dxa"/>
            <w:noWrap/>
          </w:tcPr>
          <w:p w14:paraId="1F3B25BD" w14:textId="77777777" w:rsidR="00241DE2" w:rsidRDefault="00000000">
            <w:r>
              <w:t>200.000</w:t>
            </w:r>
          </w:p>
        </w:tc>
      </w:tr>
      <w:tr w:rsidR="00241DE2" w14:paraId="58676B65" w14:textId="77777777">
        <w:tc>
          <w:tcPr>
            <w:tcW w:w="4515" w:type="dxa"/>
            <w:noWrap/>
          </w:tcPr>
          <w:p w14:paraId="5D810A26" w14:textId="77777777" w:rsidR="00241DE2" w:rsidRDefault="00000000">
            <w:r>
              <w:t>f7</w:t>
            </w:r>
          </w:p>
        </w:tc>
        <w:tc>
          <w:tcPr>
            <w:tcW w:w="4515" w:type="dxa"/>
            <w:noWrap/>
          </w:tcPr>
          <w:p w14:paraId="3A6F3C41" w14:textId="77777777" w:rsidR="00241DE2" w:rsidRDefault="00000000">
            <w:r>
              <w:t>500.000</w:t>
            </w:r>
          </w:p>
        </w:tc>
      </w:tr>
      <w:tr w:rsidR="00241DE2" w14:paraId="1C1A025D" w14:textId="77777777">
        <w:tc>
          <w:tcPr>
            <w:tcW w:w="4515" w:type="dxa"/>
            <w:noWrap/>
          </w:tcPr>
          <w:p w14:paraId="128FDD1B" w14:textId="77777777" w:rsidR="00241DE2" w:rsidRDefault="00000000">
            <w:r>
              <w:t>f8</w:t>
            </w:r>
          </w:p>
        </w:tc>
        <w:tc>
          <w:tcPr>
            <w:tcW w:w="4515" w:type="dxa"/>
            <w:noWrap/>
          </w:tcPr>
          <w:p w14:paraId="34221F5D" w14:textId="77777777" w:rsidR="00241DE2" w:rsidRDefault="00000000">
            <w:r>
              <w:t>1.000.000</w:t>
            </w:r>
          </w:p>
        </w:tc>
      </w:tr>
    </w:tbl>
    <w:p w14:paraId="2CD95984" w14:textId="77777777" w:rsidR="00241DE2" w:rsidRDefault="00241DE2"/>
    <w:p w14:paraId="294BEB7B" w14:textId="77777777" w:rsidR="00241DE2" w:rsidRDefault="00000000">
      <w:pPr>
        <w:pStyle w:val="Author-eListParagraph"/>
        <w:numPr>
          <w:ilvl w:val="0"/>
          <w:numId w:val="121"/>
        </w:numPr>
      </w:pPr>
      <w:r>
        <w:t>Par défaut la classe f4 est d’application.</w:t>
      </w:r>
    </w:p>
    <w:p w14:paraId="60958EF2" w14:textId="77777777" w:rsidR="00241DE2" w:rsidRDefault="00000000">
      <w:pPr>
        <w:jc w:val="both"/>
      </w:pPr>
      <w:r>
        <w:rPr>
          <w:b/>
          <w:u w:val="single"/>
        </w:rPr>
        <w:t> Profils </w:t>
      </w:r>
    </w:p>
    <w:p w14:paraId="6499BBC5" w14:textId="0952C60D" w:rsidR="00241DE2" w:rsidRDefault="00000000">
      <w:pPr>
        <w:jc w:val="both"/>
      </w:pPr>
      <w:r>
        <w:t xml:space="preserve">Tous les profils de porte proviennent d'un seul et même fabricant. Les profilés et détails de mise en œuvre des portes sont conformes aux spécifications du fabriquant et sont conformes aux éléments types testés dans le cadre de la déclaration d'aptitude suivant le chapitre </w:t>
      </w:r>
      <w:hyperlink r:id="rId20" w:history="1">
        <w:r>
          <w:t>02.42.1 Critères d'acceptabilité</w:t>
        </w:r>
      </w:hyperlink>
      <w:r>
        <w:t>. La note de calcul et/ou essais établis par le constructeur dans le cadre de la déclaration d'aptitude suivant le chapitre </w:t>
      </w:r>
      <w:hyperlink r:id="rId21" w:history="1">
        <w:r>
          <w:t>02.42.1 Critères d'acceptabilité </w:t>
        </w:r>
      </w:hyperlink>
      <w:r>
        <w:t>ou de ce chantier tiennent compte ou couvrent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profil de seuils, d’appui, finitions intérieures, volets éventuels, … tels qu'ils sont prescrits.</w:t>
      </w:r>
    </w:p>
    <w:p w14:paraId="78C556F2" w14:textId="77777777" w:rsidR="00241DE2" w:rsidRDefault="00000000">
      <w:pPr>
        <w:jc w:val="both"/>
      </w:pPr>
      <w:r>
        <w:t>Sauf indications contraires dans le cahier spécial des charges et/ou les études détaillées, les profils sont conçus de façon telle que :</w:t>
      </w:r>
    </w:p>
    <w:p w14:paraId="45A56EB6" w14:textId="77777777" w:rsidR="00241DE2" w:rsidRDefault="00000000">
      <w:pPr>
        <w:pStyle w:val="Author-eListParagraph"/>
        <w:numPr>
          <w:ilvl w:val="0"/>
          <w:numId w:val="122"/>
        </w:numPr>
      </w:pPr>
      <w:r>
        <w:t>Les feuillures sont conformes aux spécifications de la [NIT 221] (ou conformément aux descriptions du fabricant et validée par des essais initiaux), sont ventilées et drainées l'évacuation se faisant par au moins deux ouvertures de drainage d'un Ø = 8 mm;</w:t>
      </w:r>
    </w:p>
    <w:p w14:paraId="76950C10" w14:textId="77777777" w:rsidR="00241DE2" w:rsidRDefault="00000000">
      <w:pPr>
        <w:pStyle w:val="Author-eListParagraph"/>
        <w:numPr>
          <w:ilvl w:val="0"/>
          <w:numId w:val="122"/>
        </w:numPr>
      </w:pPr>
      <w:r>
        <w:t>Les chambres de décompression sont munies de drainage minimum définis dans le tableau ci-dessous :</w:t>
      </w:r>
    </w:p>
    <w:p w14:paraId="4EFCBABF" w14:textId="77777777" w:rsidR="00241DE2" w:rsidRDefault="00000000">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241DE2" w14:paraId="2D9B69EA" w14:textId="77777777">
        <w:tc>
          <w:tcPr>
            <w:tcW w:w="1800" w:type="dxa"/>
            <w:noWrap/>
          </w:tcPr>
          <w:p w14:paraId="509511D2" w14:textId="77777777" w:rsidR="00241DE2" w:rsidRDefault="00000000">
            <w:pPr>
              <w:jc w:val="center"/>
            </w:pPr>
            <w:r>
              <w:rPr>
                <w:b/>
              </w:rPr>
              <w:t>Surface du vantail</w:t>
            </w:r>
          </w:p>
        </w:tc>
        <w:tc>
          <w:tcPr>
            <w:tcW w:w="1800" w:type="dxa"/>
            <w:noWrap/>
          </w:tcPr>
          <w:p w14:paraId="01D9765E" w14:textId="77777777" w:rsidR="00241DE2" w:rsidRDefault="00000000">
            <w:pPr>
              <w:jc w:val="center"/>
            </w:pPr>
            <w:r>
              <w:rPr>
                <w:b/>
              </w:rPr>
              <w:t>Intervalle entre les orifices de drainage</w:t>
            </w:r>
          </w:p>
        </w:tc>
        <w:tc>
          <w:tcPr>
            <w:tcW w:w="1800" w:type="dxa"/>
            <w:noWrap/>
          </w:tcPr>
          <w:p w14:paraId="0E9E95CB" w14:textId="77777777" w:rsidR="00241DE2" w:rsidRDefault="00000000">
            <w:pPr>
              <w:jc w:val="center"/>
            </w:pPr>
            <w:r>
              <w:rPr>
                <w:b/>
              </w:rPr>
              <w:t>Distance entre les orifices de drainage et les angles de la porte</w:t>
            </w:r>
          </w:p>
        </w:tc>
        <w:tc>
          <w:tcPr>
            <w:tcW w:w="1800" w:type="dxa"/>
            <w:noWrap/>
          </w:tcPr>
          <w:p w14:paraId="74E55593" w14:textId="77777777" w:rsidR="00241DE2" w:rsidRDefault="00000000">
            <w:pPr>
              <w:jc w:val="center"/>
            </w:pPr>
            <w:r>
              <w:rPr>
                <w:b/>
              </w:rPr>
              <w:t>Surface des orifices de drainage (*)</w:t>
            </w:r>
          </w:p>
        </w:tc>
        <w:tc>
          <w:tcPr>
            <w:tcW w:w="1800" w:type="dxa"/>
            <w:noWrap/>
          </w:tcPr>
          <w:p w14:paraId="1D10EE87" w14:textId="77777777" w:rsidR="00241DE2" w:rsidRDefault="00000000">
            <w:pPr>
              <w:jc w:val="center"/>
            </w:pPr>
            <w:r>
              <w:rPr>
                <w:b/>
              </w:rPr>
              <w:t>Diamètre minimal des orifices de drainage</w:t>
            </w:r>
          </w:p>
        </w:tc>
      </w:tr>
      <w:tr w:rsidR="00241DE2" w14:paraId="349AF45B" w14:textId="77777777">
        <w:tc>
          <w:tcPr>
            <w:tcW w:w="1800" w:type="dxa"/>
            <w:vMerge w:val="restart"/>
            <w:noWrap/>
          </w:tcPr>
          <w:p w14:paraId="3E3B0AAD" w14:textId="77777777" w:rsidR="00241DE2" w:rsidRDefault="00000000">
            <w:pPr>
              <w:jc w:val="center"/>
            </w:pPr>
            <w:r>
              <w:t>≤ 0,4 m²</w:t>
            </w:r>
          </w:p>
        </w:tc>
        <w:tc>
          <w:tcPr>
            <w:tcW w:w="1800" w:type="dxa"/>
            <w:vMerge w:val="restart"/>
            <w:noWrap/>
          </w:tcPr>
          <w:p w14:paraId="7A15726D" w14:textId="77777777" w:rsidR="00241DE2" w:rsidRDefault="00000000">
            <w:pPr>
              <w:jc w:val="center"/>
            </w:pPr>
            <w:r>
              <w:t>L'intervalle entre deux orifices successifs ne peut excéder 60 cm.</w:t>
            </w:r>
          </w:p>
        </w:tc>
        <w:tc>
          <w:tcPr>
            <w:tcW w:w="1800" w:type="dxa"/>
            <w:vMerge w:val="restart"/>
            <w:noWrap/>
          </w:tcPr>
          <w:p w14:paraId="23D3A8CD" w14:textId="77777777" w:rsidR="00241DE2" w:rsidRDefault="00000000">
            <w:pPr>
              <w:jc w:val="center"/>
            </w:pPr>
            <w:r>
              <w:t>Les orifices de drainage ne peuvent être disposés à plus de 25 cm et à moins de 4 cm d'un angle.</w:t>
            </w:r>
          </w:p>
        </w:tc>
        <w:tc>
          <w:tcPr>
            <w:tcW w:w="1800" w:type="dxa"/>
            <w:vMerge w:val="restart"/>
            <w:noWrap/>
          </w:tcPr>
          <w:p w14:paraId="09FF74DA" w14:textId="77777777" w:rsidR="00241DE2" w:rsidRDefault="00000000">
            <w:pPr>
              <w:jc w:val="center"/>
            </w:pPr>
            <w:r>
              <w:t>La surface totale des orifices de drainage doit être supérieure à 100 mm².</w:t>
            </w:r>
          </w:p>
        </w:tc>
        <w:tc>
          <w:tcPr>
            <w:tcW w:w="1800" w:type="dxa"/>
            <w:noWrap/>
          </w:tcPr>
          <w:p w14:paraId="28328166" w14:textId="77777777" w:rsidR="00241DE2" w:rsidRDefault="00000000">
            <w:pPr>
              <w:jc w:val="center"/>
            </w:pPr>
            <w:r>
              <w:t>Orifice cylindrique : Ø &gt; 6 mm</w:t>
            </w:r>
          </w:p>
        </w:tc>
      </w:tr>
      <w:tr w:rsidR="00241DE2" w14:paraId="225D7DD3" w14:textId="77777777">
        <w:tc>
          <w:tcPr>
            <w:tcW w:w="1800" w:type="dxa"/>
            <w:vMerge/>
            <w:noWrap/>
          </w:tcPr>
          <w:p w14:paraId="379D19C8" w14:textId="77777777" w:rsidR="00241DE2" w:rsidRDefault="00241DE2"/>
        </w:tc>
        <w:tc>
          <w:tcPr>
            <w:tcW w:w="1800" w:type="dxa"/>
            <w:vMerge/>
            <w:noWrap/>
          </w:tcPr>
          <w:p w14:paraId="20F2D584" w14:textId="77777777" w:rsidR="00241DE2" w:rsidRDefault="00241DE2"/>
        </w:tc>
        <w:tc>
          <w:tcPr>
            <w:tcW w:w="1800" w:type="dxa"/>
            <w:vMerge/>
            <w:noWrap/>
          </w:tcPr>
          <w:p w14:paraId="1EF5E3D9" w14:textId="77777777" w:rsidR="00241DE2" w:rsidRDefault="00241DE2"/>
        </w:tc>
        <w:tc>
          <w:tcPr>
            <w:tcW w:w="1800" w:type="dxa"/>
            <w:vMerge/>
            <w:noWrap/>
          </w:tcPr>
          <w:p w14:paraId="5A32CCD4" w14:textId="77777777" w:rsidR="00241DE2" w:rsidRDefault="00241DE2"/>
        </w:tc>
        <w:tc>
          <w:tcPr>
            <w:tcW w:w="1800" w:type="dxa"/>
            <w:noWrap/>
          </w:tcPr>
          <w:p w14:paraId="69E8C86A" w14:textId="77777777" w:rsidR="00241DE2" w:rsidRDefault="00000000">
            <w:pPr>
              <w:jc w:val="center"/>
            </w:pPr>
            <w:r>
              <w:t>Canal de drainage : hauteur &gt; 6 mm</w:t>
            </w:r>
          </w:p>
        </w:tc>
      </w:tr>
      <w:tr w:rsidR="00241DE2" w14:paraId="7192A9A7" w14:textId="77777777">
        <w:tc>
          <w:tcPr>
            <w:tcW w:w="1800" w:type="dxa"/>
            <w:vMerge w:val="restart"/>
            <w:noWrap/>
          </w:tcPr>
          <w:p w14:paraId="77B0D008" w14:textId="77777777" w:rsidR="00241DE2" w:rsidRDefault="00000000">
            <w:pPr>
              <w:jc w:val="center"/>
            </w:pPr>
            <w:r>
              <w:t>&gt; 0,4 m²</w:t>
            </w:r>
          </w:p>
        </w:tc>
        <w:tc>
          <w:tcPr>
            <w:tcW w:w="1800" w:type="dxa"/>
            <w:vMerge/>
            <w:noWrap/>
          </w:tcPr>
          <w:p w14:paraId="5529AE94" w14:textId="77777777" w:rsidR="00241DE2" w:rsidRDefault="00241DE2"/>
        </w:tc>
        <w:tc>
          <w:tcPr>
            <w:tcW w:w="1800" w:type="dxa"/>
            <w:vMerge/>
            <w:noWrap/>
          </w:tcPr>
          <w:p w14:paraId="3B1B3E5B" w14:textId="77777777" w:rsidR="00241DE2" w:rsidRDefault="00241DE2"/>
        </w:tc>
        <w:tc>
          <w:tcPr>
            <w:tcW w:w="1800" w:type="dxa"/>
            <w:vMerge w:val="restart"/>
            <w:noWrap/>
          </w:tcPr>
          <w:p w14:paraId="1F33F3B1" w14:textId="77777777" w:rsidR="00241DE2" w:rsidRDefault="00000000">
            <w:pPr>
              <w:jc w:val="center"/>
            </w:pPr>
            <w:r>
              <w:t>Il y a lieu de prévoir une surface de drainage d'au moins 250 mm² par m² de vantail.</w:t>
            </w:r>
          </w:p>
        </w:tc>
        <w:tc>
          <w:tcPr>
            <w:tcW w:w="1800" w:type="dxa"/>
            <w:noWrap/>
          </w:tcPr>
          <w:p w14:paraId="27187D7B" w14:textId="77777777" w:rsidR="00241DE2" w:rsidRDefault="00000000">
            <w:pPr>
              <w:jc w:val="center"/>
            </w:pPr>
            <w:r>
              <w:t>Orifice cylindrique : Ø &gt; 6 mm</w:t>
            </w:r>
          </w:p>
        </w:tc>
      </w:tr>
      <w:tr w:rsidR="00241DE2" w14:paraId="011F457D" w14:textId="77777777">
        <w:tc>
          <w:tcPr>
            <w:tcW w:w="1800" w:type="dxa"/>
            <w:vMerge/>
            <w:noWrap/>
          </w:tcPr>
          <w:p w14:paraId="228360EF" w14:textId="77777777" w:rsidR="00241DE2" w:rsidRDefault="00241DE2"/>
        </w:tc>
        <w:tc>
          <w:tcPr>
            <w:tcW w:w="1800" w:type="dxa"/>
            <w:vMerge/>
            <w:noWrap/>
          </w:tcPr>
          <w:p w14:paraId="252A6EA4" w14:textId="77777777" w:rsidR="00241DE2" w:rsidRDefault="00241DE2"/>
        </w:tc>
        <w:tc>
          <w:tcPr>
            <w:tcW w:w="1800" w:type="dxa"/>
            <w:vMerge/>
            <w:noWrap/>
          </w:tcPr>
          <w:p w14:paraId="67E35DCC" w14:textId="77777777" w:rsidR="00241DE2" w:rsidRDefault="00241DE2"/>
        </w:tc>
        <w:tc>
          <w:tcPr>
            <w:tcW w:w="1800" w:type="dxa"/>
            <w:vMerge/>
            <w:noWrap/>
          </w:tcPr>
          <w:p w14:paraId="18923B3F" w14:textId="77777777" w:rsidR="00241DE2" w:rsidRDefault="00241DE2"/>
        </w:tc>
        <w:tc>
          <w:tcPr>
            <w:tcW w:w="1800" w:type="dxa"/>
            <w:noWrap/>
          </w:tcPr>
          <w:p w14:paraId="3CF79516" w14:textId="77777777" w:rsidR="00241DE2" w:rsidRDefault="00000000">
            <w:pPr>
              <w:jc w:val="center"/>
            </w:pPr>
            <w:r>
              <w:t>Canal de drainage : hauteur &gt; 6 mm</w:t>
            </w:r>
          </w:p>
        </w:tc>
      </w:tr>
      <w:tr w:rsidR="00241DE2" w14:paraId="0FA5F916" w14:textId="77777777">
        <w:tc>
          <w:tcPr>
            <w:tcW w:w="9000" w:type="dxa"/>
            <w:gridSpan w:val="5"/>
            <w:noWrap/>
          </w:tcPr>
          <w:p w14:paraId="27B96D61" w14:textId="77777777" w:rsidR="00241DE2" w:rsidRDefault="00000000">
            <w:pPr>
              <w:ind w:left="567"/>
              <w:jc w:val="center"/>
            </w:pPr>
            <w:r>
              <w:t>(*) La surface totale de drainage dans la traverse inférieure du dormant équivaut à la somme de la surface des orifices de chaque vantail.</w:t>
            </w:r>
          </w:p>
        </w:tc>
      </w:tr>
    </w:tbl>
    <w:p w14:paraId="6D516D9C" w14:textId="77777777" w:rsidR="00241DE2" w:rsidRDefault="00000000">
      <w:pPr>
        <w:jc w:val="both"/>
      </w:pPr>
      <w:r>
        <w:t>Les orifices de la chambre de décompression sont réalisés afin d’atteindre les performances requises d’étanchéité à l’eau</w:t>
      </w:r>
    </w:p>
    <w:p w14:paraId="67E6ED19" w14:textId="77777777" w:rsidR="00241DE2" w:rsidRDefault="00241DE2"/>
    <w:p w14:paraId="2122BE36" w14:textId="77777777" w:rsidR="00241DE2" w:rsidRDefault="00000000">
      <w:pPr>
        <w:jc w:val="both"/>
      </w:pPr>
      <w:r>
        <w:rPr>
          <w:b/>
          <w:u w:val="single"/>
        </w:rPr>
        <w:t>Types de portes</w:t>
      </w:r>
    </w:p>
    <w:p w14:paraId="4CE7E732" w14:textId="77777777" w:rsidR="00241DE2" w:rsidRDefault="00000000">
      <w:pPr>
        <w:jc w:val="both"/>
      </w:pPr>
      <w:r>
        <w:t>L'apparence des différents types de portes,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porte. Les terminologies et schémas des portes sont conformes à la norme [NBN EN 12519]. Par exemple, une porte ouvrant à gauche est comprise de telle manière les points de paumelles sont fixés sur le côté gauche, vue intérieure. Pour le dessin des figures, le mouvement du vantail dans la direction de l'utilisateur est donné par le trait continu. Le mouvement du vantail dans la direction≤ opposée à l'utilisateur est donné par le trait en pointillés. </w:t>
      </w:r>
    </w:p>
    <w:p w14:paraId="779D513D" w14:textId="77777777" w:rsidR="00241DE2" w:rsidRDefault="00000000">
      <w:pPr>
        <w:jc w:val="both"/>
      </w:pPr>
      <w:r>
        <w:t>Dans les portes, le nombre de points de suspension (paumelles, charnières) est défini par le fabricant de quincaillerie. Celui-ci donne le nombre de fixation en fonction du type de châssis, des dimensions et du poids. A défaut,</w:t>
      </w:r>
    </w:p>
    <w:p w14:paraId="69427676" w14:textId="77777777" w:rsidR="00241DE2" w:rsidRDefault="00000000">
      <w:pPr>
        <w:pStyle w:val="Author-eListParagraph"/>
        <w:numPr>
          <w:ilvl w:val="0"/>
          <w:numId w:val="123"/>
        </w:numPr>
      </w:pPr>
      <w:r>
        <w:t>On place au moins le nombre suivant de points de suspension (paumelles, charnières,…): </w:t>
      </w:r>
    </w:p>
    <w:p w14:paraId="35C77CE3" w14:textId="77777777" w:rsidR="00241DE2" w:rsidRDefault="00000000">
      <w:pPr>
        <w:pStyle w:val="Author-eListParagraph"/>
        <w:numPr>
          <w:ilvl w:val="1"/>
          <w:numId w:val="125"/>
        </w:numPr>
      </w:pPr>
      <w:r>
        <w:t>Hauteur ≤ 1000 mm : deux</w:t>
      </w:r>
    </w:p>
    <w:p w14:paraId="410ED925" w14:textId="77777777" w:rsidR="00241DE2" w:rsidRDefault="00000000">
      <w:pPr>
        <w:pStyle w:val="Author-eListParagraph"/>
        <w:numPr>
          <w:ilvl w:val="1"/>
          <w:numId w:val="125"/>
        </w:numPr>
      </w:pPr>
      <w:r>
        <w:t>Hauteur ≤ 1800 mm : trois</w:t>
      </w:r>
    </w:p>
    <w:p w14:paraId="71AD419F" w14:textId="77777777" w:rsidR="00241DE2" w:rsidRDefault="00000000">
      <w:pPr>
        <w:pStyle w:val="Author-eListParagraph"/>
        <w:numPr>
          <w:ilvl w:val="1"/>
          <w:numId w:val="125"/>
        </w:numPr>
      </w:pPr>
      <w:r>
        <w:t>Hauteur ≥ 1800 mm : quatre</w:t>
      </w:r>
    </w:p>
    <w:p w14:paraId="1EBB6128" w14:textId="77777777" w:rsidR="00241DE2" w:rsidRDefault="00000000">
      <w:pPr>
        <w:pStyle w:val="Author-eListParagraph"/>
        <w:numPr>
          <w:ilvl w:val="1"/>
          <w:numId w:val="125"/>
        </w:numPr>
      </w:pPr>
      <w:r>
        <w:t>Si le poids de l’ouvrant ≥ 100 Kg, 5 points de suspension sont nécessaires</w:t>
      </w:r>
      <w:r>
        <w:br/>
      </w:r>
    </w:p>
    <w:p w14:paraId="158B00B1" w14:textId="77777777" w:rsidR="00241DE2" w:rsidRDefault="00000000">
      <w:pPr>
        <w:pStyle w:val="Author-eListParagraph"/>
        <w:numPr>
          <w:ilvl w:val="0"/>
          <w:numId w:val="124"/>
        </w:numPr>
      </w:pPr>
      <w:r>
        <w:t>Le nombre et l'emplacement des points de suspension prévus dépendent également de la feuille de porte et de son poids ainsi que du vitrage prévu et du niveau d’exigence de la résistance aux abus d’utilisation, à l’effraction. </w:t>
      </w:r>
    </w:p>
    <w:p w14:paraId="10A652E1" w14:textId="77777777" w:rsidR="00241DE2" w:rsidRDefault="00000000">
      <w:pPr>
        <w:jc w:val="both"/>
      </w:pPr>
      <w:r>
        <w:t>Les quincailleries et ferrures répondent aux exigences définies dans les normes suivantes :</w:t>
      </w:r>
    </w:p>
    <w:p w14:paraId="57C64DA4" w14:textId="77777777" w:rsidR="00241DE2" w:rsidRDefault="00000000">
      <w:pPr>
        <w:jc w:val="both"/>
      </w:pPr>
      <w:r>
        <w:t>[NBN EN 1125, Quincaillerie pour le bâtiment - Fermetures anti-panique manœuvrées par une barre horizontale, destinées à être utilisées sur des voies d'évacuation - Exigences et méthodes d'essai]</w:t>
      </w:r>
    </w:p>
    <w:p w14:paraId="6D9D667D" w14:textId="77777777" w:rsidR="00241DE2" w:rsidRDefault="00000000">
      <w:pPr>
        <w:jc w:val="both"/>
      </w:pPr>
      <w:r>
        <w:t>[NBN EN 1935, Quincaillerie pour le bâtiment - Charnières axe simple - Prescriptions et méthodes d'essai]</w:t>
      </w:r>
    </w:p>
    <w:p w14:paraId="4A71C86A" w14:textId="77777777" w:rsidR="00241DE2" w:rsidRDefault="00241DE2">
      <w:pPr>
        <w:jc w:val="both"/>
      </w:pPr>
    </w:p>
    <w:p w14:paraId="0A225FDB" w14:textId="77777777" w:rsidR="00241DE2" w:rsidRDefault="00000000">
      <w:pPr>
        <w:jc w:val="both"/>
      </w:pPr>
      <w:r>
        <w:t>[NBN EN 13637, Quincaillerie pour le bâtiment - Systèmes de fermeture contrôlés électriquement destinés à être utilisés sur des voies d'évacuation - Exigences et méthodes d'essai]</w:t>
      </w:r>
    </w:p>
    <w:p w14:paraId="63C403C3" w14:textId="77777777" w:rsidR="00241DE2" w:rsidRDefault="00000000">
      <w:pPr>
        <w:jc w:val="both"/>
      </w:pPr>
      <w:r>
        <w:t>[NBN EN 12209, Quincaillerie pour le bâtiment - Serrures mécaniques et gâches - Exigences et méthodes d'essai]</w:t>
      </w:r>
    </w:p>
    <w:p w14:paraId="71D13A4F" w14:textId="77777777" w:rsidR="00241DE2" w:rsidRDefault="00241DE2">
      <w:pPr>
        <w:jc w:val="both"/>
      </w:pPr>
    </w:p>
    <w:p w14:paraId="02B6ED2D" w14:textId="77777777" w:rsidR="00241DE2" w:rsidRDefault="00000000">
      <w:pPr>
        <w:jc w:val="both"/>
      </w:pPr>
      <w:r>
        <w:t>[NBN EN 14846, Quincaillerie pour le bâtiment - Serrures et becs de cane - Serrures et gâches électromécaniques - Exigences et méthodes d'essai]</w:t>
      </w:r>
    </w:p>
    <w:p w14:paraId="3EB59038" w14:textId="77777777" w:rsidR="00241DE2" w:rsidRDefault="00000000">
      <w:pPr>
        <w:jc w:val="both"/>
      </w:pPr>
      <w:r>
        <w:t>[NBN EN 1906, Quincaillerie pour le bâtiment - Béquilles et boutons de porte - Exigences et méthodes d'essai]</w:t>
      </w:r>
    </w:p>
    <w:p w14:paraId="566A8904" w14:textId="77777777" w:rsidR="00241DE2" w:rsidRDefault="00000000">
      <w:pPr>
        <w:jc w:val="both"/>
      </w:pPr>
      <w:r>
        <w:t>Les portes sont conçues comme suit :</w:t>
      </w:r>
    </w:p>
    <w:p w14:paraId="501732AC" w14:textId="77777777" w:rsidR="00241DE2" w:rsidRDefault="00000000">
      <w:pPr>
        <w:pStyle w:val="Author-eListParagraph"/>
        <w:numPr>
          <w:ilvl w:val="0"/>
          <w:numId w:val="126"/>
        </w:numPr>
      </w:pPr>
      <w:r>
        <w:t>Elles sont équipées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ceux utilisés pour les essais initiaux réalisés afin de déterminer les performances d’étanchéité à l’air et à l’eau de la porte; La liaison entre les profilés verticaux et le profilé de seuil ou le système assurant l’étanchéité basse est continue.</w:t>
      </w:r>
    </w:p>
    <w:p w14:paraId="24FFD09F" w14:textId="77777777" w:rsidR="00241DE2" w:rsidRDefault="00000000">
      <w:pPr>
        <w:pStyle w:val="Author-eListParagraph"/>
        <w:numPr>
          <w:ilvl w:val="0"/>
          <w:numId w:val="126"/>
        </w:numPr>
      </w:pPr>
      <w:r>
        <w:t>Les exigences complémentaires relatives aux quincailleries et dispositifs de manœuvre sont fournies dans le </w:t>
      </w:r>
      <w:hyperlink w:anchor="755" w:history="1">
        <w:r>
          <w:t>41.72 Quincailleries</w:t>
        </w:r>
      </w:hyperlink>
    </w:p>
    <w:p w14:paraId="04F318F7" w14:textId="77777777" w:rsidR="00241DE2" w:rsidRDefault="00000000">
      <w:pPr>
        <w:jc w:val="both"/>
      </w:pPr>
      <w:r>
        <w:t>Les ensembles composés reprenant une porte sont conçus comme suit :</w:t>
      </w:r>
    </w:p>
    <w:p w14:paraId="7D116DDB" w14:textId="77777777" w:rsidR="00241DE2" w:rsidRDefault="00000000">
      <w:pPr>
        <w:pStyle w:val="Author-eListParagraph"/>
        <w:numPr>
          <w:ilvl w:val="0"/>
          <w:numId w:val="127"/>
        </w:numPr>
      </w:pPr>
      <w:r>
        <w:t>Les châssis composés sont constitués de plusieurs éléments dont les encadrements intermédiaires sont remplacés par des profils fixes ou par l’assemblage entre les dormants. L’inertie des profilés assemblés répond aux exigences de résistance au vent par calcul ou par essai tel que spécifié dans les [STS 53.1].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20B05841" w14:textId="77777777" w:rsidR="00241DE2" w:rsidRDefault="00000000">
      <w:pPr>
        <w:pStyle w:val="Author-eListParagraph"/>
        <w:numPr>
          <w:ilvl w:val="0"/>
          <w:numId w:val="127"/>
        </w:numPr>
      </w:pPr>
      <w:r>
        <w:t>La composition de ces ensembles figure sur les plans et/ou dans les dessins de détail.</w:t>
      </w:r>
    </w:p>
    <w:p w14:paraId="28368C75" w14:textId="77777777" w:rsidR="00241DE2" w:rsidRDefault="00000000">
      <w:pPr>
        <w:jc w:val="both"/>
      </w:pPr>
      <w:r>
        <w:rPr>
          <w:b/>
          <w:u w:val="single"/>
        </w:rPr>
        <w:t>Généralités</w:t>
      </w:r>
    </w:p>
    <w:p w14:paraId="4FB72BFC" w14:textId="77777777" w:rsidR="00241DE2" w:rsidRDefault="00000000">
      <w:pPr>
        <w:jc w:val="both"/>
      </w:pPr>
      <w:r>
        <w:rPr>
          <w:b/>
          <w:u w:val="single"/>
        </w:rPr>
        <w:t>Libre Passage</w:t>
      </w:r>
    </w:p>
    <w:p w14:paraId="411F4753" w14:textId="77777777" w:rsidR="00241DE2" w:rsidRDefault="00000000">
      <w:pPr>
        <w:pStyle w:val="Author-eListParagraph"/>
        <w:numPr>
          <w:ilvl w:val="0"/>
          <w:numId w:val="128"/>
        </w:numPr>
      </w:pPr>
      <w:r>
        <w:t>Le libre passage est l'espace réellement disponible hors obstacle pour permettre la circulation aux PMR.</w:t>
      </w:r>
    </w:p>
    <w:p w14:paraId="680020C1" w14:textId="77777777" w:rsidR="00241DE2" w:rsidRDefault="00000000">
      <w:pPr>
        <w:pStyle w:val="Author-eListParagraph"/>
        <w:numPr>
          <w:ilvl w:val="0"/>
          <w:numId w:val="128"/>
        </w:numPr>
      </w:pPr>
      <w:r>
        <w:t>La largeur de libre passage d'une porte battante ou coulissante est illustrée dans la [NBN ISO 21542].</w:t>
      </w:r>
    </w:p>
    <w:p w14:paraId="67F571A4" w14:textId="77777777" w:rsidR="00241DE2" w:rsidRDefault="00000000">
      <w:pPr>
        <w:pStyle w:val="Author-eListParagraph"/>
        <w:numPr>
          <w:ilvl w:val="0"/>
          <w:numId w:val="128"/>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14:paraId="4E157F23" w14:textId="77777777" w:rsidR="00241DE2" w:rsidRDefault="00000000">
      <w:pPr>
        <w:pStyle w:val="Author-eListParagraph"/>
        <w:numPr>
          <w:ilvl w:val="0"/>
          <w:numId w:val="128"/>
        </w:numPr>
      </w:pPr>
      <w:r>
        <w:t>Pour une porte coulissante, la largeur de libre passage est la distance entre le bord primaire de fermeture du tablier et le bord primaire du montant du cadre.</w:t>
      </w:r>
    </w:p>
    <w:p w14:paraId="29BB4466" w14:textId="77777777" w:rsidR="00241DE2" w:rsidRDefault="00000000">
      <w:pPr>
        <w:pStyle w:val="Author-eListParagraph"/>
        <w:numPr>
          <w:ilvl w:val="0"/>
          <w:numId w:val="128"/>
        </w:numPr>
      </w:pPr>
      <w:r>
        <w:t>Les portes d’entrées sont conformes aux prescriptions de la [NBN EN 14351-1:2006+A2]. La terminologie est reprise dans la [NBN EN 12519].</w:t>
      </w:r>
    </w:p>
    <w:p w14:paraId="103BB900" w14:textId="77777777" w:rsidR="00241DE2" w:rsidRDefault="00000000">
      <w:pPr>
        <w:jc w:val="both"/>
      </w:pPr>
      <w:r>
        <w:rPr>
          <w:b/>
          <w:u w:val="single"/>
        </w:rPr>
        <w:t>Efforts De Manoeuvre </w:t>
      </w:r>
    </w:p>
    <w:p w14:paraId="5E34F476" w14:textId="77777777" w:rsidR="00241DE2" w:rsidRDefault="00000000">
      <w:pPr>
        <w:pStyle w:val="Author-eListParagraph"/>
        <w:numPr>
          <w:ilvl w:val="0"/>
          <w:numId w:val="129"/>
        </w:numPr>
      </w:pPr>
      <w:r>
        <w:t>La classification des forces et couples de manœuvre des portes est définie dans la [NBN EN 12217] (voir Tableau X).</w:t>
      </w:r>
    </w:p>
    <w:p w14:paraId="30934D4D" w14:textId="77777777" w:rsidR="00241DE2" w:rsidRDefault="00000000">
      <w:pPr>
        <w:pStyle w:val="Author-eListParagraph"/>
        <w:numPr>
          <w:ilvl w:val="0"/>
          <w:numId w:val="129"/>
        </w:numPr>
      </w:pPr>
      <w:r>
        <w:t>Comme l'indique la [STS 53.1], la Classe F2 est celle que l'on prend lorsque le cahier spécial des charges ne prescrit pas de classe spécifique. Les Classes F3 et F4 sont donc recommandées pour une utilisation notamment par des personnes à mobilité réduite (PMR). </w:t>
      </w:r>
    </w:p>
    <w:p w14:paraId="1E09552C" w14:textId="77777777" w:rsidR="00241DE2" w:rsidRDefault="00000000">
      <w:pPr>
        <w:jc w:val="both"/>
      </w:pPr>
      <w:r>
        <w:t>Tableau X – Classification des forces et couples de manœuvre selon la [NBN EN 12217] et [STS 53.1]</w:t>
      </w:r>
    </w:p>
    <w:tbl>
      <w:tblPr>
        <w:tblStyle w:val="Author-eTableGrid"/>
        <w:tblW w:w="8955" w:type="dxa"/>
        <w:tblLayout w:type="fixed"/>
        <w:tblLook w:val="04A0" w:firstRow="1" w:lastRow="0" w:firstColumn="1" w:lastColumn="0" w:noHBand="0" w:noVBand="1"/>
      </w:tblPr>
      <w:tblGrid>
        <w:gridCol w:w="4583"/>
        <w:gridCol w:w="1093"/>
        <w:gridCol w:w="1093"/>
        <w:gridCol w:w="1093"/>
        <w:gridCol w:w="1093"/>
      </w:tblGrid>
      <w:tr w:rsidR="00241DE2" w14:paraId="23F188CE" w14:textId="77777777">
        <w:trPr>
          <w:trHeight w:val="150"/>
        </w:trPr>
        <w:tc>
          <w:tcPr>
            <w:tcW w:w="4530" w:type="dxa"/>
            <w:shd w:val="clear" w:color="auto" w:fill="C0C0C0"/>
            <w:noWrap/>
          </w:tcPr>
          <w:p w14:paraId="6715366C" w14:textId="77777777" w:rsidR="00241DE2" w:rsidRDefault="00000000">
            <w:r>
              <w:rPr>
                <w:b/>
              </w:rPr>
              <w:t>Résistance à :</w:t>
            </w:r>
            <w:r>
              <w:t>         </w:t>
            </w:r>
          </w:p>
        </w:tc>
        <w:tc>
          <w:tcPr>
            <w:tcW w:w="1080" w:type="dxa"/>
            <w:shd w:val="clear" w:color="auto" w:fill="C0C0C0"/>
            <w:noWrap/>
          </w:tcPr>
          <w:p w14:paraId="33D5CB57" w14:textId="77777777" w:rsidR="00241DE2" w:rsidRDefault="00000000">
            <w:pPr>
              <w:jc w:val="center"/>
            </w:pPr>
            <w:r>
              <w:rPr>
                <w:b/>
              </w:rPr>
              <w:t>Classe F1</w:t>
            </w:r>
          </w:p>
        </w:tc>
        <w:tc>
          <w:tcPr>
            <w:tcW w:w="1080" w:type="dxa"/>
            <w:shd w:val="clear" w:color="auto" w:fill="C0C0C0"/>
            <w:noWrap/>
          </w:tcPr>
          <w:p w14:paraId="2BE696FB" w14:textId="77777777" w:rsidR="00241DE2" w:rsidRDefault="00000000">
            <w:pPr>
              <w:jc w:val="center"/>
            </w:pPr>
            <w:r>
              <w:rPr>
                <w:b/>
              </w:rPr>
              <w:t>Classe F2</w:t>
            </w:r>
          </w:p>
        </w:tc>
        <w:tc>
          <w:tcPr>
            <w:tcW w:w="1080" w:type="dxa"/>
            <w:shd w:val="clear" w:color="auto" w:fill="C0C0C0"/>
            <w:noWrap/>
          </w:tcPr>
          <w:p w14:paraId="483AF4DF" w14:textId="77777777" w:rsidR="00241DE2" w:rsidRDefault="00000000">
            <w:pPr>
              <w:jc w:val="center"/>
            </w:pPr>
            <w:r>
              <w:rPr>
                <w:b/>
              </w:rPr>
              <w:t>Classe F3</w:t>
            </w:r>
          </w:p>
        </w:tc>
        <w:tc>
          <w:tcPr>
            <w:tcW w:w="1080" w:type="dxa"/>
            <w:shd w:val="clear" w:color="auto" w:fill="C0C0C0"/>
            <w:noWrap/>
          </w:tcPr>
          <w:p w14:paraId="18D0F91D" w14:textId="77777777" w:rsidR="00241DE2" w:rsidRDefault="00000000">
            <w:pPr>
              <w:jc w:val="center"/>
            </w:pPr>
            <w:r>
              <w:rPr>
                <w:b/>
              </w:rPr>
              <w:t>Classe F4</w:t>
            </w:r>
          </w:p>
        </w:tc>
      </w:tr>
      <w:tr w:rsidR="00241DE2" w14:paraId="778A13DB" w14:textId="77777777">
        <w:tc>
          <w:tcPr>
            <w:tcW w:w="8850" w:type="dxa"/>
            <w:gridSpan w:val="5"/>
            <w:noWrap/>
          </w:tcPr>
          <w:p w14:paraId="041A1451" w14:textId="77777777" w:rsidR="00241DE2" w:rsidRDefault="00000000">
            <w:pPr>
              <w:jc w:val="center"/>
            </w:pPr>
            <w:r>
              <w:t>Portes</w:t>
            </w:r>
          </w:p>
        </w:tc>
      </w:tr>
      <w:tr w:rsidR="00241DE2" w14:paraId="6A8FCA48" w14:textId="77777777">
        <w:tc>
          <w:tcPr>
            <w:tcW w:w="4530" w:type="dxa"/>
            <w:noWrap/>
          </w:tcPr>
          <w:p w14:paraId="0728ADC0" w14:textId="77777777" w:rsidR="00241DE2" w:rsidRDefault="00000000">
            <w:r>
              <w:t>Force de fermeture ou force destinée à initier le mouvement, valeur maximale, (N)</w:t>
            </w:r>
          </w:p>
        </w:tc>
        <w:tc>
          <w:tcPr>
            <w:tcW w:w="1080" w:type="dxa"/>
            <w:noWrap/>
          </w:tcPr>
          <w:p w14:paraId="3E9E5586" w14:textId="77777777" w:rsidR="00241DE2" w:rsidRDefault="00000000">
            <w:pPr>
              <w:jc w:val="center"/>
            </w:pPr>
            <w:r>
              <w:t>75</w:t>
            </w:r>
          </w:p>
        </w:tc>
        <w:tc>
          <w:tcPr>
            <w:tcW w:w="1080" w:type="dxa"/>
            <w:noWrap/>
          </w:tcPr>
          <w:p w14:paraId="5B43C70D" w14:textId="77777777" w:rsidR="00241DE2" w:rsidRDefault="00000000">
            <w:pPr>
              <w:jc w:val="center"/>
            </w:pPr>
            <w:r>
              <w:t>50</w:t>
            </w:r>
          </w:p>
        </w:tc>
        <w:tc>
          <w:tcPr>
            <w:tcW w:w="1080" w:type="dxa"/>
            <w:noWrap/>
          </w:tcPr>
          <w:p w14:paraId="5238219A" w14:textId="77777777" w:rsidR="00241DE2" w:rsidRDefault="00000000">
            <w:pPr>
              <w:jc w:val="center"/>
            </w:pPr>
            <w:r>
              <w:t>25</w:t>
            </w:r>
          </w:p>
        </w:tc>
        <w:tc>
          <w:tcPr>
            <w:tcW w:w="1080" w:type="dxa"/>
            <w:noWrap/>
          </w:tcPr>
          <w:p w14:paraId="4E6DEFA7" w14:textId="77777777" w:rsidR="00241DE2" w:rsidRDefault="00000000">
            <w:pPr>
              <w:jc w:val="center"/>
            </w:pPr>
            <w:r>
              <w:t>10</w:t>
            </w:r>
          </w:p>
        </w:tc>
      </w:tr>
      <w:tr w:rsidR="00241DE2" w14:paraId="03CB36B6" w14:textId="77777777">
        <w:tc>
          <w:tcPr>
            <w:tcW w:w="8850" w:type="dxa"/>
            <w:gridSpan w:val="5"/>
            <w:noWrap/>
          </w:tcPr>
          <w:p w14:paraId="29502C96" w14:textId="77777777" w:rsidR="00241DE2" w:rsidRDefault="00000000">
            <w:pPr>
              <w:jc w:val="center"/>
            </w:pPr>
            <w:r>
              <w:t>Quincaillerie manœuvrée à la main</w:t>
            </w:r>
          </w:p>
        </w:tc>
      </w:tr>
      <w:tr w:rsidR="00241DE2" w14:paraId="16E84C35" w14:textId="77777777">
        <w:tc>
          <w:tcPr>
            <w:tcW w:w="4530" w:type="dxa"/>
            <w:noWrap/>
          </w:tcPr>
          <w:p w14:paraId="25FE8AC8" w14:textId="77777777" w:rsidR="00241DE2" w:rsidRDefault="00000000">
            <w:r>
              <w:t>Force maximale, (N)</w:t>
            </w:r>
          </w:p>
          <w:p w14:paraId="311EEA02" w14:textId="77777777" w:rsidR="00241DE2" w:rsidRDefault="00000000">
            <w:r>
              <w:t>Couple maximal, (Nm)</w:t>
            </w:r>
          </w:p>
        </w:tc>
        <w:tc>
          <w:tcPr>
            <w:tcW w:w="1080" w:type="dxa"/>
            <w:noWrap/>
          </w:tcPr>
          <w:p w14:paraId="0A040FEB" w14:textId="77777777" w:rsidR="00241DE2" w:rsidRDefault="00000000">
            <w:pPr>
              <w:jc w:val="center"/>
            </w:pPr>
            <w:r>
              <w:t>100</w:t>
            </w:r>
          </w:p>
          <w:p w14:paraId="58E35EE5" w14:textId="77777777" w:rsidR="00241DE2" w:rsidRDefault="00000000">
            <w:pPr>
              <w:jc w:val="center"/>
            </w:pPr>
            <w:r>
              <w:t>10</w:t>
            </w:r>
          </w:p>
        </w:tc>
        <w:tc>
          <w:tcPr>
            <w:tcW w:w="1080" w:type="dxa"/>
            <w:noWrap/>
          </w:tcPr>
          <w:p w14:paraId="25BC5DB2" w14:textId="77777777" w:rsidR="00241DE2" w:rsidRDefault="00000000">
            <w:pPr>
              <w:jc w:val="center"/>
            </w:pPr>
            <w:r>
              <w:t>50</w:t>
            </w:r>
          </w:p>
          <w:p w14:paraId="46633BB9" w14:textId="77777777" w:rsidR="00241DE2" w:rsidRDefault="00000000">
            <w:pPr>
              <w:jc w:val="center"/>
            </w:pPr>
            <w:r>
              <w:t>5</w:t>
            </w:r>
          </w:p>
        </w:tc>
        <w:tc>
          <w:tcPr>
            <w:tcW w:w="1080" w:type="dxa"/>
            <w:noWrap/>
          </w:tcPr>
          <w:p w14:paraId="67F6FBAD" w14:textId="77777777" w:rsidR="00241DE2" w:rsidRDefault="00000000">
            <w:pPr>
              <w:jc w:val="center"/>
            </w:pPr>
            <w:r>
              <w:t>25</w:t>
            </w:r>
          </w:p>
          <w:p w14:paraId="09220307" w14:textId="77777777" w:rsidR="00241DE2" w:rsidRDefault="00000000">
            <w:pPr>
              <w:jc w:val="center"/>
            </w:pPr>
            <w:r>
              <w:t>2.5</w:t>
            </w:r>
          </w:p>
        </w:tc>
        <w:tc>
          <w:tcPr>
            <w:tcW w:w="1080" w:type="dxa"/>
            <w:noWrap/>
          </w:tcPr>
          <w:p w14:paraId="78DADB96" w14:textId="77777777" w:rsidR="00241DE2" w:rsidRDefault="00000000">
            <w:pPr>
              <w:jc w:val="center"/>
            </w:pPr>
            <w:r>
              <w:t>10</w:t>
            </w:r>
          </w:p>
          <w:p w14:paraId="7F270499" w14:textId="77777777" w:rsidR="00241DE2" w:rsidRDefault="00000000">
            <w:pPr>
              <w:jc w:val="center"/>
            </w:pPr>
            <w:r>
              <w:t>1</w:t>
            </w:r>
          </w:p>
        </w:tc>
      </w:tr>
      <w:tr w:rsidR="00241DE2" w14:paraId="353D780D" w14:textId="77777777">
        <w:tc>
          <w:tcPr>
            <w:tcW w:w="8850" w:type="dxa"/>
            <w:gridSpan w:val="5"/>
            <w:noWrap/>
          </w:tcPr>
          <w:p w14:paraId="68C05303" w14:textId="77777777" w:rsidR="00241DE2" w:rsidRDefault="00000000">
            <w:pPr>
              <w:jc w:val="center"/>
            </w:pPr>
            <w:r>
              <w:t>Quincaillerie manœuvrée avec le doigt</w:t>
            </w:r>
          </w:p>
        </w:tc>
      </w:tr>
      <w:tr w:rsidR="00241DE2" w14:paraId="3FB0DD7B" w14:textId="77777777">
        <w:tc>
          <w:tcPr>
            <w:tcW w:w="4530" w:type="dxa"/>
            <w:noWrap/>
          </w:tcPr>
          <w:p w14:paraId="12335C06" w14:textId="77777777" w:rsidR="00241DE2" w:rsidRDefault="00000000">
            <w:r>
              <w:t>Force maximale, (N)</w:t>
            </w:r>
          </w:p>
          <w:p w14:paraId="575E08BA" w14:textId="77777777" w:rsidR="00241DE2" w:rsidRDefault="00000000">
            <w:r>
              <w:t>Couple maximal, (Nm)</w:t>
            </w:r>
          </w:p>
        </w:tc>
        <w:tc>
          <w:tcPr>
            <w:tcW w:w="1080" w:type="dxa"/>
            <w:noWrap/>
          </w:tcPr>
          <w:p w14:paraId="4D81AA66" w14:textId="77777777" w:rsidR="00241DE2" w:rsidRDefault="00000000">
            <w:pPr>
              <w:jc w:val="center"/>
            </w:pPr>
            <w:r>
              <w:t>20</w:t>
            </w:r>
          </w:p>
          <w:p w14:paraId="0272FB4D" w14:textId="77777777" w:rsidR="00241DE2" w:rsidRDefault="00000000">
            <w:pPr>
              <w:jc w:val="center"/>
            </w:pPr>
            <w:r>
              <w:t>5</w:t>
            </w:r>
          </w:p>
        </w:tc>
        <w:tc>
          <w:tcPr>
            <w:tcW w:w="1080" w:type="dxa"/>
            <w:noWrap/>
          </w:tcPr>
          <w:p w14:paraId="101F7033" w14:textId="77777777" w:rsidR="00241DE2" w:rsidRDefault="00000000">
            <w:pPr>
              <w:jc w:val="center"/>
            </w:pPr>
            <w:r>
              <w:t>10</w:t>
            </w:r>
          </w:p>
          <w:p w14:paraId="212002FD" w14:textId="77777777" w:rsidR="00241DE2" w:rsidRDefault="00000000">
            <w:pPr>
              <w:jc w:val="center"/>
            </w:pPr>
            <w:r>
              <w:t>2.5</w:t>
            </w:r>
          </w:p>
        </w:tc>
        <w:tc>
          <w:tcPr>
            <w:tcW w:w="1080" w:type="dxa"/>
            <w:noWrap/>
          </w:tcPr>
          <w:p w14:paraId="641F5FB3" w14:textId="77777777" w:rsidR="00241DE2" w:rsidRDefault="00000000">
            <w:pPr>
              <w:jc w:val="center"/>
            </w:pPr>
            <w:r>
              <w:t>6</w:t>
            </w:r>
          </w:p>
          <w:p w14:paraId="22A75449" w14:textId="77777777" w:rsidR="00241DE2" w:rsidRDefault="00000000">
            <w:pPr>
              <w:jc w:val="center"/>
            </w:pPr>
            <w:r>
              <w:t>1.5</w:t>
            </w:r>
          </w:p>
        </w:tc>
        <w:tc>
          <w:tcPr>
            <w:tcW w:w="1080" w:type="dxa"/>
            <w:noWrap/>
          </w:tcPr>
          <w:p w14:paraId="08592A79" w14:textId="77777777" w:rsidR="00241DE2" w:rsidRDefault="00000000">
            <w:pPr>
              <w:jc w:val="center"/>
            </w:pPr>
            <w:r>
              <w:t>4</w:t>
            </w:r>
          </w:p>
          <w:p w14:paraId="5FBF0F0A" w14:textId="77777777" w:rsidR="00241DE2" w:rsidRDefault="00000000">
            <w:pPr>
              <w:jc w:val="center"/>
            </w:pPr>
            <w:r>
              <w:t>1</w:t>
            </w:r>
          </w:p>
        </w:tc>
      </w:tr>
    </w:tbl>
    <w:p w14:paraId="7F2D9245" w14:textId="77777777" w:rsidR="00241DE2" w:rsidRDefault="00000000">
      <w:r>
        <w:t> </w:t>
      </w:r>
      <w:r>
        <w:br/>
      </w:r>
      <w:r>
        <w:rPr>
          <w:b/>
          <w:u w:val="single"/>
        </w:rPr>
        <w:t>Prestations acoustiques</w:t>
      </w:r>
    </w:p>
    <w:p w14:paraId="12515210" w14:textId="77777777" w:rsidR="00241DE2" w:rsidRDefault="00000000">
      <w:pPr>
        <w:jc w:val="both"/>
      </w:pPr>
      <w:r>
        <w:rPr>
          <w:u w:val="single"/>
        </w:rPr>
        <w:t>Caractéristiques Acoustiques Des Éléments De Façade Et Des Façades.</w:t>
      </w:r>
    </w:p>
    <w:p w14:paraId="54C5DFFE" w14:textId="77777777" w:rsidR="00241DE2" w:rsidRDefault="00000000">
      <w:pPr>
        <w:pStyle w:val="Author-eListParagraph"/>
        <w:numPr>
          <w:ilvl w:val="0"/>
          <w:numId w:val="130"/>
        </w:numPr>
      </w:pPr>
      <w:r>
        <w:t>On est en droit de s’attendre à ce qu’une façade soit construite de telle façon qu’elle protège convenablement les occupants du local du bruit extérieur. Ce bruit est en relation directe avec la situation du bâtiment concerné. La distance qui sépare le bâtiment du trafic et son orientation conditionnent aussi la hauteur et la fréquence du bruit qu’il subit.</w:t>
      </w:r>
    </w:p>
    <w:p w14:paraId="462EE53F" w14:textId="77777777" w:rsidR="00241DE2" w:rsidRDefault="00000000">
      <w:pPr>
        <w:pStyle w:val="Author-eListParagraph"/>
        <w:numPr>
          <w:ilvl w:val="0"/>
          <w:numId w:val="130"/>
        </w:numPr>
      </w:pPr>
      <w:r>
        <w:t>En ce qui concerne la composition du bruit on essaie surtout d’évaluer la partie relative de bruits de basse fréquence. </w:t>
      </w:r>
    </w:p>
    <w:p w14:paraId="101D70CA" w14:textId="77777777" w:rsidR="00241DE2" w:rsidRDefault="00000000">
      <w:pPr>
        <w:pStyle w:val="Author-eListParagraph"/>
        <w:numPr>
          <w:ilvl w:val="0"/>
          <w:numId w:val="130"/>
        </w:numPr>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w:t>
      </w:r>
    </w:p>
    <w:p w14:paraId="547CB31F" w14:textId="77777777" w:rsidR="00241DE2" w:rsidRDefault="00000000">
      <w:pPr>
        <w:pStyle w:val="Author-eListParagraph"/>
        <w:numPr>
          <w:ilvl w:val="0"/>
          <w:numId w:val="130"/>
        </w:numPr>
      </w:pPr>
      <w:r>
        <w:t>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à la [NBN EN 717-1].</w:t>
      </w:r>
    </w:p>
    <w:p w14:paraId="4EF09FE0" w14:textId="77777777" w:rsidR="00241DE2" w:rsidRDefault="00000000">
      <w:pPr>
        <w:pStyle w:val="Author-eListParagraph"/>
        <w:numPr>
          <w:ilvl w:val="0"/>
          <w:numId w:val="130"/>
        </w:numPr>
      </w:pPr>
      <w:r>
        <w:t>Prenons comme exemple la façon de déterminer la qualité acoustique d’un vitrage. On s’efforcera d’atteindre comme résultat une valeur qui s’exprime par la formule suivante : Rw(C;Ctr) = 30(-1;-5) dB,</w:t>
      </w:r>
    </w:p>
    <w:p w14:paraId="003238A2" w14:textId="77777777" w:rsidR="00241DE2" w:rsidRDefault="00000000">
      <w:pPr>
        <w:pStyle w:val="Author-eListParagraph"/>
        <w:numPr>
          <w:ilvl w:val="0"/>
          <w:numId w:val="130"/>
        </w:numPr>
      </w:pPr>
      <w:r>
        <w:t>Ce qui signifie que la performance au point de vue de l’isolation acoustique en ce qui concerne le type I s’exprime par: 30-1=29 dB. Pour le type II c'est : 30-5=25 dB. </w:t>
      </w:r>
    </w:p>
    <w:p w14:paraId="21B353AE" w14:textId="77777777" w:rsidR="00241DE2" w:rsidRDefault="00000000">
      <w:pPr>
        <w:pStyle w:val="Author-eListParagraph"/>
        <w:numPr>
          <w:ilvl w:val="0"/>
          <w:numId w:val="130"/>
        </w:numPr>
      </w:pPr>
      <w:r>
        <w:t>A l’heure actuelle, les produits destinés aux façades sont soumis à la méthodologie de calcul décrite. Les règles valables pour la Belgique entière ou pour des régions ne sont pas encore disponibles.</w:t>
      </w:r>
    </w:p>
    <w:p w14:paraId="779DEFDC" w14:textId="77777777" w:rsidR="00241DE2" w:rsidRDefault="00000000">
      <w:pPr>
        <w:jc w:val="both"/>
      </w:pPr>
      <w:r>
        <w:rPr>
          <w:u w:val="single"/>
        </w:rPr>
        <w:t>L’élément Le Plus Faible</w:t>
      </w:r>
    </w:p>
    <w:p w14:paraId="0107B540" w14:textId="77777777" w:rsidR="00241DE2" w:rsidRDefault="00000000">
      <w:pPr>
        <w:pStyle w:val="Author-eListParagraph"/>
        <w:numPr>
          <w:ilvl w:val="0"/>
          <w:numId w:val="131"/>
        </w:numPr>
      </w:pPr>
      <w:r>
        <w:t>L’élément le plus faible pèse davantage dans le résultat final de l’isolation acoustique. Il est clair que les éléments transparents sont les éléments les plus légers de l’ensemble. Ils se caractérisent par toute une série de points faibles : effet de masse lourde-poids plume-masse lourde dans le cas du double vitrage, coïncidence des épaisseurs de verre, imperfections dans l’étanchéité, ventilation, etc ...</w:t>
      </w:r>
    </w:p>
    <w:p w14:paraId="1FC10223" w14:textId="77777777" w:rsidR="00241DE2" w:rsidRDefault="00000000">
      <w:pPr>
        <w:pStyle w:val="Author-eListParagraph"/>
        <w:numPr>
          <w:ilvl w:val="0"/>
          <w:numId w:val="131"/>
        </w:numPr>
      </w:pPr>
      <w:r>
        <w:t>Il faut donc travailler en premier lieu sur ces éléments. Si l’on souhaite connaître le résultat pour un projet particulier de façade, il convient de déterminer l’isolation formée en totalité. Ceci est possible en observant les règles de [NBN EN ISO 12354-3].</w:t>
      </w:r>
    </w:p>
    <w:p w14:paraId="4A7BC0CC" w14:textId="77777777" w:rsidR="00241DE2" w:rsidRDefault="00000000">
      <w:pPr>
        <w:jc w:val="both"/>
      </w:pPr>
      <w:r>
        <w:rPr>
          <w:u w:val="single"/>
        </w:rPr>
        <w:t>Règles Usuelles NBN</w:t>
      </w:r>
    </w:p>
    <w:p w14:paraId="08A02D6A" w14:textId="77777777" w:rsidR="00241DE2" w:rsidRDefault="00000000">
      <w:pPr>
        <w:pStyle w:val="Author-eListParagraph"/>
        <w:numPr>
          <w:ilvl w:val="0"/>
          <w:numId w:val="132"/>
        </w:numPr>
      </w:pPr>
      <w:r>
        <w:t>Les règles usuelles NBN telles que présentées dans [NBN S 01-400] sont souvent reprises dans les détails du cahier spécial de charges.</w:t>
      </w:r>
    </w:p>
    <w:p w14:paraId="03FAE878" w14:textId="77777777" w:rsidR="00241DE2" w:rsidRDefault="00000000">
      <w:pPr>
        <w:pStyle w:val="Author-eListParagraph"/>
        <w:numPr>
          <w:ilvl w:val="0"/>
          <w:numId w:val="132"/>
        </w:numPr>
      </w:pPr>
      <w:r>
        <w:t>Il est donc ainsi calculé, ou du moins évalué, l’impact du bruit sur le pan de mur. Il est constaté qu’il existe quatre types d’impact de bruit que l’on peut qualifier sur base des descriptions qui suivent. Si des mesures sont effectuées, la classification se fait sur les valeurs chiffrées obtenues.</w:t>
      </w:r>
    </w:p>
    <w:p w14:paraId="4BB4F678" w14:textId="77777777" w:rsidR="00241DE2" w:rsidRDefault="00000000">
      <w:pPr>
        <w:pStyle w:val="pheading"/>
      </w:pPr>
      <w:r>
        <w:t>EXÉCUTION / MISE EN ŒUVRE</w:t>
      </w:r>
    </w:p>
    <w:p w14:paraId="7860403E" w14:textId="77777777" w:rsidR="00241DE2" w:rsidRDefault="00000000">
      <w:pPr>
        <w:jc w:val="both"/>
      </w:pPr>
      <w:r>
        <w:rPr>
          <w:b/>
          <w:u w:val="single"/>
        </w:rPr>
        <w:t>Généralités</w:t>
      </w:r>
    </w:p>
    <w:p w14:paraId="1F8D84E2" w14:textId="77777777" w:rsidR="00241DE2" w:rsidRDefault="00000000">
      <w:pPr>
        <w:pStyle w:val="Author-eListParagraph"/>
        <w:numPr>
          <w:ilvl w:val="0"/>
          <w:numId w:val="133"/>
        </w:numPr>
        <w:jc w:val="both"/>
      </w:pPr>
      <w:r>
        <w:t>Les portes extérieures sont posées conformément à la [NIT 188] (à défaut d’autre document)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 </w:t>
      </w:r>
    </w:p>
    <w:p w14:paraId="132F9D68" w14:textId="77777777" w:rsidR="00241DE2" w:rsidRDefault="00000000">
      <w:pPr>
        <w:pStyle w:val="Author-eListParagraph"/>
        <w:numPr>
          <w:ilvl w:val="0"/>
          <w:numId w:val="133"/>
        </w:numPr>
        <w:jc w:val="both"/>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24B66750" w14:textId="77777777" w:rsidR="00241DE2" w:rsidRDefault="00000000">
      <w:pPr>
        <w:pStyle w:val="Author-eListParagraph"/>
        <w:numPr>
          <w:ilvl w:val="0"/>
          <w:numId w:val="133"/>
        </w:numPr>
        <w:jc w:val="both"/>
      </w:pPr>
      <w:r>
        <w:t>Les travaux sont exécutés par une firme spécialisée et par des ouvriers qualifiés.</w:t>
      </w:r>
    </w:p>
    <w:p w14:paraId="04A63B50" w14:textId="77777777" w:rsidR="00241DE2" w:rsidRDefault="00000000">
      <w:pPr>
        <w:jc w:val="both"/>
      </w:pPr>
      <w:r>
        <w:rPr>
          <w:b/>
          <w:u w:val="single"/>
        </w:rPr>
        <w:t>Livraison - Entreposage</w:t>
      </w:r>
    </w:p>
    <w:p w14:paraId="783E17F8" w14:textId="77777777" w:rsidR="00241DE2" w:rsidRDefault="00000000">
      <w:pPr>
        <w:pStyle w:val="Author-eListParagraph"/>
        <w:numPr>
          <w:ilvl w:val="0"/>
          <w:numId w:val="134"/>
        </w:numPr>
        <w:jc w:val="both"/>
      </w:pPr>
      <w:r>
        <w:t>Les ensembles de portes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 </w:t>
      </w:r>
    </w:p>
    <w:p w14:paraId="012A6FDF" w14:textId="77777777" w:rsidR="00241DE2" w:rsidRDefault="00000000">
      <w:pPr>
        <w:pStyle w:val="Author-eListParagraph"/>
        <w:numPr>
          <w:ilvl w:val="0"/>
          <w:numId w:val="134"/>
        </w:numPr>
        <w:jc w:val="both"/>
      </w:pPr>
      <w:r>
        <w:t>Les protections appliquées sur les profils ne sont pas enlevées avant autorisation écrite de l’auteur de projet. </w:t>
      </w:r>
    </w:p>
    <w:p w14:paraId="54126B58" w14:textId="77777777" w:rsidR="00241DE2" w:rsidRDefault="00000000">
      <w:pPr>
        <w:jc w:val="both"/>
      </w:pPr>
      <w:r>
        <w:rPr>
          <w:b/>
          <w:u w:val="single"/>
        </w:rPr>
        <w:t>Montage</w:t>
      </w:r>
    </w:p>
    <w:p w14:paraId="61ACE4B0" w14:textId="77777777" w:rsidR="00241DE2" w:rsidRDefault="00000000">
      <w:pPr>
        <w:pStyle w:val="Author-eListParagraph"/>
        <w:numPr>
          <w:ilvl w:val="0"/>
          <w:numId w:val="135"/>
        </w:numPr>
        <w:jc w:val="both"/>
      </w:pPr>
      <w:r>
        <w:t>Les portes sont posées symétriquement dans la baie et ajustée à la distance requise du gros-œuvre en fonction du système de ragréage prévu. La disposition est parfaitement d'aplomb, de niveau et dans l'axe. </w:t>
      </w:r>
    </w:p>
    <w:p w14:paraId="40CE1173" w14:textId="77777777" w:rsidR="00241DE2" w:rsidRDefault="00000000">
      <w:pPr>
        <w:pStyle w:val="Author-eListParagraph"/>
        <w:numPr>
          <w:ilvl w:val="0"/>
          <w:numId w:val="135"/>
        </w:numPr>
        <w:jc w:val="both"/>
      </w:pPr>
      <w:r>
        <w:t>Lorsqu'il s'agit d'une maçonnerie de parement ordinaire, en fonction de la section du dormant des portes, au moins 30 mm du profil est placé derrière le jour du gros-œuvre. Les joints entre les portes et les ouvertures réservées dans la maçonnerie sont de l’ordre de 5 à 10 mm. </w:t>
      </w:r>
    </w:p>
    <w:p w14:paraId="3C8036A1" w14:textId="77777777" w:rsidR="00241DE2" w:rsidRDefault="00000000">
      <w:pPr>
        <w:pStyle w:val="Author-eListParagraph"/>
        <w:numPr>
          <w:ilvl w:val="0"/>
          <w:numId w:val="135"/>
        </w:numPr>
        <w:jc w:val="both"/>
      </w:pPr>
      <w:r>
        <w:t>Lorsque la façade est destinée à recevoir une isolation extérieure et/ou un revêtement de façade léger, la porte est placée selon les dessins de détails et/ou en concertation avec les entrepreneurs du gros-œuvre et des plafonnages. </w:t>
      </w:r>
    </w:p>
    <w:p w14:paraId="1DBC8DC4" w14:textId="77777777" w:rsidR="00241DE2" w:rsidRDefault="00000000">
      <w:pPr>
        <w:jc w:val="both"/>
      </w:pPr>
      <w:r>
        <w:rPr>
          <w:b/>
          <w:u w:val="single"/>
        </w:rPr>
        <w:t>Ancrage au gros-œuvre</w:t>
      </w:r>
    </w:p>
    <w:p w14:paraId="6597526C" w14:textId="77777777" w:rsidR="00241DE2" w:rsidRDefault="00000000">
      <w:pPr>
        <w:pStyle w:val="Author-eListParagraph"/>
        <w:numPr>
          <w:ilvl w:val="0"/>
          <w:numId w:val="136"/>
        </w:numPr>
        <w:jc w:val="both"/>
      </w:pPr>
      <w:r>
        <w:t>Pour des portes, la pose est décrite dans le §53.1.5.1.5 des [STS 53.1] et, à défaut d’autre document référentiel, le resserrage est décrit dans la [NIT 188]. </w:t>
      </w:r>
    </w:p>
    <w:p w14:paraId="7941D83E" w14:textId="77777777" w:rsidR="00241DE2" w:rsidRDefault="00000000">
      <w:pPr>
        <w:pStyle w:val="Author-eListParagraph"/>
        <w:numPr>
          <w:ilvl w:val="0"/>
          <w:numId w:val="136"/>
        </w:numPr>
        <w:jc w:val="both"/>
      </w:pPr>
      <w:r>
        <w:t>Les châssis sont fixés de manière telle que les sollicitations des châssis soient transférées sur le gros-œuvre et que les tassements du bâtiment n'aient pas d'influence sur la menuiserie extérieure.  </w:t>
      </w:r>
    </w:p>
    <w:p w14:paraId="6E11A8A6" w14:textId="77777777" w:rsidR="00241DE2" w:rsidRDefault="00000000">
      <w:pPr>
        <w:pStyle w:val="Author-eListParagraph"/>
        <w:numPr>
          <w:ilvl w:val="0"/>
          <w:numId w:val="136"/>
        </w:numPr>
        <w:jc w:val="both"/>
      </w:pPr>
      <w:r>
        <w:t xml:space="preserve">Le système d’ancrage au gros œuvre est réalisé par :  </w:t>
      </w:r>
    </w:p>
    <w:p w14:paraId="367FD853" w14:textId="77777777" w:rsidR="00241DE2" w:rsidRDefault="00000000">
      <w:pPr>
        <w:pStyle w:val="Author-eListParagraph"/>
        <w:numPr>
          <w:ilvl w:val="1"/>
          <w:numId w:val="137"/>
        </w:numPr>
        <w:jc w:val="both"/>
      </w:pPr>
      <w:r>
        <w:t>Pattes de fixation : Les pattes et leurs positions sont conformes aux spécifications de la [NIT 188]. Elles permettent une protection contre la corrosion de grade ≥ 3 selon la [NBN EN 1670].</w:t>
      </w:r>
    </w:p>
    <w:p w14:paraId="619AB0E8" w14:textId="77777777" w:rsidR="00241DE2" w:rsidRDefault="00000000">
      <w:pPr>
        <w:pStyle w:val="Author-eListParagraph"/>
        <w:numPr>
          <w:ilvl w:val="1"/>
          <w:numId w:val="137"/>
        </w:numPr>
        <w:jc w:val="both"/>
      </w:pPr>
      <w:r>
        <w:t>Caisson : Les caissons sont assemblés pour permettre une étanchéité au raccord caisson-châssis. Les caissons sont réalisés en panneaux d’une épaisseur min de 18 mm pour permettre la reprise des charges horizontales et verticales. La durabilité des panneaux est spécifiée dans les [STS 04 série] pour une application en paroi extérieure.</w:t>
      </w:r>
    </w:p>
    <w:p w14:paraId="06819C6F" w14:textId="77777777" w:rsidR="00241DE2" w:rsidRDefault="00000000">
      <w:pPr>
        <w:pStyle w:val="Author-eListParagraph"/>
        <w:numPr>
          <w:ilvl w:val="1"/>
          <w:numId w:val="137"/>
        </w:numPr>
        <w:jc w:val="both"/>
      </w:pPr>
      <w:r>
        <w:t>Pré-cadre : Le système de pré-cadre est  en conformité avec les spécifications du fabricant et décrit au </w:t>
      </w:r>
      <w:hyperlink w:anchor="767" w:history="1">
        <w:r>
          <w:t>41.74 Ouvrages de raccord et finition</w:t>
        </w:r>
      </w:hyperlink>
    </w:p>
    <w:p w14:paraId="355B143C" w14:textId="77777777" w:rsidR="00241DE2" w:rsidRDefault="00000000">
      <w:pPr>
        <w:pStyle w:val="Author-eListParagraph"/>
        <w:numPr>
          <w:ilvl w:val="0"/>
          <w:numId w:val="136"/>
        </w:numPr>
        <w:jc w:val="both"/>
      </w:pPr>
      <w:r>
        <w:t>Si le bâtiment est soumis à la règlementation PEB, l’assemblage répond au minimum aux règles soumises pour les nœuds constructifs PEB conforme et soumis à l’approbation de l’auteur de projet et, le cas échéant, au responsable PEB. </w:t>
      </w:r>
    </w:p>
    <w:p w14:paraId="02240756" w14:textId="77777777" w:rsidR="00241DE2" w:rsidRDefault="00000000">
      <w:pPr>
        <w:jc w:val="both"/>
      </w:pPr>
      <w:r>
        <w:rPr>
          <w:b/>
          <w:u w:val="single"/>
        </w:rPr>
        <w:t>Jonction avec le gros-œuvre</w:t>
      </w:r>
    </w:p>
    <w:p w14:paraId="3B3A10EF" w14:textId="77777777" w:rsidR="00241DE2" w:rsidRDefault="00000000">
      <w:pPr>
        <w:pStyle w:val="Author-eListParagraph"/>
        <w:numPr>
          <w:ilvl w:val="0"/>
          <w:numId w:val="138"/>
        </w:numPr>
        <w:jc w:val="both"/>
      </w:pPr>
      <w:r>
        <w:t>Continuité d’isolation : La pose des portes et la continuité avec les isolants est  réalisées conformément aux plans et coupes et constitue un nœud constructif PEB conforme. </w:t>
      </w:r>
    </w:p>
    <w:p w14:paraId="3DA87E7D" w14:textId="77777777" w:rsidR="00241DE2" w:rsidRDefault="00000000">
      <w:pPr>
        <w:pStyle w:val="Author-eListParagraph"/>
        <w:numPr>
          <w:ilvl w:val="0"/>
          <w:numId w:val="138"/>
        </w:numPr>
        <w:jc w:val="both"/>
      </w:pPr>
      <w:r>
        <w:t>L’étanchéité à l’eau : Les continuités de l’étanchéité à l’eau sont conformes aux descriptions données dans la [NIT 188].</w:t>
      </w:r>
    </w:p>
    <w:p w14:paraId="04094DD7" w14:textId="77777777" w:rsidR="00241DE2" w:rsidRDefault="00000000">
      <w:pPr>
        <w:pStyle w:val="Author-eListParagraph"/>
        <w:numPr>
          <w:ilvl w:val="0"/>
          <w:numId w:val="138"/>
        </w:numPr>
        <w:jc w:val="both"/>
      </w:pPr>
      <w:r>
        <w:t>L’étanchéité à l’air : Les continuités de l’étanchéité à l’air sont conformes aux descriptions données dans les [NIT 188] et [NIT 255].</w:t>
      </w:r>
    </w:p>
    <w:p w14:paraId="73FBEF11" w14:textId="77777777" w:rsidR="00241DE2" w:rsidRDefault="00000000">
      <w:pPr>
        <w:pStyle w:val="Author-eListParagraph"/>
        <w:numPr>
          <w:ilvl w:val="0"/>
          <w:numId w:val="138"/>
        </w:numPr>
        <w:jc w:val="both"/>
      </w:pPr>
      <w:r>
        <w:t>Continuité acoustique : Lorsque le cahier de charge prescrit des performances acoustiques particulières, la continuité de l’isolation acoustique est prévue au niveau du resserrage. Les détails et choix des matériaux de resserrage font l’objet d’une étude à soumettre à l’auteur du projet. </w:t>
      </w:r>
    </w:p>
    <w:p w14:paraId="230F67B2" w14:textId="77777777" w:rsidR="00241DE2" w:rsidRDefault="00000000">
      <w:r>
        <w:t>La finition intérieure est réalisée en fonction de la nature du matériau de finition des murs intérieurs et selon les directives de l'auteur de projet, soit à l'aide d'une latte de finition, soit avec un mastic, soit un profilé d’étanchéité. Ces travaux sont également compris.  </w:t>
      </w:r>
    </w:p>
    <w:p w14:paraId="2109EFB5" w14:textId="77777777" w:rsidR="00241DE2" w:rsidRDefault="00000000">
      <w:pPr>
        <w:pStyle w:val="pheading"/>
      </w:pPr>
      <w:r>
        <w:t>CONTRÔLES</w:t>
      </w:r>
    </w:p>
    <w:p w14:paraId="153DB6A4" w14:textId="586309EC" w:rsidR="00241DE2" w:rsidRDefault="00000000">
      <w:pPr>
        <w:jc w:val="both"/>
      </w:pPr>
      <w:r>
        <w:t>Les portes endommagées avant et après la pose, celles qui présentent des déformations anormales ou sont abîmés par l'humidité, ne peuvent pas être mises en œuvre. Les documents relatifs à la déclaration d’aptitude du matériau suivant le chapitre </w:t>
      </w:r>
      <w:hyperlink r:id="rId22" w:history="1">
        <w:r>
          <w:t>02.42.1 Critères d'acceptabilité</w:t>
        </w:r>
      </w:hyperlink>
      <w:r>
        <w:t xml:space="preserve"> ou aux performances exigées dans le cahier spécial des charges sont préalablement remis à l'auteur de projet.</w:t>
      </w:r>
    </w:p>
    <w:p w14:paraId="7B947AC8" w14:textId="77777777" w:rsidR="00241DE2" w:rsidRDefault="00000000">
      <w:pPr>
        <w:jc w:val="both"/>
      </w:pPr>
      <w:r>
        <w:rPr>
          <w:b/>
          <w:u w:val="single"/>
        </w:rPr>
        <w:t>Essais</w:t>
      </w:r>
    </w:p>
    <w:p w14:paraId="0A373642" w14:textId="77777777" w:rsidR="00241DE2" w:rsidRDefault="00000000">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03292F2A" w14:textId="77777777" w:rsidR="00241DE2" w:rsidRDefault="00000000">
      <w:pPr>
        <w:jc w:val="both"/>
      </w:pPr>
      <w:r>
        <w:t>Les essais sont exécutés par un laboratoire indépendant notifié, selon la [NBN EN 14351-1:2006+A2], les exigences sont reprises dans la [STS 53.1]. </w:t>
      </w:r>
    </w:p>
    <w:p w14:paraId="5E02FFAD" w14:textId="77777777" w:rsidR="00241DE2" w:rsidRDefault="00000000">
      <w:pPr>
        <w:jc w:val="both"/>
      </w:pPr>
      <w:r>
        <w:t>La porte testée et approuvée est marquée et conservée comme référence. Au cas où les produits ne satisfont pas aux essais, l'auteur de projet peut faire arrêter les travaux immédiatement. </w:t>
      </w:r>
    </w:p>
    <w:p w14:paraId="34176A24" w14:textId="77777777" w:rsidR="00241DE2" w:rsidRDefault="00241DE2">
      <w:pPr>
        <w:jc w:val="both"/>
      </w:pPr>
    </w:p>
    <w:p w14:paraId="014FACD7" w14:textId="77777777" w:rsidR="00241DE2" w:rsidRDefault="00000000">
      <w:pPr>
        <w:jc w:val="both"/>
      </w:pPr>
      <w:r>
        <w:rPr>
          <w:b/>
          <w:u w:val="single"/>
        </w:rPr>
        <w:t>Tolérances</w:t>
      </w:r>
    </w:p>
    <w:p w14:paraId="68A66BB3" w14:textId="77777777" w:rsidR="00241DE2" w:rsidRDefault="00000000">
      <w:pPr>
        <w:jc w:val="both"/>
      </w:pPr>
      <w:r>
        <w:t>Les tolérances dimensionnelles sont reprises dans la [STS 53.1] et dans la [NIT 188].</w:t>
      </w:r>
    </w:p>
    <w:p w14:paraId="537EA9B0" w14:textId="77777777" w:rsidR="00241DE2" w:rsidRDefault="00000000">
      <w:pPr>
        <w:pStyle w:val="pheading"/>
      </w:pPr>
      <w:r>
        <w:t>DOCUMENTS DE RÉFÉRENCE</w:t>
      </w:r>
    </w:p>
    <w:p w14:paraId="3D40AD50" w14:textId="77777777" w:rsidR="00241DE2" w:rsidRDefault="00000000">
      <w:pPr>
        <w:pStyle w:val="pheading"/>
      </w:pPr>
      <w:r>
        <w:t>- Matériau</w:t>
      </w:r>
    </w:p>
    <w:p w14:paraId="7545B0DF" w14:textId="77777777" w:rsidR="00241DE2" w:rsidRDefault="00000000">
      <w:r>
        <w:t>[NBN EN 947, Portes battantes ou pivotantes - Détermination de la résistance à la charge verticale]</w:t>
      </w:r>
    </w:p>
    <w:p w14:paraId="0D9F60E9" w14:textId="77777777" w:rsidR="00241DE2" w:rsidRDefault="00000000">
      <w:r>
        <w:t>[NBN EN 948, Portes battantes ou pivotantes - Détermination de la résistance à la torsion statique]</w:t>
      </w:r>
    </w:p>
    <w:p w14:paraId="365594E6" w14:textId="77777777" w:rsidR="00241DE2" w:rsidRDefault="00000000">
      <w:r>
        <w:t>[NBN EN 949, Fenêtres et façades-rideaux, portes, stores et fermetures - Détermination de la résistance au choc de corps mou et lourd pour les portes]</w:t>
      </w:r>
    </w:p>
    <w:p w14:paraId="0C3E159F" w14:textId="77777777" w:rsidR="00241DE2" w:rsidRDefault="00000000">
      <w:r>
        <w:t>[NBN EN 950, Vantaux de portes - Détermination de la résistance au choc de corps dur]</w:t>
      </w:r>
    </w:p>
    <w:p w14:paraId="44D034FA" w14:textId="77777777" w:rsidR="00241DE2" w:rsidRDefault="00000000">
      <w:r>
        <w:t>[NBN EN 952, Vantaux de portes - Planéités générale et locale - Méthode de mesure]</w:t>
      </w:r>
    </w:p>
    <w:p w14:paraId="028D27DA" w14:textId="77777777" w:rsidR="00241DE2" w:rsidRDefault="00000000">
      <w:r>
        <w:t>[NBN EN 1121, Portes - Comportement entre deux climats différents - Méthode d'essai]</w:t>
      </w:r>
    </w:p>
    <w:p w14:paraId="7C3E7F2E" w14:textId="77777777" w:rsidR="00241DE2" w:rsidRDefault="00000000">
      <w:r>
        <w:t>[NBN EN 1125, Quincaillerie pour le bâtiment - Fermetures anti-panique manœuvrées par une barre horizontale, destinées à être utilisées sur des voies d'évacuation - Exigences et méthodes d'essai]</w:t>
      </w:r>
    </w:p>
    <w:p w14:paraId="04A1EF45" w14:textId="77777777" w:rsidR="00241DE2" w:rsidRDefault="00000000">
      <w:r>
        <w:t>[NBN EN 1191, Fenêtres et portes - Résistance à l'ouverture et fermeture répétée - Méthode d'essai]</w:t>
      </w:r>
    </w:p>
    <w:p w14:paraId="5364CF4E" w14:textId="77777777" w:rsidR="00241DE2" w:rsidRDefault="00000000">
      <w:r>
        <w:t>[NBN EN 1192, Portes - Classification des exigences de résistance mécanique]</w:t>
      </w:r>
    </w:p>
    <w:p w14:paraId="5D71C7BD" w14:textId="77777777" w:rsidR="00241DE2" w:rsidRDefault="00000000">
      <w:r>
        <w:t>[NBN EN 1363-1, Essais de résistance au feu - Partie 1: Exigences générales]</w:t>
      </w:r>
    </w:p>
    <w:p w14:paraId="710886C8" w14:textId="77777777" w:rsidR="00241DE2" w:rsidRDefault="00000000">
      <w:r>
        <w:t>[NBN EN 1363-2, Essais de résistance au feu - Partie 2: Modes opératoires de substitution ou additionnels]</w:t>
      </w:r>
    </w:p>
    <w:p w14:paraId="6F27A0C9" w14:textId="77777777" w:rsidR="00241DE2" w:rsidRDefault="00000000">
      <w:r>
        <w:t>[NBN EN 1364-1, Essais de résistance au feu des éléments non porteurs - Partie 1: Murs]</w:t>
      </w:r>
    </w:p>
    <w:p w14:paraId="5E504238" w14:textId="77777777" w:rsidR="00241DE2" w:rsidRDefault="00000000">
      <w:r>
        <w:t>[NBN EN 1364-3, Essais de résistance au feu des éléments non-porteurs dans les bâtiments - Partie 3: Murs rideaux - Configuration en grandeur réelle (assemblage complet)]</w:t>
      </w:r>
    </w:p>
    <w:p w14:paraId="48093A48" w14:textId="77777777" w:rsidR="00241DE2" w:rsidRDefault="00000000">
      <w:r>
        <w:t>[NBN EN 1522, Fenêtres, portes, fermetures et stores - Résistance aux balles - Prescriptions et classification]</w:t>
      </w:r>
    </w:p>
    <w:p w14:paraId="250DB120" w14:textId="77777777" w:rsidR="00241DE2" w:rsidRDefault="00000000">
      <w:r>
        <w:t>[NBN EN 1529, Vantaux de portes - Hauteur, largeur, épaisseur et équerrage - Classes de tolérances]</w:t>
      </w:r>
    </w:p>
    <w:p w14:paraId="1950F1B8" w14:textId="77777777" w:rsidR="00241DE2" w:rsidRDefault="00000000">
      <w:r>
        <w:t>[NBN EN 1530, Vantaux de portes - Planéité générale et planéité locale - Classes de tolérances]</w:t>
      </w:r>
    </w:p>
    <w:p w14:paraId="5155D232" w14:textId="77777777" w:rsidR="00241DE2" w:rsidRDefault="00000000">
      <w:r>
        <w:t>[NBN EN 1627, Blocs-portes pour piétons, fenêtres, façades rideaux, grilles et fermetures - Résistance à l'effraction - Prescriptions et classification]</w:t>
      </w:r>
    </w:p>
    <w:p w14:paraId="646DA466" w14:textId="77777777" w:rsidR="00241DE2" w:rsidRDefault="00000000">
      <w:r>
        <w:t>[NBN EN 1906, Quincaillerie pour le bâtiment - Béquilles et boutons de porte - Exigences et méthodes d'essai]</w:t>
      </w:r>
    </w:p>
    <w:p w14:paraId="5D48CDE5" w14:textId="77777777" w:rsidR="00241DE2" w:rsidRDefault="00000000">
      <w:r>
        <w:t>[NBN EN 1935, Quincaillerie pour le bâtiment - Charnières axe simple - Prescriptions et méthodes d'essai]</w:t>
      </w:r>
    </w:p>
    <w:p w14:paraId="4D0FB929" w14:textId="77777777" w:rsidR="00241DE2" w:rsidRDefault="00000000">
      <w:r>
        <w:t>[NBN EN 12046-2, Forces de manoeuvre - Méthode d'essai - Partie 2: Portes]</w:t>
      </w:r>
    </w:p>
    <w:p w14:paraId="6F3F341B" w14:textId="77777777" w:rsidR="00241DE2" w:rsidRDefault="00000000">
      <w:r>
        <w:t>[NBN EN 12217, Portes - Forces de manœuvre - Prescriptions et classification]</w:t>
      </w:r>
    </w:p>
    <w:p w14:paraId="66BEE452" w14:textId="77777777" w:rsidR="00241DE2" w:rsidRDefault="00000000">
      <w:r>
        <w:t>[NBN EN 12209, Quincaillerie pour le bâtiment - Serrures mécaniques et gâches - Exigences et méthodes d'essai]</w:t>
      </w:r>
    </w:p>
    <w:p w14:paraId="444A0903" w14:textId="77777777" w:rsidR="00241DE2" w:rsidRDefault="00000000">
      <w:r>
        <w:t>[NBN EN 12400, Fenêtres et portes - Durabilité mécanique - Prescriptions et classification]</w:t>
      </w:r>
    </w:p>
    <w:p w14:paraId="67488F28" w14:textId="77777777" w:rsidR="00241DE2" w:rsidRDefault="00000000">
      <w:r>
        <w:t>[NBN EN 13501-1, Classement au feu des produits et éléments de construction - Partie 1: Classement à partir des données d'essais de réaction au feu]</w:t>
      </w:r>
    </w:p>
    <w:p w14:paraId="65A8CDEA" w14:textId="77777777" w:rsidR="00241DE2" w:rsidRDefault="00000000">
      <w:r>
        <w:t>[NBN EN 13501-2, Classement au feu des produits et éléments de construction - Partie 2: Classement à partir des données d'essais de résistance au feu à l'exclusion des produits utilisés dans les systèmes de ventilation]</w:t>
      </w:r>
    </w:p>
    <w:p w14:paraId="17F088CA" w14:textId="77777777" w:rsidR="00241DE2" w:rsidRDefault="00000000">
      <w:r>
        <w:t>[NBN EN 13637, Quincaillerie pour le bâtiment - Systèmes de fermeture contrôlés électriquement destinés à être utilisés sur des voies d'évacuation - Exigences et méthodes d'essai]</w:t>
      </w:r>
    </w:p>
    <w:p w14:paraId="01BC6DC0" w14:textId="77777777" w:rsidR="00241DE2" w:rsidRDefault="00000000">
      <w:r>
        <w:t>[NBN EN 14351-1:2006+A2, Fenêtres et portes - Norme produit, caractéristiques de performance - Partie 1 : Fenêtres et blocs portes extérieurs pour piétons]</w:t>
      </w:r>
    </w:p>
    <w:p w14:paraId="34CB135A" w14:textId="77777777" w:rsidR="00241DE2" w:rsidRDefault="00000000">
      <w:r>
        <w:t>[NBN EN 14846, Quincaillerie pour le bâtiment - Serrures et becs de cane - Serrures et gâches électromécaniques - Exigences et méthodes d'essai]</w:t>
      </w:r>
    </w:p>
    <w:p w14:paraId="6DB22ACD" w14:textId="77777777" w:rsidR="00241DE2" w:rsidRDefault="00000000">
      <w:r>
        <w:t>[NBN EN 15998, Verre dans la construction - Sécurité en cas d'incendie, résistance au feu - Méthodologie d'essai du verre à des fins de classification]</w:t>
      </w:r>
    </w:p>
    <w:p w14:paraId="6720F9C6" w14:textId="77777777" w:rsidR="00241DE2" w:rsidRDefault="00000000">
      <w:r>
        <w:t>[NBN 713-020, Protection contre l'incendie - Comportement au feu des matériaux et éléments de construction - Résistance au feu des éléments de construction (avec erratum)]</w:t>
      </w:r>
    </w:p>
    <w:p w14:paraId="771B1225" w14:textId="77777777" w:rsidR="00241DE2" w:rsidRDefault="00000000">
      <w:r>
        <w:t>[NBN EN 717-1, Panneaux à base de bois - Détermination du dégagement de formaldéhyde - Partie 1 : Emission de formaldéhyde par la méthode à la chambre]</w:t>
      </w:r>
    </w:p>
    <w:p w14:paraId="649400E3" w14:textId="77777777" w:rsidR="00241DE2" w:rsidRDefault="00000000">
      <w:r>
        <w:t>[NBN S 01-400-1, Critères acoustiques pour les immeubles d'habitation]</w:t>
      </w:r>
    </w:p>
    <w:p w14:paraId="1CF2F097" w14:textId="77777777" w:rsidR="00241DE2" w:rsidRDefault="00241DE2"/>
    <w:p w14:paraId="2F048874" w14:textId="77777777" w:rsidR="00241DE2" w:rsidRDefault="00241DE2"/>
    <w:p w14:paraId="5BF39B70" w14:textId="77777777" w:rsidR="00241DE2" w:rsidRDefault="00000000">
      <w:pPr>
        <w:pStyle w:val="pheading"/>
      </w:pPr>
      <w:r>
        <w:t>- Exécution</w:t>
      </w:r>
    </w:p>
    <w:p w14:paraId="2B9EF49A" w14:textId="77777777" w:rsidR="00241DE2" w:rsidRDefault="00000000">
      <w:r>
        <w:t>[NIT 188, La pose des menuiseries extérieures.]</w:t>
      </w:r>
    </w:p>
    <w:p w14:paraId="0C1A746A" w14:textId="77777777" w:rsidR="00241DE2" w:rsidRDefault="00000000">
      <w:r>
        <w:t>[NIT 221, La pose des vitrages en feuillure (Les NIT 214 et 221 remplacent les NIT 110 et 113).]</w:t>
      </w:r>
    </w:p>
    <w:p w14:paraId="6DF0D062" w14:textId="77777777" w:rsidR="00241DE2" w:rsidRDefault="00000000">
      <w:r>
        <w:t>[NIT 255, L'étanchéité à l'air des bâtiments]</w:t>
      </w:r>
    </w:p>
    <w:p w14:paraId="4A77438D" w14:textId="77777777" w:rsidR="00241DE2" w:rsidRDefault="00000000">
      <w:r>
        <w:t>[STS 53.1, Portes]</w:t>
      </w:r>
    </w:p>
    <w:p w14:paraId="5C674D1D" w14:textId="77777777" w:rsidR="00241DE2" w:rsidRDefault="00000000">
      <w:pPr>
        <w:pStyle w:val="pheading"/>
      </w:pPr>
      <w:r>
        <w:t>AIDE</w:t>
      </w:r>
    </w:p>
    <w:p w14:paraId="02064A06" w14:textId="77777777" w:rsidR="00241DE2" w:rsidRDefault="00000000">
      <w:r>
        <w:rPr>
          <w:b/>
        </w:rPr>
        <w:t>Accessibilité aux personnes à mobilité réduite (PMR)  </w:t>
      </w:r>
    </w:p>
    <w:p w14:paraId="46527EA7" w14:textId="77777777" w:rsidR="00241DE2" w:rsidRDefault="00000000">
      <w:pPr>
        <w:pStyle w:val="Author-eListParagraph"/>
        <w:numPr>
          <w:ilvl w:val="0"/>
          <w:numId w:val="139"/>
        </w:numPr>
      </w:pPr>
      <w:r>
        <w:t>Largeur de libre passage : 85 cm minimum   [CWATUP] (Article 415/2), [SWL CALA] et [NBN ISO 21542]</w:t>
      </w:r>
    </w:p>
    <w:p w14:paraId="65D1A888" w14:textId="77777777" w:rsidR="00241DE2" w:rsidRDefault="00000000">
      <w:pPr>
        <w:pStyle w:val="Author-eListParagraph"/>
        <w:numPr>
          <w:ilvl w:val="0"/>
          <w:numId w:val="139"/>
        </w:numPr>
      </w:pPr>
      <w:r>
        <w:t>Hauteur de libre passage : 200 cm minimum   [SWL CALA] et [NBN ISO 21542]</w:t>
      </w:r>
    </w:p>
    <w:p w14:paraId="373B4E69" w14:textId="77777777" w:rsidR="00241DE2" w:rsidRDefault="00000000">
      <w:pPr>
        <w:pStyle w:val="Author-eListParagraph"/>
        <w:numPr>
          <w:ilvl w:val="0"/>
          <w:numId w:val="139"/>
        </w:numPr>
      </w:pPr>
      <w:r>
        <w:t>Efforts de manœuvre : Classe 3 ou Classe 4 de la norme [NBN EN 12217]   [SWL CALA], [NBN ISO 21542] et [STS 53.1]</w:t>
      </w:r>
    </w:p>
    <w:p w14:paraId="793BE649" w14:textId="77777777" w:rsidR="00241DE2" w:rsidRDefault="00000000">
      <w:pPr>
        <w:pStyle w:val="Author-eSectionHeading4"/>
      </w:pPr>
      <w:bookmarkStart w:id="53" w:name="_Toc112760226"/>
      <w:r>
        <w:t>41.21 Portes d'entrée en bois CCTB 01.10</w:t>
      </w:r>
      <w:bookmarkEnd w:id="53"/>
    </w:p>
    <w:p w14:paraId="09FE7E0D" w14:textId="77777777" w:rsidR="00241DE2" w:rsidRDefault="00000000">
      <w:pPr>
        <w:pStyle w:val="pheading"/>
      </w:pPr>
      <w:r>
        <w:t>DESCRIPTION</w:t>
      </w:r>
    </w:p>
    <w:p w14:paraId="03367232" w14:textId="77777777" w:rsidR="00241DE2" w:rsidRDefault="00000000">
      <w:pPr>
        <w:pStyle w:val="pheading"/>
      </w:pPr>
      <w:r>
        <w:t>- Définition / Comprend</w:t>
      </w:r>
    </w:p>
    <w:p w14:paraId="5AC7A7DA" w14:textId="77777777" w:rsidR="00241DE2" w:rsidRDefault="00000000">
      <w:pPr>
        <w:jc w:val="both"/>
      </w:pPr>
      <w:r>
        <w:t>Cet élément comprend la fourniture (hors matériaux récupérés du même site) et la pose de tous les éléments nécessaires à la composition des portes extérieures en bois (portes neuves et/ou de réemploi), y compris toutes les pièces qui en font intrinsèquement partie.</w:t>
      </w:r>
    </w:p>
    <w:p w14:paraId="387F3F2C" w14:textId="77777777" w:rsidR="00241DE2" w:rsidRDefault="00000000">
      <w:pPr>
        <w:pStyle w:val="pheading"/>
      </w:pPr>
      <w:r>
        <w:t>MATÉRIAUX</w:t>
      </w:r>
    </w:p>
    <w:p w14:paraId="04A757D3" w14:textId="77777777" w:rsidR="00241DE2" w:rsidRDefault="00000000">
      <w:pPr>
        <w:jc w:val="both"/>
      </w:pPr>
      <w:r>
        <w:rPr>
          <w:b/>
          <w:u w:val="single"/>
        </w:rPr>
        <w:t>Essence</w:t>
      </w:r>
    </w:p>
    <w:p w14:paraId="22E0EF27" w14:textId="77777777" w:rsidR="00241DE2" w:rsidRDefault="00000000">
      <w:pPr>
        <w:pStyle w:val="Author-eListParagraph"/>
        <w:numPr>
          <w:ilvl w:val="0"/>
          <w:numId w:val="140"/>
        </w:numPr>
      </w:pPr>
      <w:r>
        <w:t>L'essence de bois à utiliser est spécifié dans le cahier spécial des charges, conformément aux spécifications données dans les [STS 52.1] « Menuiserie extérieure en bois ».</w:t>
      </w:r>
    </w:p>
    <w:p w14:paraId="2A43792C" w14:textId="77777777" w:rsidR="00241DE2" w:rsidRDefault="00000000">
      <w:pPr>
        <w:pStyle w:val="Author-eListParagraph"/>
        <w:numPr>
          <w:ilvl w:val="0"/>
          <w:numId w:val="140"/>
        </w:numPr>
      </w:pPr>
      <w:r>
        <w:t>Avant la pose de la porte extérieure,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798C43D4" w14:textId="77777777" w:rsidR="00241DE2" w:rsidRDefault="00000000">
      <w:pPr>
        <w:pStyle w:val="Author-eListParagraph"/>
        <w:numPr>
          <w:ilvl w:val="0"/>
          <w:numId w:val="140"/>
        </w:numPr>
      </w:pPr>
      <w:r>
        <w:t>Une liste non limitative des espèces de bois les plus aptes à l’emploi en menuiserie est donnée dans l’annexe 2 des [STS 52.1].</w:t>
      </w:r>
    </w:p>
    <w:p w14:paraId="15131AB9" w14:textId="77777777" w:rsidR="00241DE2" w:rsidRDefault="00000000">
      <w:pPr>
        <w:jc w:val="both"/>
      </w:pPr>
      <w:r>
        <w:rPr>
          <w:b/>
          <w:u w:val="single"/>
        </w:rPr>
        <w:t>Qualité du bois</w:t>
      </w:r>
    </w:p>
    <w:p w14:paraId="18F4E4AE" w14:textId="77777777" w:rsidR="00241DE2" w:rsidRDefault="00000000">
      <w:pPr>
        <w:pStyle w:val="Author-eListParagraph"/>
        <w:numPr>
          <w:ilvl w:val="0"/>
          <w:numId w:val="141"/>
        </w:numPr>
      </w:pPr>
      <w:r>
        <w:t>Le bois utilisé satisfait aux critères énoncés dans les [STS 52.1].</w:t>
      </w:r>
    </w:p>
    <w:p w14:paraId="05F5A6E7" w14:textId="77777777" w:rsidR="00241DE2" w:rsidRDefault="00000000">
      <w:pPr>
        <w:pStyle w:val="Author-eListParagraph"/>
        <w:numPr>
          <w:ilvl w:val="0"/>
          <w:numId w:val="141"/>
        </w:numPr>
      </w:pPr>
      <w:r>
        <w:t>L'humidité du cœur du bois à mettre en œuvre est comprise entre 12 et 18 % et est compatible avec la finition prévue ci-après.</w:t>
      </w:r>
    </w:p>
    <w:p w14:paraId="3C10AE88" w14:textId="77777777" w:rsidR="00241DE2" w:rsidRDefault="00000000">
      <w:pPr>
        <w:pStyle w:val="Author-eListParagraph"/>
        <w:numPr>
          <w:ilvl w:val="0"/>
          <w:numId w:val="141"/>
        </w:numPr>
      </w:pPr>
      <w:r>
        <w:t>Le bois mis en œuvre est droit (inclinaison ≤ 5 %) = l'inclinaison du fil du bois par rapport aux faces latérales est ≤ 5 %, selon les [STS 52.1].</w:t>
      </w:r>
    </w:p>
    <w:p w14:paraId="67045D3D" w14:textId="77777777" w:rsidR="00241DE2" w:rsidRDefault="00000000">
      <w:pPr>
        <w:pStyle w:val="Author-eListParagraph"/>
        <w:numPr>
          <w:ilvl w:val="0"/>
          <w:numId w:val="141"/>
        </w:numPr>
      </w:pPr>
      <w:r>
        <w:t>Les critères d’acceptations du bois sont définis dans les [STS 52.1].  </w:t>
      </w:r>
    </w:p>
    <w:p w14:paraId="2D79D217" w14:textId="77777777" w:rsidR="00241DE2" w:rsidRDefault="00000000">
      <w:pPr>
        <w:pStyle w:val="Author-eListParagraph"/>
        <w:numPr>
          <w:ilvl w:val="0"/>
          <w:numId w:val="141"/>
        </w:numPr>
      </w:pPr>
      <w:r>
        <w:t>Les vérifications relatives à la résistance et l’étanchéité des assemblages sont réalisés par le menuisier.</w:t>
      </w:r>
    </w:p>
    <w:p w14:paraId="357D8988" w14:textId="77777777" w:rsidR="00241DE2" w:rsidRDefault="00000000">
      <w:pPr>
        <w:pStyle w:val="Author-eListParagraph"/>
        <w:numPr>
          <w:ilvl w:val="0"/>
          <w:numId w:val="141"/>
        </w:numPr>
      </w:pPr>
      <w:r>
        <w:t>La qualité du collage des éléments constitués de lamellé collé est vérifiée avant et après vieillissement.</w:t>
      </w:r>
    </w:p>
    <w:p w14:paraId="2C1203B2" w14:textId="77777777" w:rsidR="00241DE2" w:rsidRDefault="00000000">
      <w:pPr>
        <w:jc w:val="both"/>
      </w:pPr>
      <w:r>
        <w:rPr>
          <w:b/>
          <w:u w:val="single"/>
        </w:rPr>
        <w:t>Protection du bois</w:t>
      </w:r>
    </w:p>
    <w:p w14:paraId="4A247C9C" w14:textId="12889F34" w:rsidR="00241DE2" w:rsidRDefault="00000000">
      <w:pPr>
        <w:jc w:val="both"/>
      </w:pPr>
      <w:r>
        <w:t xml:space="preserve">(voir également  article </w:t>
      </w:r>
      <w:hyperlink r:id="rId23" w:history="1">
        <w:r>
          <w:t>81.11.1d Traitements intérieurs biocides sur murs et plafonds minéraux</w:t>
        </w:r>
      </w:hyperlink>
      <w:r>
        <w:t>).</w:t>
      </w:r>
    </w:p>
    <w:p w14:paraId="74CD484E" w14:textId="77777777" w:rsidR="00241DE2" w:rsidRDefault="00000000">
      <w:pPr>
        <w:jc w:val="both"/>
      </w:pPr>
      <w:r>
        <w:t>Lorsque l’essence de bois ne possède pas une durabilité naturelle suffisante (≥ 3  selon [NBN EN 350]) le bois nécessite un traitement de protection complet. Les traitements de protection comprennent en général deux phases complémentaires : la préservation et la finition. Ces 2 traitements ont des objectifs et des finalités différentes.</w:t>
      </w:r>
    </w:p>
    <w:p w14:paraId="025BDE29" w14:textId="77777777" w:rsidR="00241DE2" w:rsidRDefault="00000000">
      <w:pPr>
        <w:pStyle w:val="Author-eListParagraph"/>
        <w:numPr>
          <w:ilvl w:val="0"/>
          <w:numId w:val="142"/>
        </w:numPr>
      </w:pPr>
      <w:r>
        <w:t>Les traitements de préservation ont pour objectif de rendre durable un bois qui l’est insuffisamment naturellement pour l’emploi auquel il est destiné.</w:t>
      </w:r>
    </w:p>
    <w:p w14:paraId="19668E42" w14:textId="77777777" w:rsidR="00241DE2" w:rsidRDefault="00000000">
      <w:pPr>
        <w:pStyle w:val="Author-eListParagraph"/>
        <w:numPr>
          <w:ilvl w:val="0"/>
          <w:numId w:val="142"/>
        </w:numPr>
      </w:pPr>
      <w: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0E6C38C6" w14:textId="77777777" w:rsidR="00241DE2" w:rsidRDefault="00000000">
      <w:pPr>
        <w:jc w:val="both"/>
      </w:pPr>
      <w:r>
        <w:t>Le procédé applicable aux portes en bois est le procédé C1 ou équivalent défini aux [STS 52.1].</w:t>
      </w:r>
    </w:p>
    <w:p w14:paraId="68CAB049" w14:textId="77777777" w:rsidR="00241DE2" w:rsidRDefault="00000000">
      <w:pPr>
        <w:jc w:val="both"/>
      </w:pPr>
      <w:r>
        <w:t xml:space="preserve">Pour une </w:t>
      </w:r>
      <w:r>
        <w:rPr>
          <w:b/>
        </w:rPr>
        <w:t>porte de réemploi</w:t>
      </w:r>
      <w:r>
        <w:t>, la porte est poncée et reçoit un rebouchage par pâte. Lorsque les profilés sont dégradés, celui-ci est réparé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42D9CEBD" w14:textId="77777777" w:rsidR="00241DE2" w:rsidRDefault="00000000">
      <w:pPr>
        <w:jc w:val="both"/>
      </w:pPr>
      <w:r>
        <w:rPr>
          <w:b/>
          <w:u w:val="single"/>
        </w:rPr>
        <w:t>Profils </w:t>
      </w:r>
    </w:p>
    <w:p w14:paraId="38DD09EB" w14:textId="77777777" w:rsidR="00241DE2" w:rsidRDefault="00000000">
      <w:pPr>
        <w:jc w:val="both"/>
      </w:pPr>
      <w:r>
        <w:t>Tous les profils proviennent d'un seul et même fabricant. La note de calcul établie par le constructeur tient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tels que :</w:t>
      </w:r>
    </w:p>
    <w:p w14:paraId="12D24D5F" w14:textId="77777777" w:rsidR="00241DE2" w:rsidRDefault="00000000">
      <w:pPr>
        <w:pStyle w:val="Author-eListParagraph"/>
        <w:numPr>
          <w:ilvl w:val="0"/>
          <w:numId w:val="143"/>
        </w:numPr>
        <w:jc w:val="both"/>
      </w:pPr>
      <w:r>
        <w:t>tous les profils pour les parties ouvrantes sont au moins prévus avec une double frappe ;</w:t>
      </w:r>
    </w:p>
    <w:p w14:paraId="28EEF68D" w14:textId="77777777" w:rsidR="00241DE2" w:rsidRDefault="00000000">
      <w:pPr>
        <w:pStyle w:val="Author-eListParagraph"/>
        <w:numPr>
          <w:ilvl w:val="0"/>
          <w:numId w:val="143"/>
        </w:numPr>
        <w:jc w:val="both"/>
      </w:pPr>
      <w:r>
        <w:t>l'évacuation des eaux des traverses horizontales est réalisée à l'aide de rejets d'eau, larmiers, …;</w:t>
      </w:r>
    </w:p>
    <w:p w14:paraId="72754C2C" w14:textId="77777777" w:rsidR="00241DE2" w:rsidRDefault="00000000">
      <w:pPr>
        <w:pStyle w:val="Author-eListParagraph"/>
        <w:numPr>
          <w:ilvl w:val="0"/>
          <w:numId w:val="143"/>
        </w:numPr>
        <w:jc w:val="both"/>
      </w:pPr>
      <w:r>
        <w:t>les feuillures sont suffisamment hautes et profondes, ventilées et drainées (pour les doubles vitrages) l'évacuation se faisant par au moins deux ouvertures de drainage d'un Ø de +/- 8 mm ;</w:t>
      </w:r>
    </w:p>
    <w:p w14:paraId="18F822BB" w14:textId="77777777" w:rsidR="00241DE2" w:rsidRDefault="00000000">
      <w:pPr>
        <w:pStyle w:val="Author-eListParagraph"/>
        <w:numPr>
          <w:ilvl w:val="0"/>
          <w:numId w:val="143"/>
        </w:numPr>
        <w:jc w:val="both"/>
      </w:pPr>
      <w:r>
        <w:t>pour les vitrages simples, une rainure récoltant l'eau de condensation et une évacuation vers l'extérieur sont prévues dans le bas de chaque vitre;</w:t>
      </w:r>
    </w:p>
    <w:p w14:paraId="02592565" w14:textId="77777777" w:rsidR="00241DE2" w:rsidRDefault="00000000">
      <w:pPr>
        <w:pStyle w:val="Author-eListParagraph"/>
        <w:numPr>
          <w:ilvl w:val="0"/>
          <w:numId w:val="143"/>
        </w:numPr>
        <w:jc w:val="both"/>
      </w:pPr>
      <w:r>
        <w:t>les faces supérieures des traverses horizontales s'évacuent vers l'extérieur ;</w:t>
      </w:r>
    </w:p>
    <w:p w14:paraId="30FC55C8" w14:textId="77777777" w:rsidR="00241DE2" w:rsidRDefault="00000000">
      <w:pPr>
        <w:pStyle w:val="Author-eListParagraph"/>
        <w:numPr>
          <w:ilvl w:val="0"/>
          <w:numId w:val="143"/>
        </w:numPr>
        <w:jc w:val="both"/>
      </w:pPr>
      <w:r>
        <w:t>tous les angles des parties visibles sont légèrement arrondis;</w:t>
      </w:r>
    </w:p>
    <w:p w14:paraId="5B739513" w14:textId="77777777" w:rsidR="00241DE2" w:rsidRDefault="00000000">
      <w:pPr>
        <w:pStyle w:val="Author-eListParagraph"/>
        <w:numPr>
          <w:ilvl w:val="0"/>
          <w:numId w:val="143"/>
        </w:numPr>
        <w:jc w:val="both"/>
      </w:pPr>
      <w:r>
        <w:t>les vitrages et/ou les éléments de remplissages sont remplacés de l'intérieur, sauf pour les panneaux derrière lesquels se trouve un mur en maçonnerie;</w:t>
      </w:r>
    </w:p>
    <w:p w14:paraId="7C2AEC51" w14:textId="77777777" w:rsidR="00241DE2" w:rsidRDefault="00000000">
      <w:pPr>
        <w:pStyle w:val="Author-eListParagraph"/>
        <w:numPr>
          <w:ilvl w:val="0"/>
          <w:numId w:val="143"/>
        </w:numPr>
        <w:jc w:val="both"/>
      </w:pPr>
      <w:r>
        <w:t>la quincaillerie et les divers raccordements sont facilement remplacés sans devoir démonter les parties attenantes;</w:t>
      </w:r>
    </w:p>
    <w:p w14:paraId="15B8C748" w14:textId="77777777" w:rsidR="00241DE2" w:rsidRDefault="00000000">
      <w:pPr>
        <w:pStyle w:val="Author-eListParagraph"/>
        <w:numPr>
          <w:ilvl w:val="0"/>
          <w:numId w:val="143"/>
        </w:numPr>
        <w:jc w:val="both"/>
      </w:pPr>
      <w:r>
        <w:t>des feuillures ou rainures sont prévues dans les profils des châssis partout où cela s'avère nécessaire pour la finition intérieure (tablettes de fenêtres, caisse à rideaux, habillage latéral, …);</w:t>
      </w:r>
    </w:p>
    <w:p w14:paraId="6CC1BF57" w14:textId="77777777" w:rsidR="00241DE2" w:rsidRDefault="00000000">
      <w:pPr>
        <w:pStyle w:val="Author-eListParagraph"/>
        <w:numPr>
          <w:ilvl w:val="0"/>
          <w:numId w:val="143"/>
        </w:numPr>
        <w:jc w:val="both"/>
      </w:pPr>
      <w:r>
        <w:t>les volets éventuellement prévus sont posés</w:t>
      </w:r>
    </w:p>
    <w:p w14:paraId="5FD6508F" w14:textId="77777777" w:rsidR="00241DE2" w:rsidRDefault="00000000">
      <w:pPr>
        <w:jc w:val="both"/>
      </w:pPr>
      <w:r>
        <w:t>Après la fabrication, toutes les faces vues sont traitées de manière appropriée afin d'éliminer toute trace d'outils et de manutention.    </w:t>
      </w:r>
    </w:p>
    <w:p w14:paraId="3BDD63C7" w14:textId="77777777" w:rsidR="00241DE2" w:rsidRDefault="00000000">
      <w:pPr>
        <w:jc w:val="both"/>
      </w:pPr>
      <w:r>
        <w:rPr>
          <w:b/>
          <w:u w:val="single"/>
        </w:rPr>
        <w:t>Feuillures</w:t>
      </w:r>
    </w:p>
    <w:p w14:paraId="37499D5D" w14:textId="77777777" w:rsidR="00241DE2" w:rsidRDefault="00000000">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w:t>
      </w:r>
    </w:p>
    <w:p w14:paraId="1E26CAFC" w14:textId="77777777" w:rsidR="00241DE2" w:rsidRDefault="00000000">
      <w:pPr>
        <w:jc w:val="both"/>
      </w:pPr>
      <w:r>
        <w:t>Pour les doubles vitrages, la hauteur / largeur des feuillures est respectivement d'au moins (*):  </w:t>
      </w:r>
    </w:p>
    <w:tbl>
      <w:tblPr>
        <w:tblStyle w:val="Author-eTableGrid"/>
        <w:tblW w:w="9075" w:type="dxa"/>
        <w:tblLayout w:type="fixed"/>
        <w:tblLook w:val="04A0" w:firstRow="1" w:lastRow="0" w:firstColumn="1" w:lastColumn="0" w:noHBand="0" w:noVBand="1"/>
      </w:tblPr>
      <w:tblGrid>
        <w:gridCol w:w="3025"/>
        <w:gridCol w:w="3025"/>
        <w:gridCol w:w="3025"/>
      </w:tblGrid>
      <w:tr w:rsidR="00241DE2" w14:paraId="5CAED3AF" w14:textId="77777777">
        <w:tc>
          <w:tcPr>
            <w:tcW w:w="3015" w:type="dxa"/>
            <w:noWrap/>
          </w:tcPr>
          <w:p w14:paraId="5145E2FD" w14:textId="77777777" w:rsidR="00241DE2" w:rsidRDefault="00000000">
            <w:pPr>
              <w:jc w:val="center"/>
            </w:pPr>
            <w:r>
              <w:rPr>
                <w:b/>
              </w:rPr>
              <w:t xml:space="preserve">Epaisseur des vitrages composés + vide d'air </w:t>
            </w:r>
          </w:p>
        </w:tc>
        <w:tc>
          <w:tcPr>
            <w:tcW w:w="3015" w:type="dxa"/>
            <w:noWrap/>
          </w:tcPr>
          <w:p w14:paraId="0121DBA8" w14:textId="77777777" w:rsidR="00241DE2" w:rsidRDefault="00000000">
            <w:pPr>
              <w:jc w:val="center"/>
            </w:pPr>
            <w:r>
              <w:rPr>
                <w:b/>
              </w:rPr>
              <w:t xml:space="preserve">Hauteur de la feuillure </w:t>
            </w:r>
          </w:p>
        </w:tc>
        <w:tc>
          <w:tcPr>
            <w:tcW w:w="3015" w:type="dxa"/>
            <w:noWrap/>
          </w:tcPr>
          <w:p w14:paraId="0AF4640C" w14:textId="77777777" w:rsidR="00241DE2" w:rsidRDefault="00000000">
            <w:pPr>
              <w:jc w:val="center"/>
            </w:pPr>
            <w:r>
              <w:rPr>
                <w:b/>
              </w:rPr>
              <w:t>Largeur de la feuillure</w:t>
            </w:r>
          </w:p>
        </w:tc>
      </w:tr>
      <w:tr w:rsidR="00241DE2" w14:paraId="0DE78DDA" w14:textId="77777777">
        <w:tc>
          <w:tcPr>
            <w:tcW w:w="3015" w:type="dxa"/>
            <w:noWrap/>
          </w:tcPr>
          <w:p w14:paraId="39FBD62D" w14:textId="77777777" w:rsidR="00241DE2" w:rsidRDefault="00000000">
            <w:pPr>
              <w:jc w:val="center"/>
            </w:pPr>
            <w:r>
              <w:t>4 / 12 / 4 = 20 mm</w:t>
            </w:r>
          </w:p>
        </w:tc>
        <w:tc>
          <w:tcPr>
            <w:tcW w:w="3015" w:type="dxa"/>
            <w:noWrap/>
          </w:tcPr>
          <w:p w14:paraId="0D54463B" w14:textId="77777777" w:rsidR="00241DE2" w:rsidRDefault="00000000">
            <w:pPr>
              <w:jc w:val="center"/>
            </w:pPr>
            <w:r>
              <w:t>14 mm</w:t>
            </w:r>
          </w:p>
        </w:tc>
        <w:tc>
          <w:tcPr>
            <w:tcW w:w="3015" w:type="dxa"/>
            <w:noWrap/>
          </w:tcPr>
          <w:p w14:paraId="7516FCA7" w14:textId="77777777" w:rsidR="00241DE2" w:rsidRDefault="00000000">
            <w:pPr>
              <w:jc w:val="center"/>
            </w:pPr>
            <w:r>
              <w:t>28 mm</w:t>
            </w:r>
          </w:p>
        </w:tc>
      </w:tr>
      <w:tr w:rsidR="00241DE2" w14:paraId="1DC29209" w14:textId="77777777">
        <w:tc>
          <w:tcPr>
            <w:tcW w:w="3015" w:type="dxa"/>
            <w:noWrap/>
          </w:tcPr>
          <w:p w14:paraId="0739AF5A" w14:textId="77777777" w:rsidR="00241DE2" w:rsidRDefault="00000000">
            <w:pPr>
              <w:jc w:val="center"/>
            </w:pPr>
            <w:r>
              <w:t>4 / 15 / 4 = 23 mm</w:t>
            </w:r>
          </w:p>
        </w:tc>
        <w:tc>
          <w:tcPr>
            <w:tcW w:w="3015" w:type="dxa"/>
            <w:noWrap/>
          </w:tcPr>
          <w:p w14:paraId="4B08CA4A" w14:textId="77777777" w:rsidR="00241DE2" w:rsidRDefault="00000000">
            <w:pPr>
              <w:jc w:val="center"/>
            </w:pPr>
            <w:r>
              <w:t>14 mm</w:t>
            </w:r>
          </w:p>
        </w:tc>
        <w:tc>
          <w:tcPr>
            <w:tcW w:w="3015" w:type="dxa"/>
            <w:noWrap/>
          </w:tcPr>
          <w:p w14:paraId="2B45545F" w14:textId="77777777" w:rsidR="00241DE2" w:rsidRDefault="00000000">
            <w:pPr>
              <w:jc w:val="center"/>
            </w:pPr>
            <w:r>
              <w:t>31 mm</w:t>
            </w:r>
          </w:p>
        </w:tc>
      </w:tr>
      <w:tr w:rsidR="00241DE2" w14:paraId="40D1264B" w14:textId="77777777">
        <w:tc>
          <w:tcPr>
            <w:tcW w:w="3015" w:type="dxa"/>
            <w:noWrap/>
          </w:tcPr>
          <w:p w14:paraId="4C692EB9" w14:textId="77777777" w:rsidR="00241DE2" w:rsidRDefault="00000000">
            <w:pPr>
              <w:jc w:val="center"/>
            </w:pPr>
            <w:r>
              <w:t>5 / 12 / 5 = 22 mm</w:t>
            </w:r>
          </w:p>
        </w:tc>
        <w:tc>
          <w:tcPr>
            <w:tcW w:w="3015" w:type="dxa"/>
            <w:noWrap/>
          </w:tcPr>
          <w:p w14:paraId="7A3245AC" w14:textId="77777777" w:rsidR="00241DE2" w:rsidRDefault="00000000">
            <w:pPr>
              <w:jc w:val="center"/>
            </w:pPr>
            <w:r>
              <w:t>16 mm</w:t>
            </w:r>
          </w:p>
        </w:tc>
        <w:tc>
          <w:tcPr>
            <w:tcW w:w="3015" w:type="dxa"/>
            <w:noWrap/>
          </w:tcPr>
          <w:p w14:paraId="75A7C8D9" w14:textId="77777777" w:rsidR="00241DE2" w:rsidRDefault="00000000">
            <w:pPr>
              <w:jc w:val="center"/>
            </w:pPr>
            <w:r>
              <w:t>30 mm</w:t>
            </w:r>
          </w:p>
        </w:tc>
      </w:tr>
      <w:tr w:rsidR="00241DE2" w14:paraId="60994B09" w14:textId="77777777">
        <w:tc>
          <w:tcPr>
            <w:tcW w:w="3015" w:type="dxa"/>
            <w:noWrap/>
          </w:tcPr>
          <w:p w14:paraId="32B6CFA8" w14:textId="77777777" w:rsidR="00241DE2" w:rsidRDefault="00000000">
            <w:pPr>
              <w:jc w:val="center"/>
            </w:pPr>
            <w:r>
              <w:t>5 / 15 / 5 = 25 mm</w:t>
            </w:r>
          </w:p>
        </w:tc>
        <w:tc>
          <w:tcPr>
            <w:tcW w:w="3015" w:type="dxa"/>
            <w:noWrap/>
          </w:tcPr>
          <w:p w14:paraId="2A4933A7" w14:textId="77777777" w:rsidR="00241DE2" w:rsidRDefault="00000000">
            <w:pPr>
              <w:jc w:val="center"/>
            </w:pPr>
            <w:r>
              <w:t>16 mm</w:t>
            </w:r>
          </w:p>
        </w:tc>
        <w:tc>
          <w:tcPr>
            <w:tcW w:w="3015" w:type="dxa"/>
            <w:noWrap/>
          </w:tcPr>
          <w:p w14:paraId="554F5C6B" w14:textId="77777777" w:rsidR="00241DE2" w:rsidRDefault="00000000">
            <w:pPr>
              <w:jc w:val="center"/>
            </w:pPr>
            <w:r>
              <w:t>33 mm</w:t>
            </w:r>
          </w:p>
        </w:tc>
      </w:tr>
      <w:tr w:rsidR="00241DE2" w14:paraId="291F9234" w14:textId="77777777">
        <w:tc>
          <w:tcPr>
            <w:tcW w:w="3015" w:type="dxa"/>
            <w:noWrap/>
          </w:tcPr>
          <w:p w14:paraId="73E09420" w14:textId="77777777" w:rsidR="00241DE2" w:rsidRDefault="00000000">
            <w:pPr>
              <w:jc w:val="center"/>
            </w:pPr>
            <w:r>
              <w:t>6 / 9 / 6 = 21 mm</w:t>
            </w:r>
          </w:p>
        </w:tc>
        <w:tc>
          <w:tcPr>
            <w:tcW w:w="3015" w:type="dxa"/>
            <w:noWrap/>
          </w:tcPr>
          <w:p w14:paraId="099F7322" w14:textId="77777777" w:rsidR="00241DE2" w:rsidRDefault="00000000">
            <w:pPr>
              <w:jc w:val="center"/>
            </w:pPr>
            <w:r>
              <w:t>18 mm</w:t>
            </w:r>
          </w:p>
        </w:tc>
        <w:tc>
          <w:tcPr>
            <w:tcW w:w="3015" w:type="dxa"/>
            <w:noWrap/>
          </w:tcPr>
          <w:p w14:paraId="45109B38" w14:textId="77777777" w:rsidR="00241DE2" w:rsidRDefault="00000000">
            <w:pPr>
              <w:jc w:val="center"/>
            </w:pPr>
            <w:r>
              <w:t>29 mm</w:t>
            </w:r>
          </w:p>
        </w:tc>
      </w:tr>
      <w:tr w:rsidR="00241DE2" w14:paraId="465CD8CB" w14:textId="77777777">
        <w:tc>
          <w:tcPr>
            <w:tcW w:w="3015" w:type="dxa"/>
            <w:noWrap/>
          </w:tcPr>
          <w:p w14:paraId="3B38AD15" w14:textId="77777777" w:rsidR="00241DE2" w:rsidRDefault="00000000">
            <w:pPr>
              <w:jc w:val="center"/>
            </w:pPr>
            <w:r>
              <w:t>6 / 12 / 6 = 24 mm</w:t>
            </w:r>
          </w:p>
        </w:tc>
        <w:tc>
          <w:tcPr>
            <w:tcW w:w="3015" w:type="dxa"/>
            <w:noWrap/>
          </w:tcPr>
          <w:p w14:paraId="0854D074" w14:textId="77777777" w:rsidR="00241DE2" w:rsidRDefault="00000000">
            <w:pPr>
              <w:jc w:val="center"/>
            </w:pPr>
            <w:r>
              <w:t>18 mm</w:t>
            </w:r>
          </w:p>
        </w:tc>
        <w:tc>
          <w:tcPr>
            <w:tcW w:w="3015" w:type="dxa"/>
            <w:noWrap/>
          </w:tcPr>
          <w:p w14:paraId="38CDB31B" w14:textId="77777777" w:rsidR="00241DE2" w:rsidRDefault="00000000">
            <w:pPr>
              <w:jc w:val="center"/>
            </w:pPr>
            <w:r>
              <w:t>31 mm</w:t>
            </w:r>
          </w:p>
        </w:tc>
      </w:tr>
      <w:tr w:rsidR="00241DE2" w14:paraId="10A95B71" w14:textId="77777777">
        <w:tc>
          <w:tcPr>
            <w:tcW w:w="3015" w:type="dxa"/>
            <w:noWrap/>
          </w:tcPr>
          <w:p w14:paraId="72F5B03F" w14:textId="77777777" w:rsidR="00241DE2" w:rsidRDefault="00000000">
            <w:pPr>
              <w:jc w:val="center"/>
            </w:pPr>
            <w:r>
              <w:t>8 / 9 / 8 = 25 mm</w:t>
            </w:r>
          </w:p>
        </w:tc>
        <w:tc>
          <w:tcPr>
            <w:tcW w:w="3015" w:type="dxa"/>
            <w:noWrap/>
          </w:tcPr>
          <w:p w14:paraId="56774C2F" w14:textId="77777777" w:rsidR="00241DE2" w:rsidRDefault="00000000">
            <w:pPr>
              <w:jc w:val="center"/>
            </w:pPr>
            <w:r>
              <w:t>18 mm</w:t>
            </w:r>
          </w:p>
        </w:tc>
        <w:tc>
          <w:tcPr>
            <w:tcW w:w="3015" w:type="dxa"/>
            <w:noWrap/>
          </w:tcPr>
          <w:p w14:paraId="39B2851C" w14:textId="77777777" w:rsidR="00241DE2" w:rsidRDefault="00000000">
            <w:pPr>
              <w:jc w:val="center"/>
            </w:pPr>
            <w:r>
              <w:t>36 mm</w:t>
            </w:r>
          </w:p>
        </w:tc>
      </w:tr>
      <w:tr w:rsidR="00241DE2" w14:paraId="3DB3C866" w14:textId="77777777">
        <w:tc>
          <w:tcPr>
            <w:tcW w:w="3015" w:type="dxa"/>
            <w:noWrap/>
          </w:tcPr>
          <w:p w14:paraId="4C25B07A" w14:textId="77777777" w:rsidR="00241DE2" w:rsidRDefault="00000000">
            <w:pPr>
              <w:jc w:val="center"/>
            </w:pPr>
            <w:r>
              <w:t>8 / 12 / 8 = 28 mm</w:t>
            </w:r>
          </w:p>
        </w:tc>
        <w:tc>
          <w:tcPr>
            <w:tcW w:w="3015" w:type="dxa"/>
            <w:noWrap/>
          </w:tcPr>
          <w:p w14:paraId="5CF01B86" w14:textId="77777777" w:rsidR="00241DE2" w:rsidRDefault="00000000">
            <w:pPr>
              <w:jc w:val="center"/>
            </w:pPr>
            <w:r>
              <w:t>18 mm</w:t>
            </w:r>
          </w:p>
        </w:tc>
        <w:tc>
          <w:tcPr>
            <w:tcW w:w="3015" w:type="dxa"/>
            <w:noWrap/>
          </w:tcPr>
          <w:p w14:paraId="025CD068" w14:textId="77777777" w:rsidR="00241DE2" w:rsidRDefault="00000000">
            <w:pPr>
              <w:jc w:val="center"/>
            </w:pPr>
            <w:r>
              <w:t>39 mm</w:t>
            </w:r>
          </w:p>
        </w:tc>
      </w:tr>
    </w:tbl>
    <w:p w14:paraId="351BC7C0" w14:textId="77777777" w:rsidR="00241DE2" w:rsidRDefault="00241DE2"/>
    <w:p w14:paraId="05CAE14D" w14:textId="77777777" w:rsidR="00241DE2" w:rsidRDefault="00000000">
      <w:pPr>
        <w:jc w:val="both"/>
      </w:pPr>
      <w:r>
        <w:rPr>
          <w:i/>
        </w:rPr>
        <w:t>(*) ces valeurs sont uniquement d'application pour les superficies vitrées &lt;10 m²; pour les surfaces supérieures à 10 m², les dimensions des feuillures sont déterminées par l'étude de résistance au vent.</w:t>
      </w:r>
    </w:p>
    <w:p w14:paraId="53320490" w14:textId="77777777" w:rsidR="00241DE2" w:rsidRDefault="00000000">
      <w:pPr>
        <w:jc w:val="both"/>
      </w:pPr>
      <w:r>
        <w:t>Tous les mastics et joints préformés utilisés sont compatibles avec le matériau des châssis.</w:t>
      </w:r>
    </w:p>
    <w:p w14:paraId="40E5EDFE" w14:textId="77777777" w:rsidR="00241DE2" w:rsidRDefault="00000000">
      <w:pPr>
        <w:pStyle w:val="Author-eListParagraph"/>
        <w:numPr>
          <w:ilvl w:val="0"/>
          <w:numId w:val="144"/>
        </w:numPr>
      </w:pPr>
      <w:r>
        <w:t xml:space="preserve">Le panneau de remplissage est composé </w:t>
      </w:r>
      <w:r>
        <w:rPr>
          <w:rStyle w:val="optioncarChar"/>
        </w:rPr>
        <w:t>de planchettes sur face extérieure</w:t>
      </w:r>
      <w:r>
        <w:t xml:space="preserve"> (par défaut)</w:t>
      </w:r>
      <w:r>
        <w:rPr>
          <w:rStyle w:val="optioncarChar"/>
        </w:rPr>
        <w:t xml:space="preserve"> / de planchettes sur face intérieure / panneau de multiplex / ***</w:t>
      </w:r>
      <w:r>
        <w:t>.</w:t>
      </w:r>
    </w:p>
    <w:p w14:paraId="4FE7EF68" w14:textId="77777777" w:rsidR="00241DE2" w:rsidRDefault="00000000">
      <w:pPr>
        <w:ind w:left="1134"/>
        <w:jc w:val="both"/>
      </w:pPr>
      <w:r>
        <w:rPr>
          <w:b/>
          <w:i/>
        </w:rPr>
        <w:t>(soit par défaut)</w:t>
      </w:r>
    </w:p>
    <w:p w14:paraId="0FD84339" w14:textId="77777777" w:rsidR="00241DE2" w:rsidRDefault="00241DE2">
      <w:pPr>
        <w:ind w:left="1134"/>
        <w:jc w:val="both"/>
      </w:pPr>
    </w:p>
    <w:p w14:paraId="76979E65" w14:textId="77777777" w:rsidR="00241DE2" w:rsidRDefault="00000000">
      <w:pPr>
        <w:ind w:left="1134"/>
        <w:jc w:val="both"/>
      </w:pPr>
      <w:r>
        <w:rPr>
          <w:rStyle w:val="soitChar"/>
          <w:u w:val="single"/>
        </w:rPr>
        <w:t>Sur la face extérieure</w:t>
      </w:r>
      <w:r>
        <w:rPr>
          <w:rStyle w:val="soitChar"/>
        </w:rPr>
        <w:t xml:space="preserve">, fixée sur le cadre du vantail, de planchettes </w:t>
      </w:r>
      <w:r>
        <w:rPr>
          <w:rStyle w:val="optioncarChar"/>
        </w:rPr>
        <w:t xml:space="preserve">planes </w:t>
      </w:r>
      <w:r>
        <w:t xml:space="preserve">(par défaut) </w:t>
      </w:r>
      <w:r>
        <w:rPr>
          <w:rStyle w:val="optioncarChar"/>
        </w:rPr>
        <w:t>/ profilées / ***</w:t>
      </w:r>
      <w:r>
        <w:rPr>
          <w:rStyle w:val="soitChar"/>
        </w:rPr>
        <w:t xml:space="preserve"> clouées avec raccordement à rainures et languettes d’une largeur de </w:t>
      </w:r>
      <w:r>
        <w:rPr>
          <w:rStyle w:val="optioncarChar"/>
        </w:rPr>
        <w:t xml:space="preserve">10 / 15 </w:t>
      </w:r>
      <w:r>
        <w:t xml:space="preserve">(par défaut) </w:t>
      </w:r>
      <w:r>
        <w:rPr>
          <w:rStyle w:val="optioncarChar"/>
        </w:rPr>
        <w:t>/ ***</w:t>
      </w:r>
      <w:r>
        <w:rPr>
          <w:rStyle w:val="soitChar"/>
        </w:rPr>
        <w:t xml:space="preserve"> mm et d’une épaisseur rabotée de </w:t>
      </w:r>
      <w:r>
        <w:rPr>
          <w:rStyle w:val="optioncarChar"/>
        </w:rPr>
        <w:t xml:space="preserve">8 / 10 </w:t>
      </w:r>
      <w:r>
        <w:t xml:space="preserve">(par défaut) </w:t>
      </w:r>
      <w:r>
        <w:rPr>
          <w:rStyle w:val="optioncarChar"/>
        </w:rPr>
        <w:t xml:space="preserve">/ *** </w:t>
      </w:r>
      <w:r>
        <w:rPr>
          <w:rStyle w:val="soitChar"/>
        </w:rPr>
        <w:t xml:space="preserve">mm. Les planchettes sont posées </w:t>
      </w:r>
      <w:r>
        <w:rPr>
          <w:rStyle w:val="optioncarChar"/>
        </w:rPr>
        <w:t xml:space="preserve">verticalement </w:t>
      </w:r>
      <w:r>
        <w:t xml:space="preserve">(par défaut) </w:t>
      </w:r>
      <w:r>
        <w:rPr>
          <w:rStyle w:val="optioncarChar"/>
        </w:rPr>
        <w:t>/ horizontalement / sous un angle de ***</w:t>
      </w:r>
      <w:r>
        <w:rPr>
          <w:rStyle w:val="soitChar"/>
        </w:rPr>
        <w:t>.</w:t>
      </w:r>
    </w:p>
    <w:p w14:paraId="31A48DD7" w14:textId="77777777" w:rsidR="00241DE2" w:rsidRDefault="00241DE2">
      <w:pPr>
        <w:ind w:left="1134"/>
        <w:jc w:val="both"/>
      </w:pPr>
    </w:p>
    <w:p w14:paraId="10E24268" w14:textId="77777777" w:rsidR="00241DE2" w:rsidRDefault="00000000">
      <w:pPr>
        <w:ind w:left="1134"/>
        <w:jc w:val="both"/>
      </w:pPr>
      <w:r>
        <w:rPr>
          <w:b/>
          <w:i/>
        </w:rPr>
        <w:t>(soit)</w:t>
      </w:r>
    </w:p>
    <w:p w14:paraId="531A4654" w14:textId="77777777" w:rsidR="00241DE2" w:rsidRDefault="00241DE2">
      <w:pPr>
        <w:ind w:left="1134"/>
        <w:jc w:val="both"/>
      </w:pPr>
    </w:p>
    <w:p w14:paraId="3208E759" w14:textId="77777777" w:rsidR="00241DE2" w:rsidRDefault="00000000">
      <w:pPr>
        <w:ind w:left="1134"/>
        <w:jc w:val="both"/>
      </w:pPr>
      <w:r>
        <w:rPr>
          <w:rStyle w:val="soitChar"/>
          <w:u w:val="single"/>
        </w:rPr>
        <w:t>Sur la face intérieure</w:t>
      </w:r>
      <w:r>
        <w:rPr>
          <w:rStyle w:val="soitChar"/>
        </w:rPr>
        <w:t>, un revêtement de planchettes identique, posé comme pour la face extérieure.</w:t>
      </w:r>
    </w:p>
    <w:p w14:paraId="1AA00B37" w14:textId="77777777" w:rsidR="00241DE2" w:rsidRDefault="00241DE2">
      <w:pPr>
        <w:ind w:left="1134"/>
        <w:jc w:val="both"/>
      </w:pPr>
    </w:p>
    <w:p w14:paraId="08DAF435" w14:textId="77777777" w:rsidR="00241DE2" w:rsidRDefault="00000000">
      <w:pPr>
        <w:ind w:left="1134"/>
        <w:jc w:val="both"/>
      </w:pPr>
      <w:r>
        <w:rPr>
          <w:b/>
          <w:i/>
        </w:rPr>
        <w:t>(soit)</w:t>
      </w:r>
    </w:p>
    <w:p w14:paraId="52D743B5" w14:textId="77777777" w:rsidR="00241DE2" w:rsidRDefault="00241DE2">
      <w:pPr>
        <w:ind w:left="1134"/>
        <w:jc w:val="both"/>
      </w:pPr>
    </w:p>
    <w:p w14:paraId="274D6846" w14:textId="77777777" w:rsidR="00241DE2" w:rsidRDefault="00000000">
      <w:pPr>
        <w:ind w:left="1134"/>
        <w:jc w:val="both"/>
      </w:pPr>
      <w:r>
        <w:rPr>
          <w:rStyle w:val="soitChar"/>
          <w:u w:val="single"/>
        </w:rPr>
        <w:t>Un panneau de multiplex</w:t>
      </w:r>
      <w:r>
        <w:rPr>
          <w:rStyle w:val="soitChar"/>
        </w:rPr>
        <w:t xml:space="preserve"> étanche à l’eau, parachevée par un placage en bois de </w:t>
      </w:r>
      <w:r>
        <w:rPr>
          <w:rStyle w:val="optioncarChar"/>
        </w:rPr>
        <w:t xml:space="preserve">chêne </w:t>
      </w:r>
      <w:r>
        <w:t>(par défaut)</w:t>
      </w:r>
      <w:r>
        <w:rPr>
          <w:rStyle w:val="optioncarChar"/>
        </w:rPr>
        <w:t xml:space="preserve"> / hêtre / frêne / ***</w:t>
      </w:r>
      <w:r>
        <w:rPr>
          <w:rStyle w:val="soitChar"/>
        </w:rPr>
        <w:t xml:space="preserve">, et d’une épaisseur totale de </w:t>
      </w:r>
      <w:r>
        <w:rPr>
          <w:rStyle w:val="optioncarChar"/>
        </w:rPr>
        <w:t>8 / 10</w:t>
      </w:r>
      <w:r>
        <w:t xml:space="preserve"> (par défaut) </w:t>
      </w:r>
      <w:r>
        <w:rPr>
          <w:rStyle w:val="optioncarChar"/>
        </w:rPr>
        <w:t>/ ***</w:t>
      </w:r>
      <w:r>
        <w:rPr>
          <w:rStyle w:val="soitChar"/>
        </w:rPr>
        <w:t> mm clouée dans la batée. L'espace entre les planchettes et/ou les panneaux de multiplex sera rempli de laine minérale.</w:t>
      </w:r>
    </w:p>
    <w:p w14:paraId="5FA60006" w14:textId="77777777" w:rsidR="00241DE2" w:rsidRDefault="00241DE2">
      <w:pPr>
        <w:ind w:left="1134"/>
        <w:jc w:val="both"/>
      </w:pPr>
    </w:p>
    <w:p w14:paraId="7E5BC1AA" w14:textId="77777777" w:rsidR="00241DE2" w:rsidRDefault="00000000">
      <w:pPr>
        <w:ind w:left="1134"/>
        <w:jc w:val="both"/>
      </w:pPr>
      <w:r>
        <w:t>La composition de la porte et l’agencement des profilés et des éléments de remplissages sont proposé au maitre de l’ouvrage pour approbation.</w:t>
      </w:r>
    </w:p>
    <w:p w14:paraId="21218EA5" w14:textId="56820E62" w:rsidR="00241DE2" w:rsidRDefault="00000000">
      <w:pPr>
        <w:pStyle w:val="Author-eListParagraph"/>
        <w:numPr>
          <w:ilvl w:val="0"/>
          <w:numId w:val="145"/>
        </w:numPr>
      </w:pPr>
      <w:r>
        <w:t xml:space="preserve">Les encadrements à intégrer éventuellement avec les portes extérieures sont repris au </w:t>
      </w:r>
      <w:hyperlink r:id="rId24" w:history="1">
        <w:r>
          <w:t>5 T5 Fermetures / Finitions intérieures</w:t>
        </w:r>
      </w:hyperlink>
    </w:p>
    <w:p w14:paraId="1F6A1B66" w14:textId="77777777" w:rsidR="00241DE2" w:rsidRDefault="00000000">
      <w:pPr>
        <w:jc w:val="both"/>
      </w:pPr>
      <w:r>
        <w:t>Les doubles portes extérieures sont conçues comme suit :</w:t>
      </w:r>
    </w:p>
    <w:p w14:paraId="44A9C829" w14:textId="77777777" w:rsidR="00241DE2" w:rsidRDefault="00000000">
      <w:pPr>
        <w:pStyle w:val="Author-eListParagraph"/>
        <w:numPr>
          <w:ilvl w:val="0"/>
          <w:numId w:val="146"/>
        </w:numPr>
      </w:pPr>
      <w:r>
        <w:t>Pour les doubles portes extérieures, un vantail est équipé de deux verrous à bascule en acier inoxydable encastrés. Pour la fermeture supérieure et inférieure, des douilles de fermeture encastrées en acier inoxydable sont prévues. </w:t>
      </w:r>
    </w:p>
    <w:p w14:paraId="407097E6" w14:textId="77777777" w:rsidR="00241DE2" w:rsidRDefault="00000000">
      <w:pPr>
        <w:jc w:val="both"/>
      </w:pPr>
      <w:r>
        <w:t>Les ensembles de portes composés sont conçus comme suit :</w:t>
      </w:r>
    </w:p>
    <w:p w14:paraId="3A802593" w14:textId="77777777" w:rsidR="00241DE2" w:rsidRDefault="00000000">
      <w:pPr>
        <w:pStyle w:val="Author-eListParagraph"/>
        <w:numPr>
          <w:ilvl w:val="0"/>
          <w:numId w:val="147"/>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612E5C21" w14:textId="77777777" w:rsidR="00241DE2" w:rsidRDefault="00000000">
      <w:pPr>
        <w:pStyle w:val="pheading"/>
      </w:pPr>
      <w:r>
        <w:t>EXÉCUTION / MISE EN ŒUVRE</w:t>
      </w:r>
    </w:p>
    <w:p w14:paraId="4A915520" w14:textId="77777777" w:rsidR="00241DE2" w:rsidRDefault="00000000">
      <w:pPr>
        <w:jc w:val="both"/>
      </w:pPr>
      <w:r>
        <w:rPr>
          <w:b/>
          <w:u w:val="single"/>
        </w:rPr>
        <w:t>Généralités</w:t>
      </w:r>
    </w:p>
    <w:p w14:paraId="447B7F1F" w14:textId="77777777" w:rsidR="00241DE2" w:rsidRDefault="00000000">
      <w:pPr>
        <w:pStyle w:val="Author-eListParagraph"/>
        <w:numPr>
          <w:ilvl w:val="0"/>
          <w:numId w:val="148"/>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50C8A193" w14:textId="77777777" w:rsidR="00241DE2" w:rsidRDefault="00000000">
      <w:pPr>
        <w:pStyle w:val="Author-eListParagraph"/>
        <w:numPr>
          <w:ilvl w:val="0"/>
          <w:numId w:val="148"/>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3BEB7206" w14:textId="77777777" w:rsidR="00241DE2" w:rsidRDefault="00000000">
      <w:pPr>
        <w:pStyle w:val="Author-eListParagraph"/>
        <w:numPr>
          <w:ilvl w:val="0"/>
          <w:numId w:val="148"/>
        </w:numPr>
      </w:pPr>
      <w:r>
        <w:t>Les travaux sont exécutés par une firme spécialisée et par des ouvriers qualifiés.</w:t>
      </w:r>
    </w:p>
    <w:p w14:paraId="5282200D" w14:textId="77777777" w:rsidR="00241DE2" w:rsidRDefault="00000000">
      <w:pPr>
        <w:jc w:val="both"/>
      </w:pPr>
      <w:r>
        <w:rPr>
          <w:b/>
          <w:u w:val="single"/>
        </w:rPr>
        <w:t>Livraison - Entreposage</w:t>
      </w:r>
    </w:p>
    <w:p w14:paraId="651484B0" w14:textId="77777777" w:rsidR="00241DE2" w:rsidRDefault="00000000">
      <w:pPr>
        <w:pStyle w:val="Author-eListParagraph"/>
        <w:numPr>
          <w:ilvl w:val="0"/>
          <w:numId w:val="149"/>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sont pas entassés.</w:t>
      </w:r>
    </w:p>
    <w:p w14:paraId="5F333857" w14:textId="77777777" w:rsidR="00241DE2" w:rsidRDefault="00000000">
      <w:pPr>
        <w:pStyle w:val="Author-eListParagraph"/>
        <w:numPr>
          <w:ilvl w:val="0"/>
          <w:numId w:val="149"/>
        </w:numPr>
      </w:pPr>
      <w:r>
        <w:t>Les feuilles de protection appliquées en usine sur les profils déjà laqués ne sont pas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4B054ABB" w14:textId="77777777" w:rsidR="00241DE2" w:rsidRDefault="00000000">
      <w:pPr>
        <w:jc w:val="both"/>
      </w:pPr>
      <w:r>
        <w:rPr>
          <w:b/>
          <w:u w:val="single"/>
        </w:rPr>
        <w:t>Montage</w:t>
      </w:r>
    </w:p>
    <w:p w14:paraId="2510BBB5" w14:textId="77777777" w:rsidR="00241DE2" w:rsidRDefault="00000000">
      <w:pPr>
        <w:pStyle w:val="Author-eListParagraph"/>
        <w:numPr>
          <w:ilvl w:val="0"/>
          <w:numId w:val="150"/>
        </w:numPr>
      </w:pPr>
      <w:r>
        <w:t>La menuiserie extérieure est posée symétriquement dans la baie et ajustée à la distance requise du gros-œuvre en fonction du système de ragréage prévu. La disposition est parfaitement d'aplomb, de niveau et dans l'axe.</w:t>
      </w:r>
    </w:p>
    <w:p w14:paraId="0DFDC515" w14:textId="77777777" w:rsidR="00241DE2" w:rsidRDefault="00000000">
      <w:pPr>
        <w:pStyle w:val="Author-eListParagraph"/>
        <w:numPr>
          <w:ilvl w:val="0"/>
          <w:numId w:val="150"/>
        </w:numPr>
      </w:pPr>
      <w:r>
        <w:t>La position du châssis dans la baie et le recouvrement de la battée sont conformes à la [NIT 188]. Les joints entre les châssis et les ouvertures réservées dans la maçonnerie est de largeur 5 &lt; l ≤ 10 mm.</w:t>
      </w:r>
    </w:p>
    <w:p w14:paraId="5B7E5E31" w14:textId="77777777" w:rsidR="00241DE2" w:rsidRDefault="00000000">
      <w:pPr>
        <w:pStyle w:val="Author-eListParagraph"/>
        <w:numPr>
          <w:ilvl w:val="0"/>
          <w:numId w:val="150"/>
        </w:numPr>
      </w:pPr>
      <w:r>
        <w:t>Lorsque la façade est destinée à recevoir une isolation extérieure et/ou un revêtement de façade léger, le châssis est placé selon les dessins de détails et/ou en concertation avec les entrepreneurs du gros-œuvre et des plafonnages.</w:t>
      </w:r>
    </w:p>
    <w:p w14:paraId="19F0540C" w14:textId="77777777" w:rsidR="00241DE2" w:rsidRDefault="00000000">
      <w:pPr>
        <w:jc w:val="both"/>
      </w:pPr>
      <w:r>
        <w:rPr>
          <w:b/>
          <w:u w:val="single"/>
        </w:rPr>
        <w:t>Ancrage Au Gros-Œuvre</w:t>
      </w:r>
    </w:p>
    <w:p w14:paraId="33D50675" w14:textId="77777777" w:rsidR="00241DE2" w:rsidRDefault="00000000">
      <w:pPr>
        <w:pStyle w:val="Author-eListParagraph"/>
        <w:numPr>
          <w:ilvl w:val="0"/>
          <w:numId w:val="151"/>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 et à toute autre sollicitation éventuelle avec un coefficient de sécurité d'au moins 3. Tous les moyens de fixation sont fabriqués en acier inoxydable ou galvanisé (375 g/m²).</w:t>
      </w:r>
    </w:p>
    <w:p w14:paraId="0E6595E4" w14:textId="77777777" w:rsidR="00241DE2" w:rsidRDefault="00000000">
      <w:pPr>
        <w:pStyle w:val="Author-eListParagraph"/>
        <w:numPr>
          <w:ilvl w:val="0"/>
          <w:numId w:val="151"/>
        </w:numPr>
      </w:pPr>
      <w:r>
        <w:t>Afin de prévenir toute transmission de froid entre les murs et les châssis, les pattes d'ancrage sont en principe fixées derrière l'isolation du mur intérieur. Les fixations au mur extérieur sont uniquement autorisées lorsque des pattes d'ancrage spécialement isolées sont utilisées.</w:t>
      </w:r>
    </w:p>
    <w:p w14:paraId="6A340811" w14:textId="77777777" w:rsidR="00241DE2" w:rsidRDefault="00000000">
      <w:pPr>
        <w:pStyle w:val="Author-eListParagraph"/>
        <w:numPr>
          <w:ilvl w:val="0"/>
          <w:numId w:val="151"/>
        </w:numPr>
      </w:pPr>
      <w:r>
        <w:t xml:space="preserve">Les fixations aux montants verticaux et aux traverses inférieure et supérieure du dormant sont respectivement prévues : </w:t>
      </w:r>
    </w:p>
    <w:p w14:paraId="692675E0" w14:textId="77777777" w:rsidR="00241DE2" w:rsidRDefault="00000000">
      <w:pPr>
        <w:pStyle w:val="Author-eListParagraph"/>
        <w:numPr>
          <w:ilvl w:val="1"/>
          <w:numId w:val="152"/>
        </w:numPr>
      </w:pPr>
      <w:r>
        <w:t>en hauteur : au moins deux à une distance de +/- 20 cm de chaque angle, à hauteur des charnières et ensuite avec un espacement maximal de respectivement :</w:t>
      </w:r>
    </w:p>
    <w:p w14:paraId="0384FC54" w14:textId="77777777" w:rsidR="00241DE2" w:rsidRDefault="00000000">
      <w:r>
        <w:t>                                           100 cm pour les châssis en bois,</w:t>
      </w:r>
    </w:p>
    <w:p w14:paraId="1FD0CFD9" w14:textId="77777777" w:rsidR="00241DE2" w:rsidRDefault="00000000">
      <w:r>
        <w:t>                                           75 cm pour les châssis métalliques</w:t>
      </w:r>
    </w:p>
    <w:p w14:paraId="28C28D8D" w14:textId="77777777" w:rsidR="00241DE2" w:rsidRDefault="00000000">
      <w:r>
        <w:t>                                           et 60 cm pour les châssis en PVC.</w:t>
      </w:r>
    </w:p>
    <w:p w14:paraId="4ABD2C45" w14:textId="77777777" w:rsidR="00241DE2" w:rsidRDefault="00241DE2">
      <w:pPr>
        <w:pStyle w:val="Author-eListParagraph"/>
        <w:numPr>
          <w:ilvl w:val="0"/>
          <w:numId w:val="153"/>
        </w:numPr>
      </w:pPr>
    </w:p>
    <w:p w14:paraId="565828EF" w14:textId="77777777" w:rsidR="00241DE2" w:rsidRDefault="00000000">
      <w:pPr>
        <w:pStyle w:val="Author-eListParagraph"/>
        <w:numPr>
          <w:ilvl w:val="1"/>
          <w:numId w:val="154"/>
        </w:numPr>
      </w:pPr>
      <w:r>
        <w:t>en largeur : au moins une fixation par 1 m de largeur et au moins une fixation à hauteur de chaque montant intermédiaire ainsi qu'aux endroits les plus sollicités afin de prévenir toute déformation de la pièce.</w:t>
      </w:r>
    </w:p>
    <w:p w14:paraId="0F2738D0" w14:textId="77777777" w:rsidR="00241DE2" w:rsidRDefault="00000000">
      <w:pPr>
        <w:pStyle w:val="Author-eListParagraph"/>
        <w:numPr>
          <w:ilvl w:val="1"/>
          <w:numId w:val="154"/>
        </w:numPr>
      </w:pPr>
      <w:r>
        <w:t>des fixations supplémentaires peuvent toujours être prévues afin de répondre à des exigences particulières qui s'imposent par le vitrage et/ou la prévention anti-effraction.</w:t>
      </w:r>
    </w:p>
    <w:p w14:paraId="6EBB2AD3" w14:textId="77777777" w:rsidR="00241DE2" w:rsidRDefault="00000000">
      <w:pPr>
        <w:jc w:val="both"/>
      </w:pPr>
      <w:r>
        <w:rPr>
          <w:b/>
          <w:u w:val="single"/>
        </w:rPr>
        <w:t>Jonction Avec Le Gros-Œuvre</w:t>
      </w:r>
    </w:p>
    <w:p w14:paraId="1D66C163" w14:textId="77777777" w:rsidR="00241DE2" w:rsidRDefault="00000000">
      <w:pPr>
        <w:pStyle w:val="Author-eListParagraph"/>
        <w:numPr>
          <w:ilvl w:val="0"/>
          <w:numId w:val="155"/>
        </w:numPr>
        <w:jc w:val="both"/>
      </w:pPr>
      <w:r>
        <w:t>La menuiserie extérieure est isolée tout autour du gros-œuvre. La pose garantie une jonction parfaite avec le gros-œuvre.</w:t>
      </w:r>
    </w:p>
    <w:p w14:paraId="0A15B9A0" w14:textId="77777777" w:rsidR="00241DE2" w:rsidRDefault="00000000">
      <w:pPr>
        <w:pStyle w:val="Author-eListParagraph"/>
        <w:numPr>
          <w:ilvl w:val="0"/>
          <w:numId w:val="155"/>
        </w:numPr>
        <w:jc w:val="both"/>
      </w:pPr>
      <w:r>
        <w:t>Les châssis posés directement dans le parement sont pourvus des bavettes et des couches d'étanchéité nécessaires (conformément aux indications sur les plans de détail).</w:t>
      </w:r>
    </w:p>
    <w:p w14:paraId="7E7EED9D" w14:textId="77777777" w:rsidR="00241DE2" w:rsidRDefault="00000000">
      <w:pPr>
        <w:pStyle w:val="Author-eListParagraph"/>
        <w:numPr>
          <w:ilvl w:val="0"/>
          <w:numId w:val="155"/>
        </w:numPr>
        <w:jc w:val="both"/>
      </w:pPr>
      <w:r>
        <w:t>L'étanchéité est obtenue en utilisant les cordons d'étanchéité appropriés et les mastics élastiques adaptés. Les faces d'adhérence sont propres, sèches et exemptes de poussière. Les éclaboussures de mortier sont préalablement enlevées.</w:t>
      </w:r>
    </w:p>
    <w:p w14:paraId="666E8C9B" w14:textId="77777777" w:rsidR="00241DE2" w:rsidRDefault="00000000">
      <w:pPr>
        <w:pStyle w:val="Author-eListParagraph"/>
        <w:numPr>
          <w:ilvl w:val="0"/>
          <w:numId w:val="155"/>
        </w:num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adhèrent uniquement dans deux directions, ils sont appliqués sur un support qui ne présente aucune adhérence au joint.</w:t>
      </w:r>
    </w:p>
    <w:p w14:paraId="3A14F7CA" w14:textId="77777777" w:rsidR="00241DE2" w:rsidRDefault="00000000">
      <w:pPr>
        <w:pStyle w:val="Author-eListParagraph"/>
        <w:numPr>
          <w:ilvl w:val="0"/>
          <w:numId w:val="155"/>
        </w:numPr>
        <w:jc w:val="both"/>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5172E649" w14:textId="77777777" w:rsidR="00241DE2" w:rsidRDefault="00000000">
      <w:pPr>
        <w:pStyle w:val="Author-eListParagraph"/>
        <w:numPr>
          <w:ilvl w:val="1"/>
          <w:numId w:val="156"/>
        </w:numPr>
      </w:pPr>
      <w:r>
        <w:t xml:space="preserve">La largeur de la bande d'étanchéité ( = profondeur du remplissage) est d'au moins </w:t>
      </w:r>
      <w:r>
        <w:rPr>
          <w:rStyle w:val="optioncarChar"/>
        </w:rPr>
        <w:t xml:space="preserve">20 </w:t>
      </w:r>
      <w:r>
        <w:t xml:space="preserve">(par défaut) </w:t>
      </w:r>
      <w:r>
        <w:rPr>
          <w:rStyle w:val="optioncarChar"/>
        </w:rPr>
        <w:t>/ *** </w:t>
      </w:r>
      <w:r>
        <w:t xml:space="preserve"> mm. </w:t>
      </w:r>
    </w:p>
    <w:p w14:paraId="3FF9598F" w14:textId="77777777" w:rsidR="00241DE2" w:rsidRDefault="00000000">
      <w:pPr>
        <w:pStyle w:val="Author-eListParagraph"/>
        <w:numPr>
          <w:ilvl w:val="1"/>
          <w:numId w:val="156"/>
        </w:numPr>
      </w:pPr>
      <w:r>
        <w:t xml:space="preserve">L'épaisseur du joint est d'au moins 5 mm et n'excède pas </w:t>
      </w:r>
      <w:r>
        <w:rPr>
          <w:rStyle w:val="optioncarChar"/>
        </w:rPr>
        <w:t xml:space="preserve">10 / 12 / 15 </w:t>
      </w:r>
      <w:r>
        <w:t>(par défaut)</w:t>
      </w:r>
      <w:r>
        <w:rPr>
          <w:rStyle w:val="optioncarChar"/>
        </w:rPr>
        <w:t xml:space="preserve"> / *** </w:t>
      </w:r>
      <w:r>
        <w:t>mm.</w:t>
      </w:r>
    </w:p>
    <w:p w14:paraId="5BED9106" w14:textId="77777777" w:rsidR="00241DE2" w:rsidRDefault="00000000">
      <w:pPr>
        <w:ind w:left="567"/>
        <w:jc w:val="both"/>
      </w:pPr>
      <w:r>
        <w:t>Les cordons d'étanchéité sont posés conformément aux prescriptions du fabricant. Ces supports sont chimiquement compatibles avec la nature des profils prescrits et avec le mastic d'étanchéité.</w:t>
      </w:r>
    </w:p>
    <w:p w14:paraId="43E1775C" w14:textId="77777777" w:rsidR="00241DE2" w:rsidRDefault="00000000">
      <w:pPr>
        <w:pStyle w:val="Author-eListParagraph"/>
        <w:numPr>
          <w:ilvl w:val="0"/>
          <w:numId w:val="157"/>
        </w:numPr>
      </w:pPr>
      <w:r>
        <w:t xml:space="preserve">Le mastic d’étanchéité est en polyuréthane imbibé de </w:t>
      </w:r>
      <w:r>
        <w:rPr>
          <w:rStyle w:val="optioncarChar"/>
        </w:rPr>
        <w:t xml:space="preserve">bitume </w:t>
      </w:r>
      <w:r>
        <w:t>(par défaut)</w:t>
      </w:r>
      <w:r>
        <w:rPr>
          <w:rStyle w:val="optioncarChar"/>
        </w:rPr>
        <w:t xml:space="preserve"> / polyuréthane imprégné.</w:t>
      </w:r>
    </w:p>
    <w:p w14:paraId="3BACD8A4" w14:textId="77777777" w:rsidR="00241DE2" w:rsidRDefault="00000000">
      <w:pPr>
        <w:ind w:left="1134"/>
        <w:jc w:val="both"/>
      </w:pPr>
      <w:r>
        <w:rPr>
          <w:b/>
          <w:i/>
        </w:rPr>
        <w:t>(soit par défaut)</w:t>
      </w:r>
    </w:p>
    <w:p w14:paraId="70FFEBB5" w14:textId="77777777" w:rsidR="00241DE2" w:rsidRDefault="00241DE2">
      <w:pPr>
        <w:ind w:left="1134"/>
        <w:jc w:val="both"/>
      </w:pPr>
    </w:p>
    <w:p w14:paraId="250280AE" w14:textId="77777777" w:rsidR="00241DE2" w:rsidRDefault="00000000">
      <w:pPr>
        <w:ind w:left="1134"/>
        <w:jc w:val="both"/>
      </w:pPr>
      <w:r>
        <w:rPr>
          <w:rStyle w:val="soitChar"/>
          <w:u w:val="single"/>
        </w:rPr>
        <w:t>Imbibé de bitume :</w:t>
      </w:r>
      <w:r>
        <w:rPr>
          <w:rStyle w:val="soitChar"/>
        </w:rPr>
        <w:t xml:space="preserve"> polyuréthane multiforme à structure cellulaire ouverte qui est complètement imbibé de bitume. Pour l'étanchéité aux pluies battantes, une bande d'une épaisseur de 5 x la largeur du joint est utilisée.</w:t>
      </w:r>
    </w:p>
    <w:p w14:paraId="6C0F6BD9" w14:textId="77777777" w:rsidR="00241DE2" w:rsidRDefault="00241DE2">
      <w:pPr>
        <w:ind w:left="1134"/>
        <w:jc w:val="both"/>
      </w:pPr>
    </w:p>
    <w:p w14:paraId="26A95F77" w14:textId="77777777" w:rsidR="00241DE2" w:rsidRDefault="00000000">
      <w:pPr>
        <w:ind w:left="1134"/>
        <w:jc w:val="both"/>
      </w:pPr>
      <w:r>
        <w:rPr>
          <w:b/>
          <w:i/>
        </w:rPr>
        <w:t>(soit)</w:t>
      </w:r>
    </w:p>
    <w:p w14:paraId="4AC026FB" w14:textId="77777777" w:rsidR="00241DE2" w:rsidRDefault="00241DE2">
      <w:pPr>
        <w:ind w:left="1134"/>
        <w:jc w:val="both"/>
      </w:pPr>
    </w:p>
    <w:p w14:paraId="48A4415A" w14:textId="77777777" w:rsidR="00241DE2" w:rsidRDefault="00000000">
      <w:pPr>
        <w:ind w:left="1134"/>
        <w:jc w:val="both"/>
      </w:pPr>
      <w:r>
        <w:rPr>
          <w:rStyle w:val="soitChar"/>
          <w:u w:val="single"/>
        </w:rPr>
        <w:t>Imbibé de polyuréthane imprégné :</w:t>
      </w:r>
      <w:r>
        <w:rPr>
          <w:rStyle w:val="soitChar"/>
        </w:rPr>
        <w:t xml:space="preserve"> mousse de polyuréthane imprégnée d'un produit à base de paraffine chlorée, de cire ou de néoprène. Le cordon d'étanchéité est préalablement comprimé et se gonfle lentement après sa mise en place jusqu' à 20% de son épaisseur nominale, rendant ainsi le joint étanche aux pluies battantes.</w:t>
      </w:r>
      <w:r>
        <w:t> </w:t>
      </w:r>
    </w:p>
    <w:p w14:paraId="606BEF30" w14:textId="77777777" w:rsidR="00241DE2" w:rsidRDefault="00000000">
      <w:pPr>
        <w:pStyle w:val="Author-eListParagraph"/>
        <w:numPr>
          <w:ilvl w:val="0"/>
          <w:numId w:val="158"/>
        </w:numPr>
      </w:pPr>
      <w:r>
        <w:t xml:space="preserve">La classe des mastics et les dimensions des joints sont déterminées en fonction des différentes circonstances qui ont de l'influence sur la menuiserie extérieure. Seuls les joints plastiques ayant obtenu l'agrément technique sont utilisés (au moins un mastic élastique, un caoutchouc butylique sans huile, un joint acrylique ou silicone, soit classe 4 selon la [NBN S 23-002]). </w:t>
      </w:r>
      <w:r>
        <w:rPr>
          <w:rStyle w:val="optioncarChar"/>
        </w:rPr>
        <w:t xml:space="preserve">Le joint est peint par la suite </w:t>
      </w:r>
      <w:r>
        <w:t>(par défaut)</w:t>
      </w:r>
      <w:r>
        <w:rPr>
          <w:rStyle w:val="optioncarChar"/>
        </w:rPr>
        <w:t xml:space="preserve"> / La couleur du joint est assortie à celle de la menuiserie :  blanc  / gris clair / gris foncé / brun foncé /  ***</w:t>
      </w:r>
      <w:r>
        <w:t>.</w:t>
      </w:r>
    </w:p>
    <w:p w14:paraId="27C3E7F2" w14:textId="77777777" w:rsidR="00241DE2" w:rsidRDefault="00000000">
      <w:pPr>
        <w:pStyle w:val="Author-eListParagraph"/>
        <w:numPr>
          <w:ilvl w:val="0"/>
          <w:numId w:val="158"/>
        </w:numPr>
      </w:pPr>
      <w:r>
        <w:t>La finition intérieure (caissons, tablettes de fenêtres, …) n'est appliquée que lorsque l'auteur de projet aura contrôlé l'isolation. Les vides qui subsistent entre la menuiserie et le gros-œuvre à l'intérieur sont complètement colmatés avec un matériau isolant et imputrescible afin d'obtenir une étanchéité complète au vent : </w:t>
      </w:r>
      <w:r>
        <w:rPr>
          <w:rStyle w:val="optioncarChar"/>
        </w:rPr>
        <w:t xml:space="preserve">mousse de polyuréthane appliquée au pistolet </w:t>
      </w:r>
      <w:r>
        <w:t>(par défaut)</w:t>
      </w:r>
      <w:r>
        <w:rPr>
          <w:rStyle w:val="optioncarChar"/>
        </w:rPr>
        <w:t xml:space="preserve"> / le joint est bien rempli de laine minérale</w:t>
      </w:r>
    </w:p>
    <w:p w14:paraId="21A5EAC9" w14:textId="77777777" w:rsidR="00241DE2" w:rsidRDefault="00000000">
      <w:pPr>
        <w:pStyle w:val="Author-eListParagraph"/>
        <w:numPr>
          <w:ilvl w:val="0"/>
          <w:numId w:val="158"/>
        </w:numPr>
      </w:pPr>
      <w:r>
        <w:t>La finition intérieure est réalisée en fonction de la nature du matériau de finition des murs intérieurs : </w:t>
      </w:r>
      <w:r>
        <w:rPr>
          <w:rStyle w:val="optioncarChar"/>
        </w:rPr>
        <w:t xml:space="preserve">plafonnage </w:t>
      </w:r>
      <w:r>
        <w:t xml:space="preserve">(par défaut) </w:t>
      </w:r>
      <w:r>
        <w:rPr>
          <w:rStyle w:val="optioncarChar"/>
        </w:rPr>
        <w:t>/ carrelage / parement / ***</w:t>
      </w:r>
      <w:r>
        <w:t> et selon les directives de l'auteur de projet, soit à l'aide d'une latte de finition, soit avec un mastic durablement élastique appliqué au pistolet. Ces travaux sont également compris.</w:t>
      </w:r>
    </w:p>
    <w:p w14:paraId="752CD983" w14:textId="2C63C4FE" w:rsidR="00241DE2" w:rsidRDefault="00000000">
      <w:pPr>
        <w:jc w:val="both"/>
      </w:pPr>
      <w:r>
        <w:t>Conformément à l'élément </w:t>
      </w:r>
      <w:hyperlink r:id="rId25" w:history="1">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54A17525" w14:textId="77777777" w:rsidR="00241DE2" w:rsidRDefault="00000000">
      <w:pPr>
        <w:pStyle w:val="pheading"/>
      </w:pPr>
      <w:r>
        <w:t>CONTRÔLES</w:t>
      </w:r>
    </w:p>
    <w:p w14:paraId="5117DE56" w14:textId="77777777" w:rsidR="00241DE2" w:rsidRDefault="00000000">
      <w:r>
        <w:t>[STS 53.1, Portes]</w:t>
      </w:r>
      <w:r>
        <w:br/>
      </w:r>
      <w:r>
        <w:br/>
        <w:t>[NBN EN 951, Vantaux de portes - Méthode de mesure des hauteur, largeur, épaisseur et équerrage]</w:t>
      </w:r>
      <w:r>
        <w:br/>
      </w:r>
      <w:r>
        <w:br/>
        <w:t>[NBN EN 947, Portes battantes ou pivotantes - Détermination de la résistance à la charge verticale]</w:t>
      </w:r>
      <w:r>
        <w:br/>
      </w:r>
      <w:r>
        <w:b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1BB9778A" w14:textId="77777777" w:rsidR="00241DE2" w:rsidRDefault="00000000">
      <w:pPr>
        <w:jc w:val="both"/>
      </w:pPr>
      <w:r>
        <w:rPr>
          <w:b/>
          <w:u w:val="single"/>
        </w:rPr>
        <w:t>Essais</w:t>
      </w:r>
    </w:p>
    <w:p w14:paraId="352BAAFF" w14:textId="456843F4" w:rsidR="00241DE2" w:rsidRDefault="00000000">
      <w:pPr>
        <w:pStyle w:val="Author-eListParagraph"/>
        <w:numPr>
          <w:ilvl w:val="0"/>
          <w:numId w:val="159"/>
        </w:numPr>
        <w:jc w:val="both"/>
      </w:pPr>
      <w:r>
        <w:t xml:space="preserve">Lorsque les châssis de portes disposent de critère d’acceptabilité tels que défini au chapitre </w:t>
      </w:r>
      <w:hyperlink r:id="rId26" w:history="1">
        <w:r>
          <w:t>02.42.1 Critères d'acceptabilité</w:t>
        </w:r>
      </w:hyperlink>
      <w:r>
        <w:t>,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674BC583" w14:textId="77777777" w:rsidR="00241DE2" w:rsidRDefault="00000000">
      <w:pPr>
        <w:pStyle w:val="Author-eListParagraph"/>
        <w:numPr>
          <w:ilvl w:val="0"/>
          <w:numId w:val="159"/>
        </w:numPr>
        <w:jc w:val="both"/>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60E51A5D" w14:textId="77777777" w:rsidR="00241DE2" w:rsidRDefault="00000000">
      <w:pPr>
        <w:pStyle w:val="Author-eListParagraph"/>
        <w:numPr>
          <w:ilvl w:val="0"/>
          <w:numId w:val="159"/>
        </w:numPr>
        <w:jc w:val="both"/>
      </w:pPr>
      <w:r>
        <w:t>Les essais fonctionnels sont exécutés par un laboratoire indépendant agréé, sous la supervision de l'administration, selon la [STS 53.1]  : il ne peut y avoir de déformation durable ni se présenter un trop grand jeu dans les parties mobiles ou les accessoires. En outre, il ne peut se produire de dégradations à la surface des traverses inférieures ou aux pivots ou à d'autres parties du système de fermeture.</w:t>
      </w:r>
    </w:p>
    <w:p w14:paraId="50315194" w14:textId="77777777" w:rsidR="00241DE2" w:rsidRDefault="00000000">
      <w:pPr>
        <w:pStyle w:val="Author-eListParagraph"/>
        <w:numPr>
          <w:ilvl w:val="0"/>
          <w:numId w:val="159"/>
        </w:numPr>
        <w:jc w:val="both"/>
      </w:pPr>
      <w:r>
        <w:t>La porte  testée et approuvée est marquée et conservée sur le chantier comme référence. Il peut être placé, mais est réservé en dernier. Au cas où les produits ne satisfont pas aux essais, l'auteur de projet arrête les travaux immédiatement.</w:t>
      </w:r>
    </w:p>
    <w:p w14:paraId="0F1374E8" w14:textId="77777777" w:rsidR="00241DE2" w:rsidRDefault="00000000">
      <w:pPr>
        <w:jc w:val="both"/>
      </w:pPr>
      <w:r>
        <w:rPr>
          <w:b/>
          <w:u w:val="single"/>
        </w:rPr>
        <w:t>Tolérances</w:t>
      </w:r>
    </w:p>
    <w:p w14:paraId="7878AF76" w14:textId="77777777" w:rsidR="00241DE2" w:rsidRDefault="00000000">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768" w:history="1">
        <w:r>
          <w:t>41.2 Portes d'entrée</w:t>
        </w:r>
      </w:hyperlink>
      <w:r>
        <w:t>.  </w:t>
      </w:r>
    </w:p>
    <w:p w14:paraId="48F03123" w14:textId="77777777" w:rsidR="00241DE2" w:rsidRDefault="00000000">
      <w:pPr>
        <w:jc w:val="both"/>
      </w:pPr>
      <w:r>
        <w:rPr>
          <w:b/>
          <w:u w:val="single"/>
        </w:rPr>
        <w:t>Pose</w:t>
      </w:r>
    </w:p>
    <w:p w14:paraId="4199DB84" w14:textId="77777777" w:rsidR="00241DE2" w:rsidRDefault="00000000">
      <w:pPr>
        <w:jc w:val="both"/>
      </w:pPr>
      <w:r>
        <w:t>La dégradation des profils suite à la mise en place, griffes, évidements ou mauvaise fixation entraîne le refus et le remplacement de l'élément.</w:t>
      </w:r>
    </w:p>
    <w:p w14:paraId="46871B96" w14:textId="77777777" w:rsidR="00241DE2" w:rsidRDefault="00000000">
      <w:pPr>
        <w:pStyle w:val="pheading"/>
      </w:pPr>
      <w:r>
        <w:t>DOCUMENTS DE RÉFÉRENCE</w:t>
      </w:r>
    </w:p>
    <w:p w14:paraId="483A3204" w14:textId="77777777" w:rsidR="00241DE2" w:rsidRDefault="00000000">
      <w:pPr>
        <w:pStyle w:val="pheading"/>
      </w:pPr>
      <w:r>
        <w:t>- Matériau</w:t>
      </w:r>
    </w:p>
    <w:p w14:paraId="7B9DAC33" w14:textId="77777777" w:rsidR="00241DE2" w:rsidRDefault="00000000">
      <w:pPr>
        <w:jc w:val="both"/>
      </w:pPr>
      <w:r>
        <w:t>[STS 53.1, Portes]</w:t>
      </w:r>
    </w:p>
    <w:p w14:paraId="6AE41E2E" w14:textId="77777777" w:rsidR="00241DE2" w:rsidRDefault="00000000">
      <w:pPr>
        <w:jc w:val="both"/>
      </w:pPr>
      <w:r>
        <w:t>[NIT 188, La pose des menuiseries extérieures.]</w:t>
      </w:r>
    </w:p>
    <w:p w14:paraId="4C66BC14" w14:textId="77777777" w:rsidR="00241DE2" w:rsidRDefault="00000000">
      <w:pPr>
        <w:jc w:val="both"/>
      </w:pPr>
      <w:r>
        <w:t>[CWATUP, Code Wallon de l'Aménagement du Territoire, de l'Urbanisme et du Patrimoine]</w:t>
      </w:r>
    </w:p>
    <w:p w14:paraId="1C4A1E5D" w14:textId="77777777" w:rsidR="00241DE2" w:rsidRDefault="00000000">
      <w:pPr>
        <w:jc w:val="both"/>
      </w:pPr>
      <w:r>
        <w:t>[NIT 258, Guide pratique des systèmes de ventilation de base des logements.]</w:t>
      </w:r>
    </w:p>
    <w:p w14:paraId="627B9A1E" w14:textId="77777777" w:rsidR="00241DE2" w:rsidRDefault="00241DE2">
      <w:pPr>
        <w:jc w:val="both"/>
      </w:pPr>
    </w:p>
    <w:p w14:paraId="3AD463EA" w14:textId="77777777" w:rsidR="00241DE2" w:rsidRDefault="00000000">
      <w:pPr>
        <w:jc w:val="both"/>
      </w:pPr>
      <w:r>
        <w:t>[NBN EN 1627 à 1630 série, Blocs-portes pour piétons, fenêtres, façades rideaux, grilles et fermetures - Résistance à l'effraction]</w:t>
      </w:r>
    </w:p>
    <w:p w14:paraId="0109DAE2" w14:textId="77777777" w:rsidR="00241DE2" w:rsidRDefault="00000000">
      <w:pPr>
        <w:jc w:val="both"/>
      </w:pPr>
      <w:r>
        <w:t>[NBN EN 1026, Fenêtres et portes - Perméabilité à l'air - Méthode d'essai]</w:t>
      </w:r>
    </w:p>
    <w:p w14:paraId="721EBF87" w14:textId="77777777" w:rsidR="00241DE2" w:rsidRDefault="00241DE2">
      <w:pPr>
        <w:jc w:val="both"/>
      </w:pPr>
    </w:p>
    <w:p w14:paraId="20A69D6D" w14:textId="77777777" w:rsidR="00241DE2" w:rsidRDefault="00000000">
      <w:pPr>
        <w:jc w:val="both"/>
      </w:pPr>
      <w:r>
        <w:t>[NBN EN 12207, Fenêtres et portes - Perméabilité à l'air - Classification]</w:t>
      </w:r>
    </w:p>
    <w:p w14:paraId="32F21585" w14:textId="77777777" w:rsidR="00241DE2" w:rsidRDefault="00000000">
      <w:pPr>
        <w:jc w:val="both"/>
      </w:pPr>
      <w:r>
        <w:t>[NBN EN 12211, Fenêtres et portes - Résistance au vent - Méthode d’essai]</w:t>
      </w:r>
    </w:p>
    <w:p w14:paraId="0C306EA1" w14:textId="77777777" w:rsidR="00241DE2" w:rsidRDefault="00241DE2">
      <w:pPr>
        <w:jc w:val="both"/>
      </w:pPr>
    </w:p>
    <w:p w14:paraId="3910CBC3" w14:textId="77777777" w:rsidR="00241DE2" w:rsidRDefault="00000000">
      <w:pPr>
        <w:jc w:val="both"/>
      </w:pPr>
      <w:r>
        <w:t>[NBN EN 12210, Fenêtres et portes - Résistance au vent - Classification]</w:t>
      </w:r>
    </w:p>
    <w:p w14:paraId="5465D74C" w14:textId="77777777" w:rsidR="00241DE2" w:rsidRDefault="00000000">
      <w:pPr>
        <w:jc w:val="both"/>
      </w:pPr>
      <w:r>
        <w:t>[NBN EN 1027, Fenêtres et portes - Etanchéité à l'eau - Méthode d'essai]</w:t>
      </w:r>
    </w:p>
    <w:p w14:paraId="6201682E" w14:textId="77777777" w:rsidR="00241DE2" w:rsidRDefault="00000000">
      <w:pPr>
        <w:jc w:val="both"/>
      </w:pPr>
      <w:r>
        <w:t>[NBN EN 12208, Fenêtres et portes - Perméabilité à l'eau - Classification]</w:t>
      </w:r>
    </w:p>
    <w:p w14:paraId="6B06AA4A" w14:textId="77777777" w:rsidR="00241DE2" w:rsidRDefault="00000000">
      <w:pPr>
        <w:jc w:val="both"/>
      </w:pPr>
      <w:r>
        <w:rPr>
          <w:b/>
        </w:rPr>
        <w:t>Les menuiseries répondent aux directives suivantes :</w:t>
      </w:r>
    </w:p>
    <w:p w14:paraId="79BFC334" w14:textId="77777777" w:rsidR="00241DE2" w:rsidRDefault="00000000">
      <w:pPr>
        <w:pStyle w:val="Author-eListParagraph"/>
        <w:numPr>
          <w:ilvl w:val="0"/>
          <w:numId w:val="160"/>
        </w:numPr>
      </w:pPr>
      <w:r>
        <w:t>Base légale [Directive 98/34/CE, Directive du Parlement européen et du Conseil prévoyant une procédure d'information dans le domaine des normes et réglementations techniques]</w:t>
      </w:r>
    </w:p>
    <w:p w14:paraId="4CB09880" w14:textId="77777777" w:rsidR="00241DE2" w:rsidRDefault="00000000">
      <w:pPr>
        <w:jc w:val="both"/>
      </w:pPr>
      <w:r>
        <w:rPr>
          <w:b/>
        </w:rPr>
        <w:t>Les Autres Directives applicables :</w:t>
      </w:r>
    </w:p>
    <w:p w14:paraId="2DD75505" w14:textId="77777777" w:rsidR="00241DE2" w:rsidRDefault="00000000">
      <w:pPr>
        <w:pStyle w:val="Author-eListParagraph"/>
        <w:numPr>
          <w:ilvl w:val="0"/>
          <w:numId w:val="161"/>
        </w:numPr>
      </w:pPr>
      <w:r>
        <w:t>[Directive 93/36/CEE, Directive du Conseil de l'Europe portant coordination des procédures de passation des marchés publics de fournitures]</w:t>
      </w:r>
    </w:p>
    <w:p w14:paraId="38E57796" w14:textId="77777777" w:rsidR="00241DE2" w:rsidRDefault="00000000">
      <w:pPr>
        <w:pStyle w:val="Author-eListParagraph"/>
        <w:numPr>
          <w:ilvl w:val="0"/>
          <w:numId w:val="161"/>
        </w:numPr>
      </w:pPr>
      <w:r>
        <w:t>[Directive 93/37/CEE, Directive du Conseil de l'Europe portant coordination des procédures de passation des marchés publics de travaux]</w:t>
      </w:r>
    </w:p>
    <w:p w14:paraId="56297601" w14:textId="77777777" w:rsidR="00241DE2" w:rsidRDefault="00000000">
      <w:pPr>
        <w:pStyle w:val="Author-eListParagraph"/>
        <w:numPr>
          <w:ilvl w:val="0"/>
          <w:numId w:val="161"/>
        </w:numPr>
      </w:pPr>
      <w:r>
        <w:t>[Directive 85/374/CEE, Directive du Conseil de l'Europe relative au rapprochement des dispositions législatives, réglementaires et administratives des États membres en matière de responsabilité du fait des produits défectueux]</w:t>
      </w:r>
    </w:p>
    <w:p w14:paraId="0FA0ED44" w14:textId="77777777" w:rsidR="00241DE2" w:rsidRDefault="00000000">
      <w:pPr>
        <w:pStyle w:val="Author-eListParagraph"/>
        <w:numPr>
          <w:ilvl w:val="0"/>
          <w:numId w:val="161"/>
        </w:numPr>
      </w:pPr>
      <w:r>
        <w:t>[Directive 92/59/CEE, Directive du Conseil de l4europe relative à la sécurité générale des produits]</w:t>
      </w:r>
    </w:p>
    <w:p w14:paraId="2BBB0892" w14:textId="77777777" w:rsidR="00241DE2" w:rsidRDefault="00000000">
      <w:pPr>
        <w:pStyle w:val="Author-eListParagraph"/>
        <w:numPr>
          <w:ilvl w:val="0"/>
          <w:numId w:val="161"/>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41448BBA" w14:textId="77777777" w:rsidR="00241DE2" w:rsidRDefault="00000000">
      <w:pPr>
        <w:pStyle w:val="Author-eListParagraph"/>
        <w:numPr>
          <w:ilvl w:val="0"/>
          <w:numId w:val="161"/>
        </w:numPr>
      </w:pPr>
      <w:r>
        <w:t>[Directive 73/23/CEE, Directive du Conseil concernant le rapprochement des législations des États membres relatives au matériel électrique destiné à être employé dans certaines limites de tension]</w:t>
      </w:r>
    </w:p>
    <w:p w14:paraId="7DB12B5E" w14:textId="77777777" w:rsidR="00241DE2" w:rsidRDefault="00000000">
      <w:pPr>
        <w:pStyle w:val="Author-eListParagraph"/>
        <w:numPr>
          <w:ilvl w:val="0"/>
          <w:numId w:val="161"/>
        </w:numPr>
      </w:pPr>
      <w:r>
        <w:t>[Directive 89/106/CEE, Directive du Conseil de l'Europe relative au rapprochement des dispositions législatives, réglementaires et administratives des États membres concernant les produits de construction]</w:t>
      </w:r>
    </w:p>
    <w:p w14:paraId="10D9BC53" w14:textId="77777777" w:rsidR="00241DE2" w:rsidRDefault="00000000">
      <w:pPr>
        <w:pStyle w:val="Author-eListParagraph"/>
        <w:numPr>
          <w:ilvl w:val="0"/>
          <w:numId w:val="161"/>
        </w:numPr>
      </w:pPr>
      <w:r>
        <w:t>[Directive 89/686/CEE, Directive du Conseil de l'Europe concernant le rapprochement des législations des États membres relatives aux équipements de protection individuelle]</w:t>
      </w:r>
    </w:p>
    <w:p w14:paraId="0C1A6358" w14:textId="77777777" w:rsidR="00241DE2" w:rsidRDefault="00000000">
      <w:pPr>
        <w:pStyle w:val="Author-eListParagraph"/>
        <w:numPr>
          <w:ilvl w:val="0"/>
          <w:numId w:val="161"/>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6B61DA5E" w14:textId="77777777" w:rsidR="00241DE2" w:rsidRDefault="00000000">
      <w:pPr>
        <w:pStyle w:val="Author-eListParagraph"/>
        <w:numPr>
          <w:ilvl w:val="0"/>
          <w:numId w:val="161"/>
        </w:numPr>
      </w:pPr>
      <w:r>
        <w:t>[Directive 99/5/CE, Directive du Parlement européen et du Conseil concernant les équipements hertziens et les équipements terminaux de télécommunications et la reconnaissance mutuelle de leur conformité]</w:t>
      </w:r>
    </w:p>
    <w:p w14:paraId="24033938" w14:textId="77777777" w:rsidR="00241DE2" w:rsidRDefault="00000000">
      <w:pPr>
        <w:jc w:val="both"/>
      </w:pPr>
      <w:r>
        <w:rPr>
          <w:b/>
        </w:rPr>
        <w:t>Normes et planning : </w:t>
      </w:r>
    </w:p>
    <w:p w14:paraId="2AB6D091" w14:textId="77777777" w:rsidR="00241DE2" w:rsidRDefault="00000000">
      <w:pPr>
        <w:pStyle w:val="Author-eListParagraph"/>
        <w:numPr>
          <w:ilvl w:val="0"/>
          <w:numId w:val="162"/>
        </w:numPr>
      </w:pPr>
      <w:r>
        <w:t>[NBN EN 14351-1:2006+A2, Fenêtres et portes - Norme produit, caractéristiques de performance - Partie 1 : Fenêtres et blocs portes extérieurs pour piétons]</w:t>
      </w:r>
    </w:p>
    <w:p w14:paraId="426C1F7F" w14:textId="77777777" w:rsidR="00241DE2" w:rsidRDefault="00000000">
      <w:pPr>
        <w:jc w:val="both"/>
      </w:pPr>
      <w:r>
        <w:rPr>
          <w:b/>
        </w:rPr>
        <w:t>Systèmes de contrôle du marquage CE :</w:t>
      </w:r>
    </w:p>
    <w:p w14:paraId="4901164A" w14:textId="77777777" w:rsidR="00241DE2" w:rsidRDefault="00000000">
      <w:pPr>
        <w:pStyle w:val="Author-eListParagraph"/>
        <w:numPr>
          <w:ilvl w:val="0"/>
          <w:numId w:val="163"/>
        </w:numPr>
      </w:pPr>
      <w:r>
        <w:t xml:space="preserve">Les menuiseries et/ou murs rideaux répondent à l’AoC = Attestation Of Conformity de niveau 3 et donc subissent les contrôles suivants : </w:t>
      </w:r>
    </w:p>
    <w:p w14:paraId="49C0F5D7" w14:textId="77777777" w:rsidR="00241DE2" w:rsidRDefault="00000000">
      <w:pPr>
        <w:pStyle w:val="Author-eListParagraph"/>
        <w:numPr>
          <w:ilvl w:val="1"/>
          <w:numId w:val="164"/>
        </w:numPr>
      </w:pPr>
      <w:r>
        <w:t>Contrôle des essais types ITT par un “NOTIFIED BODY” (par un organisme agrée)</w:t>
      </w:r>
    </w:p>
    <w:p w14:paraId="0AA41499" w14:textId="77777777" w:rsidR="00241DE2" w:rsidRDefault="00000000">
      <w:pPr>
        <w:pStyle w:val="Author-eListParagraph"/>
        <w:numPr>
          <w:ilvl w:val="1"/>
          <w:numId w:val="164"/>
        </w:numPr>
      </w:pPr>
      <w:r>
        <w:t>Contrôle de la fabrication FPC par déclaration du fabricant (autocontrôle par le fabricant)</w:t>
      </w:r>
    </w:p>
    <w:p w14:paraId="53B6DCBD" w14:textId="77777777" w:rsidR="00241DE2" w:rsidRDefault="00000000">
      <w:pPr>
        <w:jc w:val="both"/>
      </w:pPr>
      <w:r>
        <w:rPr>
          <w:b/>
        </w:rPr>
        <w:t>Principe du marquage CE :</w:t>
      </w:r>
    </w:p>
    <w:p w14:paraId="293F307A" w14:textId="77777777" w:rsidR="00241DE2" w:rsidRDefault="00000000">
      <w:pPr>
        <w:pStyle w:val="Author-eListParagraph"/>
        <w:numPr>
          <w:ilvl w:val="0"/>
          <w:numId w:val="165"/>
        </w:numPr>
      </w:pPr>
      <w:r>
        <w:t>ITT = Initial Type Testing (essais sur la conformité du prototype initial)</w:t>
      </w:r>
    </w:p>
    <w:p w14:paraId="78338EC9" w14:textId="77777777" w:rsidR="00241DE2" w:rsidRDefault="00000000">
      <w:pPr>
        <w:pStyle w:val="Author-eListParagraph"/>
        <w:numPr>
          <w:ilvl w:val="0"/>
          <w:numId w:val="165"/>
        </w:numPr>
      </w:pPr>
      <w:r>
        <w:t>FPC = Factory Production Control (contrôle sur la conformité de la production avec le prototype initial) </w:t>
      </w:r>
    </w:p>
    <w:p w14:paraId="6CF9A662" w14:textId="77777777" w:rsidR="00241DE2" w:rsidRDefault="00000000">
      <w:pPr>
        <w:pStyle w:val="Author-eListParagraph"/>
        <w:numPr>
          <w:ilvl w:val="0"/>
          <w:numId w:val="165"/>
        </w:numPr>
      </w:pPr>
      <w:r>
        <w:t>Autocontrôle par le façadier lui-même</w:t>
      </w:r>
    </w:p>
    <w:p w14:paraId="4070F710" w14:textId="77777777" w:rsidR="00241DE2" w:rsidRDefault="00000000">
      <w:pPr>
        <w:pStyle w:val="Author-eListParagraph"/>
        <w:numPr>
          <w:ilvl w:val="0"/>
          <w:numId w:val="165"/>
        </w:numPr>
      </w:pPr>
      <w:r>
        <w:t>Principe IKZ / ISO 9000 / audit externe</w:t>
      </w:r>
    </w:p>
    <w:p w14:paraId="48C2E539" w14:textId="77777777" w:rsidR="00241DE2" w:rsidRDefault="00000000">
      <w:pPr>
        <w:jc w:val="both"/>
      </w:pPr>
      <w:r>
        <w:rPr>
          <w:b/>
        </w:rPr>
        <w:t>Contrôle d’entrée, Contrôle de production, Contrôle des produits finis :</w:t>
      </w:r>
    </w:p>
    <w:p w14:paraId="77E08F53" w14:textId="77777777" w:rsidR="00241DE2" w:rsidRDefault="00000000">
      <w:pPr>
        <w:pStyle w:val="Author-eListParagraph"/>
        <w:numPr>
          <w:ilvl w:val="0"/>
          <w:numId w:val="166"/>
        </w:numPr>
      </w:pPr>
      <w:r>
        <w:t>VENTE – offre de prix et commande</w:t>
      </w:r>
    </w:p>
    <w:p w14:paraId="7CE75843" w14:textId="77777777" w:rsidR="00241DE2" w:rsidRDefault="00000000">
      <w:pPr>
        <w:pStyle w:val="Author-eListParagraph"/>
        <w:numPr>
          <w:ilvl w:val="0"/>
          <w:numId w:val="166"/>
        </w:numPr>
      </w:pPr>
      <w:r>
        <w:t>PROJET et PLANNING</w:t>
      </w:r>
    </w:p>
    <w:p w14:paraId="5231FEF2" w14:textId="77777777" w:rsidR="00241DE2" w:rsidRDefault="00000000">
      <w:pPr>
        <w:pStyle w:val="Author-eListParagraph"/>
        <w:numPr>
          <w:ilvl w:val="0"/>
          <w:numId w:val="166"/>
        </w:numPr>
      </w:pPr>
      <w:r>
        <w:t>ACHATS – commandes et livraisons</w:t>
      </w:r>
    </w:p>
    <w:p w14:paraId="630E6673" w14:textId="77777777" w:rsidR="00241DE2" w:rsidRDefault="00000000">
      <w:pPr>
        <w:pStyle w:val="Author-eListParagraph"/>
        <w:numPr>
          <w:ilvl w:val="0"/>
          <w:numId w:val="166"/>
        </w:numPr>
      </w:pPr>
      <w:r>
        <w:t>PRODUCTION – débits, mise en détails technique, fabrication</w:t>
      </w:r>
    </w:p>
    <w:p w14:paraId="3A7D3021" w14:textId="77777777" w:rsidR="00241DE2" w:rsidRDefault="00000000">
      <w:pPr>
        <w:pStyle w:val="Author-eListParagraph"/>
        <w:numPr>
          <w:ilvl w:val="0"/>
          <w:numId w:val="166"/>
        </w:numPr>
      </w:pPr>
      <w:r>
        <w:t>POSE – emballage, transport, montage</w:t>
      </w:r>
    </w:p>
    <w:p w14:paraId="6FAC4078" w14:textId="77777777" w:rsidR="00241DE2" w:rsidRDefault="00000000">
      <w:pPr>
        <w:pStyle w:val="Author-eListParagraph"/>
        <w:numPr>
          <w:ilvl w:val="0"/>
          <w:numId w:val="166"/>
        </w:numPr>
      </w:pPr>
      <w:r>
        <w:t>RECEPTION – facturation, garantie, service après-vente, entretien</w:t>
      </w:r>
    </w:p>
    <w:p w14:paraId="3E323DAB" w14:textId="77777777" w:rsidR="00241DE2" w:rsidRDefault="00000000">
      <w:pPr>
        <w:jc w:val="both"/>
      </w:pPr>
      <w:r>
        <w:rPr>
          <w:b/>
        </w:rPr>
        <w:t>Visibilité du marquage CE :</w:t>
      </w:r>
    </w:p>
    <w:p w14:paraId="2874AF8D" w14:textId="77777777" w:rsidR="00241DE2" w:rsidRDefault="00000000">
      <w:pPr>
        <w:jc w:val="both"/>
      </w:pPr>
      <w:r>
        <w:t xml:space="preserve">Pour les produits sous l’attestation de Conformité niveau AoC 3 </w:t>
      </w:r>
    </w:p>
    <w:p w14:paraId="1F7F7351" w14:textId="77777777" w:rsidR="00241DE2" w:rsidRDefault="00000000">
      <w:pPr>
        <w:jc w:val="both"/>
      </w:pPr>
      <w:r>
        <w:t>sur les documents relatifs au produit</w:t>
      </w:r>
    </w:p>
    <w:p w14:paraId="77779BA7" w14:textId="77777777" w:rsidR="00241DE2" w:rsidRDefault="00000000">
      <w:pPr>
        <w:pStyle w:val="Author-eListParagraph"/>
        <w:numPr>
          <w:ilvl w:val="0"/>
          <w:numId w:val="167"/>
        </w:numPr>
      </w:pPr>
      <w:r>
        <w:t>Bons de livraison</w:t>
      </w:r>
    </w:p>
    <w:p w14:paraId="429B3C78" w14:textId="77777777" w:rsidR="00241DE2" w:rsidRDefault="00000000">
      <w:pPr>
        <w:pStyle w:val="Author-eListParagraph"/>
        <w:numPr>
          <w:ilvl w:val="0"/>
          <w:numId w:val="167"/>
        </w:numPr>
      </w:pPr>
      <w:r>
        <w:t>Emballage</w:t>
      </w:r>
    </w:p>
    <w:p w14:paraId="586BA986" w14:textId="77777777" w:rsidR="00241DE2" w:rsidRDefault="00000000">
      <w:pPr>
        <w:pStyle w:val="Author-eListParagraph"/>
        <w:numPr>
          <w:ilvl w:val="0"/>
          <w:numId w:val="167"/>
        </w:numPr>
      </w:pPr>
      <w:r>
        <w:t>Confirmations de commandes</w:t>
      </w:r>
    </w:p>
    <w:p w14:paraId="35536308" w14:textId="77777777" w:rsidR="00241DE2" w:rsidRDefault="00000000">
      <w:pPr>
        <w:pStyle w:val="Author-eListParagraph"/>
        <w:numPr>
          <w:ilvl w:val="0"/>
          <w:numId w:val="167"/>
        </w:numPr>
      </w:pPr>
      <w:r>
        <w:t>PV de réception / Facturation</w:t>
      </w:r>
    </w:p>
    <w:p w14:paraId="5B0AEC37" w14:textId="77777777" w:rsidR="00241DE2" w:rsidRDefault="00000000">
      <w:pPr>
        <w:jc w:val="both"/>
      </w:pPr>
      <w:r>
        <w:t>Pour les produits sous le niveau AoC 1 (nécessitant des prestations au feu et/ou à la fumée)</w:t>
      </w:r>
    </w:p>
    <w:p w14:paraId="4D14F0AB" w14:textId="77777777" w:rsidR="00241DE2" w:rsidRDefault="00000000">
      <w:pPr>
        <w:pStyle w:val="Author-eListParagraph"/>
        <w:numPr>
          <w:ilvl w:val="0"/>
          <w:numId w:val="168"/>
        </w:numPr>
        <w:jc w:val="both"/>
      </w:pPr>
      <w:r>
        <w:t>A prévoir sur chaque élément</w:t>
      </w:r>
    </w:p>
    <w:p w14:paraId="37619F2C" w14:textId="77777777" w:rsidR="00241DE2" w:rsidRDefault="00000000">
      <w:pPr>
        <w:pStyle w:val="Author-eListParagraph"/>
        <w:numPr>
          <w:ilvl w:val="0"/>
          <w:numId w:val="168"/>
        </w:numPr>
        <w:jc w:val="both"/>
      </w:pPr>
      <w:r>
        <w:t>Avec contrôle EXTERNE du NOTIFIED BODY</w:t>
      </w:r>
    </w:p>
    <w:p w14:paraId="372426AA" w14:textId="77777777" w:rsidR="00241DE2" w:rsidRDefault="00241DE2"/>
    <w:p w14:paraId="00EC0CC5" w14:textId="77777777" w:rsidR="00241DE2" w:rsidRDefault="00000000">
      <w:r>
        <w:t> </w:t>
      </w:r>
    </w:p>
    <w:p w14:paraId="7AB2A034" w14:textId="77777777" w:rsidR="00241DE2" w:rsidRDefault="00000000">
      <w:pPr>
        <w:pStyle w:val="pheading"/>
      </w:pPr>
      <w:r>
        <w:t>- Exécution</w:t>
      </w:r>
    </w:p>
    <w:p w14:paraId="31B8E567" w14:textId="77777777" w:rsidR="00241DE2" w:rsidRDefault="00000000">
      <w:r>
        <w:t>[NBN 208, Coordination des dimensions des constructions - Système du module - Baies et châssis de fenêtres]</w:t>
      </w:r>
    </w:p>
    <w:p w14:paraId="1D455ED6" w14:textId="77777777" w:rsidR="00241DE2" w:rsidRDefault="00000000">
      <w:r>
        <w:t>[NIT 221, La pose des vitrages en feuillure (Les NIT 214 et 221 remplacent les NIT 110 et 113).]</w:t>
      </w:r>
    </w:p>
    <w:p w14:paraId="0953F6FC" w14:textId="77777777" w:rsidR="00241DE2" w:rsidRDefault="00000000">
      <w:r>
        <w:t>Les prescriptions et les indications pour la pose données par le fabricant.</w:t>
      </w:r>
    </w:p>
    <w:p w14:paraId="7536E0B5" w14:textId="77777777" w:rsidR="00241DE2" w:rsidRDefault="00000000">
      <w:pPr>
        <w:pStyle w:val="pheading"/>
      </w:pPr>
      <w:r>
        <w:t>AIDE</w:t>
      </w:r>
    </w:p>
    <w:p w14:paraId="555784AD" w14:textId="77777777" w:rsidR="00241DE2" w:rsidRDefault="00000000">
      <w:pPr>
        <w:jc w:val="both"/>
      </w:pPr>
      <w:r>
        <w:t>L'obturation du vide entre la menuiserie et le gros-œuvre à l'intérieur à l'aide de mousse de polyuréthane donne de moins bons résultats au niveau acoustique que le remplissage à la laine minérale.</w:t>
      </w:r>
    </w:p>
    <w:p w14:paraId="1989C3AE" w14:textId="77777777" w:rsidR="00241DE2" w:rsidRDefault="00000000">
      <w:pPr>
        <w:jc w:val="both"/>
      </w:pPr>
      <w:r>
        <w:t>Une attention particulière est accordée à la hauteur des allèges (voir [NBN B 03-004]).</w:t>
      </w:r>
    </w:p>
    <w:p w14:paraId="5524B417" w14:textId="77777777" w:rsidR="00241DE2" w:rsidRDefault="00000000">
      <w:pPr>
        <w:pStyle w:val="Author-eSectionHeading5"/>
      </w:pPr>
      <w:bookmarkStart w:id="54" w:name="_Toc112760227"/>
      <w:r>
        <w:t>41.21.1 Portes d'entrée en bois CCTB 01.02</w:t>
      </w:r>
      <w:bookmarkEnd w:id="54"/>
    </w:p>
    <w:p w14:paraId="7C1DB3F0" w14:textId="77777777" w:rsidR="00241DE2" w:rsidRDefault="00000000">
      <w:pPr>
        <w:pStyle w:val="Author-eSectionHeading6"/>
      </w:pPr>
      <w:bookmarkStart w:id="55" w:name="_Toc112760228"/>
      <w:r>
        <w:t>41.21.1a Portes d'entrée en bois CCTB 01.10</w:t>
      </w:r>
      <w:bookmarkEnd w:id="55"/>
    </w:p>
    <w:p w14:paraId="1A8CF95F" w14:textId="77777777" w:rsidR="00241DE2" w:rsidRDefault="00000000">
      <w:pPr>
        <w:pStyle w:val="pheading"/>
      </w:pPr>
      <w:r>
        <w:t>DESCRIPTION</w:t>
      </w:r>
    </w:p>
    <w:p w14:paraId="2D477CAB" w14:textId="77777777" w:rsidR="00241DE2" w:rsidRDefault="00000000">
      <w:pPr>
        <w:pStyle w:val="pheading"/>
      </w:pPr>
      <w:r>
        <w:t>- Définition / Comprend</w:t>
      </w:r>
    </w:p>
    <w:p w14:paraId="2A8666B7" w14:textId="77777777" w:rsidR="00241DE2" w:rsidRDefault="00000000">
      <w:pPr>
        <w:jc w:val="both"/>
      </w:pPr>
      <w:r>
        <w:t>Il s’agit de la fourniture (hors matériaux récupérés du même site) et la pose de portes extérieures en bois.</w:t>
      </w:r>
    </w:p>
    <w:p w14:paraId="011F55F9" w14:textId="77777777" w:rsidR="00241DE2" w:rsidRDefault="00000000">
      <w:pPr>
        <w:jc w:val="both"/>
      </w:pPr>
      <w:r>
        <w:t>Le travail comprend notamment :</w:t>
      </w:r>
    </w:p>
    <w:p w14:paraId="2A31DC9E" w14:textId="77777777" w:rsidR="00241DE2" w:rsidRDefault="00000000">
      <w:pPr>
        <w:pStyle w:val="Author-eListParagraph"/>
        <w:numPr>
          <w:ilvl w:val="0"/>
          <w:numId w:val="169"/>
        </w:numPr>
      </w:pPr>
      <w:r>
        <w:t>la pose, resserrage,</w:t>
      </w:r>
    </w:p>
    <w:p w14:paraId="55E964DA" w14:textId="77777777" w:rsidR="00241DE2" w:rsidRDefault="00000000">
      <w:pPr>
        <w:pStyle w:val="Author-eListParagraph"/>
        <w:numPr>
          <w:ilvl w:val="0"/>
          <w:numId w:val="169"/>
        </w:numPr>
      </w:pPr>
      <w:r>
        <w:t>la finition et le réglage de la porte  </w:t>
      </w:r>
    </w:p>
    <w:p w14:paraId="75CEE129" w14:textId="77777777" w:rsidR="00241DE2" w:rsidRDefault="00000000">
      <w:pPr>
        <w:pStyle w:val="pheading"/>
      </w:pPr>
      <w:r>
        <w:t>MATÉRIAUX</w:t>
      </w:r>
    </w:p>
    <w:p w14:paraId="1CA0E1E0" w14:textId="77777777" w:rsidR="00241DE2" w:rsidRDefault="00000000">
      <w:pPr>
        <w:pStyle w:val="pheading"/>
      </w:pPr>
      <w:r>
        <w:t>- Caractéristiques générales</w:t>
      </w:r>
    </w:p>
    <w:p w14:paraId="63060B24" w14:textId="77777777" w:rsidR="00241DE2" w:rsidRDefault="00000000">
      <w:pPr>
        <w:jc w:val="both"/>
      </w:pPr>
      <w:r>
        <w:t xml:space="preserve">Les portes sont en bois de type </w:t>
      </w:r>
      <w:r>
        <w:rPr>
          <w:rStyle w:val="optioncarChar"/>
        </w:rPr>
        <w:t>Chêne</w:t>
      </w:r>
      <w:r>
        <w:t xml:space="preserve"> (par défaut)</w:t>
      </w:r>
      <w:r>
        <w:rPr>
          <w:rStyle w:val="optioncarChar"/>
        </w:rPr>
        <w:t xml:space="preserve">  / Méranti / Afzélia Doussié / Merbau / ***</w:t>
      </w:r>
      <w:r>
        <w:t xml:space="preserve"> dont les caractéristiques sont conformes aux spécifications reprises dans la [STS 52.1].</w:t>
      </w:r>
    </w:p>
    <w:p w14:paraId="79E649D4" w14:textId="77777777" w:rsidR="00241DE2" w:rsidRDefault="00000000">
      <w:pPr>
        <w:jc w:val="both"/>
      </w:pPr>
      <w:r>
        <w:t>Dimensions :</w:t>
      </w:r>
      <w:r>
        <w:rPr>
          <w:rStyle w:val="optioncarChar"/>
        </w:rPr>
        <w:t xml:space="preserve"> *** x *** mm / mesurage sur place</w:t>
      </w:r>
      <w:r>
        <w:t xml:space="preserve"> (par défaut) </w:t>
      </w:r>
    </w:p>
    <w:p w14:paraId="12AB3D7C" w14:textId="77777777" w:rsidR="00241DE2" w:rsidRDefault="00000000">
      <w:pPr>
        <w:jc w:val="both"/>
      </w:pPr>
      <w:r>
        <w:t> </w:t>
      </w:r>
    </w:p>
    <w:p w14:paraId="4E626E13" w14:textId="77777777" w:rsidR="00241DE2" w:rsidRDefault="00000000">
      <w:pPr>
        <w:jc w:val="both"/>
      </w:pPr>
      <w:r>
        <w:t xml:space="preserve">Les portes extérieures sont </w:t>
      </w:r>
      <w:r>
        <w:rPr>
          <w:rStyle w:val="optioncarChar"/>
        </w:rPr>
        <w:t xml:space="preserve">neuves </w:t>
      </w:r>
      <w:r>
        <w:t>(par défaut)</w:t>
      </w:r>
      <w:r>
        <w:rPr>
          <w:rStyle w:val="optioncarChar"/>
        </w:rPr>
        <w:t xml:space="preserve"> / de réemploi</w:t>
      </w:r>
    </w:p>
    <w:p w14:paraId="3125B94D" w14:textId="77777777" w:rsidR="00241DE2" w:rsidRDefault="00000000">
      <w:pPr>
        <w:ind w:left="567"/>
        <w:jc w:val="both"/>
      </w:pPr>
      <w:r>
        <w:rPr>
          <w:b/>
          <w:i/>
        </w:rPr>
        <w:t>(Soit par défaut)</w:t>
      </w:r>
    </w:p>
    <w:p w14:paraId="0F42961E" w14:textId="77777777" w:rsidR="00241DE2" w:rsidRDefault="00000000">
      <w:pPr>
        <w:ind w:left="567"/>
        <w:jc w:val="both"/>
      </w:pPr>
      <w:r>
        <w:rPr>
          <w:rStyle w:val="soitChar"/>
          <w:u w:val="single"/>
        </w:rPr>
        <w:t>Neuves :</w:t>
      </w:r>
    </w:p>
    <w:p w14:paraId="0885B9E5" w14:textId="77777777" w:rsidR="00241DE2" w:rsidRDefault="00000000">
      <w:pPr>
        <w:ind w:left="567"/>
        <w:jc w:val="both"/>
      </w:pPr>
      <w:r>
        <w:rPr>
          <w:rStyle w:val="soitChar"/>
          <w:b/>
        </w:rPr>
        <w:t>Forme et dimensions des profils</w:t>
      </w:r>
    </w:p>
    <w:p w14:paraId="0D393420" w14:textId="77777777" w:rsidR="00241DE2"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6691705C" w14:textId="77777777" w:rsidR="00241DE2" w:rsidRDefault="00000000">
      <w:pPr>
        <w:pStyle w:val="Author-eListParagraph"/>
        <w:numPr>
          <w:ilvl w:val="1"/>
          <w:numId w:val="170"/>
        </w:numPr>
      </w:pPr>
      <w:r>
        <w:rPr>
          <w:rStyle w:val="soitChar"/>
        </w:rPr>
        <w:t>hauteur du profil :</w:t>
      </w:r>
      <w:r>
        <w:rPr>
          <w:rStyle w:val="optioncarChar"/>
        </w:rPr>
        <w:t xml:space="preserve">80 </w:t>
      </w:r>
      <w:r>
        <w:t>(par défaut)</w:t>
      </w:r>
      <w:r>
        <w:rPr>
          <w:rStyle w:val="optioncarChar"/>
        </w:rPr>
        <w:t>  / ***</w:t>
      </w:r>
      <w:r>
        <w:t> </w:t>
      </w:r>
      <w:r>
        <w:rPr>
          <w:rStyle w:val="soitChar"/>
        </w:rPr>
        <w:t>mm.</w:t>
      </w:r>
    </w:p>
    <w:p w14:paraId="74907739" w14:textId="77777777" w:rsidR="00241DE2" w:rsidRDefault="00000000">
      <w:pPr>
        <w:pStyle w:val="Author-eListParagraph"/>
        <w:numPr>
          <w:ilvl w:val="1"/>
          <w:numId w:val="170"/>
        </w:numPr>
      </w:pPr>
      <w:r>
        <w:rPr>
          <w:rStyle w:val="soitChar"/>
        </w:rPr>
        <w:t>profondeur  du profil</w:t>
      </w:r>
      <w:r>
        <w:t xml:space="preserve"> : </w:t>
      </w:r>
      <w:r>
        <w:rPr>
          <w:rStyle w:val="optioncarChar"/>
        </w:rPr>
        <w:t xml:space="preserve">58 </w:t>
      </w:r>
      <w:r>
        <w:t>(par défaut)</w:t>
      </w:r>
      <w:r>
        <w:rPr>
          <w:rStyle w:val="optioncarChar"/>
        </w:rPr>
        <w:t xml:space="preserve">  / 68 / ***</w:t>
      </w:r>
      <w:r>
        <w:t> </w:t>
      </w:r>
      <w:r>
        <w:rPr>
          <w:rStyle w:val="soitChar"/>
        </w:rPr>
        <w:t>mm.</w:t>
      </w:r>
    </w:p>
    <w:p w14:paraId="653AC4EF" w14:textId="77777777" w:rsidR="00241DE2" w:rsidRDefault="00000000">
      <w:pPr>
        <w:ind w:left="567"/>
        <w:jc w:val="both"/>
      </w:pPr>
      <w:r>
        <w:rPr>
          <w:rStyle w:val="soitChar"/>
        </w:rPr>
        <w:t>Les profilés disposent</w:t>
      </w:r>
    </w:p>
    <w:p w14:paraId="1AA1EF26" w14:textId="77777777" w:rsidR="00241DE2" w:rsidRDefault="00000000">
      <w:pPr>
        <w:pStyle w:val="Author-eListParagraph"/>
        <w:numPr>
          <w:ilvl w:val="1"/>
          <w:numId w:val="171"/>
        </w:numPr>
      </w:pPr>
      <w:r>
        <w:rPr>
          <w:rStyle w:val="soitChar"/>
        </w:rPr>
        <w:t>D’une</w:t>
      </w:r>
      <w:r>
        <w:t xml:space="preserve">  </w:t>
      </w:r>
      <w:r>
        <w:rPr>
          <w:rStyle w:val="optioncarChar"/>
        </w:rPr>
        <w:t xml:space="preserve">simple / double / triple </w:t>
      </w:r>
      <w:r>
        <w:t>(par défaut)</w:t>
      </w:r>
      <w:r>
        <w:rPr>
          <w:rStyle w:val="optioncarChar"/>
        </w:rPr>
        <w:t xml:space="preserve"> / ***</w:t>
      </w:r>
      <w:r>
        <w:t> </w:t>
      </w:r>
      <w:r>
        <w:rPr>
          <w:rStyle w:val="soitChar"/>
        </w:rPr>
        <w:t>frappe.</w:t>
      </w:r>
    </w:p>
    <w:p w14:paraId="516054FA" w14:textId="77777777" w:rsidR="00241DE2" w:rsidRDefault="00000000">
      <w:pPr>
        <w:pStyle w:val="Author-eListParagraph"/>
        <w:numPr>
          <w:ilvl w:val="1"/>
          <w:numId w:val="171"/>
        </w:numPr>
      </w:pPr>
      <w:r>
        <w:rPr>
          <w:rStyle w:val="soitChar"/>
        </w:rPr>
        <w:t>De</w:t>
      </w:r>
      <w:r>
        <w:t xml:space="preserve">  </w:t>
      </w:r>
      <w:r>
        <w:rPr>
          <w:rStyle w:val="optioncarChar"/>
        </w:rPr>
        <w:t xml:space="preserve">1 </w:t>
      </w:r>
      <w:r>
        <w:t>(par défaut)</w:t>
      </w:r>
      <w:r>
        <w:rPr>
          <w:rStyle w:val="optioncarChar"/>
        </w:rPr>
        <w:t xml:space="preserve"> / 2 / 3 / ***</w:t>
      </w:r>
      <w:r>
        <w:t>  </w:t>
      </w:r>
      <w:r>
        <w:rPr>
          <w:rStyle w:val="soitChar"/>
        </w:rPr>
        <w:t>joint(s)</w:t>
      </w:r>
    </w:p>
    <w:p w14:paraId="77A8E24B" w14:textId="77777777" w:rsidR="00241DE2" w:rsidRDefault="00000000">
      <w:pPr>
        <w:pStyle w:val="Author-eListParagraph"/>
        <w:numPr>
          <w:ilvl w:val="1"/>
          <w:numId w:val="171"/>
        </w:numPr>
      </w:pPr>
      <w:r>
        <w:rPr>
          <w:rStyle w:val="optioncarChar"/>
        </w:rPr>
        <w:t xml:space="preserve">D’une chambre de décompression </w:t>
      </w:r>
      <w:r>
        <w:t>(par défaut)</w:t>
      </w:r>
      <w:r>
        <w:rPr>
          <w:rStyle w:val="optioncarChar"/>
        </w:rPr>
        <w:t xml:space="preserve"> / d'aucune chambre de décompression</w:t>
      </w:r>
      <w:r>
        <w:t>.</w:t>
      </w:r>
      <w:r>
        <w:br/>
      </w:r>
    </w:p>
    <w:p w14:paraId="24FE5188" w14:textId="77777777" w:rsidR="00241DE2" w:rsidRDefault="00000000">
      <w:pPr>
        <w:ind w:left="567"/>
        <w:jc w:val="both"/>
      </w:pPr>
      <w:r>
        <w:rPr>
          <w:rStyle w:val="soitChar"/>
          <w:b/>
        </w:rPr>
        <w:t>Assemblage des profils</w:t>
      </w:r>
    </w:p>
    <w:p w14:paraId="4B8A92AA" w14:textId="77777777" w:rsidR="00241DE2" w:rsidRDefault="00000000">
      <w:pPr>
        <w:ind w:left="567"/>
        <w:jc w:val="both"/>
      </w:pPr>
      <w:r>
        <w:rPr>
          <w:rStyle w:val="soitChar"/>
        </w:rPr>
        <w:t>Les assemblages des angles et des extrémités sont exécutés</w:t>
      </w:r>
      <w:r>
        <w:t>  </w:t>
      </w:r>
      <w:r>
        <w:rPr>
          <w:rStyle w:val="optioncarChar"/>
        </w:rPr>
        <w:t xml:space="preserve">à doubles tenons </w:t>
      </w:r>
      <w:r>
        <w:t>(par défaut)</w:t>
      </w:r>
      <w:r>
        <w:rPr>
          <w:rStyle w:val="optioncarChar"/>
        </w:rPr>
        <w:t xml:space="preserve"> / par entures multiples / par assemblage mécanique / ***</w:t>
      </w:r>
      <w:r>
        <w:t>  </w:t>
      </w:r>
      <w:r>
        <w:rPr>
          <w:rStyle w:val="soitChar"/>
        </w:rPr>
        <w:t>et collés avec une colle synthétique minimum D3 Après collage, les pièces de bois sont assemblées mécaniquement, les trous ainsi pratiqués sont comblés par un mastic approprié à la finition décrite par ailleurs.</w:t>
      </w:r>
    </w:p>
    <w:p w14:paraId="1E296FCF" w14:textId="77777777" w:rsidR="00241DE2" w:rsidRDefault="00241DE2">
      <w:pPr>
        <w:ind w:left="567"/>
        <w:jc w:val="both"/>
      </w:pPr>
    </w:p>
    <w:p w14:paraId="36B308D4" w14:textId="77777777" w:rsidR="00241DE2" w:rsidRDefault="00000000">
      <w:pPr>
        <w:ind w:left="567"/>
        <w:jc w:val="both"/>
      </w:pPr>
      <w:r>
        <w:rPr>
          <w:rStyle w:val="soitChar"/>
          <w:b/>
        </w:rPr>
        <w:t>Performances</w:t>
      </w:r>
    </w:p>
    <w:p w14:paraId="0D668270" w14:textId="77777777" w:rsidR="00241DE2" w:rsidRDefault="00000000">
      <w:pPr>
        <w:pStyle w:val="Author-eListParagraph"/>
        <w:numPr>
          <w:ilvl w:val="1"/>
          <w:numId w:val="172"/>
        </w:numPr>
      </w:pPr>
      <w:r>
        <w:rPr>
          <w:rStyle w:val="soitChar"/>
        </w:rPr>
        <w:t>La classe de résistance mécanique est</w:t>
      </w:r>
      <w:r>
        <w:t> </w:t>
      </w:r>
      <w:r>
        <w:rPr>
          <w:rStyle w:val="optioncarChar"/>
        </w:rPr>
        <w:t xml:space="preserve">M1 </w:t>
      </w:r>
      <w:r>
        <w:t>(par défaut) </w:t>
      </w:r>
      <w:r>
        <w:rPr>
          <w:rStyle w:val="optioncarChar"/>
        </w:rPr>
        <w:t xml:space="preserve"> / M2 / M3 / M4</w:t>
      </w:r>
      <w:r>
        <w:t> </w:t>
      </w:r>
      <w:r>
        <w:rPr>
          <w:rStyle w:val="soitChar"/>
        </w:rPr>
        <w:t>conformément aux [STS 53.1] , §53.1.4.2.2.</w:t>
      </w:r>
    </w:p>
    <w:p w14:paraId="30A6B8DD" w14:textId="77777777" w:rsidR="00241DE2" w:rsidRDefault="00000000">
      <w:pPr>
        <w:pStyle w:val="Author-eListParagraph"/>
        <w:numPr>
          <w:ilvl w:val="1"/>
          <w:numId w:val="172"/>
        </w:numPr>
      </w:pPr>
      <w:r>
        <w:rPr>
          <w:rStyle w:val="soitChar"/>
        </w:rPr>
        <w:t>La classe d’endurance est</w:t>
      </w:r>
      <w:r>
        <w:t> </w:t>
      </w:r>
      <w:r>
        <w:rPr>
          <w:rStyle w:val="optioncarChar"/>
        </w:rPr>
        <w:t>f1</w:t>
      </w:r>
      <w:r>
        <w:t xml:space="preserve"> (par défaut) </w:t>
      </w:r>
      <w:r>
        <w:rPr>
          <w:rStyle w:val="optioncarChar"/>
        </w:rPr>
        <w:t>/ f2 / f3 / f4 / f5 / f6 / f7 / f8</w:t>
      </w:r>
      <w:r>
        <w:t> selon les [STS 53.1]</w:t>
      </w:r>
      <w:r>
        <w:rPr>
          <w:rStyle w:val="soitChar"/>
        </w:rPr>
        <w:t> §54.1.4.2.4.</w:t>
      </w:r>
    </w:p>
    <w:p w14:paraId="070EB647" w14:textId="77777777" w:rsidR="00241DE2" w:rsidRDefault="00000000">
      <w:pPr>
        <w:pStyle w:val="Author-eListParagraph"/>
        <w:numPr>
          <w:ilvl w:val="1"/>
          <w:numId w:val="172"/>
        </w:numPr>
      </w:pPr>
      <w:r>
        <w:rPr>
          <w:rStyle w:val="soitChar"/>
        </w:rPr>
        <w:t>L’isolation thermique est &lt;</w:t>
      </w:r>
      <w:r>
        <w:t> </w:t>
      </w:r>
      <w:r>
        <w:rPr>
          <w:rStyle w:val="optioncarChar"/>
        </w:rPr>
        <w:t xml:space="preserve">2.5 </w:t>
      </w:r>
      <w:r>
        <w:t>(par défaut)</w:t>
      </w:r>
      <w:r>
        <w:rPr>
          <w:rStyle w:val="optioncarChar"/>
        </w:rPr>
        <w:t xml:space="preserve"> / ***</w:t>
      </w:r>
      <w:r>
        <w:t> </w:t>
      </w:r>
      <w:r>
        <w:rPr>
          <w:rStyle w:val="soitChar"/>
        </w:rPr>
        <w:t>W/m²K conformément aux [STS 53.1] §53.1.4.3.1.</w:t>
      </w:r>
    </w:p>
    <w:p w14:paraId="5A7379EA" w14:textId="77777777" w:rsidR="00241DE2" w:rsidRDefault="00000000">
      <w:pPr>
        <w:pStyle w:val="Author-eListParagraph"/>
        <w:numPr>
          <w:ilvl w:val="1"/>
          <w:numId w:val="172"/>
        </w:numPr>
      </w:pPr>
      <w:r>
        <w:rPr>
          <w:rStyle w:val="soitChar"/>
        </w:rPr>
        <w:t>L’isolation thermique est &gt;</w:t>
      </w:r>
      <w:r>
        <w:t xml:space="preserve">   </w:t>
      </w:r>
      <w:r>
        <w:rPr>
          <w:rStyle w:val="optioncarChar"/>
        </w:rPr>
        <w:t xml:space="preserve">52  </w:t>
      </w:r>
      <w:r>
        <w:t>(par défaut)</w:t>
      </w:r>
      <w:r>
        <w:rPr>
          <w:rStyle w:val="optioncarChar"/>
        </w:rPr>
        <w:t xml:space="preserve"> / ***</w:t>
      </w:r>
      <w:r>
        <w:t>  </w:t>
      </w:r>
      <w:r>
        <w:rPr>
          <w:rStyle w:val="soitChar"/>
        </w:rPr>
        <w:t>dB conformément aux [STS 53.1] §53.1.4.3.2.</w:t>
      </w:r>
    </w:p>
    <w:p w14:paraId="1B18E1B9" w14:textId="77777777" w:rsidR="00241DE2" w:rsidRDefault="00000000">
      <w:pPr>
        <w:pStyle w:val="Author-eListParagraph"/>
        <w:numPr>
          <w:ilvl w:val="1"/>
          <w:numId w:val="172"/>
        </w:numPr>
      </w:pPr>
      <w:r>
        <w:rPr>
          <w:rStyle w:val="soitChar"/>
        </w:rPr>
        <w:t>La classe d’étanchéité à l’air est</w:t>
      </w:r>
      <w:r>
        <w:t> </w:t>
      </w:r>
      <w:r>
        <w:rPr>
          <w:rStyle w:val="optioncarChar"/>
        </w:rPr>
        <w:t xml:space="preserve">L1 </w:t>
      </w:r>
      <w:r>
        <w:t xml:space="preserve">(par défaut) </w:t>
      </w:r>
      <w:r>
        <w:rPr>
          <w:rStyle w:val="optioncarChar"/>
        </w:rPr>
        <w:t>/ L2 / L3 / L4</w:t>
      </w:r>
      <w:r>
        <w:t>  </w:t>
      </w:r>
      <w:r>
        <w:rPr>
          <w:rStyle w:val="soitChar"/>
        </w:rPr>
        <w:t>conformément aux [STS 53.1] §53.1.4.3.3.</w:t>
      </w:r>
    </w:p>
    <w:p w14:paraId="24983646" w14:textId="77777777" w:rsidR="00241DE2" w:rsidRDefault="00000000">
      <w:pPr>
        <w:pStyle w:val="Author-eListParagraph"/>
        <w:numPr>
          <w:ilvl w:val="1"/>
          <w:numId w:val="172"/>
        </w:numPr>
      </w:pPr>
      <w:r>
        <w:rPr>
          <w:rStyle w:val="soitChar"/>
        </w:rPr>
        <w:t>Résistance à l’effraction : Classe</w:t>
      </w:r>
      <w:r>
        <w:t xml:space="preserve">  </w:t>
      </w:r>
      <w:r>
        <w:rPr>
          <w:rStyle w:val="optioncarChar"/>
        </w:rPr>
        <w:t xml:space="preserve">0 /1 (sans performances particulières) / 2 ( résistance à l’effraction de base) </w:t>
      </w:r>
      <w:r>
        <w:t>(par défaut)</w:t>
      </w:r>
      <w:r>
        <w:rPr>
          <w:rStyle w:val="optioncarChar"/>
        </w:rPr>
        <w:t xml:space="preserve"> / 3 / 4 / 5</w:t>
      </w:r>
      <w:r>
        <w:t>.</w:t>
      </w:r>
      <w:r>
        <w:br/>
      </w:r>
    </w:p>
    <w:p w14:paraId="7E66DA84" w14:textId="77777777" w:rsidR="00241DE2" w:rsidRDefault="00000000">
      <w:pPr>
        <w:ind w:left="567"/>
        <w:jc w:val="both"/>
      </w:pPr>
      <w:r>
        <w:rPr>
          <w:rStyle w:val="soitChar"/>
          <w:b/>
        </w:rPr>
        <w:t>Types de portes</w:t>
      </w:r>
    </w:p>
    <w:p w14:paraId="4AD9F7E8" w14:textId="77777777" w:rsidR="00241DE2" w:rsidRDefault="00000000">
      <w:pPr>
        <w:ind w:left="567"/>
        <w:jc w:val="both"/>
      </w:pPr>
      <w:r>
        <w:rPr>
          <w:rStyle w:val="soitChar"/>
          <w:u w:val="single"/>
        </w:rPr>
        <w:t>Porte simple</w:t>
      </w:r>
    </w:p>
    <w:p w14:paraId="27086629" w14:textId="77777777" w:rsidR="00241DE2" w:rsidRDefault="00000000">
      <w:pPr>
        <w:pStyle w:val="Author-eListParagraph"/>
        <w:numPr>
          <w:ilvl w:val="1"/>
          <w:numId w:val="173"/>
        </w:numPr>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750" w:history="1">
        <w:r>
          <w:rPr>
            <w:rStyle w:val="optioncarChar"/>
          </w:rPr>
          <w:t>42.22.2a Vitrages triples - Gaz</w:t>
        </w:r>
      </w:hyperlink>
      <w:r>
        <w:rPr>
          <w:rStyle w:val="optioncarChar"/>
        </w:rPr>
        <w:t xml:space="preserve">) / Eléments de remplissage en panneaux sandwichs métalliques (cfr </w:t>
      </w:r>
      <w:hyperlink w:anchor="751" w:history="1">
        <w:r>
          <w:rPr>
            <w:rStyle w:val="optioncarChar"/>
          </w:rPr>
          <w:t>42.34.2a Eléments de remplissage en panneaux sandwichs métalliques</w:t>
        </w:r>
      </w:hyperlink>
      <w:r>
        <w:rPr>
          <w:rStyle w:val="optioncarChar"/>
        </w:rPr>
        <w:t>) / ***</w:t>
      </w:r>
    </w:p>
    <w:p w14:paraId="0843F56F" w14:textId="77777777" w:rsidR="00241DE2" w:rsidRDefault="00000000">
      <w:pPr>
        <w:pStyle w:val="Author-eListParagraph"/>
        <w:numPr>
          <w:ilvl w:val="1"/>
          <w:numId w:val="173"/>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752" w:history="1">
        <w:r>
          <w:rPr>
            <w:rStyle w:val="soitChar"/>
          </w:rPr>
          <w:t>41.72.1a Charnières et paumelles</w:t>
        </w:r>
      </w:hyperlink>
      <w:r>
        <w:br/>
      </w:r>
      <w:r>
        <w:rPr>
          <w:rStyle w:val="soitChar"/>
        </w:rPr>
        <w:t xml:space="preserve">Cfr. Article </w:t>
      </w:r>
      <w:hyperlink w:anchor="753" w:history="1">
        <w:r>
          <w:rPr>
            <w:rStyle w:val="soitChar"/>
          </w:rPr>
          <w:t>41.72.3a Poignées</w:t>
        </w:r>
      </w:hyperlink>
    </w:p>
    <w:p w14:paraId="322B6231" w14:textId="77777777" w:rsidR="00241DE2" w:rsidRDefault="00000000">
      <w:pPr>
        <w:ind w:left="567"/>
        <w:jc w:val="both"/>
      </w:pPr>
      <w:r>
        <w:rPr>
          <w:rStyle w:val="soitChar"/>
        </w:rPr>
        <w:t> </w:t>
      </w:r>
      <w:r>
        <w:rPr>
          <w:rStyle w:val="soitChar"/>
          <w:u w:val="single"/>
        </w:rPr>
        <w:t>Ensembles de portes composées </w:t>
      </w:r>
    </w:p>
    <w:p w14:paraId="4562B47D" w14:textId="77777777" w:rsidR="00241DE2" w:rsidRDefault="00000000">
      <w:pPr>
        <w:pStyle w:val="Author-eListParagraph"/>
        <w:numPr>
          <w:ilvl w:val="1"/>
          <w:numId w:val="174"/>
        </w:numPr>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750" w:history="1">
        <w:r>
          <w:rPr>
            <w:rStyle w:val="optioncarChar"/>
          </w:rPr>
          <w:t>42.22.2a Vitrages triples - Gaz</w:t>
        </w:r>
      </w:hyperlink>
      <w:r>
        <w:rPr>
          <w:rStyle w:val="optioncarChar"/>
        </w:rPr>
        <w:t xml:space="preserve">) / Eléments de remplissage en panneaux sandwichs métalliques (cfr </w:t>
      </w:r>
      <w:hyperlink w:anchor="751" w:history="1">
        <w:r>
          <w:rPr>
            <w:rStyle w:val="optioncarChar"/>
          </w:rPr>
          <w:t>42.34.2a Eléments de remplissage en panneaux sandwichs métalliques</w:t>
        </w:r>
      </w:hyperlink>
      <w:r>
        <w:rPr>
          <w:rStyle w:val="optioncarChar"/>
        </w:rPr>
        <w:t>) / ***</w:t>
      </w:r>
      <w:r>
        <w:br/>
      </w:r>
    </w:p>
    <w:p w14:paraId="76B2EC35" w14:textId="77777777" w:rsidR="00241DE2" w:rsidRDefault="00000000">
      <w:pPr>
        <w:ind w:left="567"/>
        <w:jc w:val="both"/>
      </w:pPr>
      <w:r>
        <w:rPr>
          <w:rStyle w:val="soitChar"/>
          <w:b/>
        </w:rPr>
        <w:t> Vitrages et panneaux de remplissage</w:t>
      </w:r>
    </w:p>
    <w:p w14:paraId="491CB46D" w14:textId="77777777" w:rsidR="00241DE2" w:rsidRDefault="00000000">
      <w:pPr>
        <w:ind w:left="567"/>
        <w:jc w:val="both"/>
      </w:pPr>
      <w:r>
        <w:rPr>
          <w:rStyle w:val="soitChar"/>
        </w:rPr>
        <w:t xml:space="preserve">(voir section </w:t>
      </w:r>
      <w:hyperlink w:anchor="724" w:history="1">
        <w:r>
          <w:rPr>
            <w:rStyle w:val="soitChar"/>
          </w:rPr>
          <w:t>42 Vitrages extérieurs et éléments de remplissage</w:t>
        </w:r>
      </w:hyperlink>
      <w:r>
        <w:rPr>
          <w:rStyle w:val="soitChar"/>
        </w:rPr>
        <w:t>)</w:t>
      </w:r>
    </w:p>
    <w:p w14:paraId="6D428725" w14:textId="77777777" w:rsidR="00241DE2" w:rsidRDefault="00000000">
      <w:pPr>
        <w:jc w:val="both"/>
      </w:pPr>
      <w:r>
        <w:t> </w:t>
      </w:r>
    </w:p>
    <w:p w14:paraId="2C479692" w14:textId="77777777" w:rsidR="00241DE2" w:rsidRDefault="00000000">
      <w:pPr>
        <w:ind w:left="567"/>
        <w:jc w:val="both"/>
      </w:pPr>
      <w:r>
        <w:rPr>
          <w:b/>
          <w:i/>
        </w:rPr>
        <w:t>(Soit)</w:t>
      </w:r>
    </w:p>
    <w:p w14:paraId="516829E4" w14:textId="77777777" w:rsidR="00241DE2" w:rsidRDefault="00000000">
      <w:pPr>
        <w:ind w:left="567"/>
        <w:jc w:val="both"/>
      </w:pPr>
      <w:r>
        <w:rPr>
          <w:rStyle w:val="soitChar"/>
          <w:u w:val="single"/>
        </w:rPr>
        <w:t>Réemploi :</w:t>
      </w:r>
    </w:p>
    <w:p w14:paraId="241BFB47" w14:textId="77777777" w:rsidR="00241DE2" w:rsidRDefault="00000000">
      <w:pPr>
        <w:ind w:left="567"/>
        <w:jc w:val="both"/>
      </w:pPr>
      <w:r>
        <w:rPr>
          <w:rStyle w:val="soitChar"/>
        </w:rPr>
        <w:t xml:space="preserve">Il s’agit de portes issues </w:t>
      </w:r>
      <w:r>
        <w:rPr>
          <w:rStyle w:val="optioncarChar"/>
        </w:rPr>
        <w:t xml:space="preserve">du démontage de portes existantes </w:t>
      </w:r>
      <w:r>
        <w:t>(par défaut)</w:t>
      </w:r>
      <w:r>
        <w:rPr>
          <w:rStyle w:val="optioncarChar"/>
        </w:rPr>
        <w:t xml:space="preserve">  / ***</w:t>
      </w:r>
    </w:p>
    <w:p w14:paraId="60839866" w14:textId="77777777" w:rsidR="00241DE2" w:rsidRDefault="00000000">
      <w:pPr>
        <w:ind w:left="567"/>
        <w:jc w:val="both"/>
      </w:pPr>
      <w:r>
        <w:rPr>
          <w:rStyle w:val="soitChar"/>
        </w:rPr>
        <w:t>Si la porte est issue du même chantier, celle-ci est reconditionnée via :  </w:t>
      </w:r>
      <w:r>
        <w:rPr>
          <w:rStyle w:val="optioncarChar"/>
        </w:rPr>
        <w:t xml:space="preserve">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337A7771" w14:textId="77777777" w:rsidR="00241DE2" w:rsidRDefault="00000000">
      <w:pPr>
        <w:ind w:left="567"/>
        <w:jc w:val="both"/>
      </w:pPr>
      <w:r>
        <w:rPr>
          <w:rStyle w:val="soitChar"/>
        </w:rPr>
        <w:t>Une porte témoin est soumise à banc d’essais pour atteindre les performances suivantes :</w:t>
      </w:r>
    </w:p>
    <w:p w14:paraId="7C450396" w14:textId="77777777" w:rsidR="00241DE2" w:rsidRDefault="00000000">
      <w:pPr>
        <w:pStyle w:val="Author-eListParagraph"/>
        <w:numPr>
          <w:ilvl w:val="1"/>
          <w:numId w:val="175"/>
        </w:numPr>
      </w:pPr>
      <w:r>
        <w:rPr>
          <w:rStyle w:val="soitChar"/>
        </w:rPr>
        <w:t xml:space="preserve">La classe de résistance mécanique est </w:t>
      </w:r>
      <w:r>
        <w:rPr>
          <w:rStyle w:val="optioncarChar"/>
        </w:rPr>
        <w:t xml:space="preserve">sans performance </w:t>
      </w:r>
      <w:r>
        <w:t>(par défaut)</w:t>
      </w:r>
      <w:r>
        <w:rPr>
          <w:rStyle w:val="optioncarChar"/>
        </w:rPr>
        <w:t xml:space="preserve"> / M1 / M2 / M3 / M4</w:t>
      </w:r>
      <w:r>
        <w:rPr>
          <w:rStyle w:val="soitChar"/>
        </w:rPr>
        <w:t> conformément aux [STS 53.1], §53.1.4.2.2</w:t>
      </w:r>
    </w:p>
    <w:p w14:paraId="7EA79404" w14:textId="77777777" w:rsidR="00241DE2" w:rsidRDefault="00000000">
      <w:pPr>
        <w:pStyle w:val="Author-eListParagraph"/>
        <w:numPr>
          <w:ilvl w:val="1"/>
          <w:numId w:val="175"/>
        </w:numPr>
      </w:pPr>
      <w:r>
        <w:rPr>
          <w:rStyle w:val="soitChar"/>
        </w:rPr>
        <w:t>La classe d’endurance est </w:t>
      </w:r>
      <w:r>
        <w:rPr>
          <w:rStyle w:val="optioncarChar"/>
        </w:rPr>
        <w:t xml:space="preserve">sans performance </w:t>
      </w:r>
      <w:r>
        <w:t xml:space="preserve">(par défaut) </w:t>
      </w:r>
      <w:r>
        <w:rPr>
          <w:rStyle w:val="optioncarChar"/>
        </w:rPr>
        <w:t>/ f1 / f2 / f3 / f4 / f5 / f6 / f7 / f8</w:t>
      </w:r>
      <w:r>
        <w:rPr>
          <w:rStyle w:val="soitChar"/>
        </w:rPr>
        <w:t> selon les [STS 53.1] §54.1.4.2.4</w:t>
      </w:r>
    </w:p>
    <w:p w14:paraId="7DE64779" w14:textId="77777777" w:rsidR="00241DE2" w:rsidRDefault="00000000">
      <w:pPr>
        <w:pStyle w:val="Author-eListParagraph"/>
        <w:numPr>
          <w:ilvl w:val="1"/>
          <w:numId w:val="175"/>
        </w:numPr>
      </w:pPr>
      <w:r>
        <w:rPr>
          <w:rStyle w:val="soitChar"/>
        </w:rPr>
        <w:t>L’isolation thermique est de &lt;</w:t>
      </w:r>
      <w:r>
        <w:t> </w:t>
      </w:r>
      <w:r>
        <w:rPr>
          <w:rStyle w:val="optioncarChar"/>
        </w:rPr>
        <w:t>1.5</w:t>
      </w:r>
      <w:r>
        <w:rPr>
          <w:rStyle w:val="soitChar"/>
        </w:rPr>
        <w:t> W/m²K conformément aux [STS 53.1] §53.1.4.3.1</w:t>
      </w:r>
    </w:p>
    <w:p w14:paraId="0650EE10" w14:textId="77777777" w:rsidR="00241DE2" w:rsidRDefault="00000000">
      <w:pPr>
        <w:pStyle w:val="Author-eListParagraph"/>
        <w:numPr>
          <w:ilvl w:val="1"/>
          <w:numId w:val="175"/>
        </w:numPr>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69C98E16" w14:textId="77777777" w:rsidR="00241DE2" w:rsidRDefault="00000000">
      <w:pPr>
        <w:ind w:left="567"/>
        <w:jc w:val="both"/>
      </w:pPr>
      <w:r>
        <w:rPr>
          <w:rStyle w:val="soitChar"/>
          <w:b/>
        </w:rPr>
        <w:t>Types de portes</w:t>
      </w:r>
    </w:p>
    <w:p w14:paraId="745CDD9F" w14:textId="77777777" w:rsidR="00241DE2" w:rsidRDefault="00000000">
      <w:pPr>
        <w:ind w:left="567"/>
        <w:jc w:val="both"/>
      </w:pPr>
      <w:r>
        <w:rPr>
          <w:rStyle w:val="soitChar"/>
          <w:u w:val="single"/>
        </w:rPr>
        <w:t>Porte simple</w:t>
      </w:r>
    </w:p>
    <w:p w14:paraId="29AF11BA" w14:textId="77777777" w:rsidR="00241DE2" w:rsidRDefault="00000000">
      <w:pPr>
        <w:pStyle w:val="Author-eListParagraph"/>
        <w:numPr>
          <w:ilvl w:val="1"/>
          <w:numId w:val="176"/>
        </w:numPr>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750" w:history="1">
        <w:r>
          <w:rPr>
            <w:rStyle w:val="optioncarChar"/>
          </w:rPr>
          <w:t>42.22.2a Vitrages triples - Gaz</w:t>
        </w:r>
      </w:hyperlink>
      <w:r>
        <w:rPr>
          <w:rStyle w:val="optioncarChar"/>
        </w:rPr>
        <w:t xml:space="preserve">) / Eléments de remplissage en panneaux sandwichs métalliques (cfr </w:t>
      </w:r>
      <w:hyperlink w:anchor="751" w:history="1">
        <w:r>
          <w:rPr>
            <w:rStyle w:val="optioncarChar"/>
          </w:rPr>
          <w:t>42.34.2a Eléments de remplissage en panneaux sandwichs métalliques</w:t>
        </w:r>
      </w:hyperlink>
      <w:r>
        <w:rPr>
          <w:rStyle w:val="optioncarChar"/>
        </w:rPr>
        <w:t>) / ***</w:t>
      </w:r>
    </w:p>
    <w:p w14:paraId="3C47D4E0" w14:textId="77777777" w:rsidR="00241DE2" w:rsidRDefault="00000000">
      <w:pPr>
        <w:pStyle w:val="Author-eListParagraph"/>
        <w:numPr>
          <w:ilvl w:val="1"/>
          <w:numId w:val="176"/>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752" w:history="1">
        <w:r>
          <w:rPr>
            <w:rStyle w:val="soitChar"/>
          </w:rPr>
          <w:t>41.72.1a Charnières et paumelles</w:t>
        </w:r>
      </w:hyperlink>
      <w:hyperlink w:anchor="752" w:history="1">
        <w:r>
          <w:t>41.72.1a Charnières et paumelles</w:t>
        </w:r>
      </w:hyperlink>
      <w:r>
        <w:rPr>
          <w:rStyle w:val="soitChar"/>
        </w:rPr>
        <w:t xml:space="preserve">Cfr. Article </w:t>
      </w:r>
      <w:hyperlink w:anchor="753" w:history="1">
        <w:r>
          <w:rPr>
            <w:rStyle w:val="soitChar"/>
          </w:rPr>
          <w:t>41.72.3a Poignées</w:t>
        </w:r>
      </w:hyperlink>
    </w:p>
    <w:p w14:paraId="2ABE7A15" w14:textId="77777777" w:rsidR="00241DE2" w:rsidRDefault="00000000">
      <w:pPr>
        <w:ind w:left="567"/>
        <w:jc w:val="both"/>
      </w:pPr>
      <w:r>
        <w:rPr>
          <w:rStyle w:val="soitChar"/>
          <w:u w:val="single"/>
        </w:rPr>
        <w:t xml:space="preserve"> Ensembles de portes composées  </w:t>
      </w:r>
    </w:p>
    <w:p w14:paraId="685E2FE6" w14:textId="77777777" w:rsidR="00241DE2" w:rsidRDefault="00000000">
      <w:pPr>
        <w:pStyle w:val="Author-eListParagraph"/>
        <w:numPr>
          <w:ilvl w:val="1"/>
          <w:numId w:val="177"/>
        </w:numPr>
      </w:pPr>
      <w:r>
        <w:rPr>
          <w:rStyle w:val="soitChar"/>
        </w:rPr>
        <w:t xml:space="preserve">Remplissage : </w:t>
      </w:r>
      <w:r>
        <w:rPr>
          <w:rStyle w:val="optioncarChar"/>
        </w:rPr>
        <w:t xml:space="preserve">Vitrages doubles – Gaz (cfr </w:t>
      </w:r>
      <w:hyperlink w:anchor="749" w:history="1">
        <w:r>
          <w:rPr>
            <w:rStyle w:val="optioncarChar"/>
          </w:rPr>
          <w:t>42.22.1a Vitrages doubles - Gaz</w:t>
        </w:r>
      </w:hyperlink>
      <w:r>
        <w:rPr>
          <w:rStyle w:val="optioncarChar"/>
        </w:rPr>
        <w:t xml:space="preserve">) </w:t>
      </w:r>
      <w:r>
        <w:t xml:space="preserve">(par défaut) </w:t>
      </w:r>
      <w:r>
        <w:rPr>
          <w:rStyle w:val="optioncarChar"/>
        </w:rPr>
        <w:t xml:space="preserve">/ Vitrages triple – Gaz (cfr </w:t>
      </w:r>
      <w:hyperlink w:anchor="750" w:history="1">
        <w:r>
          <w:rPr>
            <w:rStyle w:val="optioncarChar"/>
          </w:rPr>
          <w:t>42.22.2a Vitrages triples - Gaz</w:t>
        </w:r>
      </w:hyperlink>
      <w:r>
        <w:rPr>
          <w:rStyle w:val="optioncarChar"/>
        </w:rPr>
        <w:t>) / Eléments de remplissage en panneaux sandwichs métalliques</w:t>
      </w:r>
      <w:r>
        <w:t xml:space="preserve">  </w:t>
      </w:r>
      <w:r>
        <w:rPr>
          <w:rStyle w:val="optioncarChar"/>
        </w:rPr>
        <w:t xml:space="preserve">(cfr </w:t>
      </w:r>
      <w:hyperlink w:anchor="751" w:history="1">
        <w:r>
          <w:rPr>
            <w:rStyle w:val="optioncarChar"/>
          </w:rPr>
          <w:t>42.34.2a Eléments de remplissage en panneaux sandwichs métalliques</w:t>
        </w:r>
      </w:hyperlink>
      <w:r>
        <w:rPr>
          <w:rStyle w:val="optioncarChar"/>
        </w:rPr>
        <w:t>) / ***</w:t>
      </w:r>
      <w:r>
        <w:br/>
      </w:r>
    </w:p>
    <w:p w14:paraId="00607435" w14:textId="77777777" w:rsidR="00241DE2" w:rsidRDefault="00000000">
      <w:pPr>
        <w:ind w:left="567"/>
        <w:jc w:val="both"/>
      </w:pPr>
      <w:r>
        <w:rPr>
          <w:rStyle w:val="soitChar"/>
        </w:rPr>
        <w:t> </w:t>
      </w:r>
      <w:r>
        <w:rPr>
          <w:rStyle w:val="soitChar"/>
          <w:b/>
        </w:rPr>
        <w:t>Vitrages et panneaux de remplissage</w:t>
      </w:r>
    </w:p>
    <w:p w14:paraId="0F56CD14" w14:textId="77777777" w:rsidR="00241DE2" w:rsidRDefault="00000000">
      <w:pPr>
        <w:ind w:left="567"/>
        <w:jc w:val="both"/>
      </w:pPr>
      <w:r>
        <w:rPr>
          <w:rStyle w:val="soitChar"/>
        </w:rPr>
        <w:t>(voir section </w:t>
      </w:r>
      <w:hyperlink w:anchor="724" w:history="1">
        <w:r>
          <w:rPr>
            <w:rStyle w:val="soitChar"/>
          </w:rPr>
          <w:t>42 Vitrages extérieurs et éléments de remplissage</w:t>
        </w:r>
      </w:hyperlink>
      <w:r>
        <w:rPr>
          <w:rStyle w:val="soitChar"/>
        </w:rPr>
        <w:t>)</w:t>
      </w:r>
    </w:p>
    <w:p w14:paraId="1006381C" w14:textId="77777777" w:rsidR="00241DE2" w:rsidRDefault="00000000">
      <w:pPr>
        <w:jc w:val="both"/>
      </w:pPr>
      <w:r>
        <w:t> </w:t>
      </w:r>
    </w:p>
    <w:p w14:paraId="59A342B9" w14:textId="77777777" w:rsidR="00241DE2" w:rsidRDefault="00000000">
      <w:pPr>
        <w:jc w:val="both"/>
      </w:pPr>
      <w:r>
        <w:rPr>
          <w:b/>
          <w:u w:val="single"/>
        </w:rPr>
        <w:t>Prescriptions pour les portes neuves et de réemploi </w:t>
      </w:r>
    </w:p>
    <w:p w14:paraId="67439A36" w14:textId="77777777" w:rsidR="00241DE2" w:rsidRDefault="00000000">
      <w:pPr>
        <w:jc w:val="both"/>
      </w:pPr>
      <w:r>
        <w:t xml:space="preserve">La porte est munie d’une continuité de l’étanchéité à l’air en partie inférieure de type : </w:t>
      </w:r>
      <w:r>
        <w:rPr>
          <w:rStyle w:val="optioncarChar"/>
        </w:rPr>
        <w:t xml:space="preserve">guillotine à joint </w:t>
      </w:r>
      <w:r>
        <w:t>(par défaut)</w:t>
      </w:r>
      <w:r>
        <w:rPr>
          <w:rStyle w:val="optioncarChar"/>
        </w:rPr>
        <w:t xml:space="preserve"> / guillotine à brosse / bosse / seuil / ***</w:t>
      </w:r>
    </w:p>
    <w:p w14:paraId="27800853" w14:textId="77777777" w:rsidR="00241DE2" w:rsidRDefault="00000000">
      <w:pPr>
        <w:jc w:val="both"/>
      </w:pPr>
      <w:r>
        <w:t>Le seuil est accessible aux PMR.</w:t>
      </w:r>
    </w:p>
    <w:p w14:paraId="75CC118B" w14:textId="77777777" w:rsidR="00241DE2" w:rsidRDefault="00241DE2">
      <w:pPr>
        <w:jc w:val="both"/>
      </w:pPr>
    </w:p>
    <w:p w14:paraId="30CA06F2" w14:textId="77777777" w:rsidR="00241DE2" w:rsidRDefault="00241DE2">
      <w:pPr>
        <w:jc w:val="both"/>
      </w:pPr>
    </w:p>
    <w:p w14:paraId="517938B8" w14:textId="77777777" w:rsidR="00241DE2" w:rsidRDefault="00000000">
      <w:pPr>
        <w:jc w:val="both"/>
      </w:pPr>
      <w:r>
        <w:rPr>
          <w:b/>
          <w:u w:val="single"/>
        </w:rPr>
        <w:t>Quincaillerie </w:t>
      </w:r>
    </w:p>
    <w:p w14:paraId="3281DDA3" w14:textId="77777777" w:rsidR="00241DE2" w:rsidRDefault="00000000">
      <w:pPr>
        <w:jc w:val="both"/>
      </w:pPr>
      <w:r>
        <w:t>(voir </w:t>
      </w:r>
      <w:hyperlink w:anchor="755" w:history="1">
        <w:r>
          <w:t>41.72 Quincailleries</w:t>
        </w:r>
      </w:hyperlink>
      <w:r>
        <w:t>)</w:t>
      </w:r>
    </w:p>
    <w:p w14:paraId="3B20742E" w14:textId="77777777" w:rsidR="00241DE2" w:rsidRDefault="00000000">
      <w:pPr>
        <w:jc w:val="both"/>
      </w:pPr>
      <w:r>
        <w:t xml:space="preserve">Le vantail de porte est équipé d’une serrure </w:t>
      </w:r>
      <w:r>
        <w:rPr>
          <w:rStyle w:val="optioncarChar"/>
        </w:rPr>
        <w:t>à cylindre profilé</w:t>
      </w:r>
      <w:r>
        <w:t xml:space="preserve"> (par défaut)</w:t>
      </w:r>
      <w:r>
        <w:rPr>
          <w:rStyle w:val="optioncarChar"/>
        </w:rPr>
        <w:t xml:space="preserve"> / à cylindre de sécurité / électromagnétique</w:t>
      </w:r>
      <w:r>
        <w:t>.</w:t>
      </w:r>
    </w:p>
    <w:p w14:paraId="6715EADD" w14:textId="77777777" w:rsidR="00241DE2" w:rsidRDefault="00241DE2"/>
    <w:p w14:paraId="4EE01E8A" w14:textId="77777777" w:rsidR="00241DE2" w:rsidRDefault="00000000">
      <w:pPr>
        <w:ind w:left="567"/>
        <w:jc w:val="both"/>
      </w:pPr>
      <w:r>
        <w:rPr>
          <w:b/>
          <w:i/>
        </w:rPr>
        <w:t>(Soit par défaut)</w:t>
      </w:r>
    </w:p>
    <w:p w14:paraId="07007073" w14:textId="77777777" w:rsidR="00241DE2" w:rsidRDefault="00241DE2">
      <w:pPr>
        <w:ind w:left="567"/>
        <w:jc w:val="both"/>
      </w:pPr>
    </w:p>
    <w:p w14:paraId="36E696DD" w14:textId="77777777" w:rsidR="00241DE2" w:rsidRDefault="00000000">
      <w:pPr>
        <w:ind w:left="567"/>
        <w:jc w:val="both"/>
      </w:pPr>
      <w:r>
        <w:rPr>
          <w:rStyle w:val="soitChar"/>
          <w:u w:val="single"/>
        </w:rPr>
        <w:t>Serrure à cylindre profilé</w:t>
      </w:r>
      <w:r>
        <w:rPr>
          <w:rStyle w:val="soitChar"/>
        </w:rPr>
        <w:t xml:space="preserve"> en </w:t>
      </w:r>
      <w:r>
        <w:rPr>
          <w:rStyle w:val="optioncarChar"/>
        </w:rPr>
        <w:t xml:space="preserve">inox </w:t>
      </w:r>
      <w:r>
        <w:t xml:space="preserve">(par défaut) </w:t>
      </w:r>
      <w:r>
        <w:rPr>
          <w:rStyle w:val="optioncarChar"/>
        </w:rPr>
        <w:t>  / laiton</w:t>
      </w:r>
      <w:r>
        <w:rPr>
          <w:rStyle w:val="soitChar"/>
        </w:rPr>
        <w:t>  avec </w:t>
      </w:r>
      <w:r>
        <w:rPr>
          <w:rStyle w:val="optioncarChar"/>
        </w:rPr>
        <w:t xml:space="preserve">trois  </w:t>
      </w:r>
      <w:r>
        <w:t>(par défaut)</w:t>
      </w:r>
      <w:r>
        <w:rPr>
          <w:rStyle w:val="optioncarChar"/>
        </w:rPr>
        <w:t xml:space="preserve">    / quatre  / cinq</w:t>
      </w:r>
      <w:r>
        <w:rPr>
          <w:rStyle w:val="soitChar"/>
        </w:rPr>
        <w:t> points de fermeture.</w:t>
      </w:r>
    </w:p>
    <w:p w14:paraId="473660C5" w14:textId="77777777" w:rsidR="00241DE2" w:rsidRDefault="00000000">
      <w:pPr>
        <w:ind w:left="567"/>
        <w:jc w:val="both"/>
      </w:pPr>
      <w:r>
        <w:rPr>
          <w:b/>
          <w:i/>
        </w:rPr>
        <w:t>(Soit)</w:t>
      </w:r>
    </w:p>
    <w:p w14:paraId="0C2B4028" w14:textId="77777777" w:rsidR="00241DE2" w:rsidRDefault="00241DE2">
      <w:pPr>
        <w:ind w:left="567"/>
        <w:jc w:val="both"/>
      </w:pPr>
    </w:p>
    <w:p w14:paraId="72490928" w14:textId="77777777" w:rsidR="00241DE2" w:rsidRDefault="00000000">
      <w:pPr>
        <w:ind w:left="567"/>
        <w:jc w:val="both"/>
      </w:pPr>
      <w:r>
        <w:rPr>
          <w:rStyle w:val="soitChar"/>
          <w:u w:val="single"/>
        </w:rPr>
        <w:t>Serrure à cylindre de sécurité</w:t>
      </w:r>
      <w:r>
        <w:rPr>
          <w:rStyle w:val="soitChar"/>
        </w:rPr>
        <w:t xml:space="preserve"> en </w:t>
      </w:r>
      <w:r>
        <w:rPr>
          <w:rStyle w:val="optioncarChar"/>
        </w:rPr>
        <w:t>inox </w:t>
      </w:r>
      <w:r>
        <w:t xml:space="preserve"> (par défaut)</w:t>
      </w:r>
      <w:r>
        <w:rPr>
          <w:rStyle w:val="optioncarChar"/>
        </w:rPr>
        <w:t xml:space="preserve">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76F1406F" w14:textId="77777777" w:rsidR="00241DE2" w:rsidRDefault="00000000">
      <w:pPr>
        <w:ind w:left="567"/>
        <w:jc w:val="both"/>
      </w:pPr>
      <w:r>
        <w:rPr>
          <w:b/>
          <w:i/>
        </w:rPr>
        <w:t>(Soit)</w:t>
      </w:r>
    </w:p>
    <w:p w14:paraId="2041DABC" w14:textId="77777777" w:rsidR="00241DE2" w:rsidRDefault="00241DE2">
      <w:pPr>
        <w:ind w:left="567"/>
        <w:jc w:val="both"/>
      </w:pPr>
    </w:p>
    <w:p w14:paraId="1971343E" w14:textId="77777777" w:rsidR="00241DE2" w:rsidRDefault="00000000">
      <w:pPr>
        <w:ind w:left="567"/>
        <w:jc w:val="both"/>
      </w:pPr>
      <w:r>
        <w:rPr>
          <w:rStyle w:val="soitChar"/>
          <w:u w:val="single"/>
        </w:rPr>
        <w:t>Serrure électromagnétique</w:t>
      </w:r>
      <w:r>
        <w:rPr>
          <w:rStyle w:val="soitChar"/>
        </w:rPr>
        <w:t xml:space="preserve"> - standard lorsqu'un parlophone est prévu.</w:t>
      </w:r>
    </w:p>
    <w:p w14:paraId="26EDEF1D" w14:textId="77777777" w:rsidR="00241DE2" w:rsidRDefault="00000000">
      <w:pPr>
        <w:jc w:val="both"/>
      </w:pPr>
      <w:r>
        <w:t> </w:t>
      </w:r>
    </w:p>
    <w:p w14:paraId="10FAF50B" w14:textId="77777777" w:rsidR="00241DE2" w:rsidRDefault="00000000">
      <w:pPr>
        <w:jc w:val="both"/>
      </w:pPr>
      <w:r>
        <w:t xml:space="preserve">Par cylindre,   </w:t>
      </w:r>
      <w:r>
        <w:rPr>
          <w:rStyle w:val="optioncarChar"/>
        </w:rPr>
        <w:t xml:space="preserve">trois </w:t>
      </w:r>
      <w:r>
        <w:t>(par défaut)</w:t>
      </w:r>
      <w:r>
        <w:rPr>
          <w:rStyle w:val="optioncarChar"/>
        </w:rPr>
        <w:t xml:space="preserve"> / ***</w:t>
      </w:r>
      <w:r>
        <w:t xml:space="preserve">    clés avec bague et une plaquette d’identification en matière synthétique sont fournies. Le cylindre s’adapte dans la combinaison de clés de l’ensemble, à convenir avec l'administration. Les cylindres utilisés ne peuvent dépasser de plus de 2 mm. Afin de satisfaire à cette imposition, il peut suffire d'ajouter une rosette de sécurité.</w:t>
      </w:r>
    </w:p>
    <w:p w14:paraId="069761BE" w14:textId="77777777" w:rsidR="00241DE2" w:rsidRDefault="00241DE2">
      <w:pPr>
        <w:jc w:val="both"/>
      </w:pPr>
    </w:p>
    <w:p w14:paraId="788D7915" w14:textId="77777777" w:rsidR="00241DE2" w:rsidRDefault="00000000">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666B0A45" w14:textId="77777777" w:rsidR="00241DE2" w:rsidRDefault="00241DE2">
      <w:pPr>
        <w:jc w:val="both"/>
      </w:pPr>
    </w:p>
    <w:p w14:paraId="3375EBC8" w14:textId="77777777" w:rsidR="00241DE2" w:rsidRDefault="00000000">
      <w:pPr>
        <w:jc w:val="both"/>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4DE33504" w14:textId="77777777" w:rsidR="00241DE2" w:rsidRDefault="00241DE2">
      <w:pPr>
        <w:jc w:val="both"/>
      </w:pPr>
    </w:p>
    <w:p w14:paraId="2075C0BC" w14:textId="77777777" w:rsidR="00241DE2" w:rsidRDefault="00000000">
      <w:pPr>
        <w:jc w:val="both"/>
      </w:pPr>
      <w:r>
        <w:t>Les </w:t>
      </w:r>
      <w:r>
        <w:rPr>
          <w:rStyle w:val="optioncarChar"/>
        </w:rPr>
        <w:t>poignées de porte </w:t>
      </w:r>
      <w:r>
        <w:t xml:space="preserve"> (par défaut)</w:t>
      </w:r>
      <w:r>
        <w:rPr>
          <w:rStyle w:val="optioncarChar"/>
        </w:rPr>
        <w:t xml:space="preserve">   / tirants </w:t>
      </w:r>
      <w:r>
        <w:t>sont vissé(é)s à l'aide d'au moins </w:t>
      </w:r>
      <w:r>
        <w:rPr>
          <w:rStyle w:val="optioncarChar"/>
        </w:rPr>
        <w:t xml:space="preserve">2 </w:t>
      </w:r>
      <w:r>
        <w:t>(par défaut)</w:t>
      </w:r>
      <w:r>
        <w:rPr>
          <w:rStyle w:val="optioncarChar"/>
        </w:rPr>
        <w:t xml:space="preserve"> / 3 / ***</w:t>
      </w:r>
      <w:r>
        <w:t> vis et sont montées </w:t>
      </w:r>
      <w:r>
        <w:rPr>
          <w:rStyle w:val="optioncarChar"/>
        </w:rPr>
        <w:t>sans </w:t>
      </w:r>
      <w:r>
        <w:t>(par défaut)</w:t>
      </w:r>
      <w:r>
        <w:rPr>
          <w:rStyle w:val="optioncarChar"/>
        </w:rPr>
        <w:t xml:space="preserve"> / avec </w:t>
      </w:r>
      <w:r>
        <w:t>plaquettes de protection.</w:t>
      </w:r>
    </w:p>
    <w:p w14:paraId="606F9D73" w14:textId="77777777" w:rsidR="00241DE2" w:rsidRDefault="00000000">
      <w:pPr>
        <w:jc w:val="both"/>
      </w:pPr>
      <w:r>
        <w:t xml:space="preserve">Cfr. Article </w:t>
      </w:r>
      <w:hyperlink w:anchor="752" w:history="1">
        <w:r>
          <w:t>41.72.1a Charnières et paumelles</w:t>
        </w:r>
      </w:hyperlink>
    </w:p>
    <w:p w14:paraId="34F8249D" w14:textId="77777777" w:rsidR="00241DE2" w:rsidRDefault="00000000">
      <w:pPr>
        <w:jc w:val="both"/>
      </w:pPr>
      <w:r>
        <w:t xml:space="preserve">Cfr. Article </w:t>
      </w:r>
      <w:hyperlink w:anchor="753" w:history="1">
        <w:r>
          <w:t>41.72.3a Poignées</w:t>
        </w:r>
      </w:hyperlink>
    </w:p>
    <w:p w14:paraId="2EA15ABA" w14:textId="77777777" w:rsidR="00241DE2" w:rsidRDefault="00000000">
      <w:pPr>
        <w:pStyle w:val="pheading"/>
      </w:pPr>
      <w:r>
        <w:t>- Finitions</w:t>
      </w:r>
    </w:p>
    <w:p w14:paraId="7F22542E" w14:textId="77777777" w:rsidR="00241DE2" w:rsidRDefault="00000000">
      <w:pPr>
        <w:jc w:val="both"/>
      </w:pPr>
      <w:r>
        <w:t xml:space="preserve">Traitement de protection : </w:t>
      </w:r>
      <w:r>
        <w:rPr>
          <w:rStyle w:val="optioncarChar"/>
        </w:rPr>
        <w:t xml:space="preserve">type C1 </w:t>
      </w:r>
      <w:r>
        <w:t>(par défaut)</w:t>
      </w:r>
      <w:r>
        <w:rPr>
          <w:rStyle w:val="optioncarChar"/>
        </w:rPr>
        <w:t xml:space="preserve"> / pour une classe d’emploi 4 (selon [NBN EN 599-1+A1]).</w:t>
      </w:r>
    </w:p>
    <w:p w14:paraId="630454E8" w14:textId="77777777" w:rsidR="00241DE2" w:rsidRDefault="00241DE2">
      <w:pPr>
        <w:jc w:val="both"/>
      </w:pPr>
    </w:p>
    <w:p w14:paraId="383A2D36" w14:textId="77777777" w:rsidR="00241DE2" w:rsidRDefault="00000000">
      <w:pPr>
        <w:jc w:val="both"/>
      </w:pPr>
      <w:r>
        <w:t xml:space="preserve">Pour les portes en bois, la frappe d’étanchéité de la traverse inférieure des vantaux peut être réalisée en matériau métallique ou synthétique : </w:t>
      </w:r>
      <w:r>
        <w:rPr>
          <w:rStyle w:val="optioncarChar"/>
        </w:rPr>
        <w:t xml:space="preserve">aluminium  laqué au four </w:t>
      </w:r>
      <w:r>
        <w:t>(par défaut)</w:t>
      </w:r>
      <w:r>
        <w:rPr>
          <w:rStyle w:val="optioncarChar"/>
        </w:rPr>
        <w:t xml:space="preserve"> / aluminium anodisé.</w:t>
      </w:r>
    </w:p>
    <w:p w14:paraId="2AE53DCC" w14:textId="77777777" w:rsidR="00241DE2" w:rsidRDefault="00000000">
      <w:pPr>
        <w:jc w:val="both"/>
      </w:pPr>
      <w:r>
        <w:t>La couleur est choisie dans la gamme standard du fabricant.</w:t>
      </w:r>
    </w:p>
    <w:p w14:paraId="37807208" w14:textId="77777777" w:rsidR="00241DE2" w:rsidRDefault="00000000">
      <w:pPr>
        <w:jc w:val="both"/>
      </w:pPr>
      <w:r>
        <w:t>Le bois provient d’exploitation gérée durablement. Certificat à soumettre à l’approbation de l’auteur de projet.</w:t>
      </w:r>
    </w:p>
    <w:p w14:paraId="55A37C37" w14:textId="77777777" w:rsidR="00241DE2" w:rsidRDefault="00000000">
      <w:pPr>
        <w:pStyle w:val="pheading"/>
      </w:pPr>
      <w:r>
        <w:t>- Prescriptions complémentaires</w:t>
      </w:r>
    </w:p>
    <w:p w14:paraId="7BE1259D" w14:textId="77777777" w:rsidR="00241DE2" w:rsidRDefault="00000000">
      <w:pPr>
        <w:jc w:val="both"/>
      </w:pPr>
      <w:r>
        <w:rPr>
          <w:rStyle w:val="facultChar"/>
        </w:rPr>
        <w:t>La classe de tolérance est </w:t>
      </w:r>
      <w:r>
        <w:rPr>
          <w:rStyle w:val="optioncarChar"/>
        </w:rPr>
        <w:t xml:space="preserve">D1 </w:t>
      </w:r>
      <w:r>
        <w:t>(par défaut)</w:t>
      </w:r>
      <w:r>
        <w:rPr>
          <w:rStyle w:val="optioncarChar"/>
        </w:rPr>
        <w:t xml:space="preserve"> / D2 / D3</w:t>
      </w:r>
      <w:r>
        <w:rPr>
          <w:rStyle w:val="facultChar"/>
        </w:rPr>
        <w:t>, conformément aux [STS 53.1] §53.1.3.1 et la [NBN EN 1529].</w:t>
      </w:r>
    </w:p>
    <w:p w14:paraId="076CFDDC" w14:textId="77777777" w:rsidR="00241DE2" w:rsidRDefault="00000000">
      <w:pPr>
        <w:jc w:val="both"/>
      </w:pPr>
      <w:r>
        <w:rPr>
          <w:rStyle w:val="facultChar"/>
        </w:rPr>
        <w:t>La classe de planéité est </w:t>
      </w:r>
      <w:r>
        <w:rPr>
          <w:rStyle w:val="optioncarChar"/>
        </w:rPr>
        <w:t xml:space="preserve">V1 </w:t>
      </w:r>
      <w:r>
        <w:t xml:space="preserve">(par défaut) </w:t>
      </w:r>
      <w:r>
        <w:rPr>
          <w:rStyle w:val="optioncarChar"/>
        </w:rPr>
        <w:t> / V2 / V3</w:t>
      </w:r>
      <w:r>
        <w:rPr>
          <w:rStyle w:val="facultChar"/>
        </w:rPr>
        <w:t> conformément aux [STS 53.1] , §53.1.3.2 et la [NBN EN 1530].</w:t>
      </w:r>
    </w:p>
    <w:p w14:paraId="7B53A447" w14:textId="77777777" w:rsidR="00241DE2" w:rsidRDefault="00000000">
      <w:pPr>
        <w:jc w:val="both"/>
      </w:pPr>
      <w:r>
        <w:rPr>
          <w:rStyle w:val="facultChar"/>
        </w:rPr>
        <w:t>La classe de résistance hygrothermique en climat différentiel est </w:t>
      </w:r>
      <w:r>
        <w:rPr>
          <w:rStyle w:val="optioncarChar"/>
        </w:rPr>
        <w:t xml:space="preserve">Ha </w:t>
      </w:r>
      <w:r>
        <w:t>(par défaut)</w:t>
      </w:r>
      <w:r>
        <w:rPr>
          <w:rStyle w:val="optioncarChar"/>
        </w:rPr>
        <w:t xml:space="preserve"> / Hb / Hc / Hd / He </w:t>
      </w:r>
      <w:r>
        <w:rPr>
          <w:rStyle w:val="facultChar"/>
        </w:rPr>
        <w:t>conformément aux [STS 53.1] §53.1.4.2.1.</w:t>
      </w:r>
    </w:p>
    <w:p w14:paraId="52D2434F" w14:textId="77777777" w:rsidR="00241DE2" w:rsidRDefault="00000000">
      <w:pPr>
        <w:jc w:val="both"/>
      </w:pPr>
      <w:r>
        <w:rPr>
          <w:rStyle w:val="facultChar"/>
        </w:rPr>
        <w:t>La classe de force de manipulation est </w:t>
      </w:r>
      <w:r>
        <w:rPr>
          <w:rStyle w:val="optioncarChar"/>
        </w:rPr>
        <w:t xml:space="preserve">F1 </w:t>
      </w:r>
      <w:r>
        <w:t>(par défaut)</w:t>
      </w:r>
      <w:r>
        <w:rPr>
          <w:rStyle w:val="optioncarChar"/>
        </w:rPr>
        <w:t xml:space="preserve">  / F2 / F3 (PMR) / F4 (PMR)</w:t>
      </w:r>
      <w:r>
        <w:rPr>
          <w:rStyle w:val="facultChar"/>
        </w:rPr>
        <w:t> selon les [STS 53.1] §53.1.4.2.3.</w:t>
      </w:r>
    </w:p>
    <w:p w14:paraId="676D0FEE" w14:textId="77777777" w:rsidR="00241DE2" w:rsidRDefault="00000000">
      <w:pPr>
        <w:jc w:val="both"/>
      </w:pPr>
      <w:r>
        <w:rPr>
          <w:rStyle w:val="facultChar"/>
        </w:rPr>
        <w:t xml:space="preserve">Résistance à l’explosion : </w:t>
      </w:r>
      <w:r>
        <w:rPr>
          <w:rStyle w:val="optioncarChar"/>
        </w:rPr>
        <w:t>pas de classe </w:t>
      </w:r>
      <w:r>
        <w:t>(par défaut)</w:t>
      </w:r>
      <w:r>
        <w:rPr>
          <w:rStyle w:val="optioncarChar"/>
        </w:rPr>
        <w:t xml:space="preserve"> / ***</w:t>
      </w:r>
    </w:p>
    <w:p w14:paraId="5E08FC52" w14:textId="77777777" w:rsidR="00241DE2" w:rsidRDefault="00000000">
      <w:pPr>
        <w:jc w:val="both"/>
      </w:pPr>
      <w:r>
        <w:rPr>
          <w:rStyle w:val="facultChar"/>
        </w:rPr>
        <w:t xml:space="preserve">Résistance aux balles :  </w:t>
      </w:r>
      <w:r>
        <w:rPr>
          <w:rStyle w:val="optioncarChar"/>
        </w:rPr>
        <w:t>pas de classe </w:t>
      </w:r>
      <w:r>
        <w:t>(par défaut)</w:t>
      </w:r>
      <w:r>
        <w:rPr>
          <w:rStyle w:val="optioncarChar"/>
        </w:rPr>
        <w:t xml:space="preserve"> / ***</w:t>
      </w:r>
    </w:p>
    <w:p w14:paraId="19C4ADFB" w14:textId="77777777" w:rsidR="00241DE2" w:rsidRDefault="00000000">
      <w:pPr>
        <w:jc w:val="both"/>
      </w:pPr>
      <w:r>
        <w:rPr>
          <w:rStyle w:val="facultChar"/>
        </w:rPr>
        <w:t xml:space="preserve">Résistance et réaction au feu : </w:t>
      </w:r>
      <w:r>
        <w:rPr>
          <w:rStyle w:val="optioncarChar"/>
        </w:rPr>
        <w:t>pas de classe</w:t>
      </w:r>
      <w:r>
        <w:t> (par défaut)</w:t>
      </w:r>
      <w:r>
        <w:rPr>
          <w:rStyle w:val="optioncarChar"/>
        </w:rPr>
        <w:t xml:space="preserve"> / ***</w:t>
      </w:r>
    </w:p>
    <w:p w14:paraId="29534802" w14:textId="77777777" w:rsidR="00241DE2" w:rsidRDefault="00000000">
      <w:pPr>
        <w:jc w:val="both"/>
      </w:pPr>
      <w:r>
        <w:rPr>
          <w:rStyle w:val="facultChar"/>
        </w:rPr>
        <w:t xml:space="preserve">Résistance aux chocs : </w:t>
      </w:r>
      <w:r>
        <w:rPr>
          <w:rStyle w:val="optioncarChar"/>
        </w:rPr>
        <w:t xml:space="preserve">classe *** / 2 </w:t>
      </w:r>
      <w:r>
        <w:t>(par défaut)</w:t>
      </w:r>
    </w:p>
    <w:p w14:paraId="7AFE35B0" w14:textId="77777777" w:rsidR="00241DE2" w:rsidRDefault="00000000">
      <w:pPr>
        <w:pStyle w:val="pheading"/>
      </w:pPr>
      <w:r>
        <w:t>EXÉCUTION / MISE EN ŒUVRE</w:t>
      </w:r>
    </w:p>
    <w:p w14:paraId="055E8D4A" w14:textId="77777777" w:rsidR="00241DE2" w:rsidRDefault="00000000">
      <w:pPr>
        <w:pStyle w:val="pheading"/>
      </w:pPr>
      <w:r>
        <w:t>- Prescriptions générales</w:t>
      </w:r>
    </w:p>
    <w:p w14:paraId="175EF62D" w14:textId="77777777" w:rsidR="00241DE2" w:rsidRDefault="00000000">
      <w:pPr>
        <w:jc w:val="both"/>
      </w:pPr>
      <w:r>
        <w:t xml:space="preserve">La pose des portes correspond aux prescriptions telles que décrites dans selon l'élément </w:t>
      </w:r>
      <w:hyperlink w:anchor="768" w:history="1">
        <w:r>
          <w:t>41.2 Portes d'entrée</w:t>
        </w:r>
      </w:hyperlink>
      <w:r>
        <w:t>- généralités.</w:t>
      </w:r>
    </w:p>
    <w:p w14:paraId="3116C8DB" w14:textId="77777777" w:rsidR="00241DE2" w:rsidRDefault="00000000">
      <w:pPr>
        <w:jc w:val="both"/>
      </w:pPr>
      <w:r>
        <w:t>Le resserrage de la porte est pourvu de continuité des performances mécaniques, d’étanchéité à l’eau.</w:t>
      </w:r>
    </w:p>
    <w:p w14:paraId="52244F5A" w14:textId="77777777" w:rsidR="00241DE2" w:rsidRDefault="00000000">
      <w:pPr>
        <w:jc w:val="both"/>
      </w:pPr>
      <w:r>
        <w:t xml:space="preserve">Pour la continuité de l’étanchéité à l’air le resserrage est muni d’un(e) </w:t>
      </w:r>
      <w:r>
        <w:rPr>
          <w:rStyle w:val="optioncarChar"/>
        </w:rPr>
        <w:t xml:space="preserve">kit de mastic </w:t>
      </w:r>
      <w:r>
        <w:t>(par défaut)</w:t>
      </w:r>
      <w:r>
        <w:rPr>
          <w:rStyle w:val="optioncarChar"/>
        </w:rPr>
        <w:t xml:space="preserve"> / membrane / profilé de resserrage</w:t>
      </w:r>
      <w:r>
        <w:t>.</w:t>
      </w:r>
    </w:p>
    <w:p w14:paraId="560508B6" w14:textId="77777777" w:rsidR="00241DE2" w:rsidRDefault="00000000">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w:t>
      </w:r>
      <w:r>
        <w:t>.</w:t>
      </w:r>
    </w:p>
    <w:p w14:paraId="1A2BFFDE" w14:textId="77777777" w:rsidR="00241DE2" w:rsidRDefault="00000000">
      <w:pPr>
        <w:pStyle w:val="pheading"/>
      </w:pPr>
      <w:r>
        <w:t>DOCUMENTS DE RÉFÉRENCE COMPLÉMENTAIRES</w:t>
      </w:r>
    </w:p>
    <w:p w14:paraId="2503A1A5" w14:textId="77777777" w:rsidR="00241DE2" w:rsidRDefault="00000000">
      <w:pPr>
        <w:pStyle w:val="pheading"/>
      </w:pPr>
      <w:r>
        <w:t>- Matériau</w:t>
      </w:r>
    </w:p>
    <w:p w14:paraId="175D010C" w14:textId="77777777" w:rsidR="00241DE2" w:rsidRDefault="00000000">
      <w:r>
        <w:t>[STS 53.1, Portes]</w:t>
      </w:r>
    </w:p>
    <w:p w14:paraId="65FDF57C" w14:textId="77777777" w:rsidR="00241DE2" w:rsidRDefault="00000000">
      <w:r>
        <w:t>[NBN EN 1529, Vantaux de portes - Hauteur, largeur, épaisseur et équerrage - Classes de tolérances]           </w:t>
      </w:r>
    </w:p>
    <w:p w14:paraId="5ABF84DD" w14:textId="77777777" w:rsidR="00241DE2" w:rsidRDefault="00000000">
      <w:r>
        <w:t>[NBN EN 1530, Vantaux de portes - Planéité générale et planéité locale - Classes de tolérances]</w:t>
      </w:r>
    </w:p>
    <w:p w14:paraId="005904EE" w14:textId="77777777" w:rsidR="00241DE2" w:rsidRDefault="00000000">
      <w:pPr>
        <w:pStyle w:val="pheading"/>
      </w:pPr>
      <w:r>
        <w:t>MESURAGE</w:t>
      </w:r>
    </w:p>
    <w:p w14:paraId="721ECE7D" w14:textId="77777777" w:rsidR="00241DE2" w:rsidRDefault="00000000">
      <w:pPr>
        <w:pStyle w:val="pheading"/>
      </w:pPr>
      <w:r>
        <w:t>- unité de mesure:</w:t>
      </w:r>
    </w:p>
    <w:p w14:paraId="22E47BD0" w14:textId="77777777" w:rsidR="00241DE2" w:rsidRDefault="00000000">
      <w:r>
        <w:t>m²</w:t>
      </w:r>
    </w:p>
    <w:p w14:paraId="326E99BA" w14:textId="77777777" w:rsidR="00241DE2" w:rsidRDefault="00000000">
      <w:pPr>
        <w:pStyle w:val="pheading"/>
      </w:pPr>
      <w:r>
        <w:t>- code de mesurage:</w:t>
      </w:r>
    </w:p>
    <w:p w14:paraId="580C5321" w14:textId="77777777" w:rsidR="00241DE2" w:rsidRDefault="00000000">
      <w:pPr>
        <w:jc w:val="both"/>
      </w:pPr>
      <w:r>
        <w:t>Surface nette en développement des dimensions dans l'œuvre. (le cas échéant, ventilé selon le type ou le modèle conformément aux indications dans le métré récapitulatif annexé au dossier d'adjudication) (neuve et/ou de réemploi. S'il s’agit de réemploi, distinguer : avec ou sans fourniture</w:t>
      </w:r>
    </w:p>
    <w:p w14:paraId="6BDDFBAB" w14:textId="77777777" w:rsidR="00241DE2" w:rsidRDefault="00000000">
      <w:pPr>
        <w:pStyle w:val="pheading"/>
      </w:pPr>
      <w:r>
        <w:t>- nature du marché:</w:t>
      </w:r>
    </w:p>
    <w:p w14:paraId="3E0CB16D" w14:textId="77777777" w:rsidR="00241DE2" w:rsidRDefault="00000000">
      <w:r>
        <w:t>QF</w:t>
      </w:r>
    </w:p>
    <w:p w14:paraId="07FF886E" w14:textId="77777777" w:rsidR="00241DE2" w:rsidRDefault="00000000">
      <w:pPr>
        <w:pStyle w:val="Author-eSectionHeading5"/>
      </w:pPr>
      <w:bookmarkStart w:id="56" w:name="_Toc112760229"/>
      <w:r>
        <w:t>41.21.2 Portes d'entrée en bois à composition mixte - profilé collaborant CCTB 01.02</w:t>
      </w:r>
      <w:bookmarkEnd w:id="56"/>
    </w:p>
    <w:p w14:paraId="712191AA" w14:textId="77777777" w:rsidR="00241DE2" w:rsidRDefault="00000000">
      <w:pPr>
        <w:pStyle w:val="Author-eSectionHeading6"/>
      </w:pPr>
      <w:bookmarkStart w:id="57" w:name="_Toc112760230"/>
      <w:r>
        <w:t>41.21.2a Portes d'entrée en bois à composition mixte - profilé collaborant en aluminium CCTB 01.02</w:t>
      </w:r>
      <w:bookmarkEnd w:id="57"/>
    </w:p>
    <w:p w14:paraId="2FDE1F52" w14:textId="77777777" w:rsidR="00241DE2" w:rsidRDefault="00000000">
      <w:pPr>
        <w:pStyle w:val="Author-eSectionHeading5"/>
      </w:pPr>
      <w:bookmarkStart w:id="58" w:name="_Toc112760231"/>
      <w:r>
        <w:t>41.21.3 Portes d'entrée en bois à composition mixte - profilé de finition CCTB 01.02</w:t>
      </w:r>
      <w:bookmarkEnd w:id="58"/>
    </w:p>
    <w:p w14:paraId="77644A4D" w14:textId="77777777" w:rsidR="00241DE2" w:rsidRDefault="00000000">
      <w:pPr>
        <w:pStyle w:val="Author-eSectionHeading6"/>
      </w:pPr>
      <w:bookmarkStart w:id="59" w:name="_Toc112760232"/>
      <w:r>
        <w:t>41.21.3a Portes d'entrée en bois à composition mixte - profilé de finition en aluminium CCTB 01.02</w:t>
      </w:r>
      <w:bookmarkEnd w:id="59"/>
    </w:p>
    <w:p w14:paraId="5D83710B" w14:textId="77777777" w:rsidR="00241DE2" w:rsidRDefault="00000000">
      <w:pPr>
        <w:pStyle w:val="Author-eSectionHeading6"/>
      </w:pPr>
      <w:bookmarkStart w:id="60" w:name="_Toc112760233"/>
      <w:r>
        <w:t>41.21.3b Portes d'entrée en bois à composition mixte - profilé de finition en inox CCTB 01.02</w:t>
      </w:r>
      <w:bookmarkEnd w:id="60"/>
    </w:p>
    <w:p w14:paraId="1694A39E" w14:textId="77777777" w:rsidR="00241DE2" w:rsidRDefault="00000000">
      <w:pPr>
        <w:pStyle w:val="Author-eSectionHeading6"/>
      </w:pPr>
      <w:bookmarkStart w:id="61" w:name="_Toc112760234"/>
      <w:r>
        <w:t>41.21.3c Portes d'entrée en bois à composition mixte - profilé de finition en PVC CCTB 01.02</w:t>
      </w:r>
      <w:bookmarkEnd w:id="61"/>
    </w:p>
    <w:p w14:paraId="5F559819" w14:textId="77777777" w:rsidR="00241DE2" w:rsidRDefault="00000000">
      <w:pPr>
        <w:pStyle w:val="Author-eSectionHeading5"/>
      </w:pPr>
      <w:bookmarkStart w:id="62" w:name="_Toc112760235"/>
      <w:r>
        <w:t>41.21.4 Portes d'entrée en bois à composition mixte - isolation intégrée  CCTB 01.02</w:t>
      </w:r>
      <w:bookmarkEnd w:id="62"/>
    </w:p>
    <w:p w14:paraId="71B8DDA8" w14:textId="77777777" w:rsidR="00241DE2" w:rsidRDefault="00000000">
      <w:pPr>
        <w:pStyle w:val="Author-eSectionHeading6"/>
      </w:pPr>
      <w:bookmarkStart w:id="63" w:name="_Toc112760236"/>
      <w:r>
        <w:t>41.21.4a Portes d'entrée en bois à composition mixte - isolation intégrée - finition en bois CCTB 01.02</w:t>
      </w:r>
      <w:bookmarkEnd w:id="63"/>
    </w:p>
    <w:p w14:paraId="5C1C696B" w14:textId="77777777" w:rsidR="00241DE2" w:rsidRDefault="00000000">
      <w:pPr>
        <w:pStyle w:val="Author-eSectionHeading6"/>
      </w:pPr>
      <w:bookmarkStart w:id="64" w:name="_Toc112760237"/>
      <w:r>
        <w:t>41.21.4b Portes d'entrée en bois à composition mixte - isolation intégrée - finition en aluminium CCTB 01.02</w:t>
      </w:r>
      <w:bookmarkEnd w:id="64"/>
    </w:p>
    <w:p w14:paraId="49052395" w14:textId="77777777" w:rsidR="00241DE2" w:rsidRDefault="00000000">
      <w:pPr>
        <w:pStyle w:val="Author-eSectionHeading6"/>
      </w:pPr>
      <w:bookmarkStart w:id="65" w:name="_Toc112760238"/>
      <w:r>
        <w:t>41.21.4c Portes d'entrée en bois à composition mixte - isolation intégrée - finition en inox CCTB 01.02</w:t>
      </w:r>
      <w:bookmarkEnd w:id="65"/>
    </w:p>
    <w:p w14:paraId="6532F2AE" w14:textId="77777777" w:rsidR="00241DE2" w:rsidRDefault="00000000">
      <w:pPr>
        <w:pStyle w:val="Author-eSectionHeading6"/>
      </w:pPr>
      <w:bookmarkStart w:id="66" w:name="783"/>
      <w:bookmarkStart w:id="67" w:name="_Toc112760239"/>
      <w:bookmarkEnd w:id="66"/>
      <w:r>
        <w:t>41.21.4d Portes d'entrée en bois à composition mixte - isolation intégrée - finition en PVC CCTB 01.02</w:t>
      </w:r>
      <w:bookmarkEnd w:id="67"/>
    </w:p>
    <w:p w14:paraId="6E94D819" w14:textId="77777777" w:rsidR="00241DE2" w:rsidRDefault="00000000">
      <w:pPr>
        <w:pStyle w:val="Author-eSectionHeading4"/>
      </w:pPr>
      <w:bookmarkStart w:id="68" w:name="_Toc112760240"/>
      <w:r>
        <w:t>41.22 Portes d'entrée en aluminium CCTB 01.10</w:t>
      </w:r>
      <w:bookmarkEnd w:id="68"/>
    </w:p>
    <w:p w14:paraId="5F331D95" w14:textId="77777777" w:rsidR="00241DE2" w:rsidRDefault="00000000">
      <w:pPr>
        <w:pStyle w:val="pheading"/>
      </w:pPr>
      <w:r>
        <w:t>DESCRIPTION</w:t>
      </w:r>
    </w:p>
    <w:p w14:paraId="4702C98D" w14:textId="77777777" w:rsidR="00241DE2" w:rsidRDefault="00000000">
      <w:pPr>
        <w:pStyle w:val="pheading"/>
      </w:pPr>
      <w:r>
        <w:t>- Définition / Comprend</w:t>
      </w:r>
    </w:p>
    <w:p w14:paraId="50FAF9B1" w14:textId="77777777" w:rsidR="00241DE2" w:rsidRDefault="00000000">
      <w:pPr>
        <w:jc w:val="both"/>
      </w:pPr>
      <w:r>
        <w:t>Ce poste comprend la fourniture (hors matériaux récupérés du même site) et la pose de tous les éléments nécessaires à la composition des portes extérieures en aluminium (portes neuves et/ou de réemploi), y compris toutes les pièces qui en font intrinsèquement partie.</w:t>
      </w:r>
    </w:p>
    <w:p w14:paraId="4749E27A" w14:textId="77777777" w:rsidR="00241DE2" w:rsidRDefault="00000000">
      <w:pPr>
        <w:pStyle w:val="pheading"/>
      </w:pPr>
      <w:r>
        <w:t>MATÉRIAUX</w:t>
      </w:r>
    </w:p>
    <w:p w14:paraId="788240BA" w14:textId="77777777" w:rsidR="00241DE2" w:rsidRDefault="00000000">
      <w:pPr>
        <w:jc w:val="both"/>
      </w:pPr>
      <w:r>
        <w:rPr>
          <w:b/>
        </w:rPr>
        <w:t>Pour une porte de réemploi</w:t>
      </w:r>
      <w:r>
        <w:t>, les profilés de portes sont vérifiés et la présence de corrosion (blanche) est signalée. Au besoin la porte est poncée et afin de recevoir une nouvelle finition. Les angles sont vérifiés ; Lorsqu’une ouverture est observée, l’angle est renforcé. La méthode de renforts est présentée au maitre d’œuvre.</w:t>
      </w:r>
    </w:p>
    <w:p w14:paraId="37FA1AAE" w14:textId="77777777" w:rsidR="00241DE2" w:rsidRDefault="00000000">
      <w:pPr>
        <w:jc w:val="both"/>
      </w:pPr>
      <w:r>
        <w:t>Le traitement des finitions nécessite des mesures de protection lors de la mise en œuvre incluent de porter les équipements de protection individuelle EPI (adapté pour produits toxiques) tels que des lunettes, un masque et des gants de protection. La préparation du chantier inclue également les séparations et l’isolement afin d’éviter la propagation des poussières de pré-traitement dans les autres zones accessibles de la construction.</w:t>
      </w:r>
    </w:p>
    <w:p w14:paraId="10DE4979" w14:textId="77777777" w:rsidR="00241DE2" w:rsidRDefault="00241DE2">
      <w:pPr>
        <w:jc w:val="both"/>
      </w:pPr>
    </w:p>
    <w:p w14:paraId="3AB56CA4" w14:textId="77777777" w:rsidR="00241DE2" w:rsidRDefault="00241DE2">
      <w:pPr>
        <w:jc w:val="both"/>
      </w:pPr>
    </w:p>
    <w:p w14:paraId="5D15A692" w14:textId="77777777" w:rsidR="00241DE2" w:rsidRDefault="00000000">
      <w:pPr>
        <w:jc w:val="both"/>
      </w:pPr>
      <w:r>
        <w:rPr>
          <w:b/>
          <w:u w:val="single"/>
        </w:rPr>
        <w:t>Profils</w:t>
      </w:r>
    </w:p>
    <w:p w14:paraId="22A40476" w14:textId="77777777" w:rsidR="00241DE2" w:rsidRDefault="00000000">
      <w:pPr>
        <w:jc w:val="both"/>
      </w:pPr>
      <w:r>
        <w:t>Profilés en aluminium à rupture de pont thermique : profilé en aluminium composé de deux ou plusieurs profilés en aluminium reliés de façon continue par au moins une partie thermiquement isolante (non métallique).</w:t>
      </w:r>
    </w:p>
    <w:p w14:paraId="094BD90B" w14:textId="77777777" w:rsidR="00241DE2" w:rsidRDefault="00000000">
      <w:pPr>
        <w:jc w:val="both"/>
      </w:pPr>
      <w:r>
        <w:t>Les alliages les plus courants dans la construction et l’architecture sont ceux de type Al-Mg, Al-Mg- Mn et Al-Mg-Si.</w:t>
      </w:r>
    </w:p>
    <w:p w14:paraId="3DD23AFC" w14:textId="77777777" w:rsidR="00241DE2" w:rsidRDefault="00000000">
      <w:pPr>
        <w:jc w:val="both"/>
      </w:pPr>
      <w:r>
        <w:t>La composition chimique et la désignation des états métallurgiques sont définies dans les normes [NBN EN 573-3:2019+A1]et [NBN EN 515].</w:t>
      </w:r>
    </w:p>
    <w:p w14:paraId="452DB408" w14:textId="77777777" w:rsidR="00241DE2" w:rsidRDefault="00000000">
      <w:pPr>
        <w:jc w:val="both"/>
      </w:pPr>
      <w:r>
        <w:t>Les alliages AW 6060 et AW 6033 sont conseillés pour les applications dans le bâtiment. La composition de cet alliage, fixée par la [NBN EN 755-2], s’établit comme suit</w:t>
      </w:r>
    </w:p>
    <w:p w14:paraId="0560729F" w14:textId="77777777" w:rsidR="00241DE2" w:rsidRDefault="00000000">
      <w:pPr>
        <w:jc w:val="both"/>
      </w:pPr>
      <w:r>
        <w:t>La composition de cet alliage est la suivante :</w:t>
      </w:r>
    </w:p>
    <w:p w14:paraId="6019FDD3" w14:textId="77777777" w:rsidR="00241DE2" w:rsidRDefault="00241DE2">
      <w:pPr>
        <w:jc w:val="both"/>
      </w:pPr>
    </w:p>
    <w:p w14:paraId="602B6D1B" w14:textId="77777777" w:rsidR="00241DE2" w:rsidRDefault="00241DE2">
      <w:pPr>
        <w:jc w:val="both"/>
      </w:pPr>
    </w:p>
    <w:p w14:paraId="7D057C65" w14:textId="77777777" w:rsidR="00241DE2" w:rsidRDefault="00000000">
      <w:pPr>
        <w:pStyle w:val="Author-eListParagraph"/>
        <w:numPr>
          <w:ilvl w:val="0"/>
          <w:numId w:val="178"/>
        </w:numPr>
      </w:pPr>
      <w:r>
        <w:t>Zn : ≤ 0,15 %, Cu : ≤ 0,02 %, Pb : ≤ 0,0022, Si : ≤ 0,30- 0,55 %, Fe : ≤ 0,10 - 0,30 %, Mg : ≤ 0,35 - 0,6 %,</w:t>
      </w:r>
    </w:p>
    <w:p w14:paraId="56823BDB" w14:textId="77777777" w:rsidR="00241DE2" w:rsidRDefault="00000000">
      <w:pPr>
        <w:pStyle w:val="Author-eListParagraph"/>
        <w:numPr>
          <w:ilvl w:val="0"/>
          <w:numId w:val="178"/>
        </w:numPr>
      </w:pPr>
      <w:r>
        <w:t>Mn : ≤ 0,10 %, Cr : ≤ 0,05 %, Ti : ≤ 0,10 %, Al : solde, autres éléments séparément : ≤ 0,05 %, Autres éléments ensemble ≤ 0,15 %</w:t>
      </w:r>
    </w:p>
    <w:p w14:paraId="5D3F227D" w14:textId="77777777" w:rsidR="00241DE2" w:rsidRDefault="00000000">
      <w:pPr>
        <w:jc w:val="both"/>
      </w:pPr>
      <w:r>
        <w:t>Alliages modifiés :  L’industrie de l’aluminium a développé l’alliage AW 6060B et AW 6063 B, conseillé pour les applications dans le bâtiment. La composition de cet alliage, s’établit comme suit. La composition 6060B est plus sévère que les compositions 6060 et 6063 dans les domaines suivants :</w:t>
      </w:r>
    </w:p>
    <w:p w14:paraId="5A1AFEC2" w14:textId="77777777" w:rsidR="00241DE2" w:rsidRDefault="00000000">
      <w:pPr>
        <w:pStyle w:val="Author-eListParagraph"/>
        <w:numPr>
          <w:ilvl w:val="0"/>
          <w:numId w:val="179"/>
        </w:numPr>
      </w:pPr>
      <w:r>
        <w:t>Cu : 5 fois moins que dans les alliages 6060 et 6063</w:t>
      </w:r>
    </w:p>
    <w:p w14:paraId="58AC4126" w14:textId="77777777" w:rsidR="00241DE2" w:rsidRDefault="00000000">
      <w:pPr>
        <w:pStyle w:val="Author-eListParagraph"/>
        <w:numPr>
          <w:ilvl w:val="0"/>
          <w:numId w:val="179"/>
        </w:numPr>
      </w:pPr>
      <w:r>
        <w:t>Cr : 2 fois moins que dans l’alliage 6063</w:t>
      </w:r>
    </w:p>
    <w:p w14:paraId="634C457D" w14:textId="77777777" w:rsidR="00241DE2" w:rsidRDefault="00000000">
      <w:pPr>
        <w:jc w:val="both"/>
      </w:pPr>
      <w:r>
        <w:t>Les tolérances dimensionnelles et de forme des profilés en aluminium extrudés satisfont à la  [NBN EN 12020-2]. D’autres tolérances peuvent être livrées après concertation et accord de l’extrudeur.</w:t>
      </w:r>
    </w:p>
    <w:p w14:paraId="0012C1D4" w14:textId="77777777" w:rsidR="00241DE2" w:rsidRDefault="00000000">
      <w:pPr>
        <w:jc w:val="both"/>
      </w:pPr>
      <w:r>
        <w:t>Les mesures fonctionnelles des profilés isolés doivent être comprises entre les limites imposées par la [NBN EN 12020-2].</w:t>
      </w:r>
    </w:p>
    <w:p w14:paraId="6AA28754" w14:textId="77777777" w:rsidR="00241DE2" w:rsidRDefault="00000000">
      <w:pPr>
        <w:jc w:val="both"/>
      </w:pPr>
      <w:r>
        <w:t>Les tolérances (déversement – gauchissement des faces droites) du profilé doit être de +0 -0.5mm</w:t>
      </w:r>
    </w:p>
    <w:p w14:paraId="782E8CE3" w14:textId="77777777" w:rsidR="00241DE2" w:rsidRDefault="00000000">
      <w:pPr>
        <w:pStyle w:val="Author-eListParagraph"/>
        <w:numPr>
          <w:ilvl w:val="0"/>
          <w:numId w:val="180"/>
        </w:numPr>
      </w:pPr>
      <w:r>
        <w:t xml:space="preserve">Tous les profils fixes et mobiles sont à rupture thermique et satisfont aux conditions suivantes : </w:t>
      </w:r>
    </w:p>
    <w:p w14:paraId="2CDFD31B" w14:textId="77777777" w:rsidR="00241DE2" w:rsidRDefault="00000000">
      <w:pPr>
        <w:pStyle w:val="Author-eListParagraph"/>
        <w:numPr>
          <w:ilvl w:val="1"/>
          <w:numId w:val="181"/>
        </w:numPr>
      </w:pPr>
      <w:r>
        <w:t>il ne peut y avoir aucun pont thermique entre le profil intérieur et le profil extérieur;</w:t>
      </w:r>
    </w:p>
    <w:p w14:paraId="21B2895A" w14:textId="77777777" w:rsidR="00241DE2" w:rsidRDefault="00000000">
      <w:pPr>
        <w:pStyle w:val="Author-eListParagraph"/>
        <w:numPr>
          <w:ilvl w:val="1"/>
          <w:numId w:val="181"/>
        </w:numPr>
      </w:pPr>
      <w:r>
        <w:t>il ne peut y avoir de déformations durables; la résistance du joint thermique est telle que les profils assemblés peuvent être considérés comme un ensemble résistant à un usage intensif.</w:t>
      </w:r>
    </w:p>
    <w:p w14:paraId="594C13AA" w14:textId="77777777" w:rsidR="00241DE2" w:rsidRDefault="00000000">
      <w:pPr>
        <w:pStyle w:val="Author-eListParagraph"/>
        <w:numPr>
          <w:ilvl w:val="1"/>
          <w:numId w:val="181"/>
        </w:numPr>
      </w:pPr>
      <w:r>
        <w:t>les assemblages doivent pouvoir absorber les dilatations différentielles entre les profils intérieurs et extérieurs sans déformation durable ou déstabilisation du profil.</w:t>
      </w:r>
    </w:p>
    <w:p w14:paraId="569B5605" w14:textId="77777777" w:rsidR="00241DE2" w:rsidRDefault="00000000">
      <w:pPr>
        <w:pStyle w:val="Author-eListParagraph"/>
        <w:numPr>
          <w:ilvl w:val="0"/>
          <w:numId w:val="180"/>
        </w:numPr>
      </w:pPr>
      <w:r>
        <w:t>La rupture thermique peut être réalisée de par sertissage, collage ou emboitement et satisfait aux exigences énoncées dans le tableau de la [NBN EN 14024].</w:t>
      </w:r>
    </w:p>
    <w:p w14:paraId="203FE1EC" w14:textId="77777777" w:rsidR="00241DE2" w:rsidRDefault="00241DE2"/>
    <w:p w14:paraId="4DCAE7FC" w14:textId="77777777" w:rsidR="00241DE2" w:rsidRDefault="00000000">
      <w:pPr>
        <w:jc w:val="both"/>
      </w:pPr>
      <w:r>
        <w:rPr>
          <w:b/>
          <w:u w:val="single"/>
        </w:rPr>
        <w:t>Forme, Type Et Dimensions Des Profils</w:t>
      </w:r>
    </w:p>
    <w:p w14:paraId="7C3292CC" w14:textId="77777777" w:rsidR="00241DE2" w:rsidRDefault="00000000">
      <w:pPr>
        <w:pStyle w:val="Author-eListParagraph"/>
        <w:numPr>
          <w:ilvl w:val="0"/>
          <w:numId w:val="182"/>
        </w:numPr>
      </w:pPr>
      <w:r>
        <w:t>Toutes les pièces mobiles sont réalisées en profilés du type pourvu de 2 étanchéités.</w:t>
      </w:r>
    </w:p>
    <w:p w14:paraId="3B369DA9" w14:textId="77777777" w:rsidR="00241DE2" w:rsidRDefault="00000000">
      <w:pPr>
        <w:pStyle w:val="Author-eListParagraph"/>
        <w:numPr>
          <w:ilvl w:val="0"/>
          <w:numId w:val="182"/>
        </w:numPr>
      </w:pPr>
      <w:r>
        <w:t>Les côtés froid et chaud des profilés sont séparés par un joint d’étanchéité médian en matière synthétique souple. Cette étanchéité garantit l’étanchéité au vent et à l’eau de la porte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394B387B" w14:textId="77777777" w:rsidR="00241DE2" w:rsidRDefault="00000000">
      <w:pPr>
        <w:pStyle w:val="Author-eListParagraph"/>
        <w:numPr>
          <w:ilvl w:val="0"/>
          <w:numId w:val="182"/>
        </w:numPr>
      </w:pPr>
      <w:r>
        <w:t>Les joints d’étanchéité de vitrage ou de remplissage sont en EPDM, en TPE ou dans un produit similaire, qui satisfait à la [NIT 221]. Ils sont élastiques en permanence suivant la [DIN 7863-1].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15C2A998" w14:textId="77777777" w:rsidR="00241DE2" w:rsidRDefault="00000000">
      <w:pPr>
        <w:pStyle w:val="Author-eListParagraph"/>
        <w:numPr>
          <w:ilvl w:val="0"/>
          <w:numId w:val="182"/>
        </w:numPr>
      </w:pPr>
      <w:r>
        <w:t>Tous les types de porte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porte de 100 cm, deux ouvertures, au moins, sont prévues ; une ouverture supplémentaire est prévue tous les 50 cm supplémentaires. Les ouvertures de drainage sont pratiquées le plus invisiblement possible (diamètre minimum 8 mm ou trous oblongs de 5 x 30 mm).</w:t>
      </w:r>
    </w:p>
    <w:p w14:paraId="67F0D6B3" w14:textId="77777777" w:rsidR="00241DE2" w:rsidRDefault="00000000">
      <w:pPr>
        <w:pStyle w:val="Author-eListParagraph"/>
        <w:numPr>
          <w:ilvl w:val="0"/>
          <w:numId w:val="182"/>
        </w:numPr>
      </w:pPr>
      <w:r>
        <w:t>Les profilés sont compatibles avec la quincaillerie (système EURONUT est choisi par défaut)  </w:t>
      </w:r>
    </w:p>
    <w:p w14:paraId="1D6990DC" w14:textId="77777777" w:rsidR="00241DE2" w:rsidRDefault="00000000">
      <w:pPr>
        <w:pStyle w:val="Author-eListParagraph"/>
        <w:numPr>
          <w:ilvl w:val="0"/>
          <w:numId w:val="182"/>
        </w:numPr>
      </w:pPr>
      <w:r>
        <w:t>Dimensions nominales des éléments achevés, exprimées en mm (sans décimales).</w:t>
      </w:r>
    </w:p>
    <w:p w14:paraId="75E6F6C0" w14:textId="77777777" w:rsidR="00241DE2" w:rsidRDefault="00000000">
      <w:pPr>
        <w:pStyle w:val="Author-eListParagraph"/>
        <w:numPr>
          <w:ilvl w:val="0"/>
          <w:numId w:val="182"/>
        </w:numPr>
      </w:pPr>
      <w:r>
        <w:t>Dimensions nominales des pièces parachevées, exprimées en mm (sans décimale).</w:t>
      </w:r>
    </w:p>
    <w:p w14:paraId="389511BF" w14:textId="77777777" w:rsidR="00241DE2" w:rsidRDefault="00000000">
      <w:pPr>
        <w:pStyle w:val="Author-eListParagraph"/>
        <w:numPr>
          <w:ilvl w:val="0"/>
          <w:numId w:val="182"/>
        </w:numPr>
      </w:pPr>
      <w:r>
        <w:t>Profondeur de construction du profilé : minimum 5 pour les dormants extérieurs et minimum 6 pour les battants (à augmenter en fonction de la pression du vent à reprendre et du moment d’inertie des profilés).</w:t>
      </w:r>
    </w:p>
    <w:p w14:paraId="49D698BD" w14:textId="77777777" w:rsidR="00241DE2" w:rsidRDefault="00241DE2"/>
    <w:p w14:paraId="48AE6805" w14:textId="77777777" w:rsidR="00241DE2" w:rsidRDefault="00000000">
      <w:pPr>
        <w:jc w:val="both"/>
      </w:pPr>
      <w:r>
        <w:rPr>
          <w:b/>
          <w:u w:val="single"/>
        </w:rPr>
        <w:t>Assemblage / Fabrication</w:t>
      </w:r>
    </w:p>
    <w:p w14:paraId="65D96E17" w14:textId="77777777" w:rsidR="00241DE2" w:rsidRDefault="00000000">
      <w:pPr>
        <w:pStyle w:val="Author-eListParagraph"/>
        <w:numPr>
          <w:ilvl w:val="0"/>
          <w:numId w:val="183"/>
        </w:numPr>
      </w:pPr>
      <w:r>
        <w:t>Pour l'usinage, le traitement et la mise en place des profils préformés, on tient toujours compte des prescriptions du fournisseur du système.</w:t>
      </w:r>
    </w:p>
    <w:p w14:paraId="6161663C" w14:textId="77777777" w:rsidR="00241DE2" w:rsidRDefault="00000000">
      <w:pPr>
        <w:pStyle w:val="Author-eListParagraph"/>
        <w:numPr>
          <w:ilvl w:val="0"/>
          <w:numId w:val="183"/>
        </w:numPr>
      </w:pPr>
      <w:r>
        <w:t>Tous les assemblages sont réalisés à l'aide d'accessoires standards provenant du même fabricant que les profils et totalement adaptés aux assemblages.</w:t>
      </w:r>
    </w:p>
    <w:p w14:paraId="709BEBA1" w14:textId="77777777" w:rsidR="00241DE2" w:rsidRDefault="00000000">
      <w:pPr>
        <w:pStyle w:val="Author-eListParagraph"/>
        <w:numPr>
          <w:ilvl w:val="0"/>
          <w:numId w:val="183"/>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spécial.</w:t>
      </w:r>
    </w:p>
    <w:p w14:paraId="28AB658B" w14:textId="77777777" w:rsidR="00241DE2" w:rsidRDefault="00000000">
      <w:pPr>
        <w:pStyle w:val="Author-eListParagraph"/>
        <w:numPr>
          <w:ilvl w:val="0"/>
          <w:numId w:val="183"/>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52634842" w14:textId="77777777" w:rsidR="00241DE2" w:rsidRDefault="00000000">
      <w:pPr>
        <w:pStyle w:val="Author-eListParagraph"/>
        <w:numPr>
          <w:ilvl w:val="0"/>
          <w:numId w:val="183"/>
        </w:numPr>
      </w:pPr>
      <w:r>
        <w:t>Les bandes isolantes de l’interruption thermique ne peuvent pas être touchées lors du fraisage des pièces des quincailleries et des trous de drainage.    </w:t>
      </w:r>
    </w:p>
    <w:p w14:paraId="45D7DFBF" w14:textId="77777777" w:rsidR="00241DE2" w:rsidRDefault="00000000">
      <w:pPr>
        <w:jc w:val="both"/>
      </w:pPr>
      <w:r>
        <w:t>    </w:t>
      </w:r>
    </w:p>
    <w:p w14:paraId="05AF7F14" w14:textId="77777777" w:rsidR="00241DE2" w:rsidRDefault="00000000">
      <w:pPr>
        <w:jc w:val="both"/>
      </w:pPr>
      <w:r>
        <w:rPr>
          <w:b/>
          <w:u w:val="single"/>
        </w:rPr>
        <w:t>Traitement De Surface</w:t>
      </w:r>
    </w:p>
    <w:p w14:paraId="38AAC9D4" w14:textId="77777777" w:rsidR="00241DE2" w:rsidRDefault="00000000">
      <w:pPr>
        <w:pStyle w:val="Author-eListParagraph"/>
        <w:numPr>
          <w:ilvl w:val="0"/>
          <w:numId w:val="184"/>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0B0DA043" w14:textId="77777777" w:rsidR="00241DE2" w:rsidRDefault="00000000">
      <w:pPr>
        <w:pStyle w:val="Author-eListParagraph"/>
        <w:numPr>
          <w:ilvl w:val="0"/>
          <w:numId w:val="184"/>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doivent pouvoir être présentées immédiatement à la demande de l’architecte.</w:t>
      </w:r>
    </w:p>
    <w:p w14:paraId="24C9E071" w14:textId="77777777" w:rsidR="00241DE2" w:rsidRDefault="00000000">
      <w:pPr>
        <w:pStyle w:val="Author-eListParagraph"/>
        <w:numPr>
          <w:ilvl w:val="0"/>
          <w:numId w:val="184"/>
        </w:numPr>
      </w:pPr>
      <w:r>
        <w:t>Lors d’une observation perpendiculaire à la surface concernée sous une lumière diffuse (ciel couvert à l’extérieur et sans éclairage artificiel à l’intérieur), aucun défaut de surface décrit ci-après n'est visible à l’oeil nu à une distance de 2 mètres :</w:t>
      </w:r>
      <w:r>
        <w:br/>
      </w:r>
    </w:p>
    <w:p w14:paraId="6FB40812" w14:textId="77777777" w:rsidR="00241DE2" w:rsidRDefault="00000000">
      <w:pPr>
        <w:pStyle w:val="Author-eListParagraph"/>
        <w:numPr>
          <w:ilvl w:val="1"/>
          <w:numId w:val="185"/>
        </w:numPr>
      </w:pPr>
      <w:r>
        <w:t>Surface rude, gouttes d’écoulement, boursouflures, effet de peau d’orange, inclusions, cratères, taches mates, trous, griffes.</w:t>
      </w:r>
    </w:p>
    <w:p w14:paraId="68A67D24" w14:textId="77777777" w:rsidR="00241DE2" w:rsidRDefault="00000000">
      <w:pPr>
        <w:pStyle w:val="Author-eListParagraph"/>
        <w:numPr>
          <w:ilvl w:val="1"/>
          <w:numId w:val="185"/>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561BCFC7" w14:textId="77777777" w:rsidR="00241DE2" w:rsidRDefault="00000000">
      <w:pPr>
        <w:pStyle w:val="Author-eListParagraph"/>
        <w:numPr>
          <w:ilvl w:val="1"/>
          <w:numId w:val="185"/>
        </w:numPr>
      </w:pPr>
      <w:r>
        <w:t>L’aspect de la face visible des profilés anodisés ne peut présenter aucune différence de teinte ni de taches incommodantes qui pourraient être jugées gênantes.  </w:t>
      </w:r>
      <w:r>
        <w:br/>
      </w:r>
    </w:p>
    <w:p w14:paraId="03FEEF3F" w14:textId="77777777" w:rsidR="00241DE2" w:rsidRDefault="00000000">
      <w:pPr>
        <w:pStyle w:val="Author-eListParagraph"/>
        <w:numPr>
          <w:ilvl w:val="0"/>
          <w:numId w:val="184"/>
        </w:numPr>
      </w:pPr>
      <w:r>
        <w:t>Les possibilités de traitement de surface sont les suivantes :</w:t>
      </w:r>
      <w:r>
        <w:br/>
      </w:r>
    </w:p>
    <w:p w14:paraId="662CF137" w14:textId="77777777" w:rsidR="00241DE2" w:rsidRDefault="00000000">
      <w:pPr>
        <w:pStyle w:val="Author-eListParagraph"/>
        <w:numPr>
          <w:ilvl w:val="1"/>
          <w:numId w:val="186"/>
        </w:numPr>
      </w:pPr>
      <w:r>
        <w:t>Laquage et revêtement par poudrage (laquage au four)</w:t>
      </w:r>
    </w:p>
    <w:p w14:paraId="652EC70F" w14:textId="77777777" w:rsidR="00241DE2" w:rsidRDefault="00000000">
      <w:pPr>
        <w:pStyle w:val="Author-eListParagraph"/>
        <w:numPr>
          <w:ilvl w:val="1"/>
          <w:numId w:val="186"/>
        </w:numPr>
      </w:pPr>
      <w:r>
        <w:t>Anodisation</w:t>
      </w:r>
    </w:p>
    <w:p w14:paraId="4E9782DC" w14:textId="77777777" w:rsidR="00241DE2" w:rsidRDefault="00241DE2"/>
    <w:p w14:paraId="258407CB" w14:textId="77777777" w:rsidR="00241DE2" w:rsidRDefault="00000000">
      <w:pPr>
        <w:jc w:val="both"/>
      </w:pPr>
      <w:r>
        <w:rPr>
          <w:b/>
          <w:u w:val="single"/>
        </w:rPr>
        <w:t>Méthode D'anodisation</w:t>
      </w:r>
    </w:p>
    <w:p w14:paraId="552BB05D" w14:textId="77777777" w:rsidR="00241DE2" w:rsidRDefault="00000000">
      <w:pPr>
        <w:pStyle w:val="Author-eListParagraph"/>
        <w:numPr>
          <w:ilvl w:val="0"/>
          <w:numId w:val="187"/>
        </w:numPr>
      </w:pPr>
      <w:r>
        <w:t>L’anodisation se fait conformément aux prescriptions du Manuel de Qualité 1</w:t>
      </w:r>
    </w:p>
    <w:p w14:paraId="0819D3C7" w14:textId="77777777" w:rsidR="00241DE2" w:rsidRDefault="00000000">
      <w:pPr>
        <w:pStyle w:val="Author-eListParagraph"/>
        <w:numPr>
          <w:ilvl w:val="0"/>
          <w:numId w:val="187"/>
        </w:numPr>
      </w:pPr>
      <w:r>
        <w:t>Le traitement préliminaire et la protection de la menuiserie répondent à la [STS 36] .14.4.</w:t>
      </w:r>
    </w:p>
    <w:p w14:paraId="61DE33A9" w14:textId="77777777" w:rsidR="00241DE2" w:rsidRDefault="00000000">
      <w:pPr>
        <w:pStyle w:val="Author-eListParagraph"/>
        <w:numPr>
          <w:ilvl w:val="0"/>
          <w:numId w:val="187"/>
        </w:numPr>
      </w:pPr>
      <w:r>
        <w:t> Après le traitement préliminaire et avant l’oxydation anodique, les profilés sont dégraissés et décapés. La couche d’oxyde est parfaitement étanche (sans porosité) et recouvrir la totalité des pièces. La couche d’oxyde est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[STS 36] .05.33] et atteint au moins :</w:t>
      </w:r>
      <w:r>
        <w:br/>
      </w:r>
    </w:p>
    <w:p w14:paraId="2470C758" w14:textId="77777777" w:rsidR="00241DE2" w:rsidRDefault="00000000">
      <w:pPr>
        <w:pStyle w:val="Author-eListParagraph"/>
        <w:numPr>
          <w:ilvl w:val="1"/>
          <w:numId w:val="188"/>
        </w:numPr>
      </w:pPr>
      <w:r>
        <w:t>Classe 2 - atmosphère urbaine - 20 microns</w:t>
      </w:r>
    </w:p>
    <w:p w14:paraId="159C327E" w14:textId="77777777" w:rsidR="00241DE2" w:rsidRDefault="00000000">
      <w:pPr>
        <w:pStyle w:val="Author-eListParagraph"/>
        <w:numPr>
          <w:ilvl w:val="1"/>
          <w:numId w:val="188"/>
        </w:numPr>
      </w:pPr>
      <w:r>
        <w:t>Classe 3 - atmosphère maritime ou industrielle - 25 microns</w:t>
      </w:r>
    </w:p>
    <w:p w14:paraId="2449D61B" w14:textId="77777777" w:rsidR="00241DE2" w:rsidRDefault="00241DE2"/>
    <w:p w14:paraId="3FA7847A" w14:textId="77777777" w:rsidR="00241DE2" w:rsidRDefault="00000000">
      <w:pPr>
        <w:jc w:val="both"/>
      </w:pPr>
      <w:r>
        <w:rPr>
          <w:b/>
          <w:u w:val="single"/>
        </w:rPr>
        <w:t>Laquages / Revêtements</w:t>
      </w:r>
    </w:p>
    <w:p w14:paraId="18921EC7" w14:textId="77777777" w:rsidR="00241DE2" w:rsidRDefault="00000000">
      <w:pPr>
        <w:pStyle w:val="Author-eListParagraph"/>
        <w:numPr>
          <w:ilvl w:val="0"/>
          <w:numId w:val="189"/>
        </w:numPr>
      </w:pPr>
      <w:r>
        <w:t>Le procédé de finition par laquage est conforme aux normes suivantes [NBN EN 12206-1].</w:t>
      </w:r>
    </w:p>
    <w:p w14:paraId="38B385B2" w14:textId="77777777" w:rsidR="00241DE2" w:rsidRDefault="00000000">
      <w:pPr>
        <w:pStyle w:val="Author-eListParagraph"/>
        <w:numPr>
          <w:ilvl w:val="0"/>
          <w:numId w:val="189"/>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5A1CC97D" w14:textId="77777777" w:rsidR="00241DE2" w:rsidRDefault="00000000">
      <w:pPr>
        <w:pStyle w:val="Author-eListParagraph"/>
        <w:numPr>
          <w:ilvl w:val="0"/>
          <w:numId w:val="189"/>
        </w:numPr>
      </w:pPr>
      <w:r>
        <w:t>Pour les couleurs RAL, l’épaisseur de couche atteint en moyenne 60 microns minimum.</w:t>
      </w:r>
    </w:p>
    <w:p w14:paraId="1D6AB9B9" w14:textId="77777777" w:rsidR="00241DE2" w:rsidRDefault="00000000">
      <w:pPr>
        <w:pStyle w:val="Author-eListParagraph"/>
        <w:numPr>
          <w:ilvl w:val="0"/>
          <w:numId w:val="189"/>
        </w:numPr>
      </w:pPr>
      <w:r>
        <w:t>Pour les couleurs métallisées, le pigment de couleur est ‘fondu’ avec la poudre de base (Bonding process). Un mélange homogène de l’aluminium ou des particules en inox n’est pas autorisé afin d’éviter la formation de nuages.</w:t>
      </w:r>
    </w:p>
    <w:p w14:paraId="2263A49B" w14:textId="77777777" w:rsidR="00241DE2" w:rsidRDefault="00000000">
      <w:pPr>
        <w:pStyle w:val="Author-eListParagraph"/>
        <w:numPr>
          <w:ilvl w:val="0"/>
          <w:numId w:val="189"/>
        </w:numPr>
      </w:pPr>
      <w:r>
        <w:t>La teinte du traitement de surface du profilé peut être consultée sur base d’un échantillon chez le fonctionnaire dirigeant/l’architecte</w:t>
      </w:r>
    </w:p>
    <w:p w14:paraId="63AEA333" w14:textId="77777777" w:rsidR="00241DE2" w:rsidRDefault="00000000">
      <w:pPr>
        <w:pStyle w:val="Author-eListParagraph"/>
        <w:numPr>
          <w:ilvl w:val="0"/>
          <w:numId w:val="189"/>
        </w:numPr>
      </w:pPr>
      <w:r>
        <w:t>Les finitions de surface permettent en outre les combinaisons de couleurs intérieures / extérieures.</w:t>
      </w:r>
    </w:p>
    <w:p w14:paraId="3DB7D403" w14:textId="77777777" w:rsidR="00241DE2" w:rsidRDefault="00241DE2"/>
    <w:p w14:paraId="504D53ED" w14:textId="77777777" w:rsidR="00241DE2" w:rsidRDefault="00000000">
      <w:pPr>
        <w:jc w:val="both"/>
      </w:pPr>
      <w:r>
        <w:rPr>
          <w:b/>
          <w:u w:val="single"/>
        </w:rPr>
        <w:t> Quincaillerie</w:t>
      </w:r>
    </w:p>
    <w:p w14:paraId="419986F6" w14:textId="77777777" w:rsidR="00241DE2" w:rsidRDefault="00000000">
      <w:pPr>
        <w:pStyle w:val="Author-eListParagraph"/>
        <w:numPr>
          <w:ilvl w:val="0"/>
          <w:numId w:val="190"/>
        </w:numPr>
        <w:jc w:val="both"/>
      </w:pPr>
      <w:r>
        <w:t>La quincaillerie est encastrée et permet l'ouverture dans le sens indiqué. Les parties visibles auront une  couleur et une finition identiques à celles des profils.       </w:t>
      </w:r>
    </w:p>
    <w:p w14:paraId="39DB595E" w14:textId="77777777" w:rsidR="00241DE2" w:rsidRDefault="00000000">
      <w:pPr>
        <w:pStyle w:val="Author-eListParagraph"/>
        <w:numPr>
          <w:ilvl w:val="0"/>
          <w:numId w:val="190"/>
        </w:numPr>
        <w:jc w:val="both"/>
      </w:pPr>
      <w:r>
        <w:t>L'entrepreneur accorde une garantie de dix ans sur l'étanchéité au vent et à l'eau de l'ensemble de la menuiserie extérieure, lorsqu'elle entretenue normalement par le propriétaire.</w:t>
      </w:r>
    </w:p>
    <w:p w14:paraId="2F00485C" w14:textId="77777777" w:rsidR="00241DE2" w:rsidRDefault="00000000">
      <w:pPr>
        <w:pStyle w:val="Author-eListParagraph"/>
        <w:numPr>
          <w:ilvl w:val="0"/>
          <w:numId w:val="190"/>
        </w:numPr>
        <w:jc w:val="both"/>
      </w:pPr>
      <w:r>
        <w:t>Les laquages au four sont couverts par les garanties suivantes : 5 ans pour l'inaltérabilité des couleurs et 10 ans pour l'adhérence. Les profils griffés ou endommagés sont refusés.</w:t>
      </w:r>
    </w:p>
    <w:p w14:paraId="38E4C9C3" w14:textId="77777777" w:rsidR="00241DE2" w:rsidRDefault="00000000">
      <w:pPr>
        <w:pStyle w:val="Author-eListParagraph"/>
        <w:numPr>
          <w:ilvl w:val="0"/>
          <w:numId w:val="190"/>
        </w:numPr>
        <w:jc w:val="both"/>
      </w:pPr>
      <w:r>
        <w:t>Les quincailleries sont décrites dans la section </w:t>
      </w:r>
      <w:hyperlink w:anchor="755" w:history="1">
        <w:r>
          <w:t>41.72 Quincailleries</w:t>
        </w:r>
      </w:hyperlink>
    </w:p>
    <w:p w14:paraId="3C1D1D99" w14:textId="77777777" w:rsidR="00241DE2" w:rsidRDefault="00241DE2"/>
    <w:p w14:paraId="440555AB" w14:textId="77777777" w:rsidR="00241DE2" w:rsidRDefault="00000000">
      <w:pPr>
        <w:jc w:val="both"/>
      </w:pPr>
      <w:r>
        <w:rPr>
          <w:b/>
          <w:u w:val="single"/>
        </w:rPr>
        <w:t>Profils </w:t>
      </w:r>
    </w:p>
    <w:p w14:paraId="1BB447DB" w14:textId="77777777" w:rsidR="00241DE2" w:rsidRDefault="00000000">
      <w:pPr>
        <w:jc w:val="both"/>
      </w:pPr>
      <w:r>
        <w:t>Tous les profils proviennent d'un seul et même fabricant. La note de calcul établie par le constructeur doit tenir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finitions intérieures, volets éventuels, … tels qu'ils sont prescrits. Sauf indications contraires dans le cahier spécial des charges et/ou les études détaillées, les profils sont conçus de façon telle que :</w:t>
      </w:r>
    </w:p>
    <w:p w14:paraId="6E356204" w14:textId="77777777" w:rsidR="00241DE2" w:rsidRDefault="00000000">
      <w:pPr>
        <w:pStyle w:val="Author-eListParagraph"/>
        <w:numPr>
          <w:ilvl w:val="0"/>
          <w:numId w:val="191"/>
        </w:numPr>
        <w:jc w:val="both"/>
      </w:pPr>
      <w:r>
        <w:t>tous les profils pour les parties ouvrantes sont au moins prévus avec une double frappe;</w:t>
      </w:r>
    </w:p>
    <w:p w14:paraId="10FE1BE8" w14:textId="77777777" w:rsidR="00241DE2" w:rsidRDefault="00000000">
      <w:pPr>
        <w:pStyle w:val="Author-eListParagraph"/>
        <w:numPr>
          <w:ilvl w:val="0"/>
          <w:numId w:val="191"/>
        </w:numPr>
        <w:jc w:val="both"/>
      </w:pPr>
      <w:r>
        <w:t>l'évacuation des eaux des traverses horizontales est réalisée à l'aide de rejets d'eau, larmiers, …;</w:t>
      </w:r>
    </w:p>
    <w:p w14:paraId="7F814ED8" w14:textId="77777777" w:rsidR="00241DE2" w:rsidRDefault="00000000">
      <w:pPr>
        <w:pStyle w:val="Author-eListParagraph"/>
        <w:numPr>
          <w:ilvl w:val="0"/>
          <w:numId w:val="191"/>
        </w:numPr>
        <w:jc w:val="both"/>
      </w:pPr>
      <w:r>
        <w:t>les feuillures sont suffisamment hautes et profondes, ventilées et drainées (pour les doubles vitrages) l'évacuation se faisant par au moins deux ouvertures de drainage d'un diamètre d'environ 8 mm ;</w:t>
      </w:r>
    </w:p>
    <w:p w14:paraId="1EBAC42F" w14:textId="77777777" w:rsidR="00241DE2" w:rsidRDefault="00000000">
      <w:pPr>
        <w:pStyle w:val="Author-eListParagraph"/>
        <w:numPr>
          <w:ilvl w:val="0"/>
          <w:numId w:val="191"/>
        </w:numPr>
        <w:jc w:val="both"/>
      </w:pPr>
      <w:r>
        <w:t>pour les vitrages simples, une rainure récoltant l'eau de condensation et une évacuation vers l'extérieur sont prévues dans le bas de chaque vitre;</w:t>
      </w:r>
    </w:p>
    <w:p w14:paraId="7E050188" w14:textId="77777777" w:rsidR="00241DE2" w:rsidRDefault="00000000">
      <w:pPr>
        <w:pStyle w:val="Author-eListParagraph"/>
        <w:numPr>
          <w:ilvl w:val="0"/>
          <w:numId w:val="191"/>
        </w:numPr>
        <w:jc w:val="both"/>
      </w:pPr>
      <w:r>
        <w:t>les faces supérieures des traverses horizontales s'évacuent vers l'extérieur,;</w:t>
      </w:r>
    </w:p>
    <w:p w14:paraId="2118C308" w14:textId="77777777" w:rsidR="00241DE2" w:rsidRDefault="00000000">
      <w:pPr>
        <w:pStyle w:val="Author-eListParagraph"/>
        <w:numPr>
          <w:ilvl w:val="0"/>
          <w:numId w:val="191"/>
        </w:numPr>
        <w:jc w:val="both"/>
      </w:pPr>
      <w:r>
        <w:t>tous les angles des parties visibles sont légèrement arrondis;</w:t>
      </w:r>
    </w:p>
    <w:p w14:paraId="4DFED0DD" w14:textId="77777777" w:rsidR="00241DE2" w:rsidRDefault="00000000">
      <w:pPr>
        <w:pStyle w:val="Author-eListParagraph"/>
        <w:numPr>
          <w:ilvl w:val="0"/>
          <w:numId w:val="191"/>
        </w:numPr>
        <w:jc w:val="both"/>
      </w:pPr>
      <w:r>
        <w:t>les vitrages et/ou les éléments de remplissages peuvent être remplacés de l'intérieur, sauf pour les panneaux derrière lesquels se trouve un mur en maçonnerie;</w:t>
      </w:r>
    </w:p>
    <w:p w14:paraId="439F88A6" w14:textId="77777777" w:rsidR="00241DE2" w:rsidRDefault="00000000">
      <w:pPr>
        <w:pStyle w:val="Author-eListParagraph"/>
        <w:numPr>
          <w:ilvl w:val="0"/>
          <w:numId w:val="191"/>
        </w:numPr>
        <w:jc w:val="both"/>
      </w:pPr>
      <w:r>
        <w:t>la quincaillerie et les divers raccordements peuvent être facilement remplacés sans devoir démonter les parties attenantes;</w:t>
      </w:r>
    </w:p>
    <w:p w14:paraId="5A4A2464" w14:textId="77777777" w:rsidR="00241DE2" w:rsidRDefault="00000000">
      <w:pPr>
        <w:pStyle w:val="Author-eListParagraph"/>
        <w:numPr>
          <w:ilvl w:val="0"/>
          <w:numId w:val="191"/>
        </w:numPr>
        <w:jc w:val="both"/>
      </w:pPr>
      <w:r>
        <w:t>des feuillures ou rainures sont prévues dans les profils des châssis partout où cela s'avère nécessaire pour la finition intérieure (habillage latéral, …);</w:t>
      </w:r>
    </w:p>
    <w:p w14:paraId="6962F33B" w14:textId="77777777" w:rsidR="00241DE2" w:rsidRDefault="00000000">
      <w:pPr>
        <w:pStyle w:val="Author-eListParagraph"/>
        <w:numPr>
          <w:ilvl w:val="0"/>
          <w:numId w:val="191"/>
        </w:numPr>
        <w:jc w:val="both"/>
      </w:pPr>
      <w:r>
        <w:t>les volets éventuellement prévus peuvent être posés </w:t>
      </w:r>
    </w:p>
    <w:p w14:paraId="141A15A6" w14:textId="77777777" w:rsidR="00241DE2" w:rsidRDefault="00000000">
      <w:pPr>
        <w:jc w:val="both"/>
      </w:pPr>
      <w:r>
        <w:t>Après la fabrication, toutes les faces vues sont traitées de manière appropriée afin d'éliminer toute trace d'outils et de manutention.    </w:t>
      </w:r>
    </w:p>
    <w:p w14:paraId="47BD3468" w14:textId="77777777" w:rsidR="00241DE2" w:rsidRDefault="00241DE2">
      <w:pPr>
        <w:jc w:val="both"/>
      </w:pPr>
    </w:p>
    <w:p w14:paraId="40904EFA" w14:textId="77777777" w:rsidR="00241DE2" w:rsidRDefault="00241DE2">
      <w:pPr>
        <w:jc w:val="both"/>
      </w:pPr>
    </w:p>
    <w:p w14:paraId="7B329473" w14:textId="77777777" w:rsidR="00241DE2" w:rsidRDefault="00000000">
      <w:pPr>
        <w:jc w:val="both"/>
      </w:pPr>
      <w:r>
        <w:rPr>
          <w:b/>
          <w:u w:val="single"/>
        </w:rPr>
        <w:t>Feuillures</w:t>
      </w:r>
    </w:p>
    <w:p w14:paraId="5E75F27E" w14:textId="77777777" w:rsidR="00241DE2" w:rsidRDefault="00000000">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 Lorsqu'un mastic d'étanchéité est appliqué, les parcloses ne présentent pas de bord rentrant qui pourrait compliquer l'application parfaite du mastic.</w:t>
      </w:r>
    </w:p>
    <w:p w14:paraId="6DE4A935" w14:textId="77777777" w:rsidR="00241DE2" w:rsidRDefault="00000000">
      <w:pPr>
        <w:jc w:val="both"/>
      </w:pPr>
      <w:r>
        <w:t>Pour les doubles vitrages, la hauteur / largeur des feuillures est respectivement d'au moins(*):  </w:t>
      </w:r>
    </w:p>
    <w:tbl>
      <w:tblPr>
        <w:tblStyle w:val="Author-eTableGrid"/>
        <w:tblW w:w="9060" w:type="dxa"/>
        <w:tblLayout w:type="fixed"/>
        <w:tblLook w:val="04A0" w:firstRow="1" w:lastRow="0" w:firstColumn="1" w:lastColumn="0" w:noHBand="0" w:noVBand="1"/>
      </w:tblPr>
      <w:tblGrid>
        <w:gridCol w:w="3020"/>
        <w:gridCol w:w="3020"/>
        <w:gridCol w:w="3020"/>
      </w:tblGrid>
      <w:tr w:rsidR="00241DE2" w14:paraId="2B79C43D" w14:textId="77777777">
        <w:tc>
          <w:tcPr>
            <w:tcW w:w="3000" w:type="dxa"/>
            <w:noWrap/>
          </w:tcPr>
          <w:p w14:paraId="783C437F" w14:textId="77777777" w:rsidR="00241DE2" w:rsidRDefault="00000000">
            <w:pPr>
              <w:jc w:val="center"/>
            </w:pPr>
            <w:r>
              <w:rPr>
                <w:b/>
              </w:rPr>
              <w:t>Epaisseur des vitrages composés + vide d'air</w:t>
            </w:r>
          </w:p>
        </w:tc>
        <w:tc>
          <w:tcPr>
            <w:tcW w:w="3000" w:type="dxa"/>
            <w:noWrap/>
          </w:tcPr>
          <w:p w14:paraId="3AF6590C" w14:textId="77777777" w:rsidR="00241DE2" w:rsidRDefault="00000000">
            <w:pPr>
              <w:jc w:val="center"/>
            </w:pPr>
            <w:r>
              <w:rPr>
                <w:b/>
              </w:rPr>
              <w:t>Hauteur de la feuillure</w:t>
            </w:r>
          </w:p>
        </w:tc>
        <w:tc>
          <w:tcPr>
            <w:tcW w:w="3000" w:type="dxa"/>
            <w:noWrap/>
          </w:tcPr>
          <w:p w14:paraId="17C2E938" w14:textId="77777777" w:rsidR="00241DE2" w:rsidRDefault="00000000">
            <w:pPr>
              <w:jc w:val="center"/>
            </w:pPr>
            <w:r>
              <w:rPr>
                <w:b/>
              </w:rPr>
              <w:t>Largeur de la feuillure</w:t>
            </w:r>
          </w:p>
        </w:tc>
      </w:tr>
      <w:tr w:rsidR="00241DE2" w14:paraId="5D233DBF" w14:textId="77777777">
        <w:tc>
          <w:tcPr>
            <w:tcW w:w="3000" w:type="dxa"/>
            <w:noWrap/>
          </w:tcPr>
          <w:p w14:paraId="796A2928" w14:textId="77777777" w:rsidR="00241DE2" w:rsidRDefault="00000000">
            <w:pPr>
              <w:jc w:val="center"/>
            </w:pPr>
            <w:r>
              <w:t>4 / 12 / 4 = 20 mm</w:t>
            </w:r>
          </w:p>
        </w:tc>
        <w:tc>
          <w:tcPr>
            <w:tcW w:w="3000" w:type="dxa"/>
            <w:noWrap/>
          </w:tcPr>
          <w:p w14:paraId="78B9CAEE" w14:textId="77777777" w:rsidR="00241DE2" w:rsidRDefault="00000000">
            <w:pPr>
              <w:jc w:val="center"/>
            </w:pPr>
            <w:r>
              <w:t>14 mm</w:t>
            </w:r>
          </w:p>
        </w:tc>
        <w:tc>
          <w:tcPr>
            <w:tcW w:w="3000" w:type="dxa"/>
            <w:noWrap/>
          </w:tcPr>
          <w:p w14:paraId="0AAAFFC7" w14:textId="77777777" w:rsidR="00241DE2" w:rsidRDefault="00000000">
            <w:pPr>
              <w:jc w:val="center"/>
            </w:pPr>
            <w:r>
              <w:t>28 mm</w:t>
            </w:r>
          </w:p>
        </w:tc>
      </w:tr>
      <w:tr w:rsidR="00241DE2" w14:paraId="027B69DA" w14:textId="77777777">
        <w:tc>
          <w:tcPr>
            <w:tcW w:w="3000" w:type="dxa"/>
            <w:noWrap/>
          </w:tcPr>
          <w:p w14:paraId="2C04BB07" w14:textId="77777777" w:rsidR="00241DE2" w:rsidRDefault="00000000">
            <w:r>
              <w:t>4 / 15 / 4 = 23 mm</w:t>
            </w:r>
          </w:p>
        </w:tc>
        <w:tc>
          <w:tcPr>
            <w:tcW w:w="3000" w:type="dxa"/>
            <w:noWrap/>
          </w:tcPr>
          <w:p w14:paraId="4C87D1EF" w14:textId="77777777" w:rsidR="00241DE2" w:rsidRDefault="00000000">
            <w:r>
              <w:t>14 mm</w:t>
            </w:r>
          </w:p>
        </w:tc>
        <w:tc>
          <w:tcPr>
            <w:tcW w:w="3000" w:type="dxa"/>
            <w:noWrap/>
          </w:tcPr>
          <w:p w14:paraId="118DA83A" w14:textId="77777777" w:rsidR="00241DE2" w:rsidRDefault="00000000">
            <w:r>
              <w:t>31 mm</w:t>
            </w:r>
          </w:p>
        </w:tc>
      </w:tr>
      <w:tr w:rsidR="00241DE2" w14:paraId="5C187002" w14:textId="77777777">
        <w:tc>
          <w:tcPr>
            <w:tcW w:w="3000" w:type="dxa"/>
            <w:noWrap/>
          </w:tcPr>
          <w:p w14:paraId="53988D30" w14:textId="77777777" w:rsidR="00241DE2" w:rsidRDefault="00000000">
            <w:r>
              <w:t>5 / 12 / 5 = 22 mm</w:t>
            </w:r>
          </w:p>
        </w:tc>
        <w:tc>
          <w:tcPr>
            <w:tcW w:w="3000" w:type="dxa"/>
            <w:noWrap/>
          </w:tcPr>
          <w:p w14:paraId="1E6D3EBD" w14:textId="77777777" w:rsidR="00241DE2" w:rsidRDefault="00000000">
            <w:r>
              <w:t>16 mm</w:t>
            </w:r>
          </w:p>
        </w:tc>
        <w:tc>
          <w:tcPr>
            <w:tcW w:w="3000" w:type="dxa"/>
            <w:noWrap/>
          </w:tcPr>
          <w:p w14:paraId="600C8A09" w14:textId="77777777" w:rsidR="00241DE2" w:rsidRDefault="00000000">
            <w:r>
              <w:t>30 mm</w:t>
            </w:r>
          </w:p>
        </w:tc>
      </w:tr>
      <w:tr w:rsidR="00241DE2" w14:paraId="377E1407" w14:textId="77777777">
        <w:tc>
          <w:tcPr>
            <w:tcW w:w="3000" w:type="dxa"/>
            <w:noWrap/>
          </w:tcPr>
          <w:p w14:paraId="308DD66B" w14:textId="77777777" w:rsidR="00241DE2" w:rsidRDefault="00000000">
            <w:r>
              <w:t>5 / 15 / 5 = 25 mm</w:t>
            </w:r>
          </w:p>
        </w:tc>
        <w:tc>
          <w:tcPr>
            <w:tcW w:w="3000" w:type="dxa"/>
            <w:noWrap/>
          </w:tcPr>
          <w:p w14:paraId="4C678A9B" w14:textId="77777777" w:rsidR="00241DE2" w:rsidRDefault="00000000">
            <w:r>
              <w:t>16 mm</w:t>
            </w:r>
          </w:p>
        </w:tc>
        <w:tc>
          <w:tcPr>
            <w:tcW w:w="3000" w:type="dxa"/>
            <w:noWrap/>
          </w:tcPr>
          <w:p w14:paraId="3B3D3DF1" w14:textId="77777777" w:rsidR="00241DE2" w:rsidRDefault="00000000">
            <w:r>
              <w:t>33 mm</w:t>
            </w:r>
          </w:p>
        </w:tc>
      </w:tr>
      <w:tr w:rsidR="00241DE2" w14:paraId="062A2C75" w14:textId="77777777">
        <w:tc>
          <w:tcPr>
            <w:tcW w:w="3000" w:type="dxa"/>
            <w:noWrap/>
          </w:tcPr>
          <w:p w14:paraId="7AD32356" w14:textId="77777777" w:rsidR="00241DE2" w:rsidRDefault="00000000">
            <w:r>
              <w:t>6 / 9 / 6 = 21 mm</w:t>
            </w:r>
          </w:p>
        </w:tc>
        <w:tc>
          <w:tcPr>
            <w:tcW w:w="3000" w:type="dxa"/>
            <w:noWrap/>
          </w:tcPr>
          <w:p w14:paraId="10FF8F6F" w14:textId="77777777" w:rsidR="00241DE2" w:rsidRDefault="00000000">
            <w:r>
              <w:t>18 mm</w:t>
            </w:r>
          </w:p>
        </w:tc>
        <w:tc>
          <w:tcPr>
            <w:tcW w:w="3000" w:type="dxa"/>
            <w:noWrap/>
          </w:tcPr>
          <w:p w14:paraId="372E4C19" w14:textId="77777777" w:rsidR="00241DE2" w:rsidRDefault="00000000">
            <w:r>
              <w:t>29 mm</w:t>
            </w:r>
          </w:p>
        </w:tc>
      </w:tr>
      <w:tr w:rsidR="00241DE2" w14:paraId="6A9566AC" w14:textId="77777777">
        <w:tc>
          <w:tcPr>
            <w:tcW w:w="3000" w:type="dxa"/>
            <w:noWrap/>
          </w:tcPr>
          <w:p w14:paraId="1AF84206" w14:textId="77777777" w:rsidR="00241DE2" w:rsidRDefault="00000000">
            <w:r>
              <w:t>6 / 12 / 6 = 24 mm</w:t>
            </w:r>
          </w:p>
        </w:tc>
        <w:tc>
          <w:tcPr>
            <w:tcW w:w="3000" w:type="dxa"/>
            <w:noWrap/>
          </w:tcPr>
          <w:p w14:paraId="41099887" w14:textId="77777777" w:rsidR="00241DE2" w:rsidRDefault="00000000">
            <w:r>
              <w:t>18 mm</w:t>
            </w:r>
          </w:p>
        </w:tc>
        <w:tc>
          <w:tcPr>
            <w:tcW w:w="3000" w:type="dxa"/>
            <w:noWrap/>
          </w:tcPr>
          <w:p w14:paraId="282D3D4C" w14:textId="77777777" w:rsidR="00241DE2" w:rsidRDefault="00000000">
            <w:r>
              <w:t>31 mm</w:t>
            </w:r>
          </w:p>
        </w:tc>
      </w:tr>
      <w:tr w:rsidR="00241DE2" w14:paraId="2447C928" w14:textId="77777777">
        <w:tc>
          <w:tcPr>
            <w:tcW w:w="3000" w:type="dxa"/>
            <w:noWrap/>
          </w:tcPr>
          <w:p w14:paraId="0090BB11" w14:textId="77777777" w:rsidR="00241DE2" w:rsidRDefault="00000000">
            <w:pPr>
              <w:jc w:val="center"/>
            </w:pPr>
            <w:r>
              <w:t>8 / 9 / 8 = 25 mm</w:t>
            </w:r>
          </w:p>
        </w:tc>
        <w:tc>
          <w:tcPr>
            <w:tcW w:w="3000" w:type="dxa"/>
            <w:noWrap/>
          </w:tcPr>
          <w:p w14:paraId="4B6521D7" w14:textId="77777777" w:rsidR="00241DE2" w:rsidRDefault="00000000">
            <w:pPr>
              <w:jc w:val="center"/>
            </w:pPr>
            <w:r>
              <w:t>18 mm</w:t>
            </w:r>
          </w:p>
        </w:tc>
        <w:tc>
          <w:tcPr>
            <w:tcW w:w="3000" w:type="dxa"/>
            <w:noWrap/>
          </w:tcPr>
          <w:p w14:paraId="01D00476" w14:textId="77777777" w:rsidR="00241DE2" w:rsidRDefault="00000000">
            <w:pPr>
              <w:jc w:val="center"/>
            </w:pPr>
            <w:r>
              <w:t>36 mm</w:t>
            </w:r>
          </w:p>
        </w:tc>
      </w:tr>
      <w:tr w:rsidR="00241DE2" w14:paraId="0D14A009" w14:textId="77777777">
        <w:tc>
          <w:tcPr>
            <w:tcW w:w="3000" w:type="dxa"/>
            <w:noWrap/>
          </w:tcPr>
          <w:p w14:paraId="70FCD667" w14:textId="77777777" w:rsidR="00241DE2" w:rsidRDefault="00000000">
            <w:pPr>
              <w:jc w:val="center"/>
            </w:pPr>
            <w:r>
              <w:t>8 / 12 / 8 = 28 mm</w:t>
            </w:r>
          </w:p>
        </w:tc>
        <w:tc>
          <w:tcPr>
            <w:tcW w:w="3000" w:type="dxa"/>
            <w:noWrap/>
          </w:tcPr>
          <w:p w14:paraId="2EBA1A37" w14:textId="77777777" w:rsidR="00241DE2" w:rsidRDefault="00000000">
            <w:pPr>
              <w:jc w:val="center"/>
            </w:pPr>
            <w:r>
              <w:t>18 mm</w:t>
            </w:r>
          </w:p>
        </w:tc>
        <w:tc>
          <w:tcPr>
            <w:tcW w:w="3000" w:type="dxa"/>
            <w:noWrap/>
          </w:tcPr>
          <w:p w14:paraId="348C7FEE" w14:textId="77777777" w:rsidR="00241DE2" w:rsidRDefault="00000000">
            <w:pPr>
              <w:jc w:val="center"/>
            </w:pPr>
            <w:r>
              <w:t>39 mm</w:t>
            </w:r>
          </w:p>
        </w:tc>
      </w:tr>
    </w:tbl>
    <w:p w14:paraId="6B4C3330" w14:textId="77777777" w:rsidR="00241DE2" w:rsidRDefault="00241DE2"/>
    <w:p w14:paraId="6554A1EF" w14:textId="77777777" w:rsidR="00241DE2" w:rsidRDefault="00000000">
      <w:pPr>
        <w:jc w:val="both"/>
      </w:pPr>
      <w:r>
        <w:rPr>
          <w:i/>
        </w:rPr>
        <w:t>(*) ces valeurs sont uniquement d'application pour les superficies vitrées &lt;10 m²; pour les surfaces supérieures à 10 m², les dimensions des feuillures seront déterminées par l'étude de résistance au vent.</w:t>
      </w:r>
    </w:p>
    <w:p w14:paraId="7AD5446F" w14:textId="77777777" w:rsidR="00241DE2" w:rsidRDefault="00000000">
      <w:pPr>
        <w:jc w:val="both"/>
      </w:pPr>
      <w:r>
        <w:t>Tous les mastics et joints préformés utilisés sont compatibles avec le matériau des châssis.</w:t>
      </w:r>
    </w:p>
    <w:p w14:paraId="62AF44C4" w14:textId="77777777" w:rsidR="00241DE2" w:rsidRDefault="00241DE2">
      <w:pPr>
        <w:jc w:val="both"/>
      </w:pPr>
    </w:p>
    <w:p w14:paraId="78EE0983" w14:textId="77777777" w:rsidR="00241DE2" w:rsidRDefault="00241DE2">
      <w:pPr>
        <w:jc w:val="both"/>
      </w:pPr>
    </w:p>
    <w:p w14:paraId="5EEFDF86" w14:textId="77777777" w:rsidR="00241DE2" w:rsidRDefault="00000000">
      <w:pPr>
        <w:jc w:val="both"/>
      </w:pPr>
      <w:r>
        <w:rPr>
          <w:b/>
          <w:u w:val="single"/>
        </w:rPr>
        <w:t>Types De Portes</w:t>
      </w:r>
    </w:p>
    <w:p w14:paraId="335EF81D" w14:textId="77777777" w:rsidR="00241DE2" w:rsidRDefault="00000000">
      <w:pPr>
        <w:jc w:val="both"/>
      </w:pPr>
      <w:r>
        <w:t>L'apparence des différents types de portes, la forme, l'aspect, la nature et la composition des parties ouvrantes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    </w:t>
      </w:r>
    </w:p>
    <w:p w14:paraId="5D61419B" w14:textId="77777777" w:rsidR="00241DE2" w:rsidRDefault="00000000">
      <w:pPr>
        <w:pStyle w:val="Author-eListParagraph"/>
        <w:numPr>
          <w:ilvl w:val="0"/>
          <w:numId w:val="192"/>
        </w:numPr>
      </w:pPr>
      <w:r>
        <w:t>Les vantaux de portes extérieures sont suspendus par au moins  3 paumelles qui sont fixées dans le renfort en acier galvanisé du vantail et du dormant. En ce qui concerne le nombre de charnières à utiliser, et leur pose, les prescriptions générales des [STS 52.1], [STS 53.1] et [STS 53.2] , ainsi que celles du fabricant des profils et les prescriptions du fournisseur de la quincaillerie sont d'application.</w:t>
      </w:r>
    </w:p>
    <w:p w14:paraId="771EC5AD" w14:textId="77777777" w:rsidR="00241DE2" w:rsidRDefault="00000000">
      <w:pPr>
        <w:jc w:val="both"/>
      </w:pPr>
      <w:r>
        <w:t>Les doubles portes extérieures sont conçues comme suit :</w:t>
      </w:r>
    </w:p>
    <w:p w14:paraId="72926D0A" w14:textId="77777777" w:rsidR="00241DE2" w:rsidRDefault="00000000">
      <w:pPr>
        <w:pStyle w:val="Author-eListParagraph"/>
        <w:numPr>
          <w:ilvl w:val="0"/>
          <w:numId w:val="193"/>
        </w:numPr>
      </w:pPr>
      <w:r>
        <w:t>Pour les doubles portes extérieures, un vantail est équipé de deux verrous à bascule en acier inoxydable encastrés. Pour la fermeture supérieure et inférieure, on prévoit des douilles de fermeture encastrées en acier inoxydable. </w:t>
      </w:r>
    </w:p>
    <w:p w14:paraId="766E07C0" w14:textId="77777777" w:rsidR="00241DE2" w:rsidRDefault="00000000">
      <w:pPr>
        <w:jc w:val="both"/>
      </w:pPr>
      <w:r>
        <w:t>Les ensembles de portes composés sont conçus comme suit :</w:t>
      </w:r>
    </w:p>
    <w:p w14:paraId="762C38F9" w14:textId="77777777" w:rsidR="00241DE2" w:rsidRDefault="00000000">
      <w:pPr>
        <w:pStyle w:val="Author-eListParagraph"/>
        <w:numPr>
          <w:ilvl w:val="0"/>
          <w:numId w:val="194"/>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19929BC6" w14:textId="77777777" w:rsidR="00241DE2" w:rsidRDefault="00000000">
      <w:pPr>
        <w:pStyle w:val="pheading"/>
      </w:pPr>
      <w:r>
        <w:t>EXÉCUTION / MISE EN ŒUVRE</w:t>
      </w:r>
    </w:p>
    <w:p w14:paraId="286EC363" w14:textId="77777777" w:rsidR="00241DE2" w:rsidRDefault="00000000">
      <w:pPr>
        <w:jc w:val="both"/>
      </w:pPr>
      <w:r>
        <w:rPr>
          <w:b/>
        </w:rPr>
        <w:t> Généralités</w:t>
      </w:r>
    </w:p>
    <w:p w14:paraId="3C4A793E" w14:textId="77777777" w:rsidR="00241DE2" w:rsidRDefault="00000000">
      <w:pPr>
        <w:pStyle w:val="Author-eListParagraph"/>
        <w:numPr>
          <w:ilvl w:val="0"/>
          <w:numId w:val="195"/>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101A15EB" w14:textId="77777777" w:rsidR="00241DE2" w:rsidRDefault="00000000">
      <w:pPr>
        <w:pStyle w:val="Author-eListParagraph"/>
        <w:numPr>
          <w:ilvl w:val="0"/>
          <w:numId w:val="195"/>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53C79C68" w14:textId="77777777" w:rsidR="00241DE2" w:rsidRDefault="00000000">
      <w:pPr>
        <w:pStyle w:val="Author-eListParagraph"/>
        <w:numPr>
          <w:ilvl w:val="0"/>
          <w:numId w:val="195"/>
        </w:numPr>
      </w:pPr>
      <w:r>
        <w:t>Les travaux sont exécutés par une firme spécialisée et par des ouvriers qualifiés.</w:t>
      </w:r>
    </w:p>
    <w:p w14:paraId="2BC818ED" w14:textId="77777777" w:rsidR="00241DE2" w:rsidRDefault="00241DE2"/>
    <w:p w14:paraId="3670F917" w14:textId="77777777" w:rsidR="00241DE2" w:rsidRDefault="00000000">
      <w:pPr>
        <w:jc w:val="both"/>
      </w:pPr>
      <w:r>
        <w:rPr>
          <w:b/>
        </w:rPr>
        <w:t>Livraison - Entreposage</w:t>
      </w:r>
    </w:p>
    <w:p w14:paraId="2710BBA7" w14:textId="77777777" w:rsidR="00241DE2" w:rsidRDefault="00000000">
      <w:pPr>
        <w:pStyle w:val="Author-eListParagraph"/>
        <w:numPr>
          <w:ilvl w:val="0"/>
          <w:numId w:val="196"/>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peuvent pas être entassés.</w:t>
      </w:r>
    </w:p>
    <w:p w14:paraId="47FBB668" w14:textId="77777777" w:rsidR="00241DE2" w:rsidRDefault="00000000">
      <w:pPr>
        <w:pStyle w:val="Author-eListParagraph"/>
        <w:numPr>
          <w:ilvl w:val="0"/>
          <w:numId w:val="196"/>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1E918B3A" w14:textId="77777777" w:rsidR="00241DE2" w:rsidRDefault="00241DE2"/>
    <w:p w14:paraId="5096E292" w14:textId="77777777" w:rsidR="00241DE2" w:rsidRDefault="00000000">
      <w:pPr>
        <w:jc w:val="both"/>
      </w:pPr>
      <w:r>
        <w:rPr>
          <w:b/>
        </w:rPr>
        <w:t>Montage</w:t>
      </w:r>
    </w:p>
    <w:p w14:paraId="477EE536" w14:textId="77777777" w:rsidR="00241DE2" w:rsidRDefault="00000000">
      <w:pPr>
        <w:pStyle w:val="Author-eListParagraph"/>
        <w:numPr>
          <w:ilvl w:val="0"/>
          <w:numId w:val="197"/>
        </w:numPr>
      </w:pPr>
      <w:r>
        <w:t>La menuiserie extérieure est posée symétriquement dans la baie et ajustée à la distance requise du gros-œuvre en fonction du système de ragréage prévu. La disposition est parfaitement d'aplomb, de niveau et dans l'axe.</w:t>
      </w:r>
    </w:p>
    <w:p w14:paraId="6A2C3137" w14:textId="77777777" w:rsidR="00241DE2" w:rsidRDefault="00000000">
      <w:pPr>
        <w:pStyle w:val="Author-eListParagraph"/>
        <w:numPr>
          <w:ilvl w:val="0"/>
          <w:numId w:val="197"/>
        </w:numPr>
      </w:pPr>
      <w:r>
        <w:t>Lorsqu'il s'agit d'une maçonnerie de parement ordinaire, en fonction de la section du dormant des châssis, au moins </w:t>
      </w:r>
      <w:r>
        <w:rPr>
          <w:rStyle w:val="optioncarChar"/>
        </w:rPr>
        <w:t>*** / 20 / 30 / ***</w:t>
      </w:r>
      <w:r>
        <w:t> mm du profil du châssis est placé derrière le jour du gros-œuvre; à cet effet, une batée d'environ </w:t>
      </w:r>
      <w:r>
        <w:rPr>
          <w:rStyle w:val="optioncarChar"/>
        </w:rPr>
        <w:t>*** / 50</w:t>
      </w:r>
      <w:r>
        <w:t> mm, avec un écart dimensionnel de maximum 5 mm , est prévue dans le gros-œuvre. Les joints entre les châssis et les ouvertures réservées dans la maçonnerie se situent entre au moins 5 et au plus 10 mm .</w:t>
      </w:r>
    </w:p>
    <w:p w14:paraId="3C68FAB3" w14:textId="77777777" w:rsidR="00241DE2" w:rsidRDefault="00000000">
      <w:pPr>
        <w:pStyle w:val="Author-eListParagraph"/>
        <w:numPr>
          <w:ilvl w:val="0"/>
          <w:numId w:val="197"/>
        </w:numPr>
      </w:pPr>
      <w:r>
        <w:t>Lorsque la façade est destinée à recevoir une isolation extérieure et/ou un revêtement de façade léger, le châssis est placé selon les dessins de détails et/ou en concertation avec les entrepreneurs du gros-œuvre et des plafonnages.</w:t>
      </w:r>
    </w:p>
    <w:p w14:paraId="22667833" w14:textId="77777777" w:rsidR="00241DE2" w:rsidRDefault="00241DE2"/>
    <w:p w14:paraId="501E07D4" w14:textId="77777777" w:rsidR="00241DE2" w:rsidRDefault="00000000">
      <w:pPr>
        <w:jc w:val="both"/>
      </w:pPr>
      <w:r>
        <w:rPr>
          <w:b/>
        </w:rPr>
        <w:t>Ancrage Au Gros-Œuvre</w:t>
      </w:r>
    </w:p>
    <w:p w14:paraId="2B1F3EE9" w14:textId="77777777" w:rsidR="00241DE2" w:rsidRDefault="00000000">
      <w:pPr>
        <w:pStyle w:val="Author-eListParagraph"/>
        <w:numPr>
          <w:ilvl w:val="0"/>
          <w:numId w:val="198"/>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vents et à toute autre sollicitation éventuelle avec un coefficient de sécurité d'au moins 3. Tous les moyens de fixation sont fabriqués en acier inoxydable ou galvanisé (375g/m2).</w:t>
      </w:r>
    </w:p>
    <w:p w14:paraId="68BD43E3" w14:textId="77777777" w:rsidR="00241DE2" w:rsidRDefault="00000000">
      <w:pPr>
        <w:pStyle w:val="Author-eListParagraph"/>
        <w:numPr>
          <w:ilvl w:val="0"/>
          <w:numId w:val="198"/>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14:paraId="3FE2541A" w14:textId="77777777" w:rsidR="00241DE2" w:rsidRDefault="00000000">
      <w:pPr>
        <w:pStyle w:val="Author-eListParagraph"/>
        <w:numPr>
          <w:ilvl w:val="0"/>
          <w:numId w:val="198"/>
        </w:numPr>
      </w:pPr>
      <w:r>
        <w:t xml:space="preserve">Les fixations aux montants verticaux et aux traverses inférieure et supérieure du dormant sont respectivement prévues : </w:t>
      </w:r>
    </w:p>
    <w:p w14:paraId="68C12DDA" w14:textId="77777777" w:rsidR="00241DE2" w:rsidRDefault="00000000">
      <w:pPr>
        <w:pStyle w:val="Author-eListParagraph"/>
        <w:numPr>
          <w:ilvl w:val="1"/>
          <w:numId w:val="199"/>
        </w:numPr>
      </w:pPr>
      <w:r>
        <w:t>en hauteur : au moins deux à une distance d'environ 20 cm de chaque angle, à hauteur des charnières et ensuite avec un espacement maximal de respectivement 60cm pour les portes en aluminium.</w:t>
      </w:r>
    </w:p>
    <w:p w14:paraId="5608FE2D" w14:textId="77777777" w:rsidR="00241DE2" w:rsidRDefault="00000000">
      <w:pPr>
        <w:pStyle w:val="Author-eListParagraph"/>
        <w:numPr>
          <w:ilvl w:val="1"/>
          <w:numId w:val="199"/>
        </w:numPr>
      </w:pPr>
      <w:r>
        <w:t>en largeur : au moins une fixation par 1 m de largeur et au moins une fixation à hauteur de chaque montant intermédiaire ainsi qu'aux endroits les plus sollicités afin de prévenir toute déformation de la pièce.</w:t>
      </w:r>
    </w:p>
    <w:p w14:paraId="320BF976" w14:textId="77777777" w:rsidR="00241DE2" w:rsidRDefault="00000000">
      <w:pPr>
        <w:pStyle w:val="Author-eListParagraph"/>
        <w:numPr>
          <w:ilvl w:val="1"/>
          <w:numId w:val="199"/>
        </w:numPr>
      </w:pPr>
      <w:r>
        <w:t>des fixations supplémentaires peuvent toujours être prévues afin de répondre à des exigences particulières qui s'imposent par le vitrage et/ou la prévention anti-effraction.</w:t>
      </w:r>
    </w:p>
    <w:p w14:paraId="106DFA0A" w14:textId="77777777" w:rsidR="00241DE2" w:rsidRDefault="00241DE2"/>
    <w:p w14:paraId="661E00C3" w14:textId="77777777" w:rsidR="00241DE2" w:rsidRDefault="00000000">
      <w:pPr>
        <w:jc w:val="both"/>
      </w:pPr>
      <w:r>
        <w:rPr>
          <w:b/>
        </w:rPr>
        <w:t>Jonction Avec Le Gros-Œuvre</w:t>
      </w:r>
    </w:p>
    <w:p w14:paraId="28101C59" w14:textId="77777777" w:rsidR="00241DE2" w:rsidRDefault="00000000">
      <w:pPr>
        <w:pStyle w:val="Author-eListParagraph"/>
        <w:numPr>
          <w:ilvl w:val="0"/>
          <w:numId w:val="200"/>
        </w:numPr>
      </w:pPr>
      <w:r>
        <w:t>La menuiserie extérieure est isolée tout autour du gros-œuvre. La pose garantit une jonction parfaite avec le gros-œuvre.</w:t>
      </w:r>
    </w:p>
    <w:p w14:paraId="0D1C3E34" w14:textId="77777777" w:rsidR="00241DE2" w:rsidRDefault="00000000">
      <w:pPr>
        <w:pStyle w:val="Author-eListParagraph"/>
        <w:numPr>
          <w:ilvl w:val="0"/>
          <w:numId w:val="200"/>
        </w:numPr>
      </w:pPr>
      <w:r>
        <w:t>Les châssis posés directement dans le parement sont pourvus des bavettes et des couches d'étanchéité nécessaires (conformément aux indications sur les plans de détail).</w:t>
      </w:r>
    </w:p>
    <w:p w14:paraId="0F8B0964" w14:textId="77777777" w:rsidR="00241DE2" w:rsidRDefault="00000000">
      <w:pPr>
        <w:pStyle w:val="Author-eListParagraph"/>
        <w:numPr>
          <w:ilvl w:val="0"/>
          <w:numId w:val="200"/>
        </w:numPr>
      </w:pPr>
      <w:r>
        <w:t>L'étanchéité est obtenue en utilisant les cordons d'étanchéité appropriés et les mastics élastiques adaptés. Les faces d'adhérence sont propres, sèches et exemptes de poussière. Les éclaboussures de mortier sont préalablement enlevées.</w:t>
      </w:r>
    </w:p>
    <w:p w14:paraId="63F3F327" w14:textId="77777777" w:rsidR="00241DE2" w:rsidRDefault="00000000">
      <w:pPr>
        <w:pStyle w:val="Author-eListParagraph"/>
        <w:numPr>
          <w:ilvl w:val="0"/>
          <w:numId w:val="200"/>
        </w:numPr>
      </w:pPr>
      <w:r>
        <w:t>Au droit du seuil on place un cordon d'étanchéité qui est partiellement comprimé de manière à réaliser un joint d'étanchéité. Dans la partie supérieure et sur les côtés de la maçonnerie extérieure, on pose un cordon ou une bande qui doit servir de fond à un mastic d'étanchéité appliqué au pistolet. Comme les joints plastiques peuvent uniquement adhérer dans deux directions, ils sont appliqués sur un support qui ne présente aucune adhérence au joint.</w:t>
      </w:r>
    </w:p>
    <w:p w14:paraId="20C4175B" w14:textId="77777777" w:rsidR="00241DE2" w:rsidRDefault="00000000">
      <w:pPr>
        <w:pStyle w:val="Author-eListParagraph"/>
        <w:numPr>
          <w:ilvl w:val="0"/>
          <w:numId w:val="200"/>
        </w:numPr>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1DC0BF06" w14:textId="77777777" w:rsidR="00241DE2" w:rsidRDefault="00000000">
      <w:pPr>
        <w:pStyle w:val="Author-eListParagraph"/>
        <w:numPr>
          <w:ilvl w:val="1"/>
          <w:numId w:val="201"/>
        </w:numPr>
      </w:pPr>
      <w:r>
        <w:t xml:space="preserve">La largeur de la bande d'étanchéité ( = profondeur du remplissage) est d'au moins  </w:t>
      </w:r>
      <w:r>
        <w:rPr>
          <w:rStyle w:val="optioncarChar"/>
        </w:rPr>
        <w:t xml:space="preserve">20  </w:t>
      </w:r>
      <w:r>
        <w:t>(par défaut)</w:t>
      </w:r>
      <w:r>
        <w:rPr>
          <w:rStyle w:val="optioncarChar"/>
        </w:rPr>
        <w:t xml:space="preserve"> / ***</w:t>
      </w:r>
      <w:r>
        <w:t xml:space="preserve"> mm. </w:t>
      </w:r>
    </w:p>
    <w:p w14:paraId="066D0F2B" w14:textId="77777777" w:rsidR="00241DE2" w:rsidRDefault="00000000">
      <w:pPr>
        <w:pStyle w:val="Author-eListParagraph"/>
        <w:numPr>
          <w:ilvl w:val="1"/>
          <w:numId w:val="201"/>
        </w:numPr>
      </w:pPr>
      <w:r>
        <w:t>L'épaisseur du joint est d'au moins 5 mm et n'excède pas </w:t>
      </w:r>
      <w:r>
        <w:rPr>
          <w:rStyle w:val="optioncarChar"/>
        </w:rPr>
        <w:t xml:space="preserve">10 / 12 </w:t>
      </w:r>
      <w:r>
        <w:t>(par défaut)</w:t>
      </w:r>
      <w:r>
        <w:rPr>
          <w:rStyle w:val="optioncarChar"/>
        </w:rPr>
        <w:t xml:space="preserve"> / 15 / ***</w:t>
      </w:r>
      <w:r>
        <w:t xml:space="preserve"> mm. </w:t>
      </w:r>
    </w:p>
    <w:p w14:paraId="20EB8AC3" w14:textId="77777777" w:rsidR="00241DE2" w:rsidRDefault="00000000">
      <w:pPr>
        <w:ind w:left="567"/>
        <w:jc w:val="both"/>
      </w:pPr>
      <w:r>
        <w:t xml:space="preserve">Les cordons d'étanchéité sont posés conformément aux prescriptions du fabricant. Ces supports sont chimiquement compatibles avec la nature des profils prescrits et avec le mastic d'étanchéité. </w:t>
      </w:r>
    </w:p>
    <w:p w14:paraId="07371FC7" w14:textId="77777777" w:rsidR="00241DE2" w:rsidRDefault="00241DE2">
      <w:pPr>
        <w:ind w:left="567"/>
        <w:jc w:val="both"/>
      </w:pPr>
    </w:p>
    <w:p w14:paraId="68CACCF6" w14:textId="77777777" w:rsidR="00241DE2" w:rsidRDefault="00000000">
      <w:pPr>
        <w:ind w:left="567"/>
        <w:jc w:val="both"/>
      </w:pPr>
      <w:r>
        <w:t xml:space="preserve">Ce dernier est en </w:t>
      </w:r>
      <w:r>
        <w:rPr>
          <w:rStyle w:val="optioncarChar"/>
        </w:rPr>
        <w:t xml:space="preserve">polyuréthane imbibé </w:t>
      </w:r>
      <w:r>
        <w:t xml:space="preserve">(par défaut) </w:t>
      </w:r>
      <w:r>
        <w:rPr>
          <w:rStyle w:val="optioncarChar"/>
        </w:rPr>
        <w:t>/ polyuréthane imprégné</w:t>
      </w:r>
    </w:p>
    <w:p w14:paraId="4725F7FF" w14:textId="77777777" w:rsidR="00241DE2" w:rsidRDefault="00000000">
      <w:pPr>
        <w:ind w:left="1134"/>
        <w:jc w:val="both"/>
      </w:pPr>
      <w:r>
        <w:rPr>
          <w:b/>
          <w:i/>
        </w:rPr>
        <w:t>(Soit par défaut) </w:t>
      </w:r>
    </w:p>
    <w:p w14:paraId="16A7CA6E" w14:textId="77777777" w:rsidR="00241DE2" w:rsidRDefault="00241DE2">
      <w:pPr>
        <w:ind w:left="1134"/>
        <w:jc w:val="both"/>
      </w:pPr>
    </w:p>
    <w:p w14:paraId="3E0D9ACE" w14:textId="77777777" w:rsidR="00241DE2" w:rsidRDefault="00000000">
      <w:pPr>
        <w:ind w:left="1134"/>
        <w:jc w:val="both"/>
      </w:pPr>
      <w:r>
        <w:rPr>
          <w:rStyle w:val="soitChar"/>
          <w:u w:val="single"/>
        </w:rPr>
        <w:t>Polyuréthane multiforme</w:t>
      </w:r>
      <w:r>
        <w:rPr>
          <w:rStyle w:val="soitChar"/>
        </w:rPr>
        <w:t xml:space="preserve"> à structure cellulaire ouverte qui est complètement imbibée de bitume. Pour l'étanchéité aux pluies battantes, on utilise une bande d'une épaisseur de 5 x la largeur du joint.</w:t>
      </w:r>
    </w:p>
    <w:p w14:paraId="2AF89732" w14:textId="77777777" w:rsidR="00241DE2" w:rsidRDefault="00241DE2">
      <w:pPr>
        <w:ind w:left="1134"/>
        <w:jc w:val="both"/>
      </w:pPr>
    </w:p>
    <w:p w14:paraId="1DCD2226" w14:textId="77777777" w:rsidR="00241DE2" w:rsidRDefault="00000000">
      <w:pPr>
        <w:ind w:left="1134"/>
        <w:jc w:val="both"/>
      </w:pPr>
      <w:r>
        <w:rPr>
          <w:b/>
          <w:i/>
        </w:rPr>
        <w:t>(Soit)</w:t>
      </w:r>
    </w:p>
    <w:p w14:paraId="61A3BC22" w14:textId="77777777" w:rsidR="00241DE2" w:rsidRDefault="00241DE2">
      <w:pPr>
        <w:ind w:left="1134"/>
        <w:jc w:val="both"/>
      </w:pPr>
    </w:p>
    <w:p w14:paraId="61754442" w14:textId="77777777" w:rsidR="00241DE2" w:rsidRDefault="00000000">
      <w:pPr>
        <w:ind w:left="1134"/>
        <w:jc w:val="both"/>
      </w:pPr>
      <w:r>
        <w:rPr>
          <w:rStyle w:val="soitChar"/>
          <w:u w:val="single"/>
        </w:rPr>
        <w:t>Mousse de polyuréthane imprégnée</w:t>
      </w:r>
      <w:r>
        <w:rPr>
          <w:rStyle w:val="soitChar"/>
        </w:rPr>
        <w:t xml:space="preserve"> d'un produit à base de paraffine chlorée, de cire ou de néoprène. Le cordon d'étanchéité est préalablement comprimé et se gonfle lentement après sa mise en place jusqu' à 20% de son épaisseur nominale, rendant ainsi le joint étanche aux pluies battantes.</w:t>
      </w:r>
    </w:p>
    <w:p w14:paraId="6AC884FF" w14:textId="77777777" w:rsidR="00241DE2" w:rsidRDefault="00000000">
      <w:pPr>
        <w:pStyle w:val="Author-eListParagraph"/>
        <w:numPr>
          <w:ilvl w:val="0"/>
          <w:numId w:val="202"/>
        </w:numPr>
        <w:jc w:val="both"/>
      </w:pPr>
      <w:r>
        <w:t xml:space="preserve">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w:t>
      </w:r>
      <w:r>
        <w:rPr>
          <w:rStyle w:val="optioncarChar"/>
        </w:rPr>
        <w:t xml:space="preserve">Le joint doit pouvoir être peint par la suite </w:t>
      </w:r>
      <w:r>
        <w:t>(par défaut)  </w:t>
      </w:r>
      <w:r>
        <w:rPr>
          <w:rStyle w:val="optioncarChar"/>
        </w:rPr>
        <w:t xml:space="preserve"> /  La couleur du joint est assortie à celle de la menuiserie / blanc / gris clair / gris foncé / brun foncé /  ***.</w:t>
      </w:r>
    </w:p>
    <w:p w14:paraId="29A30F7E" w14:textId="35B3AC12" w:rsidR="00241DE2" w:rsidRDefault="00000000">
      <w:pPr>
        <w:pStyle w:val="Author-eListParagraph"/>
        <w:numPr>
          <w:ilvl w:val="0"/>
          <w:numId w:val="202"/>
        </w:numPr>
        <w:jc w:val="both"/>
      </w:pPr>
      <w:r>
        <w:t>Conformément à l'élément </w:t>
      </w:r>
      <w:hyperlink r:id="rId27" w:history="1">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6F961B21" w14:textId="77777777" w:rsidR="00241DE2" w:rsidRDefault="00000000">
      <w:pPr>
        <w:pStyle w:val="pheading"/>
      </w:pPr>
      <w:r>
        <w:t>CONTRÔLES</w:t>
      </w:r>
    </w:p>
    <w:p w14:paraId="6C9BB054" w14:textId="77777777" w:rsidR="00241DE2" w:rsidRDefault="00000000">
      <w:r>
        <w:t>[STS 53.1, Portes]</w:t>
      </w:r>
    </w:p>
    <w:p w14:paraId="2BC883B9" w14:textId="77777777" w:rsidR="00241DE2" w:rsidRDefault="00000000">
      <w:r>
        <w:t>[NBN EN 951, Vantaux de portes - Méthode de mesure des hauteur, largeur, épaisseur et équerrage]</w:t>
      </w:r>
      <w:r>
        <w:br/>
      </w:r>
      <w:r>
        <w:br/>
        <w:t>[NBN EN 947, Portes battantes ou pivotantes - Détermination de la résistance à la charge verticale]</w:t>
      </w:r>
    </w:p>
    <w:p w14:paraId="467217C3" w14:textId="77777777" w:rsidR="00241DE2" w:rsidRDefault="00000000">
      <w: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22067F97" w14:textId="77777777" w:rsidR="00241DE2" w:rsidRDefault="00000000">
      <w:pPr>
        <w:jc w:val="both"/>
      </w:pPr>
      <w:r>
        <w:rPr>
          <w:b/>
        </w:rPr>
        <w:t>Essais</w:t>
      </w:r>
    </w:p>
    <w:p w14:paraId="6E597EF9" w14:textId="234DBF10" w:rsidR="00241DE2" w:rsidRDefault="00000000">
      <w:pPr>
        <w:pStyle w:val="Author-eListParagraph"/>
        <w:numPr>
          <w:ilvl w:val="0"/>
          <w:numId w:val="203"/>
        </w:numPr>
      </w:pPr>
      <w:r>
        <w:t xml:space="preserve">Lorsque les châssis de portes disposent de critère d’acceptabilité tels que défini au chapitre </w:t>
      </w:r>
      <w:hyperlink r:id="rId28" w:history="1">
        <w:r>
          <w:t>02.42.1 Critères d'acceptabilité</w:t>
        </w:r>
      </w:hyperlink>
      <w:r>
        <w:t>,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7A68FC5B" w14:textId="77777777" w:rsidR="00241DE2" w:rsidRDefault="00000000">
      <w:pPr>
        <w:pStyle w:val="Author-eListParagraph"/>
        <w:numPr>
          <w:ilvl w:val="0"/>
          <w:numId w:val="203"/>
        </w:numPr>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28A63076" w14:textId="77777777" w:rsidR="00241DE2" w:rsidRDefault="00000000">
      <w:pPr>
        <w:pStyle w:val="Author-eListParagraph"/>
        <w:numPr>
          <w:ilvl w:val="0"/>
          <w:numId w:val="203"/>
        </w:numPr>
      </w:pPr>
      <w:r>
        <w:t>Les essais fonctionnels sont exécutés par un laboratoire indépendant agréé, sous la supervision de l'administration, selon la [STS 53.1] : il ne peut se produire de déformation durable ni se présenter un trop grand jeu dans les parties mobiles ou les accessoires; en outre, il ne peut se produire de dégradations à la surface des traverses inférieures ou aux pivots ou à d'autres parties du système de fermeture.</w:t>
      </w:r>
    </w:p>
    <w:p w14:paraId="0A9DED05" w14:textId="77777777" w:rsidR="00241DE2" w:rsidRDefault="00000000">
      <w:pPr>
        <w:pStyle w:val="Author-eListParagraph"/>
        <w:numPr>
          <w:ilvl w:val="0"/>
          <w:numId w:val="203"/>
        </w:numPr>
      </w:pPr>
      <w:r>
        <w:t>La porte  testée et approuvée est marquée et conservée sur le chantier comme référence. Il peut être placé, mais sera réservé en dernier. Au cas où les produits ne satisfont pas aux essais, l'auteur de projet peut faire arrêter les travaux immédiatement.</w:t>
      </w:r>
    </w:p>
    <w:p w14:paraId="679A9D99" w14:textId="77777777" w:rsidR="00241DE2" w:rsidRDefault="00241DE2"/>
    <w:p w14:paraId="319CED0B" w14:textId="77777777" w:rsidR="00241DE2" w:rsidRDefault="00000000">
      <w:pPr>
        <w:jc w:val="both"/>
      </w:pPr>
      <w:r>
        <w:rPr>
          <w:b/>
        </w:rPr>
        <w:t>Tolérances</w:t>
      </w:r>
    </w:p>
    <w:p w14:paraId="6C3E9F80" w14:textId="77777777" w:rsidR="00241DE2" w:rsidRDefault="00000000">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768" w:history="1">
        <w:r>
          <w:t>41.2 Portes d'entrée</w:t>
        </w:r>
      </w:hyperlink>
      <w:r>
        <w:t>.  </w:t>
      </w:r>
    </w:p>
    <w:p w14:paraId="3979EFE8" w14:textId="77777777" w:rsidR="00241DE2" w:rsidRDefault="00000000">
      <w:pPr>
        <w:jc w:val="both"/>
      </w:pPr>
      <w:r>
        <w:rPr>
          <w:b/>
        </w:rPr>
        <w:t>Pose</w:t>
      </w:r>
    </w:p>
    <w:p w14:paraId="15F55B3E" w14:textId="77777777" w:rsidR="00241DE2" w:rsidRDefault="00000000">
      <w:pPr>
        <w:jc w:val="both"/>
      </w:pPr>
      <w:r>
        <w:t>La dégradation des profils suite à la mise en place, griffes, évidements ou mauvaise fixation entraîne le refus et le remplacement de l'élément.</w:t>
      </w:r>
    </w:p>
    <w:p w14:paraId="00BA29B3" w14:textId="77777777" w:rsidR="00241DE2" w:rsidRDefault="00000000">
      <w:pPr>
        <w:pStyle w:val="pheading"/>
      </w:pPr>
      <w:r>
        <w:t>DOCUMENTS DE RÉFÉRENCE</w:t>
      </w:r>
    </w:p>
    <w:p w14:paraId="00DE7925" w14:textId="77777777" w:rsidR="00241DE2" w:rsidRDefault="00000000">
      <w:pPr>
        <w:pStyle w:val="pheading"/>
      </w:pPr>
      <w:r>
        <w:t>- Matériau</w:t>
      </w:r>
    </w:p>
    <w:p w14:paraId="71DA2DFF" w14:textId="77777777" w:rsidR="00241DE2" w:rsidRDefault="00000000">
      <w:r>
        <w:t>[STS 53.1, Portes]</w:t>
      </w:r>
    </w:p>
    <w:p w14:paraId="5A2385C2" w14:textId="77777777" w:rsidR="00241DE2" w:rsidRDefault="00000000">
      <w:r>
        <w:t>[NIT 188, La pose des menuiseries extérieures.]</w:t>
      </w:r>
    </w:p>
    <w:p w14:paraId="1FCF4735" w14:textId="77777777" w:rsidR="00241DE2" w:rsidRDefault="00000000">
      <w:r>
        <w:t>[CoDT, Code du Développement Territorial]</w:t>
      </w:r>
    </w:p>
    <w:p w14:paraId="6DEB8D06" w14:textId="77777777" w:rsidR="00241DE2" w:rsidRDefault="00000000">
      <w:r>
        <w:t>[NIT 258, Guide pratique des systèmes de ventilation de base des logements.]</w:t>
      </w:r>
      <w:r>
        <w:br/>
      </w:r>
      <w:r>
        <w:br/>
        <w:t>[NBN EN 1627 à 1630 série, Blocs-portes pour piétons, fenêtres, façades rideaux, grilles et fermetures - Résistance à l'effraction]</w:t>
      </w:r>
    </w:p>
    <w:p w14:paraId="008E180B" w14:textId="77777777" w:rsidR="00241DE2" w:rsidRDefault="00000000">
      <w:r>
        <w:t>[NBN EN 1026, Fenêtres et portes - Perméabilité à l'air - Méthode d'essai]</w:t>
      </w:r>
      <w:r>
        <w:br/>
      </w:r>
      <w:r>
        <w:br/>
        <w:t>[NBN EN 12207, Fenêtres et portes - Perméabilité à l'air - Classification]</w:t>
      </w:r>
    </w:p>
    <w:p w14:paraId="663D1105" w14:textId="77777777" w:rsidR="00241DE2" w:rsidRDefault="00000000">
      <w:r>
        <w:t>[NBN EN 12211, Fenêtres et portes - Résistance au vent - Méthode d’essai]</w:t>
      </w:r>
    </w:p>
    <w:p w14:paraId="4FC2E168" w14:textId="77777777" w:rsidR="00241DE2" w:rsidRDefault="00000000">
      <w:r>
        <w:t>[NBN EN 12210, Fenêtres et portes - Résistance au vent - Classification]</w:t>
      </w:r>
    </w:p>
    <w:p w14:paraId="024E2A00" w14:textId="77777777" w:rsidR="00241DE2" w:rsidRDefault="00000000">
      <w:r>
        <w:t>[NBN EN 1027, Fenêtres et portes - Etanchéité à l'eau - Méthode d'essai]</w:t>
      </w:r>
    </w:p>
    <w:p w14:paraId="0BAE05F7" w14:textId="77777777" w:rsidR="00241DE2" w:rsidRDefault="00000000">
      <w:r>
        <w:t>[NBN EN 12208, Fenêtres et portes - Perméabilité à l'eau - Classification]</w:t>
      </w:r>
    </w:p>
    <w:p w14:paraId="2E277E8B" w14:textId="77777777" w:rsidR="00241DE2" w:rsidRDefault="00000000">
      <w:pPr>
        <w:jc w:val="both"/>
      </w:pPr>
      <w:r>
        <w:rPr>
          <w:b/>
        </w:rPr>
        <w:t>Les Menuiseries Devront Répondre Aux Directives Suivantes :</w:t>
      </w:r>
    </w:p>
    <w:p w14:paraId="3C2E729A" w14:textId="77777777" w:rsidR="00241DE2" w:rsidRDefault="00000000">
      <w:pPr>
        <w:pStyle w:val="Author-eListParagraph"/>
        <w:numPr>
          <w:ilvl w:val="0"/>
          <w:numId w:val="204"/>
        </w:numPr>
      </w:pPr>
      <w:r>
        <w:t>Base légale [Directive 98/34/CE, Directive du Parlement européen et du Conseil prévoyant une procédure d'information dans le domaine des normes et réglementations techniques]</w:t>
      </w:r>
    </w:p>
    <w:p w14:paraId="5CEF5FEA" w14:textId="77777777" w:rsidR="00241DE2" w:rsidRDefault="00000000">
      <w:pPr>
        <w:jc w:val="both"/>
      </w:pPr>
      <w:r>
        <w:rPr>
          <w:b/>
        </w:rPr>
        <w:t>Les Autres Directives Applicables :</w:t>
      </w:r>
    </w:p>
    <w:p w14:paraId="663F6D9F" w14:textId="77777777" w:rsidR="00241DE2" w:rsidRDefault="00000000">
      <w:pPr>
        <w:pStyle w:val="Author-eListParagraph"/>
        <w:numPr>
          <w:ilvl w:val="0"/>
          <w:numId w:val="205"/>
        </w:numPr>
      </w:pPr>
      <w:r>
        <w:t>[Directive 93/36/CEE, Directive du Conseil de l'Europe portant coordination des procédures de passation des marchés publics de fournitures]</w:t>
      </w:r>
    </w:p>
    <w:p w14:paraId="2A5D4FE5" w14:textId="77777777" w:rsidR="00241DE2" w:rsidRDefault="00000000">
      <w:pPr>
        <w:pStyle w:val="Author-eListParagraph"/>
        <w:numPr>
          <w:ilvl w:val="0"/>
          <w:numId w:val="205"/>
        </w:numPr>
      </w:pPr>
      <w:r>
        <w:t>[Directive 93/37/CEE, Directive du Conseil de l'Europe portant coordination des procédures de passation des marchés publics de travaux]</w:t>
      </w:r>
    </w:p>
    <w:p w14:paraId="58CEC394" w14:textId="77777777" w:rsidR="00241DE2" w:rsidRDefault="00000000">
      <w:pPr>
        <w:pStyle w:val="Author-eListParagraph"/>
        <w:numPr>
          <w:ilvl w:val="0"/>
          <w:numId w:val="205"/>
        </w:numPr>
      </w:pPr>
      <w:r>
        <w:t>[Directive 85/374/CEE, Directive du Conseil de l'Europe relative au rapprochement des dispositions législatives, réglementaires et administratives des États membres en matière de responsabilité du fait des produits défectueux]</w:t>
      </w:r>
    </w:p>
    <w:p w14:paraId="0F31F83C" w14:textId="77777777" w:rsidR="00241DE2" w:rsidRDefault="00000000">
      <w:pPr>
        <w:pStyle w:val="Author-eListParagraph"/>
        <w:numPr>
          <w:ilvl w:val="0"/>
          <w:numId w:val="205"/>
        </w:numPr>
      </w:pPr>
      <w:r>
        <w:t>[Directive 92/59/CEE, Directive du Conseil de l4europe relative à la sécurité générale des produits]</w:t>
      </w:r>
    </w:p>
    <w:p w14:paraId="0B0CC5C1" w14:textId="77777777" w:rsidR="00241DE2" w:rsidRDefault="00000000">
      <w:pPr>
        <w:pStyle w:val="Author-eListParagraph"/>
        <w:numPr>
          <w:ilvl w:val="0"/>
          <w:numId w:val="205"/>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040B3A2F" w14:textId="77777777" w:rsidR="00241DE2" w:rsidRDefault="00000000">
      <w:pPr>
        <w:pStyle w:val="Author-eListParagraph"/>
        <w:numPr>
          <w:ilvl w:val="0"/>
          <w:numId w:val="205"/>
        </w:numPr>
      </w:pPr>
      <w:r>
        <w:t>[Directive 73/23/CEE, Directive du Conseil concernant le rapprochement des législations des États membres relatives au matériel électrique destiné à être employé dans certaines limites de tension]</w:t>
      </w:r>
    </w:p>
    <w:p w14:paraId="3DC3D1F9" w14:textId="77777777" w:rsidR="00241DE2" w:rsidRDefault="00000000">
      <w:pPr>
        <w:pStyle w:val="Author-eListParagraph"/>
        <w:numPr>
          <w:ilvl w:val="0"/>
          <w:numId w:val="205"/>
        </w:numPr>
      </w:pPr>
      <w:r>
        <w:t>[Directive 89/106/CEE, Directive du Conseil de l'Europe relative au rapprochement des dispositions législatives, réglementaires et administratives des États membres concernant les produits de construction]</w:t>
      </w:r>
    </w:p>
    <w:p w14:paraId="1C5B2071" w14:textId="77777777" w:rsidR="00241DE2" w:rsidRDefault="00000000">
      <w:pPr>
        <w:pStyle w:val="Author-eListParagraph"/>
        <w:numPr>
          <w:ilvl w:val="0"/>
          <w:numId w:val="205"/>
        </w:numPr>
      </w:pPr>
      <w:r>
        <w:t>[Directive 89/686/CEE, Directive du Conseil de l'Europe concernant le rapprochement des législations des États membres relatives aux équipements de protection individuelle]</w:t>
      </w:r>
    </w:p>
    <w:p w14:paraId="6EF84080" w14:textId="77777777" w:rsidR="00241DE2" w:rsidRDefault="00000000">
      <w:pPr>
        <w:pStyle w:val="Author-eListParagraph"/>
        <w:numPr>
          <w:ilvl w:val="0"/>
          <w:numId w:val="205"/>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44CF6A35" w14:textId="77777777" w:rsidR="00241DE2" w:rsidRDefault="00000000">
      <w:pPr>
        <w:pStyle w:val="Author-eListParagraph"/>
        <w:numPr>
          <w:ilvl w:val="0"/>
          <w:numId w:val="205"/>
        </w:numPr>
      </w:pPr>
      <w:r>
        <w:t>[Directive 99/5/CE, Directive du Parlement européen et du Conseil concernant les équipements hertziens et les équipements terminaux de télécommunications et la reconnaissance mutuelle de leur conformité]</w:t>
      </w:r>
    </w:p>
    <w:p w14:paraId="642A48E5" w14:textId="77777777" w:rsidR="00241DE2" w:rsidRDefault="00241DE2"/>
    <w:p w14:paraId="453B6AA2" w14:textId="77777777" w:rsidR="00241DE2" w:rsidRDefault="00000000">
      <w:pPr>
        <w:jc w:val="both"/>
      </w:pPr>
      <w:r>
        <w:rPr>
          <w:b/>
        </w:rPr>
        <w:t>Normes Et Planning : </w:t>
      </w:r>
    </w:p>
    <w:p w14:paraId="1376A2D8" w14:textId="77777777" w:rsidR="00241DE2" w:rsidRDefault="00000000">
      <w:pPr>
        <w:pStyle w:val="Author-eListParagraph"/>
        <w:numPr>
          <w:ilvl w:val="0"/>
          <w:numId w:val="206"/>
        </w:numPr>
      </w:pPr>
      <w:r>
        <w:t>[NBN EN 14351-1:2006+A2, Fenêtres et portes - Norme produit, caractéristiques de performance - Partie 1 : Fenêtres et blocs portes extérieurs pour piétons]</w:t>
      </w:r>
    </w:p>
    <w:p w14:paraId="4951F1B7" w14:textId="77777777" w:rsidR="00241DE2" w:rsidRDefault="00241DE2"/>
    <w:p w14:paraId="67B2CAA0" w14:textId="77777777" w:rsidR="00241DE2" w:rsidRDefault="00000000">
      <w:pPr>
        <w:jc w:val="both"/>
      </w:pPr>
      <w:r>
        <w:rPr>
          <w:b/>
        </w:rPr>
        <w:t>Systèmes De Contrôle Du Marquage CE :</w:t>
      </w:r>
    </w:p>
    <w:p w14:paraId="51145176" w14:textId="77777777" w:rsidR="00241DE2" w:rsidRDefault="00000000">
      <w:pPr>
        <w:pStyle w:val="Author-eListParagraph"/>
        <w:numPr>
          <w:ilvl w:val="0"/>
          <w:numId w:val="207"/>
        </w:numPr>
        <w:jc w:val="both"/>
      </w:pPr>
      <w:r>
        <w:t xml:space="preserve">Les menuiseries et/ou murs rideaux répondent à l’AoC = Attestation Of Conformity de niveau 3 et subissent dont les contrôles suivants : </w:t>
      </w:r>
    </w:p>
    <w:p w14:paraId="138606F1" w14:textId="77777777" w:rsidR="00241DE2" w:rsidRDefault="00000000">
      <w:pPr>
        <w:pStyle w:val="Author-eListParagraph"/>
        <w:numPr>
          <w:ilvl w:val="1"/>
          <w:numId w:val="208"/>
        </w:numPr>
        <w:jc w:val="both"/>
      </w:pPr>
      <w:r>
        <w:t>Contrôle des essais types ITT par un “NOTIFIED BODY” (par un organisme agrée)</w:t>
      </w:r>
    </w:p>
    <w:p w14:paraId="17C514AF" w14:textId="77777777" w:rsidR="00241DE2" w:rsidRDefault="00000000">
      <w:pPr>
        <w:pStyle w:val="Author-eListParagraph"/>
        <w:numPr>
          <w:ilvl w:val="1"/>
          <w:numId w:val="208"/>
        </w:numPr>
        <w:jc w:val="both"/>
      </w:pPr>
      <w:r>
        <w:t>Contrôle de la fabrication FPC par déclaration du fabricant (autocontrôle par le fabricant)</w:t>
      </w:r>
    </w:p>
    <w:p w14:paraId="7EB73BD6" w14:textId="77777777" w:rsidR="00241DE2" w:rsidRDefault="00241DE2"/>
    <w:p w14:paraId="567F7EC5" w14:textId="77777777" w:rsidR="00241DE2" w:rsidRDefault="00000000">
      <w:pPr>
        <w:jc w:val="both"/>
      </w:pPr>
      <w:r>
        <w:rPr>
          <w:b/>
        </w:rPr>
        <w:t>Principe Du Marquage CE :</w:t>
      </w:r>
    </w:p>
    <w:p w14:paraId="742F397C" w14:textId="77777777" w:rsidR="00241DE2" w:rsidRDefault="00000000">
      <w:pPr>
        <w:pStyle w:val="Author-eListParagraph"/>
        <w:numPr>
          <w:ilvl w:val="0"/>
          <w:numId w:val="209"/>
        </w:numPr>
        <w:jc w:val="both"/>
      </w:pPr>
      <w:r>
        <w:t>ITT = Initial Type Testing (essais sur la conformité du prototype initial)</w:t>
      </w:r>
    </w:p>
    <w:p w14:paraId="52BD35CB" w14:textId="77777777" w:rsidR="00241DE2" w:rsidRDefault="00000000">
      <w:pPr>
        <w:pStyle w:val="Author-eListParagraph"/>
        <w:numPr>
          <w:ilvl w:val="0"/>
          <w:numId w:val="209"/>
        </w:numPr>
        <w:jc w:val="both"/>
      </w:pPr>
      <w:r>
        <w:t>FPC = Factory Production Control (contrôle sur la conformité de la production avec le prototype initial) </w:t>
      </w:r>
    </w:p>
    <w:p w14:paraId="3FC58E61" w14:textId="77777777" w:rsidR="00241DE2" w:rsidRDefault="00000000">
      <w:pPr>
        <w:pStyle w:val="Author-eListParagraph"/>
        <w:numPr>
          <w:ilvl w:val="0"/>
          <w:numId w:val="209"/>
        </w:numPr>
        <w:jc w:val="both"/>
      </w:pPr>
      <w:r>
        <w:t>Autocontrôle par le façadier lui-même</w:t>
      </w:r>
    </w:p>
    <w:p w14:paraId="18F3ECB8" w14:textId="77777777" w:rsidR="00241DE2" w:rsidRDefault="00000000">
      <w:pPr>
        <w:pStyle w:val="Author-eListParagraph"/>
        <w:numPr>
          <w:ilvl w:val="0"/>
          <w:numId w:val="209"/>
        </w:numPr>
        <w:jc w:val="both"/>
      </w:pPr>
      <w:r>
        <w:t>Principe IKZ / ISO 9000 / audit externe</w:t>
      </w:r>
    </w:p>
    <w:p w14:paraId="60CCFB46" w14:textId="77777777" w:rsidR="00241DE2" w:rsidRDefault="00241DE2"/>
    <w:p w14:paraId="32D0A19E" w14:textId="77777777" w:rsidR="00241DE2" w:rsidRDefault="00000000">
      <w:pPr>
        <w:jc w:val="both"/>
      </w:pPr>
      <w:r>
        <w:rPr>
          <w:b/>
        </w:rPr>
        <w:t>Contrôle D’entrée, Contrôle De Production, Contrôle Des Produits Finis :</w:t>
      </w:r>
    </w:p>
    <w:p w14:paraId="08D5078A" w14:textId="77777777" w:rsidR="00241DE2" w:rsidRDefault="00000000">
      <w:pPr>
        <w:pStyle w:val="Author-eListParagraph"/>
        <w:numPr>
          <w:ilvl w:val="0"/>
          <w:numId w:val="210"/>
        </w:numPr>
        <w:jc w:val="both"/>
      </w:pPr>
      <w:r>
        <w:t>VENTE – offre de prix et commande</w:t>
      </w:r>
    </w:p>
    <w:p w14:paraId="6F8EE424" w14:textId="77777777" w:rsidR="00241DE2" w:rsidRDefault="00000000">
      <w:pPr>
        <w:pStyle w:val="Author-eListParagraph"/>
        <w:numPr>
          <w:ilvl w:val="0"/>
          <w:numId w:val="210"/>
        </w:numPr>
        <w:jc w:val="both"/>
      </w:pPr>
      <w:r>
        <w:t>PROJET et PLANNING</w:t>
      </w:r>
    </w:p>
    <w:p w14:paraId="57D31CF5" w14:textId="77777777" w:rsidR="00241DE2" w:rsidRDefault="00000000">
      <w:pPr>
        <w:pStyle w:val="Author-eListParagraph"/>
        <w:numPr>
          <w:ilvl w:val="0"/>
          <w:numId w:val="210"/>
        </w:numPr>
        <w:jc w:val="both"/>
      </w:pPr>
      <w:r>
        <w:t>ACHATS – commandes et livraisons</w:t>
      </w:r>
    </w:p>
    <w:p w14:paraId="590AC1C9" w14:textId="77777777" w:rsidR="00241DE2" w:rsidRDefault="00000000">
      <w:pPr>
        <w:pStyle w:val="Author-eListParagraph"/>
        <w:numPr>
          <w:ilvl w:val="0"/>
          <w:numId w:val="210"/>
        </w:numPr>
        <w:jc w:val="both"/>
      </w:pPr>
      <w:r>
        <w:t>PRODUCTION – débits, mise en détails technique, fabrication</w:t>
      </w:r>
    </w:p>
    <w:p w14:paraId="0CB9339C" w14:textId="77777777" w:rsidR="00241DE2" w:rsidRDefault="00000000">
      <w:pPr>
        <w:pStyle w:val="Author-eListParagraph"/>
        <w:numPr>
          <w:ilvl w:val="0"/>
          <w:numId w:val="210"/>
        </w:numPr>
        <w:jc w:val="both"/>
      </w:pPr>
      <w:r>
        <w:t>POSE – emballage, transport, montage</w:t>
      </w:r>
    </w:p>
    <w:p w14:paraId="37FD9741" w14:textId="77777777" w:rsidR="00241DE2" w:rsidRDefault="00000000">
      <w:pPr>
        <w:pStyle w:val="Author-eListParagraph"/>
        <w:numPr>
          <w:ilvl w:val="0"/>
          <w:numId w:val="210"/>
        </w:numPr>
        <w:jc w:val="both"/>
      </w:pPr>
      <w:r>
        <w:t>RECEPTION – facturation, garantie, service après-vente, entretien</w:t>
      </w:r>
    </w:p>
    <w:p w14:paraId="16A05934" w14:textId="77777777" w:rsidR="00241DE2" w:rsidRDefault="00241DE2"/>
    <w:p w14:paraId="208AE966" w14:textId="77777777" w:rsidR="00241DE2" w:rsidRDefault="00000000">
      <w:pPr>
        <w:jc w:val="both"/>
      </w:pPr>
      <w:r>
        <w:rPr>
          <w:b/>
        </w:rPr>
        <w:t>Visibilité Du Marquage CE :</w:t>
      </w:r>
    </w:p>
    <w:p w14:paraId="0C28A8CD" w14:textId="77777777" w:rsidR="00241DE2" w:rsidRDefault="00000000">
      <w:pPr>
        <w:jc w:val="both"/>
      </w:pPr>
      <w:r>
        <w:t>Pour les produits sous l’attestation de Conformité niveau AoC 3</w:t>
      </w:r>
    </w:p>
    <w:p w14:paraId="0EE08389" w14:textId="77777777" w:rsidR="00241DE2" w:rsidRDefault="00000000">
      <w:pPr>
        <w:jc w:val="both"/>
      </w:pPr>
      <w:r>
        <w:t xml:space="preserve"> sur les documents relatifs au produit</w:t>
      </w:r>
    </w:p>
    <w:p w14:paraId="5622E80C" w14:textId="77777777" w:rsidR="00241DE2" w:rsidRDefault="00000000">
      <w:pPr>
        <w:pStyle w:val="Author-eListParagraph"/>
        <w:numPr>
          <w:ilvl w:val="0"/>
          <w:numId w:val="211"/>
        </w:numPr>
      </w:pPr>
      <w:r>
        <w:t>Bons de livraison</w:t>
      </w:r>
    </w:p>
    <w:p w14:paraId="142D06ED" w14:textId="77777777" w:rsidR="00241DE2" w:rsidRDefault="00000000">
      <w:pPr>
        <w:pStyle w:val="Author-eListParagraph"/>
        <w:numPr>
          <w:ilvl w:val="0"/>
          <w:numId w:val="211"/>
        </w:numPr>
      </w:pPr>
      <w:r>
        <w:t>Emballage</w:t>
      </w:r>
    </w:p>
    <w:p w14:paraId="1E6F8186" w14:textId="77777777" w:rsidR="00241DE2" w:rsidRDefault="00000000">
      <w:pPr>
        <w:pStyle w:val="Author-eListParagraph"/>
        <w:numPr>
          <w:ilvl w:val="0"/>
          <w:numId w:val="211"/>
        </w:numPr>
      </w:pPr>
      <w:r>
        <w:t>Confirmations de commandes</w:t>
      </w:r>
    </w:p>
    <w:p w14:paraId="36C8B9D6" w14:textId="77777777" w:rsidR="00241DE2" w:rsidRDefault="00000000">
      <w:pPr>
        <w:pStyle w:val="Author-eListParagraph"/>
        <w:numPr>
          <w:ilvl w:val="0"/>
          <w:numId w:val="211"/>
        </w:numPr>
      </w:pPr>
      <w:r>
        <w:t>PV de réception / Facturation</w:t>
      </w:r>
    </w:p>
    <w:p w14:paraId="4D8E1D82" w14:textId="77777777" w:rsidR="00241DE2" w:rsidRDefault="00000000">
      <w:pPr>
        <w:jc w:val="both"/>
      </w:pPr>
      <w:r>
        <w:t>Pour les produits sous le niveau AoC 1 (nécessitant des prestations au feu et/ou à la fumée)</w:t>
      </w:r>
    </w:p>
    <w:p w14:paraId="600EEB1A" w14:textId="77777777" w:rsidR="00241DE2" w:rsidRDefault="00000000">
      <w:pPr>
        <w:pStyle w:val="Author-eListParagraph"/>
        <w:numPr>
          <w:ilvl w:val="0"/>
          <w:numId w:val="212"/>
        </w:numPr>
        <w:jc w:val="both"/>
      </w:pPr>
      <w:r>
        <w:t>A prévoir sur chaque élément</w:t>
      </w:r>
    </w:p>
    <w:p w14:paraId="375E2D59" w14:textId="77777777" w:rsidR="00241DE2" w:rsidRDefault="00000000">
      <w:pPr>
        <w:pStyle w:val="Author-eListParagraph"/>
        <w:numPr>
          <w:ilvl w:val="0"/>
          <w:numId w:val="212"/>
        </w:numPr>
        <w:jc w:val="both"/>
      </w:pPr>
      <w:r>
        <w:t>Avec contrôle EXTERNE du NOTIFIED BODY</w:t>
      </w:r>
    </w:p>
    <w:p w14:paraId="32FE6E33" w14:textId="77777777" w:rsidR="00241DE2" w:rsidRDefault="00241DE2"/>
    <w:p w14:paraId="65D65D36" w14:textId="77777777" w:rsidR="00241DE2" w:rsidRDefault="00000000">
      <w:r>
        <w:t> </w:t>
      </w:r>
    </w:p>
    <w:p w14:paraId="6BC2D3C8" w14:textId="77777777" w:rsidR="00241DE2" w:rsidRDefault="00000000">
      <w:pPr>
        <w:pStyle w:val="pheading"/>
      </w:pPr>
      <w:r>
        <w:t>- Exécution</w:t>
      </w:r>
    </w:p>
    <w:p w14:paraId="2C438077" w14:textId="77777777" w:rsidR="00241DE2" w:rsidRDefault="00000000">
      <w:r>
        <w:t>[NBN 208, Coordination des dimensions des constructions - Système du module - Baies et châssis de fenêtres]</w:t>
      </w:r>
    </w:p>
    <w:p w14:paraId="34A422C8" w14:textId="77777777" w:rsidR="00241DE2" w:rsidRDefault="00000000">
      <w:r>
        <w:t>[NIT 221, La pose des vitrages en feuillure (Les NIT 214 et 221 remplacent les NIT 110 et 113).]</w:t>
      </w:r>
    </w:p>
    <w:p w14:paraId="17D72C6C" w14:textId="77777777" w:rsidR="00241DE2" w:rsidRDefault="00000000">
      <w:r>
        <w:t>Les prescriptions et les indications pour la pose données par le fabricant.</w:t>
      </w:r>
    </w:p>
    <w:p w14:paraId="34CFF5F0" w14:textId="77777777" w:rsidR="00241DE2" w:rsidRDefault="00241DE2"/>
    <w:p w14:paraId="291AD5B3" w14:textId="77777777" w:rsidR="00241DE2" w:rsidRDefault="00000000">
      <w:pPr>
        <w:pStyle w:val="pheading"/>
      </w:pPr>
      <w:r>
        <w:t>AIDE</w:t>
      </w:r>
    </w:p>
    <w:p w14:paraId="058501E2" w14:textId="77777777" w:rsidR="00241DE2" w:rsidRDefault="00000000">
      <w:pPr>
        <w:jc w:val="both"/>
      </w:pPr>
      <w:r>
        <w:t>L'obturation du vide entre la menuiserie et le gros-œuvre à l'intérieur à l'aide de mousse de polyuréthane donne de moins bons résultats au niveau acoustique que le remplissage à la laine minérale.</w:t>
      </w:r>
    </w:p>
    <w:p w14:paraId="5AA5E403" w14:textId="77777777" w:rsidR="00241DE2" w:rsidRDefault="00000000">
      <w:pPr>
        <w:jc w:val="both"/>
      </w:pPr>
      <w:r>
        <w:t>Une attention particulière est accordée à la hauteur des allèges (voir [NBN B 03-004]).</w:t>
      </w:r>
    </w:p>
    <w:p w14:paraId="292927AD" w14:textId="77777777" w:rsidR="00241DE2" w:rsidRDefault="00000000">
      <w:pPr>
        <w:pStyle w:val="Author-eSectionHeading5"/>
      </w:pPr>
      <w:bookmarkStart w:id="69" w:name="_Toc112760241"/>
      <w:r>
        <w:t>41.22.1 Portes d'entrée en aluminium sans coupure thermique CCTB 01.02</w:t>
      </w:r>
      <w:bookmarkEnd w:id="69"/>
    </w:p>
    <w:p w14:paraId="2AE3D07F" w14:textId="77777777" w:rsidR="00241DE2" w:rsidRDefault="00000000">
      <w:pPr>
        <w:pStyle w:val="Author-eSectionHeading6"/>
      </w:pPr>
      <w:bookmarkStart w:id="70" w:name="_Toc112760242"/>
      <w:r>
        <w:t>41.22.1a Portes d'entrée en aluminium sans coupure thermique CCTB 01.10</w:t>
      </w:r>
      <w:bookmarkEnd w:id="70"/>
    </w:p>
    <w:p w14:paraId="00C257E8" w14:textId="77777777" w:rsidR="00241DE2" w:rsidRDefault="00000000">
      <w:pPr>
        <w:pStyle w:val="Author-eSectionHeading5"/>
      </w:pPr>
      <w:bookmarkStart w:id="71" w:name="_Toc112760243"/>
      <w:r>
        <w:t>41.22.2 Portes d'entrée en aluminium avec coupure thermique CCTB 01.02</w:t>
      </w:r>
      <w:bookmarkEnd w:id="71"/>
    </w:p>
    <w:p w14:paraId="3AB30280" w14:textId="77777777" w:rsidR="00241DE2" w:rsidRDefault="00000000">
      <w:pPr>
        <w:pStyle w:val="Author-eSectionHeading6"/>
      </w:pPr>
      <w:bookmarkStart w:id="72" w:name="_Toc112760244"/>
      <w:r>
        <w:t>41.22.2a Portes d'entrée en aluminium avec coupure thermique CCTB 01.10</w:t>
      </w:r>
      <w:bookmarkEnd w:id="72"/>
    </w:p>
    <w:p w14:paraId="0073AA38" w14:textId="77777777" w:rsidR="00241DE2" w:rsidRDefault="00000000">
      <w:pPr>
        <w:pStyle w:val="pheading"/>
      </w:pPr>
      <w:bookmarkStart w:id="73" w:name="805"/>
      <w:bookmarkEnd w:id="73"/>
      <w:r>
        <w:t>DESCRIPTION</w:t>
      </w:r>
    </w:p>
    <w:p w14:paraId="7055CA62" w14:textId="77777777" w:rsidR="00241DE2" w:rsidRDefault="00000000">
      <w:pPr>
        <w:pStyle w:val="pheading"/>
      </w:pPr>
      <w:r>
        <w:t>- Définition / Comprend</w:t>
      </w:r>
    </w:p>
    <w:p w14:paraId="2641F99B" w14:textId="77777777" w:rsidR="00241DE2" w:rsidRDefault="00000000">
      <w:pPr>
        <w:jc w:val="both"/>
      </w:pPr>
      <w:r>
        <w:t>Cet article décrit la fourniture (hors matériaux récupérés du même site) et la pose des portes en aluminium disposant d’une coupure thermique.</w:t>
      </w:r>
    </w:p>
    <w:p w14:paraId="4C1172D2" w14:textId="77777777" w:rsidR="00241DE2" w:rsidRDefault="00000000">
      <w:pPr>
        <w:jc w:val="both"/>
      </w:pPr>
      <w:r>
        <w:t>Le travail comprend notamment :</w:t>
      </w:r>
    </w:p>
    <w:p w14:paraId="546EAF04" w14:textId="77777777" w:rsidR="00241DE2" w:rsidRDefault="00000000">
      <w:pPr>
        <w:pStyle w:val="Author-eListParagraph"/>
        <w:numPr>
          <w:ilvl w:val="0"/>
          <w:numId w:val="213"/>
        </w:numPr>
      </w:pPr>
      <w:r>
        <w:t>la pose, resserrage,</w:t>
      </w:r>
    </w:p>
    <w:p w14:paraId="353D064B" w14:textId="77777777" w:rsidR="00241DE2" w:rsidRDefault="00000000">
      <w:pPr>
        <w:pStyle w:val="Author-eListParagraph"/>
        <w:numPr>
          <w:ilvl w:val="0"/>
          <w:numId w:val="213"/>
        </w:numPr>
      </w:pPr>
      <w:r>
        <w:t>la finition et le réglage de la porte  </w:t>
      </w:r>
    </w:p>
    <w:p w14:paraId="01273CEC" w14:textId="77777777" w:rsidR="00241DE2" w:rsidRDefault="00000000">
      <w:pPr>
        <w:pStyle w:val="pheading"/>
      </w:pPr>
      <w:r>
        <w:t>MATÉRIAUX</w:t>
      </w:r>
    </w:p>
    <w:p w14:paraId="5958DCC2" w14:textId="77777777" w:rsidR="00241DE2" w:rsidRDefault="00000000">
      <w:pPr>
        <w:pStyle w:val="pheading"/>
      </w:pPr>
      <w:r>
        <w:t>- Caractéristiques générales</w:t>
      </w:r>
    </w:p>
    <w:p w14:paraId="4119F311" w14:textId="77777777" w:rsidR="00241DE2" w:rsidRDefault="00000000">
      <w:pPr>
        <w:jc w:val="both"/>
      </w:pPr>
      <w:r>
        <w:t>Dimensions totales : voir métré</w:t>
      </w:r>
    </w:p>
    <w:p w14:paraId="1B8EAA65" w14:textId="77777777" w:rsidR="00241DE2" w:rsidRDefault="00000000">
      <w:pPr>
        <w:jc w:val="both"/>
      </w:pPr>
      <w:r>
        <w:t xml:space="preserve">Les portes extérieures sont </w:t>
      </w:r>
      <w:r>
        <w:rPr>
          <w:rStyle w:val="optioncarChar"/>
        </w:rPr>
        <w:t xml:space="preserve">neuves </w:t>
      </w:r>
      <w:r>
        <w:t>(par défaut)</w:t>
      </w:r>
      <w:r>
        <w:rPr>
          <w:rStyle w:val="optioncarChar"/>
        </w:rPr>
        <w:t xml:space="preserve"> / de réemploi</w:t>
      </w:r>
    </w:p>
    <w:p w14:paraId="4B2BA8A7" w14:textId="77777777" w:rsidR="00241DE2" w:rsidRDefault="00000000">
      <w:pPr>
        <w:ind w:left="567"/>
        <w:jc w:val="both"/>
      </w:pPr>
      <w:r>
        <w:rPr>
          <w:b/>
          <w:i/>
        </w:rPr>
        <w:t>(soit par défaut)</w:t>
      </w:r>
    </w:p>
    <w:p w14:paraId="64F1DED7" w14:textId="77777777" w:rsidR="00241DE2" w:rsidRDefault="00000000">
      <w:pPr>
        <w:ind w:left="567"/>
        <w:jc w:val="both"/>
      </w:pPr>
      <w:r>
        <w:rPr>
          <w:rStyle w:val="soitChar"/>
          <w:u w:val="single"/>
        </w:rPr>
        <w:t>Neuves :</w:t>
      </w:r>
    </w:p>
    <w:p w14:paraId="2DFEC595" w14:textId="77777777" w:rsidR="00241DE2" w:rsidRDefault="00000000">
      <w:pPr>
        <w:ind w:left="567"/>
        <w:jc w:val="both"/>
      </w:pPr>
      <w:r>
        <w:rPr>
          <w:rStyle w:val="soitChar"/>
        </w:rPr>
        <w:t>Toutes les portes nouvellement mises sur le marché sont soumises au Règlement Produits de Construction (RPC). Un marquage CE est imposé à ces produits suivant la [NBN EN 14351-1:2006+A2] afin d'attester qu’ils soient conformes aux spécifications techniques de ce règlement.</w:t>
      </w:r>
    </w:p>
    <w:p w14:paraId="21EEB90D" w14:textId="77777777" w:rsidR="00241DE2" w:rsidRDefault="00000000">
      <w:pPr>
        <w:ind w:left="567"/>
        <w:jc w:val="both"/>
      </w:pPr>
      <w:r>
        <w:rPr>
          <w:rStyle w:val="soitChar"/>
        </w:rPr>
        <w:t>La composition de l’aluminium est conforme aux exigences de la [STS 52.1]. L’ambiance lors de la vie de la menuiserie est en </w:t>
      </w:r>
      <w:r>
        <w:rPr>
          <w:rStyle w:val="optioncarChar"/>
        </w:rPr>
        <w:t>climat normal </w:t>
      </w:r>
      <w:r>
        <w:t>(par défaut) </w:t>
      </w:r>
      <w:r>
        <w:rPr>
          <w:rStyle w:val="optioncarChar"/>
        </w:rPr>
        <w:t>/ climat agressif</w:t>
      </w:r>
      <w:r>
        <w:t xml:space="preserve">. </w:t>
      </w:r>
      <w:r>
        <w:rPr>
          <w:rStyle w:val="soitChar"/>
        </w:rPr>
        <w:t>Dans le cas de climats normaux, les alliages AW-6060 ou AW-6063 sont utilisés.  Pour des climats agressifs, l’alliage AW-6060-B est utilisé. Les alliages sont conformes à la [NBN EN 755-2].</w:t>
      </w:r>
    </w:p>
    <w:p w14:paraId="5E3DEBFB" w14:textId="77777777" w:rsidR="00241DE2" w:rsidRDefault="00000000">
      <w:pPr>
        <w:ind w:left="567"/>
        <w:jc w:val="both"/>
      </w:pPr>
      <w:r>
        <w:rPr>
          <w:rStyle w:val="soitChar"/>
        </w:rPr>
        <w:t>Les profilés en aluminium à rupture de pont thermique sont conformes aux exigences de la [NBN EN 14024]. La durabilité des profilés est démontrée conformément à la [NBN EN 14024] pour les catégories de température </w:t>
      </w:r>
      <w:r>
        <w:rPr>
          <w:rStyle w:val="optioncarChar"/>
        </w:rPr>
        <w:t>TC1 (-10°C à 70°C) </w:t>
      </w:r>
      <w:r>
        <w:t>(par défaut)</w:t>
      </w:r>
      <w:r>
        <w:rPr>
          <w:rStyle w:val="optioncarChar"/>
        </w:rPr>
        <w:t> / TC2 (-20°C à 80°C).</w:t>
      </w:r>
    </w:p>
    <w:p w14:paraId="0892E83C" w14:textId="77777777" w:rsidR="00241DE2" w:rsidRDefault="00000000">
      <w:pPr>
        <w:ind w:left="567"/>
        <w:jc w:val="both"/>
      </w:pPr>
      <w:r>
        <w:rPr>
          <w:rStyle w:val="soitChar"/>
          <w:b/>
        </w:rPr>
        <w:t>Forme et dimensions des profils</w:t>
      </w:r>
    </w:p>
    <w:p w14:paraId="06E3F66E" w14:textId="77777777" w:rsidR="00241DE2"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72718903" w14:textId="77777777" w:rsidR="00241DE2" w:rsidRDefault="00000000">
      <w:pPr>
        <w:pStyle w:val="Author-eListParagraph"/>
        <w:numPr>
          <w:ilvl w:val="1"/>
          <w:numId w:val="214"/>
        </w:numPr>
      </w:pPr>
      <w:r>
        <w:rPr>
          <w:rStyle w:val="soitChar"/>
        </w:rPr>
        <w:t>hauteur du profil :</w:t>
      </w:r>
      <w:r>
        <w:t> </w:t>
      </w:r>
      <w:r>
        <w:rPr>
          <w:rStyle w:val="optioncarChar"/>
        </w:rPr>
        <w:t xml:space="preserve">80 </w:t>
      </w:r>
      <w:r>
        <w:t xml:space="preserve">(par défaut) </w:t>
      </w:r>
      <w:r>
        <w:rPr>
          <w:rStyle w:val="optioncarChar"/>
        </w:rPr>
        <w:t>/ ***</w:t>
      </w:r>
      <w:r>
        <w:t>  mm</w:t>
      </w:r>
      <w:r>
        <w:rPr>
          <w:rStyle w:val="soitChar"/>
        </w:rPr>
        <w:t>.</w:t>
      </w:r>
    </w:p>
    <w:p w14:paraId="08A23AFE" w14:textId="77777777" w:rsidR="00241DE2" w:rsidRDefault="00000000">
      <w:pPr>
        <w:pStyle w:val="Author-eListParagraph"/>
        <w:numPr>
          <w:ilvl w:val="1"/>
          <w:numId w:val="214"/>
        </w:numPr>
      </w:pPr>
      <w:r>
        <w:rPr>
          <w:rStyle w:val="soitChar"/>
        </w:rPr>
        <w:t>profondeur  du profil : </w:t>
      </w:r>
      <w:r>
        <w:rPr>
          <w:rStyle w:val="optioncarChar"/>
        </w:rPr>
        <w:t xml:space="preserve">58 </w:t>
      </w:r>
      <w:r>
        <w:t>(par défaut)</w:t>
      </w:r>
      <w:r>
        <w:rPr>
          <w:rStyle w:val="optioncarChar"/>
        </w:rPr>
        <w:t xml:space="preserve"> / 68 / ***</w:t>
      </w:r>
      <w:r>
        <w:t>  mm</w:t>
      </w:r>
      <w:r>
        <w:rPr>
          <w:rStyle w:val="soitChar"/>
        </w:rPr>
        <w:t>.</w:t>
      </w:r>
    </w:p>
    <w:p w14:paraId="52BDE256" w14:textId="77777777" w:rsidR="00241DE2" w:rsidRDefault="00000000">
      <w:pPr>
        <w:ind w:left="567"/>
        <w:jc w:val="both"/>
      </w:pPr>
      <w:r>
        <w:rPr>
          <w:rStyle w:val="soitChar"/>
          <w:b/>
        </w:rPr>
        <w:t>Performances des menuiseries</w:t>
      </w:r>
    </w:p>
    <w:p w14:paraId="59A0E2B2" w14:textId="77777777" w:rsidR="00241DE2" w:rsidRDefault="00000000">
      <w:pPr>
        <w:pStyle w:val="Author-eListParagraph"/>
        <w:numPr>
          <w:ilvl w:val="1"/>
          <w:numId w:val="215"/>
        </w:numPr>
      </w:pPr>
      <w:r>
        <w:rPr>
          <w:rStyle w:val="soitChar"/>
        </w:rPr>
        <w:t>La classe de résistance mécanique est</w:t>
      </w:r>
      <w:r>
        <w:t> </w:t>
      </w:r>
      <w:r>
        <w:rPr>
          <w:rStyle w:val="optioncarChar"/>
        </w:rPr>
        <w:t xml:space="preserve">M1 </w:t>
      </w:r>
      <w:r>
        <w:t>(par défaut)</w:t>
      </w:r>
      <w:r>
        <w:rPr>
          <w:rStyle w:val="optioncarChar"/>
        </w:rPr>
        <w:t xml:space="preserve"> / M2 / M3 / M4</w:t>
      </w:r>
      <w:r>
        <w:t> </w:t>
      </w:r>
      <w:r>
        <w:rPr>
          <w:rStyle w:val="soitChar"/>
        </w:rPr>
        <w:t>conformément aux [STS 53.1], §53.1.4.2.2</w:t>
      </w:r>
    </w:p>
    <w:p w14:paraId="0C259E42" w14:textId="77777777" w:rsidR="00241DE2" w:rsidRDefault="00000000">
      <w:pPr>
        <w:pStyle w:val="Author-eListParagraph"/>
        <w:numPr>
          <w:ilvl w:val="1"/>
          <w:numId w:val="215"/>
        </w:numPr>
      </w:pPr>
      <w:r>
        <w:rPr>
          <w:rStyle w:val="soitChar"/>
        </w:rPr>
        <w:t>La classe d’endurance est</w:t>
      </w:r>
      <w:r>
        <w:t> </w:t>
      </w:r>
      <w:r>
        <w:rPr>
          <w:rStyle w:val="optioncarChar"/>
        </w:rPr>
        <w:t>f1</w:t>
      </w:r>
      <w:r>
        <w:t xml:space="preserve"> (par défaut)</w:t>
      </w:r>
      <w:r>
        <w:rPr>
          <w:rStyle w:val="optioncarChar"/>
        </w:rPr>
        <w:t xml:space="preserve"> / f2 / f3 / f4 / f5 / f6 / f7 / f8</w:t>
      </w:r>
      <w:r>
        <w:rPr>
          <w:rStyle w:val="soitChar"/>
        </w:rPr>
        <w:t> selon les [STS 53.1] §54.1.4.2.4</w:t>
      </w:r>
    </w:p>
    <w:p w14:paraId="1A350A6B" w14:textId="77777777" w:rsidR="00241DE2" w:rsidRDefault="00000000">
      <w:pPr>
        <w:pStyle w:val="Author-eListParagraph"/>
        <w:numPr>
          <w:ilvl w:val="1"/>
          <w:numId w:val="215"/>
        </w:numPr>
      </w:pPr>
      <w:r>
        <w:rPr>
          <w:rStyle w:val="soitChar"/>
        </w:rPr>
        <w:t>L’isolation thermique est &lt;</w:t>
      </w:r>
      <w:r>
        <w:t> </w:t>
      </w:r>
      <w:r>
        <w:rPr>
          <w:rStyle w:val="optioncarChar"/>
        </w:rPr>
        <w:t xml:space="preserve">2.5 </w:t>
      </w:r>
      <w:r>
        <w:t>(par défaut)</w:t>
      </w:r>
      <w:r>
        <w:rPr>
          <w:rStyle w:val="optioncarChar"/>
        </w:rPr>
        <w:t xml:space="preserve">  / *** </w:t>
      </w:r>
      <w:r>
        <w:t>W/m²K</w:t>
      </w:r>
      <w:r>
        <w:rPr>
          <w:rStyle w:val="soitChar"/>
        </w:rPr>
        <w:t xml:space="preserve"> conformément aux [STS 53.1] §53.1.4.3.1</w:t>
      </w:r>
    </w:p>
    <w:p w14:paraId="7FDD666F" w14:textId="77777777" w:rsidR="00241DE2" w:rsidRDefault="00000000">
      <w:pPr>
        <w:pStyle w:val="Author-eListParagraph"/>
        <w:numPr>
          <w:ilvl w:val="1"/>
          <w:numId w:val="215"/>
        </w:numPr>
      </w:pPr>
      <w:r>
        <w:rPr>
          <w:rStyle w:val="soitChar"/>
        </w:rPr>
        <w:t>L’isolation thermique est &gt;</w:t>
      </w:r>
      <w:r>
        <w:t> </w:t>
      </w:r>
      <w:r>
        <w:rPr>
          <w:rStyle w:val="optioncarChar"/>
        </w:rPr>
        <w:t>52</w:t>
      </w:r>
      <w:r>
        <w:t xml:space="preserve"> (par défaut) </w:t>
      </w:r>
      <w:r>
        <w:rPr>
          <w:rStyle w:val="optioncarChar"/>
        </w:rPr>
        <w:t> / ***</w:t>
      </w:r>
      <w:r>
        <w:t> dB</w:t>
      </w:r>
      <w:r>
        <w:rPr>
          <w:rStyle w:val="soitChar"/>
        </w:rPr>
        <w:t xml:space="preserve"> conformément aux [STS 53.1] §53.1.4.3.2</w:t>
      </w:r>
    </w:p>
    <w:p w14:paraId="6BAFC009" w14:textId="77777777" w:rsidR="00241DE2" w:rsidRDefault="00000000">
      <w:pPr>
        <w:pStyle w:val="Author-eListParagraph"/>
        <w:numPr>
          <w:ilvl w:val="1"/>
          <w:numId w:val="215"/>
        </w:numPr>
      </w:pPr>
      <w:r>
        <w:rPr>
          <w:rStyle w:val="soitChar"/>
        </w:rPr>
        <w:t>La classe d’étanchéité à l’air est</w:t>
      </w:r>
      <w:r>
        <w:t> </w:t>
      </w:r>
      <w:r>
        <w:rPr>
          <w:rStyle w:val="optioncarChar"/>
        </w:rPr>
        <w:t>L1</w:t>
      </w:r>
      <w:r>
        <w:t xml:space="preserve"> (par défaut) </w:t>
      </w:r>
      <w:r>
        <w:rPr>
          <w:rStyle w:val="optioncarChar"/>
        </w:rPr>
        <w:t> / L2 / L3 / L4</w:t>
      </w:r>
      <w:r>
        <w:rPr>
          <w:rStyle w:val="soitChar"/>
        </w:rPr>
        <w:t xml:space="preserve"> conformément aux [STS 53.1] §53.1.4.3.3</w:t>
      </w:r>
    </w:p>
    <w:p w14:paraId="50670218" w14:textId="77777777" w:rsidR="00241DE2" w:rsidRDefault="00000000">
      <w:pPr>
        <w:pStyle w:val="Author-eListParagraph"/>
        <w:numPr>
          <w:ilvl w:val="1"/>
          <w:numId w:val="215"/>
        </w:numPr>
      </w:pPr>
      <w:r>
        <w:rPr>
          <w:rStyle w:val="soitChar"/>
        </w:rPr>
        <w:t>Résistance à l’effraction :</w:t>
      </w:r>
      <w:r>
        <w:rPr>
          <w:rStyle w:val="optioncarChar"/>
        </w:rPr>
        <w:t xml:space="preserve">Classe 0 / 1 (sans performances particulières) / 2 ( résistance à l’effraction de base) </w:t>
      </w:r>
      <w:r>
        <w:t>(par défaut)</w:t>
      </w:r>
      <w:r>
        <w:rPr>
          <w:rStyle w:val="optioncarChar"/>
        </w:rPr>
        <w:t xml:space="preserve"> / 3 / 4 / 5</w:t>
      </w:r>
    </w:p>
    <w:p w14:paraId="1AC8310E" w14:textId="77777777" w:rsidR="00241DE2" w:rsidRDefault="00000000">
      <w:pPr>
        <w:ind w:left="567"/>
        <w:jc w:val="both"/>
      </w:pPr>
      <w:r>
        <w:rPr>
          <w:rStyle w:val="soitChar"/>
          <w:b/>
        </w:rPr>
        <w:t>Type de porte</w:t>
      </w:r>
    </w:p>
    <w:p w14:paraId="0D0EB3DD" w14:textId="77777777" w:rsidR="00241DE2" w:rsidRDefault="00000000">
      <w:pPr>
        <w:ind w:left="567"/>
        <w:jc w:val="both"/>
      </w:pPr>
      <w:r>
        <w:rPr>
          <w:rStyle w:val="soitChar"/>
        </w:rPr>
        <w:t>Les dimensions sont données dans le métré détaillé.</w:t>
      </w:r>
    </w:p>
    <w:p w14:paraId="0816ED98" w14:textId="77777777" w:rsidR="00241DE2" w:rsidRDefault="00000000">
      <w:pPr>
        <w:ind w:left="567"/>
        <w:jc w:val="both"/>
      </w:pPr>
      <w:r>
        <w:rPr>
          <w:rStyle w:val="soitChar"/>
          <w:u w:val="single"/>
        </w:rPr>
        <w:t>Porte simple</w:t>
      </w:r>
    </w:p>
    <w:p w14:paraId="72A59E8E" w14:textId="77777777" w:rsidR="00241DE2" w:rsidRDefault="00000000">
      <w:pPr>
        <w:pStyle w:val="Author-eListParagraph"/>
        <w:numPr>
          <w:ilvl w:val="1"/>
          <w:numId w:val="216"/>
        </w:numPr>
      </w:pPr>
      <w:r>
        <w:rPr>
          <w:rStyle w:val="soitChar"/>
        </w:rPr>
        <w:t>Remplissage : </w:t>
      </w:r>
      <w:r>
        <w:rPr>
          <w:rStyle w:val="optioncarChar"/>
        </w:rPr>
        <w:t>Vitrages doubles – Gaz (cfr </w:t>
      </w:r>
      <w:hyperlink w:anchor="749" w:history="1">
        <w:r>
          <w:rPr>
            <w:rStyle w:val="optioncarChar"/>
          </w:rPr>
          <w:t>42.22.1a Vitrages doubles - Gaz</w:t>
        </w:r>
      </w:hyperlink>
      <w:r>
        <w:rPr>
          <w:rStyle w:val="optioncarChar"/>
        </w:rPr>
        <w:t>) </w:t>
      </w:r>
      <w:r>
        <w:t>(par défaut)</w:t>
      </w:r>
      <w:r>
        <w:rPr>
          <w:rStyle w:val="optioncarChar"/>
        </w:rPr>
        <w:t> / Vitrages triple – Gaz (cfr </w:t>
      </w:r>
      <w:hyperlink w:anchor="750" w:history="1">
        <w:r>
          <w:rPr>
            <w:rStyle w:val="optioncarChar"/>
          </w:rPr>
          <w:t>42.22.2a Vitrages triples - Gaz</w:t>
        </w:r>
      </w:hyperlink>
      <w:r>
        <w:rPr>
          <w:rStyle w:val="optioncarChar"/>
        </w:rPr>
        <w:t>) / Eléments de remplissage en panneaux sandwichs métalliques (cfr </w:t>
      </w:r>
      <w:hyperlink w:anchor="751" w:history="1">
        <w:r>
          <w:rPr>
            <w:rStyle w:val="optioncarChar"/>
          </w:rPr>
          <w:t>42.34.2a Eléments de remplissage en panneaux sandwichs métalliques</w:t>
        </w:r>
      </w:hyperlink>
      <w:r>
        <w:rPr>
          <w:rStyle w:val="optioncarChar"/>
        </w:rPr>
        <w:t>) / ***</w:t>
      </w:r>
    </w:p>
    <w:p w14:paraId="56C0B295" w14:textId="77777777" w:rsidR="00241DE2" w:rsidRDefault="00000000">
      <w:pPr>
        <w:pStyle w:val="Author-eListParagraph"/>
        <w:numPr>
          <w:ilvl w:val="1"/>
          <w:numId w:val="216"/>
        </w:numPr>
      </w:pPr>
      <w:r>
        <w:rPr>
          <w:rStyle w:val="soitChar"/>
        </w:rPr>
        <w:t>Quincailleries : </w:t>
      </w:r>
      <w:r>
        <w:rPr>
          <w:rStyle w:val="optioncarChar"/>
        </w:rPr>
        <w:t xml:space="preserve">*** </w:t>
      </w:r>
      <w:r>
        <w:br/>
      </w:r>
      <w:r>
        <w:rPr>
          <w:rStyle w:val="soitChar"/>
        </w:rPr>
        <w:t>Cfr. Article </w:t>
      </w:r>
      <w:hyperlink w:anchor="752" w:history="1">
        <w:r>
          <w:rPr>
            <w:rStyle w:val="soitChar"/>
          </w:rPr>
          <w:t>41.72.1a Charnières et paumelles</w:t>
        </w:r>
      </w:hyperlink>
      <w:r>
        <w:br/>
      </w:r>
      <w:r>
        <w:rPr>
          <w:rStyle w:val="soitChar"/>
        </w:rPr>
        <w:t>Cfr. Article </w:t>
      </w:r>
      <w:hyperlink w:anchor="753" w:history="1">
        <w:r>
          <w:rPr>
            <w:rStyle w:val="soitChar"/>
          </w:rPr>
          <w:t>41.72.3a Poignées</w:t>
        </w:r>
      </w:hyperlink>
    </w:p>
    <w:p w14:paraId="398FE7DA" w14:textId="77777777" w:rsidR="00241DE2" w:rsidRDefault="00000000">
      <w:pPr>
        <w:ind w:left="567"/>
        <w:jc w:val="both"/>
      </w:pPr>
      <w:r>
        <w:rPr>
          <w:rStyle w:val="soitChar"/>
          <w:u w:val="single"/>
        </w:rPr>
        <w:t>Ensembles de portes composées</w:t>
      </w:r>
    </w:p>
    <w:p w14:paraId="60BE7B59" w14:textId="77777777" w:rsidR="00241DE2" w:rsidRDefault="00000000">
      <w:pPr>
        <w:pStyle w:val="Author-eListParagraph"/>
        <w:numPr>
          <w:ilvl w:val="1"/>
          <w:numId w:val="217"/>
        </w:numPr>
      </w:pPr>
      <w:r>
        <w:rPr>
          <w:rStyle w:val="soitChar"/>
        </w:rPr>
        <w:t>Remplissage : </w:t>
      </w:r>
      <w:r>
        <w:rPr>
          <w:rStyle w:val="optioncarChar"/>
        </w:rPr>
        <w:t>Vitrages doubles – Gaz (cfr </w:t>
      </w:r>
      <w:hyperlink w:anchor="749" w:history="1">
        <w:r>
          <w:rPr>
            <w:rStyle w:val="optioncarChar"/>
          </w:rPr>
          <w:t>42.22.1a Vitrages doubles - Gaz</w:t>
        </w:r>
      </w:hyperlink>
      <w:r>
        <w:rPr>
          <w:rStyle w:val="optioncarChar"/>
        </w:rPr>
        <w:t>) </w:t>
      </w:r>
      <w:r>
        <w:t>(par défaut)</w:t>
      </w:r>
      <w:r>
        <w:rPr>
          <w:rStyle w:val="optioncarChar"/>
        </w:rPr>
        <w:t> / Vitrages triple – Gaz (cfr </w:t>
      </w:r>
      <w:hyperlink w:anchor="750" w:history="1">
        <w:r>
          <w:rPr>
            <w:rStyle w:val="optioncarChar"/>
          </w:rPr>
          <w:t>42.22.2a Vitrages triples - Gaz</w:t>
        </w:r>
      </w:hyperlink>
      <w:r>
        <w:rPr>
          <w:rStyle w:val="optioncarChar"/>
        </w:rPr>
        <w:t>) / Eléments de remplissage en panneaux sandwichs métalliques (cfr </w:t>
      </w:r>
      <w:hyperlink w:anchor="751" w:history="1">
        <w:r>
          <w:rPr>
            <w:rStyle w:val="optioncarChar"/>
          </w:rPr>
          <w:t>42.34.2a Eléments de remplissage en panneaux sandwichs métalliques</w:t>
        </w:r>
      </w:hyperlink>
      <w:r>
        <w:rPr>
          <w:rStyle w:val="optioncarChar"/>
        </w:rPr>
        <w:t xml:space="preserve"> / ***</w:t>
      </w:r>
    </w:p>
    <w:p w14:paraId="068EE76B" w14:textId="77777777" w:rsidR="00241DE2" w:rsidRDefault="00000000">
      <w:pPr>
        <w:pStyle w:val="Author-eListParagraph"/>
        <w:numPr>
          <w:ilvl w:val="1"/>
          <w:numId w:val="217"/>
        </w:numPr>
      </w:pPr>
      <w:r>
        <w:rPr>
          <w:rStyle w:val="soitChar"/>
        </w:rPr>
        <w:t>Quincailleries : </w:t>
      </w:r>
      <w:r>
        <w:rPr>
          <w:rStyle w:val="optioncarChar"/>
        </w:rPr>
        <w:t xml:space="preserve">conformes aux prescriptions du fabricant </w:t>
      </w:r>
      <w:r>
        <w:t>(par défaut)</w:t>
      </w:r>
      <w:r>
        <w:rPr>
          <w:rStyle w:val="optioncarChar"/>
        </w:rPr>
        <w:t xml:space="preserve"> / *** </w:t>
      </w:r>
      <w:r>
        <w:br/>
      </w:r>
      <w:r>
        <w:rPr>
          <w:rStyle w:val="soitChar"/>
        </w:rPr>
        <w:t>Cfr. Article </w:t>
      </w:r>
      <w:hyperlink w:anchor="752" w:history="1">
        <w:r>
          <w:rPr>
            <w:rStyle w:val="soitChar"/>
          </w:rPr>
          <w:t>41.72.1a Charnières et paumelles</w:t>
        </w:r>
      </w:hyperlink>
      <w:r>
        <w:br/>
      </w:r>
      <w:r>
        <w:rPr>
          <w:rStyle w:val="soitChar"/>
        </w:rPr>
        <w:t>Cfr. Article </w:t>
      </w:r>
      <w:hyperlink w:anchor="753" w:history="1">
        <w:r>
          <w:rPr>
            <w:rStyle w:val="soitChar"/>
          </w:rPr>
          <w:t>41.72.3a Poignées</w:t>
        </w:r>
      </w:hyperlink>
    </w:p>
    <w:p w14:paraId="33509E6E" w14:textId="77777777" w:rsidR="00241DE2" w:rsidRDefault="00000000">
      <w:pPr>
        <w:ind w:left="567"/>
        <w:jc w:val="both"/>
      </w:pPr>
      <w:r>
        <w:rPr>
          <w:rStyle w:val="soitChar"/>
          <w:b/>
        </w:rPr>
        <w:t>Vitrages et panneaux de remplissage</w:t>
      </w:r>
    </w:p>
    <w:p w14:paraId="36DAC265" w14:textId="77777777" w:rsidR="00241DE2" w:rsidRDefault="00000000">
      <w:pPr>
        <w:ind w:left="567"/>
        <w:jc w:val="both"/>
      </w:pPr>
      <w:r>
        <w:rPr>
          <w:rStyle w:val="soitChar"/>
        </w:rPr>
        <w:t>(voir section </w:t>
      </w:r>
      <w:hyperlink w:anchor="724" w:history="1">
        <w:r>
          <w:rPr>
            <w:rStyle w:val="soitChar"/>
          </w:rPr>
          <w:t>42 Vitrages extérieurs et éléments de remplissage</w:t>
        </w:r>
      </w:hyperlink>
      <w:r>
        <w:rPr>
          <w:rStyle w:val="soitChar"/>
        </w:rPr>
        <w:t>)</w:t>
      </w:r>
    </w:p>
    <w:p w14:paraId="01606DC5" w14:textId="77777777" w:rsidR="00241DE2" w:rsidRDefault="00241DE2"/>
    <w:p w14:paraId="6B5FC035" w14:textId="77777777" w:rsidR="00241DE2" w:rsidRDefault="00000000">
      <w:pPr>
        <w:ind w:left="567"/>
        <w:jc w:val="both"/>
      </w:pPr>
      <w:r>
        <w:rPr>
          <w:b/>
          <w:i/>
        </w:rPr>
        <w:t xml:space="preserve"> (soit) </w:t>
      </w:r>
    </w:p>
    <w:p w14:paraId="535DA073" w14:textId="77777777" w:rsidR="00241DE2" w:rsidRDefault="00000000">
      <w:pPr>
        <w:ind w:left="567"/>
        <w:jc w:val="both"/>
      </w:pPr>
      <w:r>
        <w:rPr>
          <w:rStyle w:val="soitChar"/>
          <w:u w:val="single"/>
        </w:rPr>
        <w:t>De réemploi :</w:t>
      </w:r>
    </w:p>
    <w:p w14:paraId="49E13012" w14:textId="77777777" w:rsidR="00241DE2" w:rsidRDefault="00000000">
      <w:pPr>
        <w:ind w:left="567"/>
        <w:jc w:val="both"/>
      </w:pPr>
      <w:r>
        <w:rPr>
          <w:rStyle w:val="soitChar"/>
          <w:b/>
        </w:rPr>
        <w:t>Forme et dimensions des profils</w:t>
      </w:r>
    </w:p>
    <w:p w14:paraId="5EFE09A4" w14:textId="77777777" w:rsidR="00241DE2"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52C4B005" w14:textId="77777777" w:rsidR="00241DE2" w:rsidRDefault="00000000">
      <w:pPr>
        <w:pStyle w:val="Author-eListParagraph"/>
        <w:numPr>
          <w:ilvl w:val="1"/>
          <w:numId w:val="218"/>
        </w:numPr>
      </w:pPr>
      <w:r>
        <w:rPr>
          <w:rStyle w:val="soitChar"/>
        </w:rPr>
        <w:t>hauteur du profil :  </w:t>
      </w:r>
      <w:r>
        <w:rPr>
          <w:rStyle w:val="optioncarChar"/>
        </w:rPr>
        <w:t>80</w:t>
      </w:r>
      <w:r>
        <w:t xml:space="preserve"> (par défaut) </w:t>
      </w:r>
      <w:r>
        <w:rPr>
          <w:rStyle w:val="optioncarChar"/>
        </w:rPr>
        <w:t xml:space="preserve">/ *** </w:t>
      </w:r>
      <w:r>
        <w:t>mm</w:t>
      </w:r>
      <w:r>
        <w:rPr>
          <w:rStyle w:val="soitChar"/>
        </w:rPr>
        <w:t>.</w:t>
      </w:r>
    </w:p>
    <w:p w14:paraId="5EA188AE" w14:textId="77777777" w:rsidR="00241DE2" w:rsidRDefault="00000000">
      <w:pPr>
        <w:pStyle w:val="Author-eListParagraph"/>
        <w:numPr>
          <w:ilvl w:val="1"/>
          <w:numId w:val="218"/>
        </w:numPr>
      </w:pPr>
      <w:r>
        <w:rPr>
          <w:rStyle w:val="soitChar"/>
        </w:rPr>
        <w:t xml:space="preserve">profondeur  du profil : </w:t>
      </w:r>
      <w:r>
        <w:rPr>
          <w:rStyle w:val="optioncarChar"/>
        </w:rPr>
        <w:t xml:space="preserve">58 </w:t>
      </w:r>
      <w:r>
        <w:t>(par défaut)</w:t>
      </w:r>
      <w:r>
        <w:rPr>
          <w:rStyle w:val="optioncarChar"/>
        </w:rPr>
        <w:t xml:space="preserve"> / 68 / *** </w:t>
      </w:r>
      <w:r>
        <w:t>mm</w:t>
      </w:r>
      <w:r>
        <w:rPr>
          <w:rStyle w:val="soitChar"/>
        </w:rPr>
        <w:t>.</w:t>
      </w:r>
    </w:p>
    <w:p w14:paraId="76056562" w14:textId="77777777" w:rsidR="00241DE2" w:rsidRDefault="00000000">
      <w:pPr>
        <w:ind w:left="567"/>
        <w:jc w:val="both"/>
      </w:pPr>
      <w:r>
        <w:rPr>
          <w:rStyle w:val="soitChar"/>
        </w:rPr>
        <w:t xml:space="preserve">Il s’agit de portes issues </w:t>
      </w:r>
      <w:r>
        <w:rPr>
          <w:rStyle w:val="optioncarChar"/>
        </w:rPr>
        <w:t xml:space="preserve">du démontage de portes existantes </w:t>
      </w:r>
      <w:r>
        <w:t xml:space="preserve">(par défaut) </w:t>
      </w:r>
      <w:r>
        <w:rPr>
          <w:rStyle w:val="optioncarChar"/>
        </w:rPr>
        <w:t>/ ***</w:t>
      </w:r>
      <w:r>
        <w:rPr>
          <w:rStyle w:val="soitChar"/>
        </w:rPr>
        <w:t>.</w:t>
      </w:r>
    </w:p>
    <w:p w14:paraId="480F4934" w14:textId="77777777" w:rsidR="00241DE2" w:rsidRDefault="00000000">
      <w:pPr>
        <w:ind w:left="567"/>
        <w:jc w:val="both"/>
      </w:pPr>
      <w:r>
        <w:rPr>
          <w:rStyle w:val="soitChar"/>
        </w:rPr>
        <w:t xml:space="preserve">Si la porte est issue du même chantier, celle-ci est reconditionnée via : </w:t>
      </w:r>
      <w:r>
        <w:rPr>
          <w:rStyle w:val="optioncarChar"/>
        </w:rPr>
        <w:t xml:space="preserve">le remplacement des joints </w:t>
      </w:r>
      <w:r>
        <w:t>(par défaut)</w:t>
      </w:r>
      <w:r>
        <w:rPr>
          <w:rStyle w:val="optioncarChar"/>
        </w:rPr>
        <w:t xml:space="preserve"> / le remplacement et le renfort de la quincailleries / le remplacement des dispositifs de drainage (évacuation de l’eau) / ***</w:t>
      </w:r>
    </w:p>
    <w:p w14:paraId="0D781940" w14:textId="77777777" w:rsidR="00241DE2" w:rsidRDefault="00000000">
      <w:pPr>
        <w:ind w:left="567"/>
        <w:jc w:val="both"/>
      </w:pPr>
      <w:r>
        <w:rPr>
          <w:rStyle w:val="soitChar"/>
        </w:rPr>
        <w:t xml:space="preserve">Les portes de réemploi sont soumises à essais : </w:t>
      </w:r>
      <w:r>
        <w:rPr>
          <w:rStyle w:val="optioncarChar"/>
        </w:rPr>
        <w:t xml:space="preserve">non </w:t>
      </w:r>
      <w:r>
        <w:t>(par défaut)</w:t>
      </w:r>
      <w:r>
        <w:rPr>
          <w:rStyle w:val="optioncarChar"/>
        </w:rPr>
        <w:t xml:space="preserve"> / oui</w:t>
      </w:r>
    </w:p>
    <w:p w14:paraId="536D590E" w14:textId="77777777" w:rsidR="00241DE2" w:rsidRDefault="00000000">
      <w:pPr>
        <w:ind w:left="1134"/>
        <w:jc w:val="both"/>
      </w:pPr>
      <w:r>
        <w:rPr>
          <w:rStyle w:val="soitChar"/>
        </w:rPr>
        <w:t>Si soumis à essais : une porte témoin est soumise à banc d’essais pour atteindre les performances suivantes :</w:t>
      </w:r>
    </w:p>
    <w:p w14:paraId="24FE5FC1" w14:textId="77777777" w:rsidR="00241DE2" w:rsidRDefault="00000000">
      <w:pPr>
        <w:pStyle w:val="Author-eListParagraph"/>
        <w:numPr>
          <w:ilvl w:val="1"/>
          <w:numId w:val="219"/>
        </w:numPr>
        <w:jc w:val="both"/>
      </w:pPr>
      <w:r>
        <w:rPr>
          <w:rStyle w:val="soitChar"/>
        </w:rPr>
        <w:t>La classe de résistance mécanique est </w:t>
      </w:r>
      <w:r>
        <w:rPr>
          <w:rStyle w:val="optioncarChar"/>
        </w:rPr>
        <w:t xml:space="preserve">sans performance </w:t>
      </w:r>
      <w:r>
        <w:t>(par défaut)</w:t>
      </w:r>
      <w:r>
        <w:rPr>
          <w:rStyle w:val="optioncarChar"/>
        </w:rPr>
        <w:t xml:space="preserve"> / M1 / M2 / M3 / M4 </w:t>
      </w:r>
      <w:r>
        <w:rPr>
          <w:rStyle w:val="soitChar"/>
        </w:rPr>
        <w:t>conformément aux [STS 53.1], §53.1.4.2.2</w:t>
      </w:r>
    </w:p>
    <w:p w14:paraId="4DAC37A5" w14:textId="77777777" w:rsidR="00241DE2" w:rsidRDefault="00000000">
      <w:pPr>
        <w:pStyle w:val="Author-eListParagraph"/>
        <w:numPr>
          <w:ilvl w:val="1"/>
          <w:numId w:val="219"/>
        </w:numPr>
        <w:jc w:val="both"/>
      </w:pPr>
      <w:r>
        <w:rPr>
          <w:rStyle w:val="soitChar"/>
        </w:rPr>
        <w:t>La classe d’endurance est </w:t>
      </w:r>
      <w:r>
        <w:rPr>
          <w:rStyle w:val="optioncarChar"/>
        </w:rPr>
        <w:t>sans performance</w:t>
      </w:r>
      <w:r>
        <w:t xml:space="preserve"> (par défaut)</w:t>
      </w:r>
      <w:r>
        <w:rPr>
          <w:rStyle w:val="optioncarChar"/>
        </w:rPr>
        <w:t xml:space="preserve"> / f1 / f2 / f3 / f4 / f5 / f6 / f7 / f8</w:t>
      </w:r>
      <w:r>
        <w:rPr>
          <w:rStyle w:val="soitChar"/>
        </w:rPr>
        <w:t> selon les [STS 53.1] §54.1.4.2.4</w:t>
      </w:r>
    </w:p>
    <w:p w14:paraId="62DF882F" w14:textId="77777777" w:rsidR="00241DE2" w:rsidRDefault="00000000">
      <w:pPr>
        <w:pStyle w:val="Author-eListParagraph"/>
        <w:numPr>
          <w:ilvl w:val="1"/>
          <w:numId w:val="219"/>
        </w:numPr>
        <w:jc w:val="both"/>
      </w:pPr>
      <w:r>
        <w:rPr>
          <w:rStyle w:val="soitChar"/>
        </w:rPr>
        <w:t>L’isolation thermique est &lt; </w:t>
      </w:r>
      <w:r>
        <w:rPr>
          <w:rStyle w:val="optioncarChar"/>
        </w:rPr>
        <w:t xml:space="preserve">2.5 </w:t>
      </w:r>
      <w:r>
        <w:t>(par défaut)</w:t>
      </w:r>
      <w:r>
        <w:rPr>
          <w:rStyle w:val="optioncarChar"/>
        </w:rPr>
        <w:t> / ***</w:t>
      </w:r>
      <w:r>
        <w:rPr>
          <w:rStyle w:val="soitChar"/>
        </w:rPr>
        <w:t> </w:t>
      </w:r>
      <w:r>
        <w:t>W/m²K</w:t>
      </w:r>
      <w:r>
        <w:rPr>
          <w:rStyle w:val="soitChar"/>
        </w:rPr>
        <w:t xml:space="preserve"> conformément aux [STS 53.1] §53.1.4.3.1</w:t>
      </w:r>
    </w:p>
    <w:p w14:paraId="34786BB6" w14:textId="77777777" w:rsidR="00241DE2" w:rsidRDefault="00000000">
      <w:pPr>
        <w:pStyle w:val="Author-eListParagraph"/>
        <w:numPr>
          <w:ilvl w:val="1"/>
          <w:numId w:val="219"/>
        </w:numPr>
        <w:jc w:val="both"/>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0AC8E988" w14:textId="77777777" w:rsidR="00241DE2" w:rsidRDefault="00000000">
      <w:pPr>
        <w:pStyle w:val="pheading"/>
      </w:pPr>
      <w:r>
        <w:t>- Finitions</w:t>
      </w:r>
    </w:p>
    <w:p w14:paraId="58B3B3A9" w14:textId="77777777" w:rsidR="00241DE2"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les [STS 52.2].</w:t>
      </w:r>
    </w:p>
    <w:p w14:paraId="01004F83" w14:textId="77777777" w:rsidR="00241DE2" w:rsidRDefault="00000000">
      <w:pPr>
        <w:pStyle w:val="Author-eListParagraph"/>
        <w:numPr>
          <w:ilvl w:val="0"/>
          <w:numId w:val="220"/>
        </w:numPr>
      </w:pPr>
      <w:r>
        <w:t>Pour garantir la qualité continue, seul un traitement de surface est autorisé en gestion propre du fournisseur de système, et l’alliage d’aluminium satisfait aux critères ci-dessus. Ce traitement dispose d’une validation de la durabilité qui est présentée à la demande de l’architecte.</w:t>
      </w:r>
    </w:p>
    <w:p w14:paraId="03F70466" w14:textId="77777777" w:rsidR="00241DE2" w:rsidRDefault="00000000">
      <w:pPr>
        <w:pStyle w:val="Author-eListParagraph"/>
        <w:numPr>
          <w:ilvl w:val="0"/>
          <w:numId w:val="220"/>
        </w:numPr>
      </w:pPr>
      <w:r>
        <w:t xml:space="preserve">Lors d’une observation perpendiculaire à la surface concernée sous une lumière diffuse (ciel couvert à l’extérieur et sans éclairage artificiel à l’intérieur), aucun défaut de surface décrit ci-après n'est visible à l’œil nu à une distance de 2 mètres :  </w:t>
      </w:r>
    </w:p>
    <w:p w14:paraId="36706C30" w14:textId="77777777" w:rsidR="00241DE2" w:rsidRDefault="00000000">
      <w:pPr>
        <w:pStyle w:val="Author-eListParagraph"/>
        <w:numPr>
          <w:ilvl w:val="1"/>
          <w:numId w:val="221"/>
        </w:numPr>
      </w:pPr>
      <w:r>
        <w:t>Surface rude, gouttes d’écoulement, boursouflures, effet de peau d’orange, inclusions, cratères, taches mates, trous, griffes.</w:t>
      </w:r>
    </w:p>
    <w:p w14:paraId="11F33614" w14:textId="77777777" w:rsidR="00241DE2" w:rsidRDefault="00000000">
      <w:pPr>
        <w:pStyle w:val="Author-eListParagraph"/>
        <w:numPr>
          <w:ilvl w:val="1"/>
          <w:numId w:val="221"/>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3A6E602D" w14:textId="77777777" w:rsidR="00241DE2" w:rsidRDefault="00000000">
      <w:pPr>
        <w:pStyle w:val="Author-eListParagraph"/>
        <w:numPr>
          <w:ilvl w:val="1"/>
          <w:numId w:val="221"/>
        </w:numPr>
      </w:pPr>
      <w:r>
        <w:t>L’aspect de la face visible des profilés anodisés ne présente aucune différence de teinte ni de taches incommodantes qui sont jugées gênantes.</w:t>
      </w:r>
    </w:p>
    <w:p w14:paraId="376C800E" w14:textId="77777777" w:rsidR="00241DE2" w:rsidRDefault="00000000">
      <w:pPr>
        <w:pStyle w:val="Author-eListParagraph"/>
        <w:numPr>
          <w:ilvl w:val="0"/>
          <w:numId w:val="220"/>
        </w:numPr>
      </w:pPr>
      <w:r>
        <w:t>Les possibilités de traitement de surface sont les suivantes (à déterminer ultérieurement) : </w:t>
      </w:r>
      <w:r>
        <w:rPr>
          <w:rStyle w:val="optioncarChar"/>
        </w:rPr>
        <w:t>Laquage et revêtement par poudrage (laquage au four) </w:t>
      </w:r>
      <w:r>
        <w:t>(par défaut) </w:t>
      </w:r>
      <w:r>
        <w:rPr>
          <w:rStyle w:val="optioncarChar"/>
        </w:rPr>
        <w:t>/ Laquage de peinture liquide / Anodisation</w:t>
      </w:r>
      <w:r>
        <w:t>.</w:t>
      </w:r>
    </w:p>
    <w:p w14:paraId="58796D87" w14:textId="77777777" w:rsidR="00241DE2" w:rsidRDefault="00000000">
      <w:pPr>
        <w:jc w:val="both"/>
      </w:pPr>
      <w:r>
        <w:rPr>
          <w:b/>
          <w:u w:val="single"/>
        </w:rPr>
        <w:t>Méthode d'anodisation</w:t>
      </w:r>
    </w:p>
    <w:p w14:paraId="456BC915" w14:textId="77777777" w:rsidR="00241DE2" w:rsidRDefault="00000000">
      <w:pPr>
        <w:pStyle w:val="Author-eListParagraph"/>
        <w:numPr>
          <w:ilvl w:val="0"/>
          <w:numId w:val="222"/>
        </w:numPr>
        <w:jc w:val="both"/>
      </w:pPr>
      <w:r>
        <w:t>Le traitement préliminaire et la protection de la porte répondent aux spécifications [STS 52.2] et sont conformes : </w:t>
      </w:r>
      <w:r>
        <w:rPr>
          <w:rStyle w:val="optioncarChar"/>
        </w:rPr>
        <w:t>au mode AO - Non poli avec traitement anodique</w:t>
      </w:r>
      <w:r>
        <w:t> (par défaut)</w:t>
      </w:r>
      <w:r>
        <w:rPr>
          <w:rStyle w:val="optioncarChar"/>
        </w:rPr>
        <w:t> /  mode BO - Semi-poli avec traitement anodique (satiné) /  mode CO - Complètement poli avec traitement anodique (brillant).</w:t>
      </w:r>
    </w:p>
    <w:p w14:paraId="530DF9D4" w14:textId="77777777" w:rsidR="00241DE2" w:rsidRDefault="00000000">
      <w:pPr>
        <w:pStyle w:val="Author-eListParagraph"/>
        <w:numPr>
          <w:ilvl w:val="0"/>
          <w:numId w:val="222"/>
        </w:numPr>
        <w:jc w:val="both"/>
      </w:pPr>
      <w:r>
        <w:t>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La qualité est contrôlée par des essais suivant la procédure prévue dans le label. L’épaisseur exigée de la couche d’oxyde répond également aux spécifications [STS 52.2] et selon la [NBN EN ISO 7599] : Catégorie </w:t>
      </w:r>
      <w:r>
        <w:rPr>
          <w:rStyle w:val="optioncarChar"/>
        </w:rPr>
        <w:t>AA15 (15 μm)</w:t>
      </w:r>
      <w:r>
        <w:t> (par défaut)</w:t>
      </w:r>
      <w:r>
        <w:rPr>
          <w:rStyle w:val="optioncarChar"/>
        </w:rPr>
        <w:t> / AA 20 (20 μm) / AA25 (25 μm)</w:t>
      </w:r>
    </w:p>
    <w:p w14:paraId="5A3613A1" w14:textId="77777777" w:rsidR="00241DE2" w:rsidRDefault="00000000">
      <w:pPr>
        <w:pStyle w:val="Author-eListParagraph"/>
        <w:numPr>
          <w:ilvl w:val="0"/>
          <w:numId w:val="222"/>
        </w:numPr>
        <w:jc w:val="both"/>
      </w:pPr>
      <w:r>
        <w:t>La teinte est : </w:t>
      </w:r>
      <w:r>
        <w:rPr>
          <w:rStyle w:val="optioncarChar"/>
        </w:rPr>
        <w:t>naturelle </w:t>
      </w:r>
      <w:r>
        <w:t>(par défaut) </w:t>
      </w:r>
      <w:r>
        <w:rPr>
          <w:rStyle w:val="optioncarChar"/>
        </w:rPr>
        <w:t>/ noir / bronze / ***</w:t>
      </w:r>
    </w:p>
    <w:p w14:paraId="679BEA9E" w14:textId="77777777" w:rsidR="00241DE2" w:rsidRDefault="00000000">
      <w:pPr>
        <w:pStyle w:val="Author-eListParagraph"/>
        <w:numPr>
          <w:ilvl w:val="0"/>
          <w:numId w:val="222"/>
        </w:numPr>
        <w:jc w:val="both"/>
      </w:pPr>
      <w:r>
        <w:t>Un échantillon de la teinte de la couche d’anodisation du profile est présentée pour accord à </w:t>
      </w:r>
      <w:r>
        <w:rPr>
          <w:rStyle w:val="optioncarChar"/>
        </w:rPr>
        <w:t>***</w:t>
      </w:r>
      <w:r>
        <w:t> </w:t>
      </w:r>
    </w:p>
    <w:p w14:paraId="63849526" w14:textId="77777777" w:rsidR="00241DE2" w:rsidRDefault="00000000">
      <w:pPr>
        <w:jc w:val="both"/>
      </w:pPr>
      <w:r>
        <w:rPr>
          <w:b/>
          <w:u w:val="single"/>
        </w:rPr>
        <w:t>Méthode de Laquages / Revêtements </w:t>
      </w:r>
    </w:p>
    <w:p w14:paraId="705AC644" w14:textId="77777777" w:rsidR="00241DE2" w:rsidRDefault="00000000">
      <w:pPr>
        <w:pStyle w:val="Author-eListParagraph"/>
        <w:numPr>
          <w:ilvl w:val="0"/>
          <w:numId w:val="223"/>
        </w:numPr>
      </w:pPr>
      <w:r>
        <w:t>Le procédé de finition par laquage sur aluminium est conforme à la [NBN EN 12206-1].</w:t>
      </w:r>
    </w:p>
    <w:p w14:paraId="65751B62" w14:textId="77777777" w:rsidR="00241DE2" w:rsidRDefault="00000000">
      <w:pPr>
        <w:pStyle w:val="Author-eListParagraph"/>
        <w:numPr>
          <w:ilvl w:val="0"/>
          <w:numId w:val="223"/>
        </w:numPr>
      </w:pPr>
      <w:r>
        <w:t>Les couches de peinture résistent aux chocs et ne s’écaillent pas aux bords lors d’opérations mécaniques (forage, sciage, fraisage, poinçonnage, ...). Les échantillons de profilés nécessaires sont préalablement soumis à l’auteur de projet.</w:t>
      </w:r>
    </w:p>
    <w:p w14:paraId="58A86208" w14:textId="77777777" w:rsidR="00241DE2" w:rsidRDefault="00000000">
      <w:pPr>
        <w:pStyle w:val="Author-eListParagraph"/>
        <w:numPr>
          <w:ilvl w:val="0"/>
          <w:numId w:val="223"/>
        </w:numPr>
      </w:pPr>
      <w:r>
        <w:t>Domaine d’application : </w:t>
      </w:r>
      <w:r>
        <w:rPr>
          <w:rStyle w:val="optioncarChar"/>
        </w:rPr>
        <w:t>classe 2 </w:t>
      </w:r>
      <w:r>
        <w:t>(par défaut)</w:t>
      </w:r>
      <w:r>
        <w:rPr>
          <w:rStyle w:val="optioncarChar"/>
        </w:rPr>
        <w:t xml:space="preserve"> / classe 3</w:t>
      </w:r>
    </w:p>
    <w:p w14:paraId="4EC5A82B" w14:textId="77777777" w:rsidR="00241DE2" w:rsidRDefault="00000000">
      <w:pPr>
        <w:ind w:left="1134"/>
        <w:jc w:val="both"/>
      </w:pPr>
      <w:r>
        <w:rPr>
          <w:b/>
          <w:i/>
        </w:rPr>
        <w:t>(soit par défaut)</w:t>
      </w:r>
    </w:p>
    <w:p w14:paraId="0FD15C9B" w14:textId="77777777" w:rsidR="00241DE2" w:rsidRDefault="00241DE2">
      <w:pPr>
        <w:ind w:left="1134"/>
        <w:jc w:val="both"/>
      </w:pPr>
    </w:p>
    <w:p w14:paraId="6DDA57C2" w14:textId="77777777" w:rsidR="00241DE2" w:rsidRDefault="00000000">
      <w:pPr>
        <w:ind w:left="1134"/>
        <w:jc w:val="both"/>
      </w:pPr>
      <w:r>
        <w:rPr>
          <w:rStyle w:val="soitChar"/>
          <w:u w:val="single"/>
        </w:rPr>
        <w:t>Classe 2 </w:t>
      </w:r>
      <w:r>
        <w:rPr>
          <w:rStyle w:val="soitChar"/>
        </w:rPr>
        <w:t xml:space="preserve">– atmosphère urbaine – charge normale.  </w:t>
      </w:r>
    </w:p>
    <w:p w14:paraId="6C65A92E" w14:textId="77777777" w:rsidR="00241DE2" w:rsidRDefault="00000000">
      <w:pPr>
        <w:ind w:left="1134"/>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μm minimum.</w:t>
      </w:r>
    </w:p>
    <w:p w14:paraId="131845B8" w14:textId="77777777" w:rsidR="00241DE2" w:rsidRDefault="00241DE2">
      <w:pPr>
        <w:ind w:left="1134"/>
        <w:jc w:val="both"/>
      </w:pPr>
    </w:p>
    <w:p w14:paraId="25376F00" w14:textId="77777777" w:rsidR="00241DE2" w:rsidRDefault="00000000">
      <w:pPr>
        <w:ind w:left="1134"/>
        <w:jc w:val="both"/>
      </w:pPr>
      <w:r>
        <w:rPr>
          <w:b/>
          <w:i/>
        </w:rPr>
        <w:t xml:space="preserve"> (soit)</w:t>
      </w:r>
    </w:p>
    <w:p w14:paraId="5AAA0D98" w14:textId="77777777" w:rsidR="00241DE2" w:rsidRDefault="00000000">
      <w:pPr>
        <w:ind w:left="1134"/>
        <w:jc w:val="both"/>
      </w:pPr>
      <w:r>
        <w:t> </w:t>
      </w:r>
    </w:p>
    <w:p w14:paraId="48D85BB5" w14:textId="77777777" w:rsidR="00241DE2" w:rsidRDefault="00000000">
      <w:pPr>
        <w:ind w:left="1134"/>
        <w:jc w:val="both"/>
      </w:pPr>
      <w:r>
        <w:rPr>
          <w:rStyle w:val="soitChar"/>
          <w:u w:val="single"/>
        </w:rPr>
        <w:t>Classe 3</w:t>
      </w:r>
      <w:r>
        <w:rPr>
          <w:rStyle w:val="soitChar"/>
        </w:rPr>
        <w:t> – Des circonstances agressives  - charge agressive.</w:t>
      </w:r>
    </w:p>
    <w:p w14:paraId="2F430047" w14:textId="77777777" w:rsidR="00241DE2" w:rsidRDefault="00000000">
      <w:pPr>
        <w:ind w:left="1134"/>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386E6F3F" w14:textId="77777777" w:rsidR="00241DE2" w:rsidRDefault="00000000">
      <w:pPr>
        <w:ind w:left="1134"/>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min./μm) pour permettre une bonne adhérence de la couche de peinture. Ensuite, le matériel est manipulé avec des gants afin d’éviter les taches de graisse.</w:t>
      </w:r>
    </w:p>
    <w:p w14:paraId="7FAE9A5A" w14:textId="77777777" w:rsidR="00241DE2" w:rsidRDefault="00000000">
      <w:pPr>
        <w:ind w:left="1134"/>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6864600F" w14:textId="77777777" w:rsidR="00241DE2" w:rsidRDefault="00241DE2">
      <w:pPr>
        <w:ind w:left="1134"/>
        <w:jc w:val="both"/>
      </w:pPr>
    </w:p>
    <w:p w14:paraId="6DC618E8" w14:textId="77777777" w:rsidR="00241DE2" w:rsidRDefault="00000000">
      <w:pPr>
        <w:ind w:left="1134"/>
        <w:jc w:val="both"/>
      </w:pPr>
      <w:r>
        <w:t xml:space="preserve"> Pour les couleurs RAL, l’épaisseur de couche atteint en moyenne 60 μm minimum.</w:t>
      </w:r>
    </w:p>
    <w:p w14:paraId="63B666FA" w14:textId="77777777" w:rsidR="00241DE2" w:rsidRDefault="00000000">
      <w:pPr>
        <w:ind w:left="1134"/>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679977D5" w14:textId="77777777" w:rsidR="00241DE2" w:rsidRDefault="00000000">
      <w:pPr>
        <w:pStyle w:val="Author-eListParagraph"/>
        <w:numPr>
          <w:ilvl w:val="0"/>
          <w:numId w:val="224"/>
        </w:numPr>
      </w:pPr>
      <w:r>
        <w:t>La teinte du traitement de surface du profilé est consultée sur base d’un échantillon chez le fonctionnaire dirigeant/l’architecte</w:t>
      </w:r>
    </w:p>
    <w:p w14:paraId="05971F9E" w14:textId="77777777" w:rsidR="00241DE2" w:rsidRDefault="00000000">
      <w:pPr>
        <w:pStyle w:val="Author-eListParagraph"/>
        <w:numPr>
          <w:ilvl w:val="0"/>
          <w:numId w:val="224"/>
        </w:numPr>
      </w:pPr>
      <w:r>
        <w:t>Les finitions de surface permettent en outre les combinaisons de couleurs intérieures / extérieures </w:t>
      </w:r>
    </w:p>
    <w:p w14:paraId="11A49FD5" w14:textId="77777777" w:rsidR="00241DE2" w:rsidRDefault="00000000">
      <w:pPr>
        <w:pStyle w:val="Author-eListParagraph"/>
        <w:numPr>
          <w:ilvl w:val="0"/>
          <w:numId w:val="224"/>
        </w:numPr>
      </w:pPr>
      <w:r>
        <w:t>Teinte du profilé extérieur : </w:t>
      </w:r>
      <w:r>
        <w:rPr>
          <w:rStyle w:val="optioncarChar"/>
        </w:rPr>
        <w:t>libre choix dans la gamme standard du fabricant / couleur RAL ***</w:t>
      </w:r>
    </w:p>
    <w:p w14:paraId="73946107" w14:textId="77777777" w:rsidR="00241DE2" w:rsidRDefault="00000000">
      <w:pPr>
        <w:pStyle w:val="Author-eListParagraph"/>
        <w:numPr>
          <w:ilvl w:val="0"/>
          <w:numId w:val="224"/>
        </w:numPr>
      </w:pPr>
      <w:r>
        <w:t xml:space="preserve">Degré de brillance : </w:t>
      </w:r>
      <w:r>
        <w:rPr>
          <w:rStyle w:val="optioncarChar"/>
        </w:rPr>
        <w:t>30 % </w:t>
      </w:r>
      <w:r>
        <w:t>(par défaut)</w:t>
      </w:r>
      <w:r>
        <w:rPr>
          <w:rStyle w:val="optioncarChar"/>
        </w:rPr>
        <w:t> / 70 % / 90 % / *** </w:t>
      </w:r>
      <w:r>
        <w:t xml:space="preserve"> sous un angle de 60 ° </w:t>
      </w:r>
      <w:r>
        <w:rPr>
          <w:rStyle w:val="optioncarChar"/>
        </w:rPr>
        <w:t>mat </w:t>
      </w:r>
      <w:r>
        <w:t>(par défaut) </w:t>
      </w:r>
      <w:r>
        <w:rPr>
          <w:rStyle w:val="optioncarChar"/>
        </w:rPr>
        <w:t>/ métallisée / ***</w:t>
      </w:r>
    </w:p>
    <w:p w14:paraId="1E5B41A8" w14:textId="77777777" w:rsidR="00241DE2" w:rsidRDefault="00000000">
      <w:pPr>
        <w:jc w:val="both"/>
      </w:pPr>
      <w:r>
        <w:t>L’assemblage des angles est </w:t>
      </w:r>
      <w:r>
        <w:rPr>
          <w:rStyle w:val="optioncarChar"/>
        </w:rPr>
        <w:t>clamé</w:t>
      </w:r>
      <w:r>
        <w:t> (par défaut)</w:t>
      </w:r>
      <w:r>
        <w:rPr>
          <w:rStyle w:val="optioncarChar"/>
        </w:rPr>
        <w:t> / collé</w:t>
      </w:r>
      <w:r>
        <w:t> et renforcé à l’aide d’une équerre métallique. Les angles sont munis d’une étanchéité soit par un joint préformé soit par injection de l’angle.</w:t>
      </w:r>
    </w:p>
    <w:p w14:paraId="2DF2841A" w14:textId="77777777" w:rsidR="00241DE2" w:rsidRDefault="00000000">
      <w:pPr>
        <w:pStyle w:val="pheading"/>
      </w:pPr>
      <w:r>
        <w:t>- Prescriptions complémentaires</w:t>
      </w:r>
    </w:p>
    <w:p w14:paraId="4BC2AA84" w14:textId="77777777" w:rsidR="00241DE2" w:rsidRDefault="00000000">
      <w:pPr>
        <w:jc w:val="both"/>
      </w:pPr>
      <w:r>
        <w:t xml:space="preserve">La porte est munie d’une continuité de l’étanchéité à l’air en partie inférieure de type : </w:t>
      </w:r>
      <w:r>
        <w:rPr>
          <w:rStyle w:val="optioncarChar"/>
        </w:rPr>
        <w:t>guillotine à joint </w:t>
      </w:r>
      <w:r>
        <w:t>(par défaut)</w:t>
      </w:r>
      <w:r>
        <w:rPr>
          <w:rStyle w:val="optioncarChar"/>
        </w:rPr>
        <w:t> / guillotine à brosse / bosse / seuil.</w:t>
      </w:r>
    </w:p>
    <w:p w14:paraId="06147854" w14:textId="77777777" w:rsidR="00241DE2" w:rsidRDefault="00000000">
      <w:r>
        <w:t>Le seuil est accessible aux PMR.</w:t>
      </w:r>
    </w:p>
    <w:p w14:paraId="5A58D0FB" w14:textId="77777777" w:rsidR="00241DE2" w:rsidRDefault="00000000">
      <w:pPr>
        <w:pStyle w:val="Author-eListParagraph"/>
        <w:numPr>
          <w:ilvl w:val="0"/>
          <w:numId w:val="225"/>
        </w:numPr>
      </w:pPr>
      <w:r>
        <w:t xml:space="preserve">La classe de tolérance est  </w:t>
      </w:r>
      <w:r>
        <w:rPr>
          <w:rStyle w:val="optioncarChar"/>
        </w:rPr>
        <w:t xml:space="preserve">D1 </w:t>
      </w:r>
      <w:r>
        <w:t>(par défaut)</w:t>
      </w:r>
      <w:r>
        <w:rPr>
          <w:rStyle w:val="optioncarChar"/>
        </w:rPr>
        <w:t> / D2 / D3 </w:t>
      </w:r>
      <w:r>
        <w:rPr>
          <w:rStyle w:val="facultChar"/>
        </w:rPr>
        <w:t xml:space="preserve">, </w:t>
      </w:r>
      <w:r>
        <w:t>conformément aux</w:t>
      </w:r>
      <w:r>
        <w:rPr>
          <w:rStyle w:val="facultChar"/>
        </w:rPr>
        <w:t> [STS 53.1] </w:t>
      </w:r>
      <w:r>
        <w:t>§53.1.3.1 et la</w:t>
      </w:r>
      <w:r>
        <w:rPr>
          <w:rStyle w:val="facultChar"/>
        </w:rPr>
        <w:t> [NBN EN 1529]</w:t>
      </w:r>
    </w:p>
    <w:p w14:paraId="1C561C4E" w14:textId="77777777" w:rsidR="00241DE2" w:rsidRDefault="00000000">
      <w:pPr>
        <w:pStyle w:val="Author-eListParagraph"/>
        <w:numPr>
          <w:ilvl w:val="0"/>
          <w:numId w:val="225"/>
        </w:numPr>
      </w:pPr>
      <w:r>
        <w:t>La classe de planéité est</w:t>
      </w:r>
      <w:r>
        <w:rPr>
          <w:rStyle w:val="facultChar"/>
        </w:rPr>
        <w:t> </w:t>
      </w:r>
      <w:r>
        <w:rPr>
          <w:rStyle w:val="optioncarChar"/>
        </w:rPr>
        <w:t xml:space="preserve">V1 </w:t>
      </w:r>
      <w:r>
        <w:t>(par défaut)</w:t>
      </w:r>
      <w:r>
        <w:rPr>
          <w:rStyle w:val="optioncarChar"/>
        </w:rPr>
        <w:t> / V2 / V3</w:t>
      </w:r>
      <w:r>
        <w:rPr>
          <w:rStyle w:val="facultChar"/>
        </w:rPr>
        <w:t> </w:t>
      </w:r>
      <w:r>
        <w:t>conformément aux</w:t>
      </w:r>
      <w:r>
        <w:rPr>
          <w:rStyle w:val="facultChar"/>
        </w:rPr>
        <w:t xml:space="preserve"> [STS 53.1], </w:t>
      </w:r>
      <w:r>
        <w:t>§53.1.3.2 et la</w:t>
      </w:r>
      <w:r>
        <w:rPr>
          <w:rStyle w:val="facultChar"/>
        </w:rPr>
        <w:t>[NBN EN 1530]</w:t>
      </w:r>
    </w:p>
    <w:p w14:paraId="2E889E20" w14:textId="77777777" w:rsidR="00241DE2" w:rsidRDefault="00000000">
      <w:pPr>
        <w:pStyle w:val="Author-eListParagraph"/>
        <w:numPr>
          <w:ilvl w:val="0"/>
          <w:numId w:val="225"/>
        </w:numPr>
      </w:pPr>
      <w:r>
        <w:t xml:space="preserve">La classe de résistance hygrothermique en climat différentiel est  </w:t>
      </w:r>
      <w:r>
        <w:rPr>
          <w:rStyle w:val="optioncarChar"/>
        </w:rPr>
        <w:t xml:space="preserve">Ha </w:t>
      </w:r>
      <w:r>
        <w:t>(par défaut)</w:t>
      </w:r>
      <w:r>
        <w:rPr>
          <w:rStyle w:val="optioncarChar"/>
        </w:rPr>
        <w:t> / Hb / Hc / Hd / He</w:t>
      </w:r>
      <w:r>
        <w:t> conformément aux </w:t>
      </w:r>
      <w:r>
        <w:rPr>
          <w:rStyle w:val="facultChar"/>
        </w:rPr>
        <w:t>[STS 53.1] </w:t>
      </w:r>
      <w:r>
        <w:t>§53.1.4.2.1</w:t>
      </w:r>
    </w:p>
    <w:p w14:paraId="4A26F788" w14:textId="77777777" w:rsidR="00241DE2" w:rsidRDefault="00000000">
      <w:pPr>
        <w:pStyle w:val="Author-eListParagraph"/>
        <w:numPr>
          <w:ilvl w:val="0"/>
          <w:numId w:val="225"/>
        </w:numPr>
      </w:pPr>
      <w:r>
        <w:t xml:space="preserve">La classe de force de manipulation est  </w:t>
      </w:r>
      <w:r>
        <w:rPr>
          <w:rStyle w:val="optioncarChar"/>
        </w:rPr>
        <w:t xml:space="preserve">F1 </w:t>
      </w:r>
      <w:r>
        <w:t>(par défaut)</w:t>
      </w:r>
      <w:r>
        <w:rPr>
          <w:rStyle w:val="optioncarChar"/>
        </w:rPr>
        <w:t> / F2 / F3 (PMR) / F4 (PMR) </w:t>
      </w:r>
      <w:r>
        <w:t>selon les</w:t>
      </w:r>
      <w:r>
        <w:rPr>
          <w:rStyle w:val="facultChar"/>
        </w:rPr>
        <w:t> [STS 53.1] </w:t>
      </w:r>
      <w:r>
        <w:t>§53.1.4.2.3</w:t>
      </w:r>
    </w:p>
    <w:p w14:paraId="53F3084D" w14:textId="77777777" w:rsidR="00241DE2" w:rsidRDefault="00000000">
      <w:pPr>
        <w:pStyle w:val="Author-eListParagraph"/>
        <w:numPr>
          <w:ilvl w:val="0"/>
          <w:numId w:val="225"/>
        </w:numPr>
      </w:pPr>
      <w:r>
        <w:t xml:space="preserve">Résistance à l’explosion : </w:t>
      </w:r>
      <w:r>
        <w:rPr>
          <w:rStyle w:val="optioncarChar"/>
        </w:rPr>
        <w:t xml:space="preserve">pas de classes </w:t>
      </w:r>
      <w:r>
        <w:t>(par défaut)</w:t>
      </w:r>
      <w:r>
        <w:rPr>
          <w:rStyle w:val="optioncarChar"/>
        </w:rPr>
        <w:t xml:space="preserve"> / ***</w:t>
      </w:r>
    </w:p>
    <w:p w14:paraId="2D926164" w14:textId="77777777" w:rsidR="00241DE2" w:rsidRDefault="00000000">
      <w:pPr>
        <w:pStyle w:val="Author-eListParagraph"/>
        <w:numPr>
          <w:ilvl w:val="0"/>
          <w:numId w:val="225"/>
        </w:numPr>
      </w:pPr>
      <w:r>
        <w:t xml:space="preserve">Résistance aux balles :  </w:t>
      </w:r>
      <w:r>
        <w:rPr>
          <w:rStyle w:val="optioncarChar"/>
        </w:rPr>
        <w:t xml:space="preserve">pas de classes </w:t>
      </w:r>
      <w:r>
        <w:t>(par défaut)</w:t>
      </w:r>
      <w:r>
        <w:rPr>
          <w:rStyle w:val="optioncarChar"/>
        </w:rPr>
        <w:t xml:space="preserve"> / ***</w:t>
      </w:r>
    </w:p>
    <w:p w14:paraId="63AF16FD" w14:textId="77777777" w:rsidR="00241DE2" w:rsidRDefault="00000000">
      <w:pPr>
        <w:pStyle w:val="Author-eListParagraph"/>
        <w:numPr>
          <w:ilvl w:val="0"/>
          <w:numId w:val="225"/>
        </w:numPr>
      </w:pPr>
      <w:r>
        <w:t xml:space="preserve">Résistance et réaction au feu : </w:t>
      </w:r>
      <w:r>
        <w:rPr>
          <w:rStyle w:val="optioncarChar"/>
        </w:rPr>
        <w:t xml:space="preserve">pas de classes </w:t>
      </w:r>
      <w:r>
        <w:t>(par défaut)</w:t>
      </w:r>
      <w:r>
        <w:rPr>
          <w:rStyle w:val="optioncarChar"/>
        </w:rPr>
        <w:t xml:space="preserve"> / ***</w:t>
      </w:r>
    </w:p>
    <w:p w14:paraId="4F11C3B2" w14:textId="77777777" w:rsidR="00241DE2" w:rsidRDefault="00000000">
      <w:pPr>
        <w:pStyle w:val="Author-eListParagraph"/>
        <w:numPr>
          <w:ilvl w:val="0"/>
          <w:numId w:val="225"/>
        </w:numPr>
      </w:pPr>
      <w:r>
        <w:t xml:space="preserve">Résistance aux chocs : </w:t>
      </w:r>
      <w:r>
        <w:rPr>
          <w:rStyle w:val="optioncarChar"/>
        </w:rPr>
        <w:t xml:space="preserve">Classe 2 </w:t>
      </w:r>
      <w:r>
        <w:t>(par défaut)</w:t>
      </w:r>
      <w:r>
        <w:rPr>
          <w:rStyle w:val="optioncarChar"/>
        </w:rPr>
        <w:t xml:space="preserve"> / ***</w:t>
      </w:r>
      <w:r>
        <w:t> </w:t>
      </w:r>
    </w:p>
    <w:p w14:paraId="778D710E" w14:textId="77777777" w:rsidR="00241DE2" w:rsidRDefault="00000000">
      <w:r>
        <w:t>Quincaillerie </w:t>
      </w:r>
    </w:p>
    <w:p w14:paraId="08372DC9" w14:textId="77777777" w:rsidR="00241DE2" w:rsidRDefault="00000000">
      <w:pPr>
        <w:jc w:val="both"/>
      </w:pPr>
      <w:r>
        <w:rPr>
          <w:rStyle w:val="facultChar"/>
        </w:rPr>
        <w:t xml:space="preserve">(voir </w:t>
      </w:r>
      <w:hyperlink w:anchor="755" w:history="1">
        <w:r>
          <w:rPr>
            <w:rStyle w:val="facultChar"/>
          </w:rPr>
          <w:t>41.72 Quincailleries</w:t>
        </w:r>
      </w:hyperlink>
      <w:r>
        <w:rPr>
          <w:rStyle w:val="facultChar"/>
        </w:rPr>
        <w:t>)</w:t>
      </w:r>
    </w:p>
    <w:p w14:paraId="47E429B2" w14:textId="77777777" w:rsidR="00241DE2" w:rsidRDefault="00000000">
      <w:pPr>
        <w:pStyle w:val="Author-eListParagraph"/>
        <w:numPr>
          <w:ilvl w:val="0"/>
          <w:numId w:val="226"/>
        </w:numPr>
      </w:pPr>
      <w:r>
        <w:t xml:space="preserve">Le vantail de porte est équipé d’une serrure </w:t>
      </w:r>
      <w:r>
        <w:rPr>
          <w:rStyle w:val="optioncarChar"/>
        </w:rPr>
        <w:t xml:space="preserve">à cylindre profilé </w:t>
      </w:r>
      <w:r>
        <w:t xml:space="preserve">(par défaut) </w:t>
      </w:r>
      <w:r>
        <w:rPr>
          <w:rStyle w:val="optioncarChar"/>
        </w:rPr>
        <w:t>/ à cylindre de sécurité / électromagnétique</w:t>
      </w:r>
    </w:p>
    <w:p w14:paraId="17207BEA" w14:textId="77777777" w:rsidR="00241DE2" w:rsidRDefault="00000000">
      <w:pPr>
        <w:ind w:left="1134"/>
        <w:jc w:val="both"/>
      </w:pPr>
      <w:r>
        <w:rPr>
          <w:b/>
          <w:i/>
        </w:rPr>
        <w:t xml:space="preserve">(soit par défaut) </w:t>
      </w:r>
    </w:p>
    <w:p w14:paraId="543E8936" w14:textId="77777777" w:rsidR="00241DE2" w:rsidRDefault="00241DE2">
      <w:pPr>
        <w:ind w:left="1134"/>
        <w:jc w:val="both"/>
      </w:pPr>
    </w:p>
    <w:p w14:paraId="7E22C836" w14:textId="77777777" w:rsidR="00241DE2" w:rsidRDefault="00000000">
      <w:pPr>
        <w:ind w:left="1134"/>
        <w:jc w:val="both"/>
      </w:pPr>
      <w:r>
        <w:rPr>
          <w:rStyle w:val="soitChar"/>
          <w:u w:val="single"/>
        </w:rPr>
        <w:t>Serrure à cylindre profilé</w:t>
      </w:r>
      <w:r>
        <w:rPr>
          <w:rStyle w:val="soitChar"/>
        </w:rPr>
        <w:t xml:space="preserve"> en </w:t>
      </w:r>
      <w:r>
        <w:rPr>
          <w:rStyle w:val="optioncarChar"/>
        </w:rPr>
        <w:t>inox</w:t>
      </w:r>
      <w:r>
        <w:t xml:space="preserve"> (par défaut) </w:t>
      </w:r>
      <w:r>
        <w:rPr>
          <w:rStyle w:val="optioncarChar"/>
        </w:rPr>
        <w:t xml:space="preserve"> / laiton / ***</w:t>
      </w:r>
      <w:r>
        <w:rPr>
          <w:rStyle w:val="facultChar"/>
        </w:rPr>
        <w:t>  </w:t>
      </w:r>
      <w:r>
        <w:rPr>
          <w:rStyle w:val="soitChar"/>
        </w:rPr>
        <w:t>avec </w:t>
      </w:r>
      <w:r>
        <w:rPr>
          <w:rStyle w:val="optioncarChar"/>
        </w:rPr>
        <w:t xml:space="preserve">trois  </w:t>
      </w:r>
      <w:r>
        <w:t>(par défaut)</w:t>
      </w:r>
      <w:r>
        <w:rPr>
          <w:rStyle w:val="optioncarChar"/>
        </w:rPr>
        <w:t> / quatre  / cinq </w:t>
      </w:r>
      <w:r>
        <w:rPr>
          <w:rStyle w:val="soitChar"/>
        </w:rPr>
        <w:t>points de fermeture.</w:t>
      </w:r>
    </w:p>
    <w:p w14:paraId="1767B987" w14:textId="77777777" w:rsidR="00241DE2" w:rsidRDefault="00000000">
      <w:pPr>
        <w:ind w:left="1134"/>
        <w:jc w:val="both"/>
      </w:pPr>
      <w:r>
        <w:rPr>
          <w:b/>
          <w:i/>
        </w:rPr>
        <w:t xml:space="preserve">(soit) </w:t>
      </w:r>
    </w:p>
    <w:p w14:paraId="014537E7" w14:textId="77777777" w:rsidR="00241DE2" w:rsidRDefault="00241DE2">
      <w:pPr>
        <w:ind w:left="1134"/>
        <w:jc w:val="both"/>
      </w:pPr>
    </w:p>
    <w:p w14:paraId="577E53CF" w14:textId="77777777" w:rsidR="00241DE2" w:rsidRDefault="00000000">
      <w:pPr>
        <w:ind w:left="1134"/>
        <w:jc w:val="both"/>
      </w:pPr>
      <w:r>
        <w:rPr>
          <w:rStyle w:val="soitChar"/>
          <w:u w:val="single"/>
        </w:rPr>
        <w:t>Serrure à cylindre de sécurité</w:t>
      </w:r>
      <w:r>
        <w:rPr>
          <w:rStyle w:val="soitChar"/>
        </w:rPr>
        <w:t xml:space="preserve"> en</w:t>
      </w:r>
      <w:r>
        <w:rPr>
          <w:rStyle w:val="facultChar"/>
        </w:rPr>
        <w:t> </w:t>
      </w:r>
      <w:r>
        <w:rPr>
          <w:rStyle w:val="optioncarChar"/>
        </w:rPr>
        <w:t xml:space="preserve">inox </w:t>
      </w:r>
      <w:r>
        <w:t>(par défaut)</w:t>
      </w:r>
      <w:r>
        <w:rPr>
          <w:rStyle w:val="optioncarChar"/>
        </w:rPr>
        <w:t>  / laiton / ***</w:t>
      </w:r>
      <w:r>
        <w:rPr>
          <w:rStyle w:val="facultChar"/>
        </w:rPr>
        <w:t> </w:t>
      </w:r>
      <w:r>
        <w:rPr>
          <w:rStyle w:val="soitChar"/>
        </w:rPr>
        <w:t> avec</w:t>
      </w:r>
      <w:r>
        <w:rPr>
          <w:rStyle w:val="facultChar"/>
        </w:rPr>
        <w:t> </w:t>
      </w:r>
      <w:r>
        <w:rPr>
          <w:rStyle w:val="optioncarChar"/>
        </w:rPr>
        <w:t xml:space="preserve">trois  </w:t>
      </w:r>
      <w:r>
        <w:t>(par défaut)</w:t>
      </w:r>
      <w:r>
        <w:rPr>
          <w:rStyle w:val="optioncarChar"/>
        </w:rPr>
        <w:t> / quatre  / cinq</w:t>
      </w:r>
      <w:r>
        <w:rPr>
          <w:rStyle w:val="facultChar"/>
        </w:rPr>
        <w:t> </w:t>
      </w:r>
      <w:r>
        <w:rPr>
          <w:rStyle w:val="soitChar"/>
        </w:rPr>
        <w:t>points de fermeture</w:t>
      </w:r>
    </w:p>
    <w:p w14:paraId="24622390" w14:textId="77777777" w:rsidR="00241DE2" w:rsidRDefault="00000000">
      <w:pPr>
        <w:ind w:left="1134"/>
        <w:jc w:val="both"/>
      </w:pPr>
      <w:r>
        <w:rPr>
          <w:b/>
          <w:i/>
        </w:rPr>
        <w:t>(soit)</w:t>
      </w:r>
    </w:p>
    <w:p w14:paraId="63FB17D0" w14:textId="77777777" w:rsidR="00241DE2" w:rsidRDefault="00241DE2">
      <w:pPr>
        <w:ind w:left="1134"/>
        <w:jc w:val="both"/>
      </w:pPr>
    </w:p>
    <w:p w14:paraId="32CD71DC" w14:textId="77777777" w:rsidR="00241DE2" w:rsidRDefault="00000000">
      <w:pPr>
        <w:ind w:left="1134"/>
        <w:jc w:val="both"/>
      </w:pPr>
      <w:r>
        <w:rPr>
          <w:rStyle w:val="soitChar"/>
          <w:u w:val="single"/>
        </w:rPr>
        <w:t>Serrure électromagnétique</w:t>
      </w:r>
      <w:r>
        <w:rPr>
          <w:rStyle w:val="soitChar"/>
        </w:rPr>
        <w:t xml:space="preserve"> - standard lorsqu'un parlophone est prévu.</w:t>
      </w:r>
      <w:r>
        <w:rPr>
          <w:rStyle w:val="facultChar"/>
        </w:rPr>
        <w:t> </w:t>
      </w:r>
    </w:p>
    <w:p w14:paraId="0E95E2F6" w14:textId="77777777" w:rsidR="00241DE2" w:rsidRDefault="00000000">
      <w:pPr>
        <w:pStyle w:val="Author-eListParagraph"/>
        <w:numPr>
          <w:ilvl w:val="0"/>
          <w:numId w:val="227"/>
        </w:numPr>
      </w:pPr>
      <w:r>
        <w:t>Par cylindre</w:t>
      </w:r>
      <w:r>
        <w:rPr>
          <w:rStyle w:val="facultChar"/>
        </w:rPr>
        <w:t>,  </w:t>
      </w:r>
      <w:r>
        <w:rPr>
          <w:rStyle w:val="optioncarChar"/>
        </w:rPr>
        <w:t xml:space="preserve">trois </w:t>
      </w:r>
      <w:r>
        <w:t xml:space="preserve"> (par défaut) </w:t>
      </w:r>
      <w:r>
        <w:rPr>
          <w:rStyle w:val="optioncarChar"/>
        </w:rPr>
        <w:t>/ ***</w:t>
      </w:r>
      <w:r>
        <w:rPr>
          <w:rStyle w:val="facultChar"/>
        </w:rPr>
        <w:t xml:space="preserve">  </w:t>
      </w:r>
      <w:r>
        <w:t>clés avec bague et une plaquette d’identification en matière synthétique sont fournies. Le cylindre s’adapte dans la combinaison de clés de l’ensemble, à convenir avec l'administration. Les cylindres utilisés ne dépassent pas de plus de 2 mm. Afin de satisfaire à cette imposition, il peut suffire d'ajouter une rosette de sécurité.</w:t>
      </w:r>
      <w:r>
        <w:br/>
      </w:r>
    </w:p>
    <w:p w14:paraId="2730A945" w14:textId="77777777" w:rsidR="00241DE2" w:rsidRDefault="00000000">
      <w:pPr>
        <w:pStyle w:val="Author-eListParagraph"/>
        <w:numPr>
          <w:ilvl w:val="0"/>
          <w:numId w:val="227"/>
        </w:numPr>
      </w:pPr>
      <w:r>
        <w:t xml:space="preserve">Les parties visibles de la quincaillerie sont  </w:t>
      </w:r>
      <w:r>
        <w:rPr>
          <w:rStyle w:val="optioncarChar"/>
        </w:rPr>
        <w:t xml:space="preserve">de couleur identique à celle des profils principaux </w:t>
      </w:r>
      <w:r>
        <w:t> (par défaut)</w:t>
      </w:r>
      <w:r>
        <w:rPr>
          <w:rStyle w:val="optioncarChar"/>
        </w:rPr>
        <w:t xml:space="preserve">  / dans une couleur harmonisée / dans la couleur RAL sur accord du MO  / ***</w:t>
      </w:r>
      <w:r>
        <w:rPr>
          <w:rStyle w:val="facultChar"/>
        </w:rPr>
        <w:t xml:space="preserve">.  </w:t>
      </w:r>
      <w:r>
        <w:t>La quincaillerie est soumise pour approbation à l'auteur de projet ou au maître de l'ouvrage.</w:t>
      </w:r>
      <w:r>
        <w:br/>
      </w:r>
    </w:p>
    <w:p w14:paraId="10DA94DC" w14:textId="77777777" w:rsidR="00241DE2" w:rsidRDefault="00000000">
      <w:pPr>
        <w:pStyle w:val="Author-eListParagraph"/>
        <w:numPr>
          <w:ilvl w:val="0"/>
          <w:numId w:val="227"/>
        </w:numPr>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2C8D78C4" w14:textId="77777777" w:rsidR="00241DE2" w:rsidRDefault="00000000">
      <w:pPr>
        <w:ind w:left="567"/>
        <w:jc w:val="both"/>
      </w:pPr>
      <w:r>
        <w:t xml:space="preserve">Les </w:t>
      </w:r>
      <w:r>
        <w:rPr>
          <w:rStyle w:val="optioncarChar"/>
        </w:rPr>
        <w:t> poignées de porte  </w:t>
      </w:r>
      <w:r>
        <w:t>(par défaut)</w:t>
      </w:r>
      <w:r>
        <w:rPr>
          <w:rStyle w:val="optioncarChar"/>
        </w:rPr>
        <w:t xml:space="preserve"> / tirants</w:t>
      </w:r>
      <w:r>
        <w:t>  sont vissé(e)s à l'aide d'au moins</w:t>
      </w:r>
      <w:r>
        <w:rPr>
          <w:rStyle w:val="facultChar"/>
        </w:rPr>
        <w:t> </w:t>
      </w:r>
      <w:r>
        <w:rPr>
          <w:rStyle w:val="optioncarChar"/>
        </w:rPr>
        <w:t xml:space="preserve">2 </w:t>
      </w:r>
      <w:r>
        <w:t xml:space="preserve">(par défaut) </w:t>
      </w:r>
      <w:r>
        <w:rPr>
          <w:rStyle w:val="optioncarChar"/>
        </w:rPr>
        <w:t>/ 3 </w:t>
      </w:r>
      <w:r>
        <w:t>vis et sont montées</w:t>
      </w:r>
      <w:r>
        <w:rPr>
          <w:rStyle w:val="facultChar"/>
        </w:rPr>
        <w:t> </w:t>
      </w:r>
      <w:r>
        <w:rPr>
          <w:rStyle w:val="optioncarChar"/>
        </w:rPr>
        <w:t xml:space="preserve">sans  </w:t>
      </w:r>
      <w:r>
        <w:t>(par défaut)</w:t>
      </w:r>
      <w:r>
        <w:rPr>
          <w:rStyle w:val="optioncarChar"/>
        </w:rPr>
        <w:t xml:space="preserve"> / avec</w:t>
      </w:r>
      <w:r>
        <w:t xml:space="preserve"> plaquettes de protection </w:t>
      </w:r>
      <w:r>
        <w:rPr>
          <w:rStyle w:val="facultChar"/>
        </w:rPr>
        <w:t> .</w:t>
      </w:r>
    </w:p>
    <w:p w14:paraId="4A5EBD8F" w14:textId="77777777" w:rsidR="00241DE2" w:rsidRDefault="00241DE2">
      <w:pPr>
        <w:ind w:left="567"/>
        <w:jc w:val="both"/>
      </w:pPr>
    </w:p>
    <w:p w14:paraId="2F9B064B" w14:textId="77777777" w:rsidR="00241DE2" w:rsidRDefault="00000000">
      <w:pPr>
        <w:ind w:left="567"/>
        <w:jc w:val="both"/>
      </w:pPr>
      <w:r>
        <w:rPr>
          <w:rStyle w:val="facultChar"/>
        </w:rPr>
        <w:t xml:space="preserve">Cfr. Article </w:t>
      </w:r>
      <w:hyperlink w:anchor="752" w:history="1">
        <w:r>
          <w:t>41.72.1a Charnières et paumelles</w:t>
        </w:r>
      </w:hyperlink>
    </w:p>
    <w:p w14:paraId="694D41F0" w14:textId="77777777" w:rsidR="00241DE2" w:rsidRDefault="00000000">
      <w:pPr>
        <w:ind w:left="567"/>
        <w:jc w:val="both"/>
      </w:pPr>
      <w:r>
        <w:rPr>
          <w:rStyle w:val="facultChar"/>
        </w:rPr>
        <w:t xml:space="preserve">Cfr. Article </w:t>
      </w:r>
      <w:hyperlink w:anchor="753" w:history="1">
        <w:r>
          <w:rPr>
            <w:rStyle w:val="facultChar"/>
          </w:rPr>
          <w:t>41.72.3a Poignées</w:t>
        </w:r>
      </w:hyperlink>
    </w:p>
    <w:p w14:paraId="53E77418" w14:textId="77777777" w:rsidR="00241DE2" w:rsidRDefault="00000000">
      <w:pPr>
        <w:pStyle w:val="pheading"/>
      </w:pPr>
      <w:r>
        <w:t>EXÉCUTION / MISE EN ŒUVRE</w:t>
      </w:r>
    </w:p>
    <w:p w14:paraId="715DA9BD" w14:textId="77777777" w:rsidR="00241DE2" w:rsidRDefault="00000000">
      <w:pPr>
        <w:pStyle w:val="pheading"/>
      </w:pPr>
      <w:r>
        <w:t>- Prescriptions générales</w:t>
      </w:r>
    </w:p>
    <w:p w14:paraId="31459C84" w14:textId="77777777" w:rsidR="00241DE2" w:rsidRDefault="00000000">
      <w:r>
        <w:t>L’entretien est conforme aux [STS 53.1] complétées par les [STS 52.2].</w:t>
      </w:r>
    </w:p>
    <w:p w14:paraId="56923A4F" w14:textId="77777777" w:rsidR="00241DE2" w:rsidRDefault="00000000">
      <w:pPr>
        <w:pStyle w:val="pheading"/>
      </w:pPr>
      <w:r>
        <w:t>- Notes d’exécution complémentaires</w:t>
      </w:r>
    </w:p>
    <w:p w14:paraId="42D3D80B" w14:textId="77777777" w:rsidR="00241DE2" w:rsidRDefault="00000000">
      <w:r>
        <w:t>Le resserrage de la porte est pourvu de continuité des performances mécaniques, d’étanchéité à l’eau.</w:t>
      </w:r>
    </w:p>
    <w:p w14:paraId="5413F4B0" w14:textId="77777777" w:rsidR="00241DE2" w:rsidRDefault="00000000">
      <w:pPr>
        <w:jc w:val="both"/>
      </w:pPr>
      <w:r>
        <w:t xml:space="preserve">Pour la continuité de l’étanchéité à l’air le resserrage est muni d’une </w:t>
      </w:r>
      <w:r>
        <w:rPr>
          <w:rStyle w:val="optioncarChar"/>
        </w:rPr>
        <w:t>kit de mastic</w:t>
      </w:r>
      <w:r>
        <w:t xml:space="preserve"> (par défaut) </w:t>
      </w:r>
      <w:r>
        <w:rPr>
          <w:rStyle w:val="optioncarChar"/>
        </w:rPr>
        <w:t>/ membrane / profilé de resserrage / ***.</w:t>
      </w:r>
    </w:p>
    <w:p w14:paraId="1C9EE3D9" w14:textId="77777777" w:rsidR="00241DE2" w:rsidRDefault="00000000">
      <w:pPr>
        <w:jc w:val="both"/>
      </w:pPr>
      <w:r>
        <w:t xml:space="preserve">Pour la continuité de l’isolation acoustique le resserrage est muni d’une </w:t>
      </w:r>
      <w:r>
        <w:rPr>
          <w:rStyle w:val="optioncarChar"/>
        </w:rPr>
        <w:t>laine de roche</w:t>
      </w:r>
      <w:r>
        <w:t xml:space="preserve"> (par défaut)</w:t>
      </w:r>
      <w:r>
        <w:rPr>
          <w:rStyle w:val="optioncarChar"/>
        </w:rPr>
        <w:t xml:space="preserve"> / mousse acoustique / plaque massive / ***.</w:t>
      </w:r>
    </w:p>
    <w:p w14:paraId="1697C27E" w14:textId="77777777" w:rsidR="00241DE2" w:rsidRDefault="00000000">
      <w:pPr>
        <w:pStyle w:val="pheading"/>
      </w:pPr>
      <w:r>
        <w:t>DOCUMENTS DE RÉFÉRENCE COMPLÉMENTAIRES</w:t>
      </w:r>
    </w:p>
    <w:p w14:paraId="570D1A43" w14:textId="77777777" w:rsidR="00241DE2" w:rsidRDefault="00000000">
      <w:pPr>
        <w:pStyle w:val="pheading"/>
      </w:pPr>
      <w:r>
        <w:t>- Matériau</w:t>
      </w:r>
    </w:p>
    <w:p w14:paraId="2CB568EA" w14:textId="77777777" w:rsidR="00241DE2" w:rsidRDefault="00000000">
      <w:r>
        <w:t>[NBN EN 14351-1:2006+A2, Fenêtres et portes - Norme produit, caractéristiques de performance - Partie 1 : Fenêtres et blocs portes extérieurs pour piétons]</w:t>
      </w:r>
    </w:p>
    <w:p w14:paraId="4686940D" w14:textId="77777777" w:rsidR="00241DE2" w:rsidRDefault="00000000">
      <w:r>
        <w:t>[STS 52.2, Menuiseries extérieures en aluminium]</w:t>
      </w:r>
    </w:p>
    <w:p w14:paraId="33EA95A8" w14:textId="77777777" w:rsidR="00241DE2" w:rsidRDefault="00000000">
      <w:r>
        <w:t>[STS 53.1, Portes]</w:t>
      </w:r>
    </w:p>
    <w:p w14:paraId="497C2D31" w14:textId="77777777" w:rsidR="00241DE2" w:rsidRDefault="00000000">
      <w:r>
        <w:t>[NBN EN 755-2, Aluminium et alliages d'aluminium - Barres, tubes et profilés filés - Partie 2 : Caractéristiques mécaniques]</w:t>
      </w:r>
    </w:p>
    <w:p w14:paraId="3BDE7E81" w14:textId="77777777" w:rsidR="00241DE2" w:rsidRDefault="00000000">
      <w:r>
        <w:t>[NBN EN 14024, Profilés métalliques à rupture de pont thermique - Performances mécaniques - Exigences, preuve et essais pour évaluation]</w:t>
      </w:r>
    </w:p>
    <w:p w14:paraId="61A7DC33" w14:textId="77777777" w:rsidR="00241DE2" w:rsidRDefault="00000000">
      <w:r>
        <w:t>[NBN EN ISO 7599, Anodisation de l'aluminium et de ses alliages - Méthode de spécification des caractéristiques des revêtements décoratifs et protecteurs obtenus par oxydation anodique sur aluminium (ISO 7599:2018)]</w:t>
      </w:r>
    </w:p>
    <w:p w14:paraId="7FB77959" w14:textId="77777777" w:rsidR="00241DE2" w:rsidRDefault="00000000">
      <w:r>
        <w:t>[NBN B 25-002-1, Menuiserie extérieure - Partie 1: Prescription des performances générales – Fenêtres et façades rideaux]</w:t>
      </w:r>
    </w:p>
    <w:p w14:paraId="3CB74FF5" w14:textId="77777777" w:rsidR="00241DE2" w:rsidRDefault="00000000">
      <w:r>
        <w:t>[NBN EN 12206-1, Peintures et vernis - Revêtement de l'aluminium et de ses alliages pour des applications architecturales - Partie 1: Revêtements à partir de peinture en poudre thermodurcissable]</w:t>
      </w:r>
    </w:p>
    <w:p w14:paraId="5F8330F6" w14:textId="77777777" w:rsidR="00241DE2" w:rsidRDefault="00000000">
      <w:pPr>
        <w:pStyle w:val="pheading"/>
      </w:pPr>
      <w:r>
        <w:t>- Exécution</w:t>
      </w:r>
    </w:p>
    <w:p w14:paraId="46FA27BB" w14:textId="77777777" w:rsidR="00241DE2" w:rsidRDefault="00000000">
      <w:r>
        <w:t>[NIT 188, La pose des menuiseries extérieures.]</w:t>
      </w:r>
    </w:p>
    <w:p w14:paraId="05D30D06" w14:textId="77777777" w:rsidR="00241DE2" w:rsidRDefault="00000000">
      <w:pPr>
        <w:pStyle w:val="pheading"/>
      </w:pPr>
      <w:r>
        <w:t>MESURAGE</w:t>
      </w:r>
    </w:p>
    <w:p w14:paraId="0CA75BBA" w14:textId="77777777" w:rsidR="00241DE2" w:rsidRDefault="00000000">
      <w:pPr>
        <w:pStyle w:val="pheading"/>
      </w:pPr>
      <w:r>
        <w:t>- unité de mesure:</w:t>
      </w:r>
    </w:p>
    <w:p w14:paraId="0B76990F" w14:textId="77777777" w:rsidR="00241DE2" w:rsidRDefault="00000000">
      <w:r>
        <w:rPr>
          <w:rStyle w:val="optioncarChar"/>
        </w:rPr>
        <w:t>pc </w:t>
      </w:r>
      <w:r>
        <w:t>(par défaut)</w:t>
      </w:r>
      <w:r>
        <w:rPr>
          <w:rStyle w:val="optioncarChar"/>
        </w:rPr>
        <w:t xml:space="preserve"> / m²</w:t>
      </w:r>
    </w:p>
    <w:p w14:paraId="5FDA878C" w14:textId="77777777" w:rsidR="00241DE2" w:rsidRDefault="00000000">
      <w:r>
        <w:rPr>
          <w:b/>
          <w:i/>
        </w:rPr>
        <w:t>(soit par défaut)</w:t>
      </w:r>
    </w:p>
    <w:p w14:paraId="5D8F016A" w14:textId="77777777" w:rsidR="00241DE2" w:rsidRDefault="00000000">
      <w:r>
        <w:rPr>
          <w:rStyle w:val="soitChar"/>
        </w:rPr>
        <w:t>1.  pc</w:t>
      </w:r>
    </w:p>
    <w:p w14:paraId="52362D80" w14:textId="77777777" w:rsidR="00241DE2" w:rsidRDefault="00000000">
      <w:r>
        <w:rPr>
          <w:b/>
          <w:i/>
        </w:rPr>
        <w:t>(soit)</w:t>
      </w:r>
    </w:p>
    <w:p w14:paraId="037C7A38" w14:textId="77777777" w:rsidR="00241DE2" w:rsidRDefault="00000000">
      <w:r>
        <w:rPr>
          <w:rStyle w:val="soitChar"/>
        </w:rPr>
        <w:t>2.  m²</w:t>
      </w:r>
    </w:p>
    <w:p w14:paraId="59696D57" w14:textId="77777777" w:rsidR="00241DE2" w:rsidRDefault="00000000">
      <w:pPr>
        <w:pStyle w:val="pheading"/>
      </w:pPr>
      <w:r>
        <w:t>- code de mesurage:</w:t>
      </w:r>
    </w:p>
    <w:p w14:paraId="3C9488E2" w14:textId="77777777" w:rsidR="00241DE2" w:rsidRDefault="00000000">
      <w:r>
        <w:rPr>
          <w:rStyle w:val="optioncarChar"/>
        </w:rPr>
        <w:t>Quantité nette suivant dimensions </w:t>
      </w:r>
      <w:r>
        <w:t>(par défaut)</w:t>
      </w:r>
      <w:r>
        <w:rPr>
          <w:rStyle w:val="optioncarChar"/>
        </w:rPr>
        <w:t xml:space="preserve"> / Surface nette</w:t>
      </w:r>
    </w:p>
    <w:p w14:paraId="29541D9F" w14:textId="77777777" w:rsidR="00241DE2" w:rsidRDefault="00000000">
      <w:r>
        <w:rPr>
          <w:b/>
          <w:i/>
        </w:rPr>
        <w:t>(soit par défaut)</w:t>
      </w:r>
    </w:p>
    <w:p w14:paraId="1B01163C" w14:textId="77777777" w:rsidR="00241DE2" w:rsidRDefault="00000000">
      <w:r>
        <w:rPr>
          <w:rStyle w:val="soitChar"/>
          <w:u w:val="single"/>
        </w:rPr>
        <w:t>1. Quantité nette suivant dimensions</w:t>
      </w:r>
      <w:r>
        <w:rPr>
          <w:rStyle w:val="soitChar"/>
        </w:rPr>
        <w:t> de chaque porte</w:t>
      </w:r>
    </w:p>
    <w:p w14:paraId="13BEBB7D" w14:textId="77777777" w:rsidR="00241DE2" w:rsidRDefault="00000000">
      <w:r>
        <w:rPr>
          <w:b/>
          <w:i/>
        </w:rPr>
        <w:t>(soit)</w:t>
      </w:r>
    </w:p>
    <w:p w14:paraId="172B6D06" w14:textId="77777777" w:rsidR="00241DE2" w:rsidRDefault="00000000">
      <w:r>
        <w:rPr>
          <w:rStyle w:val="soitChar"/>
          <w:u w:val="single"/>
        </w:rPr>
        <w:t>2. Surface nette</w:t>
      </w:r>
      <w:r>
        <w:rPr>
          <w:rStyle w:val="soitChar"/>
        </w:rPr>
        <w:t> en développement des dimensions dans l'œuvre ventilé selon le type ou le modèle conformément aux indications dans le métré récapitulatif annexé au dossier d'adjudication.</w:t>
      </w:r>
    </w:p>
    <w:p w14:paraId="78024502" w14:textId="77777777" w:rsidR="00241DE2" w:rsidRDefault="00000000">
      <w:pPr>
        <w:pStyle w:val="pheading"/>
      </w:pPr>
      <w:r>
        <w:t>- nature du marché:</w:t>
      </w:r>
    </w:p>
    <w:p w14:paraId="0A1E6906" w14:textId="77777777" w:rsidR="00241DE2" w:rsidRDefault="00000000">
      <w:r>
        <w:t>QF</w:t>
      </w:r>
    </w:p>
    <w:p w14:paraId="4BAFB211" w14:textId="77777777" w:rsidR="00241DE2" w:rsidRDefault="00000000">
      <w:pPr>
        <w:pStyle w:val="pheading"/>
      </w:pPr>
      <w:r>
        <w:t>AIDE</w:t>
      </w:r>
    </w:p>
    <w:p w14:paraId="2E4F1A6E" w14:textId="77777777" w:rsidR="00241DE2" w:rsidRDefault="00000000">
      <w:r>
        <w:t>Pour la performance des menuiseries : d’autres performances sont possibles, elles sont décrites dans les [STS 53.1].</w:t>
      </w:r>
    </w:p>
    <w:p w14:paraId="2BB5C926" w14:textId="77777777" w:rsidR="00241DE2" w:rsidRDefault="00000000">
      <w:pPr>
        <w:pStyle w:val="Author-eSectionHeading4"/>
      </w:pPr>
      <w:bookmarkStart w:id="74" w:name="_Toc112760245"/>
      <w:r>
        <w:t>41.23 Portes d'entrée en acier CCTB 01.02</w:t>
      </w:r>
      <w:bookmarkEnd w:id="74"/>
    </w:p>
    <w:p w14:paraId="77F292D0" w14:textId="77777777" w:rsidR="00241DE2" w:rsidRDefault="00000000">
      <w:pPr>
        <w:pStyle w:val="Author-eSectionHeading5"/>
      </w:pPr>
      <w:bookmarkStart w:id="75" w:name="_Toc112760246"/>
      <w:r>
        <w:t>41.23.1 Portes d'entrée en acier sans coupure thermique CCTB 01.02</w:t>
      </w:r>
      <w:bookmarkEnd w:id="75"/>
    </w:p>
    <w:p w14:paraId="2FF737DD" w14:textId="77777777" w:rsidR="00241DE2" w:rsidRDefault="00000000">
      <w:pPr>
        <w:pStyle w:val="Author-eSectionHeading6"/>
      </w:pPr>
      <w:bookmarkStart w:id="76" w:name="_Toc112760247"/>
      <w:r>
        <w:t>41.23.1a Portes d'entrée en acier sans coupure thermique</w:t>
      </w:r>
      <w:bookmarkEnd w:id="76"/>
    </w:p>
    <w:p w14:paraId="3A26EE54" w14:textId="77777777" w:rsidR="00241DE2" w:rsidRDefault="00000000">
      <w:pPr>
        <w:pStyle w:val="Author-eSectionHeading5"/>
      </w:pPr>
      <w:bookmarkStart w:id="77" w:name="_Toc112760248"/>
      <w:r>
        <w:t>41.23.2 Portes d'entrée en acier avec coupure thermique CCTB 01.02</w:t>
      </w:r>
      <w:bookmarkEnd w:id="77"/>
    </w:p>
    <w:p w14:paraId="0291EC94" w14:textId="77777777" w:rsidR="00241DE2" w:rsidRDefault="00000000">
      <w:pPr>
        <w:pStyle w:val="Author-eSectionHeading6"/>
      </w:pPr>
      <w:bookmarkStart w:id="78" w:name="_Toc112760249"/>
      <w:r>
        <w:t>41.23.2a Portes d'entrée en acier avec coupure thermique CCTB 01.10</w:t>
      </w:r>
      <w:bookmarkEnd w:id="78"/>
    </w:p>
    <w:p w14:paraId="332D97FF" w14:textId="77777777" w:rsidR="00241DE2" w:rsidRDefault="00000000">
      <w:pPr>
        <w:pStyle w:val="pheading"/>
      </w:pPr>
      <w:r>
        <w:t>DESCRIPTION</w:t>
      </w:r>
    </w:p>
    <w:p w14:paraId="772CEE3F" w14:textId="77777777" w:rsidR="00241DE2" w:rsidRDefault="00000000">
      <w:pPr>
        <w:pStyle w:val="pheading"/>
      </w:pPr>
      <w:r>
        <w:t>- Définition / Comprend</w:t>
      </w:r>
    </w:p>
    <w:p w14:paraId="11BCEB37" w14:textId="77777777" w:rsidR="00241DE2" w:rsidRDefault="00000000">
      <w:pPr>
        <w:jc w:val="both"/>
      </w:pPr>
      <w:r>
        <w:t>Cet article décrit la fourniture et la pose des portes en acier disposant d’une coupure thermique.</w:t>
      </w:r>
    </w:p>
    <w:p w14:paraId="17984811" w14:textId="77777777" w:rsidR="00241DE2" w:rsidRDefault="00000000">
      <w:pPr>
        <w:jc w:val="both"/>
      </w:pPr>
      <w:r>
        <w:rPr>
          <w:b/>
        </w:rPr>
        <w:t>Remarques importantes</w:t>
      </w:r>
    </w:p>
    <w:p w14:paraId="481178A9" w14:textId="2FEE8944" w:rsidR="00241DE2" w:rsidRDefault="00000000">
      <w:pPr>
        <w:jc w:val="both"/>
      </w:pPr>
      <w:r>
        <w:t>Toutes les portes sont soumises au Règlement Produits de Construction (RPC). Les produits sont conformes à la déclaration d'aptitude à l'utilisation suivant les prescriptions du chapitre </w:t>
      </w:r>
      <w:hyperlink r:id="rId29" w:history="1">
        <w:r>
          <w:t>02.42.1 Critères d'acceptabilité </w:t>
        </w:r>
      </w:hyperlink>
      <w:r>
        <w:t>qui est préalablement remis à l'auteur de projet.</w:t>
      </w:r>
    </w:p>
    <w:p w14:paraId="614EC5FB" w14:textId="77777777" w:rsidR="00241DE2" w:rsidRDefault="00000000">
      <w:pPr>
        <w:pStyle w:val="pheading"/>
      </w:pPr>
      <w:r>
        <w:t>- Localisation</w:t>
      </w:r>
    </w:p>
    <w:p w14:paraId="260E1F2D" w14:textId="77777777" w:rsidR="00241DE2" w:rsidRDefault="00000000">
      <w:r>
        <w:t xml:space="preserve">La localisation des portes est la suivante : </w:t>
      </w:r>
      <w:r>
        <w:rPr>
          <w:rStyle w:val="optioncarChar"/>
        </w:rPr>
        <w:t>***.</w:t>
      </w:r>
    </w:p>
    <w:p w14:paraId="06CED7E5" w14:textId="77777777" w:rsidR="00241DE2" w:rsidRDefault="00000000">
      <w:r>
        <w:t>Voir plans et métrés détaillés</w:t>
      </w:r>
    </w:p>
    <w:p w14:paraId="483D17CD" w14:textId="77777777" w:rsidR="00241DE2" w:rsidRDefault="00000000">
      <w:pPr>
        <w:pStyle w:val="pheading"/>
      </w:pPr>
      <w:r>
        <w:t>MATÉRIAUX</w:t>
      </w:r>
    </w:p>
    <w:p w14:paraId="6AC6E25F" w14:textId="77777777" w:rsidR="00241DE2" w:rsidRDefault="00000000">
      <w:pPr>
        <w:pStyle w:val="pheading"/>
      </w:pPr>
      <w:r>
        <w:t>- Caractéristiques générales</w:t>
      </w:r>
    </w:p>
    <w:p w14:paraId="6AE73A9D" w14:textId="77777777" w:rsidR="00241DE2" w:rsidRDefault="00000000">
      <w:pPr>
        <w:jc w:val="both"/>
      </w:pPr>
      <w:r>
        <w:t>La composition de l’acier pour les menuiseries extérieures est conforme aux exigences de la [STS 36] §06.71.</w:t>
      </w:r>
    </w:p>
    <w:p w14:paraId="43C08CA6" w14:textId="77777777" w:rsidR="00241DE2" w:rsidRDefault="00000000">
      <w:pPr>
        <w:jc w:val="both"/>
      </w:pPr>
      <w:r>
        <w:t xml:space="preserve">En fonction de l’exposition ou l’agressivité de l’environnement, les différents types d’acier suivants sont utilisés : </w:t>
      </w:r>
      <w:r>
        <w:rPr>
          <w:rStyle w:val="optioncarChar"/>
        </w:rPr>
        <w:t>Acier S235</w:t>
      </w:r>
      <w:r>
        <w:t xml:space="preserve"> (par défaut) </w:t>
      </w:r>
      <w:r>
        <w:rPr>
          <w:rStyle w:val="optioncarChar"/>
        </w:rPr>
        <w:t>/ Acier Inox A2 / Acier autopatinable / *** .</w:t>
      </w:r>
      <w:r>
        <w:t xml:space="preserve"> Les qualités d’aciers sont définies selon la norme [NBN EN 10020].</w:t>
      </w:r>
    </w:p>
    <w:p w14:paraId="4CE0A0A2" w14:textId="77777777" w:rsidR="00241DE2" w:rsidRDefault="00000000">
      <w:pPr>
        <w:jc w:val="both"/>
      </w:pPr>
      <w:r>
        <w:t xml:space="preserve">Les profilés en acier sont laminés à froid aux galets et/ou soudés en continu, les profilés sont conformes à la norme [NBN EN 10025 série], la nuance de l’acier est </w:t>
      </w:r>
      <w:r>
        <w:rPr>
          <w:rStyle w:val="optioncarChar"/>
        </w:rPr>
        <w:t>DD12</w:t>
      </w:r>
      <w:r>
        <w:t xml:space="preserve"> (par défaut) </w:t>
      </w:r>
      <w:r>
        <w:rPr>
          <w:rStyle w:val="optioncarChar"/>
        </w:rPr>
        <w:t>/ ***</w:t>
      </w:r>
    </w:p>
    <w:p w14:paraId="607F4902" w14:textId="77777777" w:rsidR="00241DE2" w:rsidRDefault="00000000">
      <w:pPr>
        <w:jc w:val="both"/>
      </w:pPr>
      <w:r>
        <w:t xml:space="preserve">L’épaisseur des profilés est </w:t>
      </w:r>
      <w:r>
        <w:rPr>
          <w:rStyle w:val="optioncarChar"/>
        </w:rPr>
        <w:t>1,5</w:t>
      </w:r>
      <w:r>
        <w:t xml:space="preserve"> (par défaut) </w:t>
      </w:r>
      <w:r>
        <w:rPr>
          <w:rStyle w:val="optioncarChar"/>
        </w:rPr>
        <w:t>/ ***</w:t>
      </w:r>
      <w:r>
        <w:t xml:space="preserve"> mm,</w:t>
      </w:r>
    </w:p>
    <w:p w14:paraId="0E20A99F" w14:textId="77777777" w:rsidR="00241DE2" w:rsidRDefault="00000000">
      <w:pPr>
        <w:jc w:val="both"/>
      </w:pPr>
      <w:r>
        <w:t>La largeur des profilé est de  </w:t>
      </w:r>
      <w:r>
        <w:rPr>
          <w:rStyle w:val="optioncarChar"/>
        </w:rPr>
        <w:t xml:space="preserve">60 / 70 / 80 / *** </w:t>
      </w:r>
      <w:r>
        <w:t xml:space="preserve">mm et hauteurs de </w:t>
      </w:r>
      <w:r>
        <w:rPr>
          <w:rStyle w:val="optioncarChar"/>
        </w:rPr>
        <w:t>50</w:t>
      </w:r>
      <w:r>
        <w:t xml:space="preserve"> (par défaut) </w:t>
      </w:r>
      <w:r>
        <w:rPr>
          <w:rStyle w:val="optioncarChar"/>
        </w:rPr>
        <w:t>/ ***</w:t>
      </w:r>
      <w:r>
        <w:t xml:space="preserve"> mm</w:t>
      </w:r>
    </w:p>
    <w:p w14:paraId="1617EEB7" w14:textId="77777777" w:rsidR="00241DE2" w:rsidRDefault="00000000">
      <w:pPr>
        <w:jc w:val="both"/>
      </w:pPr>
      <w:r>
        <w:t xml:space="preserve">Les profilés en acier à rupture de pont thermique sont conformes aux exigences de la norme [NBN EN 14024]. La durabilité des profilés est démontrée conformément à la norme [NBN EN 14024] pour les catégories de température </w:t>
      </w:r>
      <w:r>
        <w:rPr>
          <w:rStyle w:val="optioncarChar"/>
        </w:rPr>
        <w:t>TC1 (-10°C à 70°C)</w:t>
      </w:r>
      <w:r>
        <w:t xml:space="preserve"> (par défaut) </w:t>
      </w:r>
      <w:r>
        <w:rPr>
          <w:rStyle w:val="optioncarChar"/>
        </w:rPr>
        <w:t>/ TC2 (-20°C à 80°C)</w:t>
      </w:r>
    </w:p>
    <w:p w14:paraId="2F2D8D91" w14:textId="77777777" w:rsidR="00241DE2" w:rsidRDefault="00000000">
      <w:pPr>
        <w:jc w:val="both"/>
      </w:pPr>
      <w:r>
        <w:t xml:space="preserve">L’assemblage des angles est </w:t>
      </w:r>
      <w:r>
        <w:rPr>
          <w:rStyle w:val="optioncarChar"/>
        </w:rPr>
        <w:t>soudé</w:t>
      </w:r>
      <w:r>
        <w:t xml:space="preserve">  (par défaut) </w:t>
      </w:r>
      <w:r>
        <w:rPr>
          <w:rStyle w:val="optioncarChar"/>
        </w:rPr>
        <w:t>/ fixé mécaniquement / collé / ***</w:t>
      </w:r>
      <w:r>
        <w:t xml:space="preserve"> et renforcé à l’aide d’un équerre métallique. Les angles seront munis d’une étanchéité soit par un joint préformé soit par injection de l’angle. </w:t>
      </w:r>
    </w:p>
    <w:p w14:paraId="019CB82A" w14:textId="77777777" w:rsidR="00241DE2" w:rsidRDefault="00000000">
      <w:pPr>
        <w:jc w:val="both"/>
      </w:pPr>
      <w:r>
        <w:rPr>
          <w:b/>
        </w:rPr>
        <w:t>Performances des menuiseries</w:t>
      </w:r>
    </w:p>
    <w:p w14:paraId="7451D77B" w14:textId="77777777" w:rsidR="00241DE2" w:rsidRDefault="00000000">
      <w:pPr>
        <w:pStyle w:val="Author-eListParagraph"/>
        <w:numPr>
          <w:ilvl w:val="0"/>
          <w:numId w:val="228"/>
        </w:numPr>
      </w:pPr>
      <w:r>
        <w:t>La classe de tolérance est </w:t>
      </w:r>
      <w:r>
        <w:rPr>
          <w:rStyle w:val="optioncarChar"/>
        </w:rPr>
        <w:t>D1</w:t>
      </w:r>
      <w:r>
        <w:t xml:space="preserve">  (par défaut) </w:t>
      </w:r>
      <w:r>
        <w:rPr>
          <w:rStyle w:val="optioncarChar"/>
        </w:rPr>
        <w:t>/ D2 / D3 / ***</w:t>
      </w:r>
    </w:p>
    <w:p w14:paraId="02C47AAE" w14:textId="77777777" w:rsidR="00241DE2" w:rsidRDefault="00000000">
      <w:pPr>
        <w:pStyle w:val="Author-eListParagraph"/>
        <w:numPr>
          <w:ilvl w:val="0"/>
          <w:numId w:val="228"/>
        </w:numPr>
      </w:pPr>
      <w:r>
        <w:t>La classe de planéité est</w:t>
      </w:r>
      <w:r>
        <w:rPr>
          <w:rStyle w:val="optioncarChar"/>
        </w:rPr>
        <w:t> V1</w:t>
      </w:r>
      <w:r>
        <w:t xml:space="preserve"> (par défaut) </w:t>
      </w:r>
      <w:r>
        <w:rPr>
          <w:rStyle w:val="optioncarChar"/>
        </w:rPr>
        <w:t>/ V2 / V3 / ***</w:t>
      </w:r>
    </w:p>
    <w:p w14:paraId="46A320EE" w14:textId="77777777" w:rsidR="00241DE2" w:rsidRDefault="00000000">
      <w:pPr>
        <w:pStyle w:val="Author-eListParagraph"/>
        <w:numPr>
          <w:ilvl w:val="0"/>
          <w:numId w:val="228"/>
        </w:numPr>
      </w:pPr>
      <w:r>
        <w:t>Performances thermiques : La valeur Uf est de</w:t>
      </w:r>
      <w:r>
        <w:rPr>
          <w:rStyle w:val="optioncarChar"/>
        </w:rPr>
        <w:t xml:space="preserve"> 1.85</w:t>
      </w:r>
      <w:r>
        <w:t xml:space="preserve">  (par défaut) </w:t>
      </w:r>
      <w:r>
        <w:rPr>
          <w:rStyle w:val="optioncarChar"/>
        </w:rPr>
        <w:t>/ ***</w:t>
      </w:r>
      <w:r>
        <w:t xml:space="preserve"> W/m²K</w:t>
      </w:r>
    </w:p>
    <w:p w14:paraId="7B331B62" w14:textId="77777777" w:rsidR="00241DE2" w:rsidRDefault="00000000">
      <w:pPr>
        <w:pStyle w:val="Author-eListParagraph"/>
        <w:numPr>
          <w:ilvl w:val="0"/>
          <w:numId w:val="228"/>
        </w:numPr>
      </w:pPr>
      <w:r>
        <w:t>La classe de résistance mécanique est </w:t>
      </w:r>
      <w:r>
        <w:rPr>
          <w:rStyle w:val="optioncarChar"/>
        </w:rPr>
        <w:t>M1 / M2 </w:t>
      </w:r>
      <w:r>
        <w:t>(par défaut) </w:t>
      </w:r>
      <w:r>
        <w:rPr>
          <w:rStyle w:val="optioncarChar"/>
        </w:rPr>
        <w:t>/ M3 / M4 / ***</w:t>
      </w:r>
    </w:p>
    <w:p w14:paraId="72AE7609" w14:textId="77777777" w:rsidR="00241DE2" w:rsidRDefault="00000000">
      <w:pPr>
        <w:pStyle w:val="Author-eListParagraph"/>
        <w:numPr>
          <w:ilvl w:val="0"/>
          <w:numId w:val="228"/>
        </w:numPr>
      </w:pPr>
      <w:r>
        <w:t xml:space="preserve">La classe de résistance hygrothermique en climat différentiel est </w:t>
      </w:r>
      <w:r>
        <w:rPr>
          <w:rStyle w:val="optioncarChar"/>
        </w:rPr>
        <w:t>Ha</w:t>
      </w:r>
      <w:r>
        <w:t xml:space="preserve">  (par défaut)</w:t>
      </w:r>
      <w:r>
        <w:rPr>
          <w:rStyle w:val="optioncarChar"/>
        </w:rPr>
        <w:t> / Hb / Hc / Hd / He/***</w:t>
      </w:r>
    </w:p>
    <w:p w14:paraId="29F325CA" w14:textId="77777777" w:rsidR="00241DE2" w:rsidRDefault="00000000">
      <w:pPr>
        <w:pStyle w:val="Author-eListParagraph"/>
        <w:numPr>
          <w:ilvl w:val="0"/>
          <w:numId w:val="228"/>
        </w:numPr>
      </w:pPr>
      <w:r>
        <w:t xml:space="preserve">Etanchéité à l’air : </w:t>
      </w:r>
      <w:r>
        <w:rPr>
          <w:rStyle w:val="optioncarChar"/>
        </w:rPr>
        <w:t>Classe L4</w:t>
      </w:r>
      <w:r>
        <w:t xml:space="preserve">  (par défaut) </w:t>
      </w:r>
      <w:r>
        <w:rPr>
          <w:rStyle w:val="optioncarChar"/>
        </w:rPr>
        <w:t xml:space="preserve">/ dont le débit à 50 Pa est inférieur à 1.89 </w:t>
      </w:r>
      <w:r>
        <w:t>m³/h/m²</w:t>
      </w:r>
      <w:r>
        <w:rPr>
          <w:rStyle w:val="optioncarChar"/>
        </w:rPr>
        <w:t xml:space="preserve"> / ***</w:t>
      </w:r>
    </w:p>
    <w:p w14:paraId="6FFD8D39" w14:textId="77777777" w:rsidR="00241DE2" w:rsidRDefault="00000000">
      <w:pPr>
        <w:pStyle w:val="Author-eListParagraph"/>
        <w:numPr>
          <w:ilvl w:val="0"/>
          <w:numId w:val="228"/>
        </w:numPr>
      </w:pPr>
      <w:r>
        <w:t>Etanchéité à l’eau de classe</w:t>
      </w:r>
      <w:r>
        <w:rPr>
          <w:rStyle w:val="optioncarChar"/>
        </w:rPr>
        <w:t xml:space="preserve"> E6A</w:t>
      </w:r>
      <w:r>
        <w:t xml:space="preserve">  (par défaut)</w:t>
      </w:r>
      <w:r>
        <w:rPr>
          <w:rStyle w:val="optioncarChar"/>
        </w:rPr>
        <w:t xml:space="preserve"> / ***</w:t>
      </w:r>
    </w:p>
    <w:p w14:paraId="6D1FB18D" w14:textId="77777777" w:rsidR="00241DE2" w:rsidRDefault="00000000">
      <w:pPr>
        <w:pStyle w:val="Author-eListParagraph"/>
        <w:numPr>
          <w:ilvl w:val="0"/>
          <w:numId w:val="228"/>
        </w:numPr>
      </w:pPr>
      <w:r>
        <w:t>D’effort de manœuvre de classe</w:t>
      </w:r>
      <w:r>
        <w:rPr>
          <w:rStyle w:val="optioncarChar"/>
        </w:rPr>
        <w:t xml:space="preserve"> 1</w:t>
      </w:r>
      <w:r>
        <w:t xml:space="preserve">  (par défaut)</w:t>
      </w:r>
      <w:r>
        <w:rPr>
          <w:rStyle w:val="optioncarChar"/>
        </w:rPr>
        <w:t xml:space="preserve"> / 2 (PMR) / ***</w:t>
      </w:r>
    </w:p>
    <w:p w14:paraId="73EB5326" w14:textId="77777777" w:rsidR="00241DE2" w:rsidRDefault="00000000">
      <w:pPr>
        <w:pStyle w:val="Author-eListParagraph"/>
        <w:numPr>
          <w:ilvl w:val="0"/>
          <w:numId w:val="228"/>
        </w:numPr>
      </w:pPr>
      <w:r>
        <w:t xml:space="preserve">Abus d’Utilisation de classe </w:t>
      </w:r>
      <w:r>
        <w:rPr>
          <w:rStyle w:val="optioncarChar"/>
        </w:rPr>
        <w:t>3</w:t>
      </w:r>
      <w:r>
        <w:t xml:space="preserve">  (par défaut) </w:t>
      </w:r>
      <w:r>
        <w:rPr>
          <w:rStyle w:val="optioncarChar"/>
        </w:rPr>
        <w:t>/4 (écoles, bâtiments publics) / ***</w:t>
      </w:r>
    </w:p>
    <w:p w14:paraId="25E1CC6C" w14:textId="77777777" w:rsidR="00241DE2" w:rsidRDefault="00000000">
      <w:pPr>
        <w:pStyle w:val="Author-eListParagraph"/>
        <w:numPr>
          <w:ilvl w:val="0"/>
          <w:numId w:val="228"/>
        </w:numPr>
      </w:pPr>
      <w:r>
        <w:t xml:space="preserve">Performances acoustiques D Atr est supérieure à </w:t>
      </w:r>
      <w:r>
        <w:rPr>
          <w:rStyle w:val="optioncarChar"/>
        </w:rPr>
        <w:t xml:space="preserve">40 </w:t>
      </w:r>
      <w:r>
        <w:t xml:space="preserve">Db  (par défaut) </w:t>
      </w:r>
      <w:r>
        <w:rPr>
          <w:rStyle w:val="optioncarChar"/>
        </w:rPr>
        <w:t>/ ***</w:t>
      </w:r>
    </w:p>
    <w:p w14:paraId="626C0933" w14:textId="77777777" w:rsidR="00241DE2" w:rsidRDefault="00000000">
      <w:pPr>
        <w:pStyle w:val="Author-eListParagraph"/>
        <w:numPr>
          <w:ilvl w:val="0"/>
          <w:numId w:val="228"/>
        </w:numPr>
      </w:pPr>
      <w:r>
        <w:t xml:space="preserve">Résistance à l’effraction : Classe </w:t>
      </w:r>
      <w:r>
        <w:rPr>
          <w:rStyle w:val="optioncarChar"/>
        </w:rPr>
        <w:t>3</w:t>
      </w:r>
      <w:r>
        <w:t xml:space="preserve">  (par défaut) </w:t>
      </w:r>
      <w:r>
        <w:rPr>
          <w:rStyle w:val="optioncarChar"/>
        </w:rPr>
        <w:t>/ ***</w:t>
      </w:r>
    </w:p>
    <w:p w14:paraId="65A9CBAE" w14:textId="77777777" w:rsidR="00241DE2" w:rsidRDefault="00000000">
      <w:pPr>
        <w:pStyle w:val="Author-eListParagraph"/>
        <w:numPr>
          <w:ilvl w:val="0"/>
          <w:numId w:val="228"/>
        </w:numPr>
      </w:pPr>
      <w:r>
        <w:t>Résistance aux balles : </w:t>
      </w:r>
      <w:r>
        <w:rPr>
          <w:rStyle w:val="optioncarChar"/>
        </w:rPr>
        <w:t xml:space="preserve"> non spécifié</w:t>
      </w:r>
      <w:r>
        <w:t xml:space="preserve">  (par défaut) </w:t>
      </w:r>
      <w:r>
        <w:rPr>
          <w:rStyle w:val="optioncarChar"/>
        </w:rPr>
        <w:t> / ***</w:t>
      </w:r>
    </w:p>
    <w:p w14:paraId="3DF7D077" w14:textId="77777777" w:rsidR="00241DE2" w:rsidRDefault="00000000">
      <w:pPr>
        <w:pStyle w:val="Author-eListParagraph"/>
        <w:numPr>
          <w:ilvl w:val="0"/>
          <w:numId w:val="228"/>
        </w:numPr>
      </w:pPr>
      <w:r>
        <w:t xml:space="preserve">Résistance et réaction au feu : </w:t>
      </w:r>
      <w:r>
        <w:rPr>
          <w:rStyle w:val="optioncarChar"/>
        </w:rPr>
        <w:t>non spécifié</w:t>
      </w:r>
      <w:r>
        <w:t> (par défaut)  </w:t>
      </w:r>
      <w:r>
        <w:rPr>
          <w:rStyle w:val="optioncarChar"/>
        </w:rPr>
        <w:t>/ ***</w:t>
      </w:r>
    </w:p>
    <w:p w14:paraId="6705418A" w14:textId="77777777" w:rsidR="00241DE2" w:rsidRDefault="00000000">
      <w:pPr>
        <w:pStyle w:val="Author-eListParagraph"/>
        <w:numPr>
          <w:ilvl w:val="0"/>
          <w:numId w:val="228"/>
        </w:numPr>
      </w:pPr>
      <w:r>
        <w:t>La classe d’endurance est </w:t>
      </w:r>
      <w:r>
        <w:rPr>
          <w:rStyle w:val="optioncarChar"/>
        </w:rPr>
        <w:t>f1</w:t>
      </w:r>
      <w:r>
        <w:t xml:space="preserve">  (par défaut)  </w:t>
      </w:r>
      <w:r>
        <w:rPr>
          <w:rStyle w:val="optioncarChar"/>
        </w:rPr>
        <w:t>/ f2 / f3 / f4 / f5 / f6 / f7 / f8</w:t>
      </w:r>
    </w:p>
    <w:p w14:paraId="4FB042F1" w14:textId="77777777" w:rsidR="00241DE2" w:rsidRDefault="00000000">
      <w:pPr>
        <w:pStyle w:val="Author-eListParagraph"/>
        <w:numPr>
          <w:ilvl w:val="0"/>
          <w:numId w:val="228"/>
        </w:numPr>
      </w:pPr>
      <w:r>
        <w:t>La classe de force de manœuvre  est </w:t>
      </w:r>
      <w:r>
        <w:rPr>
          <w:rStyle w:val="optioncarChar"/>
        </w:rPr>
        <w:t>F1</w:t>
      </w:r>
      <w:r>
        <w:t xml:space="preserve">  (par défaut) </w:t>
      </w:r>
      <w:r>
        <w:rPr>
          <w:rStyle w:val="optioncarChar"/>
        </w:rPr>
        <w:t> / F2 / F3 (PMR) / F4 (PMR)</w:t>
      </w:r>
      <w:r>
        <w:t> selon les [STS 53.1] §53.1.4.2.3 </w:t>
      </w:r>
    </w:p>
    <w:p w14:paraId="38050266" w14:textId="77777777" w:rsidR="00241DE2" w:rsidRDefault="00000000">
      <w:pPr>
        <w:jc w:val="both"/>
      </w:pPr>
      <w:r>
        <w:rPr>
          <w:b/>
        </w:rPr>
        <w:t>Type de porte</w:t>
      </w:r>
    </w:p>
    <w:p w14:paraId="3339DDA5" w14:textId="77777777" w:rsidR="00241DE2" w:rsidRDefault="00000000">
      <w:pPr>
        <w:jc w:val="both"/>
      </w:pPr>
      <w:r>
        <w:t>Les dimensions sont données dans le métré détaillé.</w:t>
      </w:r>
    </w:p>
    <w:p w14:paraId="4DF8CD92" w14:textId="77777777" w:rsidR="00241DE2" w:rsidRDefault="00000000">
      <w:r>
        <w:rPr>
          <w:u w:val="single"/>
        </w:rPr>
        <w:t>Porte simple</w:t>
      </w:r>
    </w:p>
    <w:p w14:paraId="5CF33094" w14:textId="77777777" w:rsidR="00241DE2" w:rsidRDefault="00000000">
      <w:pPr>
        <w:pStyle w:val="Author-eListParagraph"/>
        <w:numPr>
          <w:ilvl w:val="0"/>
          <w:numId w:val="229"/>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 </w:t>
      </w:r>
      <w:r>
        <w:rPr>
          <w:rStyle w:val="optioncarChar"/>
        </w:rPr>
        <w:t>/ Vitrages triple – Gaz (cfr </w:t>
      </w:r>
      <w:hyperlink w:anchor="750" w:history="1">
        <w:r>
          <w:rPr>
            <w:rStyle w:val="optioncarChar"/>
          </w:rPr>
          <w:t>42.22.2a Vitrages triples - Gaz</w:t>
        </w:r>
      </w:hyperlink>
      <w:r>
        <w:rPr>
          <w:rStyle w:val="optioncarChar"/>
        </w:rPr>
        <w:t>)/ Eléments de remplissage en panneaux sandwichs métalliques (cfr </w:t>
      </w:r>
      <w:hyperlink w:anchor="751" w:history="1">
        <w:r>
          <w:rPr>
            <w:rStyle w:val="optioncarChar"/>
          </w:rPr>
          <w:t>42.34.2a Eléments de remplissage en panneaux sandwichs métalliques</w:t>
        </w:r>
      </w:hyperlink>
      <w:r>
        <w:rPr>
          <w:rStyle w:val="optioncarChar"/>
        </w:rPr>
        <w:t>) / ***</w:t>
      </w:r>
    </w:p>
    <w:p w14:paraId="789B9619" w14:textId="77777777" w:rsidR="00241DE2" w:rsidRDefault="00000000">
      <w:pPr>
        <w:pStyle w:val="Author-eListParagraph"/>
        <w:numPr>
          <w:ilvl w:val="0"/>
          <w:numId w:val="229"/>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p>
    <w:p w14:paraId="03DA3259" w14:textId="77777777" w:rsidR="00241DE2" w:rsidRDefault="00000000">
      <w:r>
        <w:t> </w:t>
      </w:r>
      <w:r>
        <w:rPr>
          <w:u w:val="single"/>
        </w:rPr>
        <w:t>Ensembles de portes composées</w:t>
      </w:r>
    </w:p>
    <w:p w14:paraId="64CA3E25" w14:textId="77777777" w:rsidR="00241DE2" w:rsidRDefault="00000000">
      <w:pPr>
        <w:pStyle w:val="Author-eListParagraph"/>
        <w:numPr>
          <w:ilvl w:val="0"/>
          <w:numId w:val="230"/>
        </w:numPr>
      </w:pPr>
      <w:r>
        <w:t>Remplissage : </w:t>
      </w:r>
      <w:r>
        <w:rPr>
          <w:rStyle w:val="optioncarChar"/>
        </w:rPr>
        <w:t>Vitrages doubles – Gaz (cfr </w:t>
      </w:r>
      <w:hyperlink w:anchor="749" w:history="1">
        <w:r>
          <w:rPr>
            <w:rStyle w:val="optioncarChar"/>
          </w:rPr>
          <w:t>42.22.1a Vitrages doubles - Gaz</w:t>
        </w:r>
      </w:hyperlink>
      <w:r>
        <w:rPr>
          <w:rStyle w:val="optioncarChar"/>
        </w:rPr>
        <w:t>)</w:t>
      </w:r>
      <w:r>
        <w:t> (par défaut)</w:t>
      </w:r>
      <w:r>
        <w:rPr>
          <w:rStyle w:val="optioncarChar"/>
        </w:rPr>
        <w:t> / Vitrages triple – Gaz (cfr </w:t>
      </w:r>
      <w:hyperlink w:anchor="750" w:history="1">
        <w:r>
          <w:rPr>
            <w:rStyle w:val="optioncarChar"/>
          </w:rPr>
          <w:t>42.22.2a Vitrages triples - Gaz</w:t>
        </w:r>
      </w:hyperlink>
      <w:r>
        <w:rPr>
          <w:rStyle w:val="optioncarChar"/>
        </w:rPr>
        <w:t>)/ Eléments de remplissage en panneaux sandwichs métalliques (cfr </w:t>
      </w:r>
      <w:hyperlink w:anchor="751" w:history="1">
        <w:r>
          <w:rPr>
            <w:rStyle w:val="optioncarChar"/>
          </w:rPr>
          <w:t>42.34.2a Eléments de remplissage en panneaux sandwichs métalliques</w:t>
        </w:r>
      </w:hyperlink>
      <w:r>
        <w:rPr>
          <w:rStyle w:val="optioncarChar"/>
        </w:rPr>
        <w:t>) / ***</w:t>
      </w:r>
    </w:p>
    <w:p w14:paraId="3DBF0C06" w14:textId="77777777" w:rsidR="00241DE2" w:rsidRDefault="00000000">
      <w:pPr>
        <w:pStyle w:val="Author-eListParagraph"/>
        <w:numPr>
          <w:ilvl w:val="0"/>
          <w:numId w:val="230"/>
        </w:numPr>
      </w:pPr>
      <w:r>
        <w:t>Quincailleries : </w:t>
      </w:r>
      <w:r>
        <w:rPr>
          <w:rStyle w:val="optioncarChar"/>
        </w:rPr>
        <w:t>***</w:t>
      </w:r>
      <w:r>
        <w:br/>
        <w:t>Cfr. Article </w:t>
      </w:r>
      <w:hyperlink w:anchor="752" w:history="1">
        <w:r>
          <w:t>41.72.1a Charnières et paumelles</w:t>
        </w:r>
      </w:hyperlink>
      <w:r>
        <w:br/>
        <w:t>Cfr. Article </w:t>
      </w:r>
      <w:hyperlink w:anchor="753" w:history="1">
        <w:r>
          <w:t>41.72.3a Poignées</w:t>
        </w:r>
      </w:hyperlink>
      <w:r>
        <w:t>  </w:t>
      </w:r>
    </w:p>
    <w:p w14:paraId="653D2250" w14:textId="77777777" w:rsidR="00241DE2" w:rsidRDefault="00000000">
      <w:pPr>
        <w:jc w:val="both"/>
      </w:pPr>
      <w:r>
        <w:rPr>
          <w:b/>
        </w:rPr>
        <w:t>Quincaillerie </w:t>
      </w:r>
    </w:p>
    <w:p w14:paraId="755A329F" w14:textId="77777777" w:rsidR="00241DE2" w:rsidRDefault="00241DE2">
      <w:pPr>
        <w:jc w:val="both"/>
      </w:pPr>
    </w:p>
    <w:p w14:paraId="2054FC9E" w14:textId="77777777" w:rsidR="00241DE2" w:rsidRDefault="00000000">
      <w:pPr>
        <w:jc w:val="both"/>
      </w:pPr>
      <w:r>
        <w:t>(voir sous-titre </w:t>
      </w:r>
      <w:hyperlink w:anchor="755" w:history="1">
        <w:r>
          <w:t>41.72 Quincailleries</w:t>
        </w:r>
      </w:hyperlink>
      <w:r>
        <w:t>)</w:t>
      </w:r>
    </w:p>
    <w:p w14:paraId="776C00CD" w14:textId="77777777" w:rsidR="00241DE2" w:rsidRDefault="00000000">
      <w:pPr>
        <w:pStyle w:val="Author-eListParagraph"/>
        <w:numPr>
          <w:ilvl w:val="0"/>
          <w:numId w:val="231"/>
        </w:numPr>
      </w:pPr>
      <w:r>
        <w:t>La quincaillerie permet d’atteindre les performances définies ci-dessus et sont conformes aux descriptions des essais initiaux pour le marquage de la porte. </w:t>
      </w:r>
    </w:p>
    <w:p w14:paraId="0567BCA6" w14:textId="77777777" w:rsidR="00241DE2" w:rsidRDefault="00000000">
      <w:pPr>
        <w:pStyle w:val="Author-eListParagraph"/>
        <w:numPr>
          <w:ilvl w:val="0"/>
          <w:numId w:val="231"/>
        </w:numPr>
      </w:pPr>
      <w:r>
        <w:t>Les poignées et autres dispositifs d’aide à la manœuvre (notamment PMR) sont définis dans le chapitre </w:t>
      </w:r>
      <w:hyperlink w:anchor="757" w:history="1">
        <w:r>
          <w:t>41.72.3 Poignées</w:t>
        </w:r>
      </w:hyperlink>
    </w:p>
    <w:p w14:paraId="77BCEFAA" w14:textId="77777777" w:rsidR="00241DE2" w:rsidRDefault="00000000">
      <w:pPr>
        <w:jc w:val="both"/>
      </w:pPr>
      <w:r>
        <w:rPr>
          <w:b/>
        </w:rPr>
        <w:t>Vitrages et panneaux de remplissage</w:t>
      </w:r>
    </w:p>
    <w:p w14:paraId="264331EA" w14:textId="77777777" w:rsidR="00241DE2" w:rsidRDefault="00000000">
      <w:pPr>
        <w:jc w:val="both"/>
      </w:pPr>
      <w:r>
        <w:t>(voir section </w:t>
      </w:r>
      <w:hyperlink w:anchor="724" w:history="1">
        <w:r>
          <w:t>42 Vitrages extérieurs et éléments de remplissage</w:t>
        </w:r>
      </w:hyperlink>
      <w:r>
        <w:t>)</w:t>
      </w:r>
    </w:p>
    <w:p w14:paraId="7ADE99DF" w14:textId="77777777" w:rsidR="00241DE2" w:rsidRDefault="00241DE2"/>
    <w:p w14:paraId="48C2053C" w14:textId="77777777" w:rsidR="00241DE2" w:rsidRDefault="00000000">
      <w:pPr>
        <w:pStyle w:val="pheading"/>
      </w:pPr>
      <w:r>
        <w:t>- Finitions</w:t>
      </w:r>
    </w:p>
    <w:p w14:paraId="564FA723" w14:textId="77777777" w:rsidR="00241DE2" w:rsidRDefault="00000000">
      <w:pPr>
        <w:jc w:val="both"/>
      </w:pPr>
      <w:r>
        <w:t>Les profils sont coupés et ébarbés; les assemblages sont ajustés de manière à respecter la forme des profils transversaux. Toutes les faces de sciage ou les surfaces fraisées reçoivent un traitement étanche à l'aide d'un produit anticorrosion suivant le type de matériau.</w:t>
      </w:r>
    </w:p>
    <w:p w14:paraId="48CBC979" w14:textId="77777777" w:rsidR="00241DE2" w:rsidRDefault="00000000">
      <w:pPr>
        <w:jc w:val="both"/>
      </w:pPr>
      <w:r>
        <w:t xml:space="preserve">La finition des profilés de portes est de type : </w:t>
      </w:r>
      <w:r>
        <w:rPr>
          <w:rStyle w:val="optioncarChar"/>
        </w:rPr>
        <w:t>Laquage de peinture liquide de couleur (par défaut) Galvanisation à chaud / Galvanisation de type / Laquage et revêtement par poudrage (laquage au four) </w:t>
      </w:r>
    </w:p>
    <w:p w14:paraId="4CFD060A" w14:textId="77777777" w:rsidR="00241DE2" w:rsidRDefault="00000000">
      <w:pPr>
        <w:jc w:val="both"/>
      </w:pPr>
      <w:r>
        <w:t xml:space="preserve">La couleur de la finition est </w:t>
      </w:r>
      <w:r>
        <w:rPr>
          <w:rStyle w:val="optioncarChar"/>
        </w:rPr>
        <w:t>***</w:t>
      </w:r>
    </w:p>
    <w:p w14:paraId="21DD9ABB" w14:textId="77777777" w:rsidR="00241DE2" w:rsidRDefault="00000000">
      <w:pPr>
        <w:jc w:val="both"/>
      </w:pPr>
      <w:r>
        <w:rPr>
          <w:b/>
        </w:rPr>
        <w:t>Galvanisation</w:t>
      </w:r>
    </w:p>
    <w:p w14:paraId="4D85BD64" w14:textId="77777777" w:rsidR="00241DE2" w:rsidRDefault="00241DE2"/>
    <w:p w14:paraId="1EBF8DC8" w14:textId="77777777" w:rsidR="00241DE2" w:rsidRDefault="00000000">
      <w:pPr>
        <w:jc w:val="both"/>
      </w:pPr>
      <w:r>
        <w:t>Les différentes méthodes de galvanisation sont conformes aux :</w:t>
      </w:r>
    </w:p>
    <w:p w14:paraId="35AEED13" w14:textId="77777777" w:rsidR="00241DE2" w:rsidRDefault="00000000">
      <w:pPr>
        <w:pStyle w:val="Author-eListParagraph"/>
        <w:numPr>
          <w:ilvl w:val="0"/>
          <w:numId w:val="232"/>
        </w:numPr>
      </w:pPr>
      <w:r>
        <w:t>Galvanisation à chaud (procédé discontinu) effectuée selon la [NBN EN ISO 1461]</w:t>
      </w:r>
    </w:p>
    <w:p w14:paraId="12C9CD51" w14:textId="77777777" w:rsidR="00241DE2" w:rsidRDefault="00000000">
      <w:pPr>
        <w:pStyle w:val="Author-eListParagraph"/>
        <w:numPr>
          <w:ilvl w:val="0"/>
          <w:numId w:val="232"/>
        </w:numPr>
      </w:pPr>
      <w:r>
        <w:t>Shérardisation effectuée selon la [NBN EN ISO 17668]</w:t>
      </w:r>
    </w:p>
    <w:p w14:paraId="62D666FA" w14:textId="77777777" w:rsidR="00241DE2" w:rsidRDefault="00000000">
      <w:pPr>
        <w:pStyle w:val="Author-eListParagraph"/>
        <w:numPr>
          <w:ilvl w:val="0"/>
          <w:numId w:val="232"/>
        </w:numPr>
      </w:pPr>
      <w:r>
        <w:t>Zingage par projection thermique, schoopage ou métallisation effectuée selon la [NBN EN ISO 2063-1]</w:t>
      </w:r>
    </w:p>
    <w:p w14:paraId="56397AC2" w14:textId="77777777" w:rsidR="00241DE2" w:rsidRDefault="00000000">
      <w:pPr>
        <w:pStyle w:val="Author-eListParagraph"/>
        <w:numPr>
          <w:ilvl w:val="0"/>
          <w:numId w:val="232"/>
        </w:numPr>
      </w:pPr>
      <w:r>
        <w:t>Galvanisation électrolytique - Matoplastie effectuée selon la [NBN EN 10152].</w:t>
      </w:r>
    </w:p>
    <w:p w14:paraId="76273A91" w14:textId="77777777" w:rsidR="00241DE2" w:rsidRDefault="00000000">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mètres:</w:t>
      </w:r>
    </w:p>
    <w:p w14:paraId="59FEC190" w14:textId="77777777" w:rsidR="00241DE2" w:rsidRDefault="00000000">
      <w:pPr>
        <w:pStyle w:val="Author-eListParagraph"/>
        <w:numPr>
          <w:ilvl w:val="0"/>
          <w:numId w:val="233"/>
        </w:numPr>
      </w:pPr>
      <w:r>
        <w:t>Surface rude, gouttes d’écoulement, boursouflures, effet de peau d’orange, inclusions, cratères, taches mates, trous, griffes.</w:t>
      </w:r>
    </w:p>
    <w:p w14:paraId="1D5498F1" w14:textId="77777777" w:rsidR="00241DE2" w:rsidRDefault="00000000">
      <w:pPr>
        <w:pStyle w:val="Author-eListParagraph"/>
        <w:numPr>
          <w:ilvl w:val="0"/>
          <w:numId w:val="233"/>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517C110B" w14:textId="77777777" w:rsidR="00241DE2" w:rsidRDefault="00000000">
      <w:pPr>
        <w:pStyle w:val="Author-eListParagraph"/>
        <w:numPr>
          <w:ilvl w:val="0"/>
          <w:numId w:val="233"/>
        </w:numPr>
      </w:pPr>
      <w:r>
        <w:t>L’aspect de la face visible des profilés anodisés ne présente aucune différence de teinte ni de taches incommodantes qui sont jugées gênantes.</w:t>
      </w:r>
    </w:p>
    <w:p w14:paraId="1FA6B561" w14:textId="77777777" w:rsidR="00241DE2" w:rsidRDefault="00000000">
      <w:pPr>
        <w:pStyle w:val="Author-eListParagraph"/>
        <w:numPr>
          <w:ilvl w:val="0"/>
          <w:numId w:val="233"/>
        </w:numPr>
      </w:pPr>
      <w:r>
        <w:t xml:space="preserve">La qualité de l’anodisation est contrôlée par des essais suivant la procédure prévue dans le label. L’épaisseur exigée de la couche de galvanisation est : </w:t>
      </w:r>
      <w:r>
        <w:rPr>
          <w:rStyle w:val="optioncarChar"/>
        </w:rPr>
        <w:t>20 μm</w:t>
      </w:r>
      <w:r>
        <w:t> (par défaut)</w:t>
      </w:r>
      <w:r>
        <w:rPr>
          <w:rStyle w:val="optioncarChar"/>
        </w:rPr>
        <w:t xml:space="preserve"> / *** μm</w:t>
      </w:r>
    </w:p>
    <w:p w14:paraId="598910AB" w14:textId="77777777" w:rsidR="00241DE2" w:rsidRDefault="00000000">
      <w:pPr>
        <w:pStyle w:val="Author-eListParagraph"/>
        <w:numPr>
          <w:ilvl w:val="0"/>
          <w:numId w:val="233"/>
        </w:numPr>
      </w:pPr>
      <w:r>
        <w:t xml:space="preserve">La teinte est : </w:t>
      </w:r>
      <w:r>
        <w:rPr>
          <w:rStyle w:val="optioncarChar"/>
        </w:rPr>
        <w:t>naturelle</w:t>
      </w:r>
      <w:r>
        <w:t xml:space="preserve"> (par défaut) </w:t>
      </w:r>
      <w:r>
        <w:rPr>
          <w:rStyle w:val="optioncarChar"/>
        </w:rPr>
        <w:t>/ noir / bronze / ***</w:t>
      </w:r>
    </w:p>
    <w:p w14:paraId="7A51666E" w14:textId="77777777" w:rsidR="00241DE2" w:rsidRDefault="00000000">
      <w:pPr>
        <w:pStyle w:val="Author-eListParagraph"/>
        <w:numPr>
          <w:ilvl w:val="0"/>
          <w:numId w:val="233"/>
        </w:numPr>
      </w:pPr>
      <w:r>
        <w:t>Un échantillon de la teinte de la couche d’anodisation du profile est présentée pour accord à l'auteur de projet</w:t>
      </w:r>
    </w:p>
    <w:p w14:paraId="1FD382E6" w14:textId="77777777" w:rsidR="00241DE2" w:rsidRDefault="00000000">
      <w:pPr>
        <w:jc w:val="both"/>
      </w:pPr>
      <w:r>
        <w:rPr>
          <w:b/>
        </w:rPr>
        <w:t>Revêtements laqués</w:t>
      </w:r>
    </w:p>
    <w:p w14:paraId="10516BA1" w14:textId="77777777" w:rsidR="00241DE2" w:rsidRDefault="00000000">
      <w:pPr>
        <w:pStyle w:val="Author-eListParagraph"/>
        <w:numPr>
          <w:ilvl w:val="0"/>
          <w:numId w:val="234"/>
        </w:numPr>
      </w:pPr>
      <w:r>
        <w:t>Les profilés acier revêtus en continu de matière organique permettent un niveau minimum de résistance à la corrosion RC3 selon la norme [NBN EN 10169] après au moins 2 ans d’expositions extérieures ainsi qu’un niveau minimum de résistance aux rayons UV RUV3 (RUV2 pour les couleurs métalliques ou vives) selon la norme [NBN EN 10169].</w:t>
      </w:r>
    </w:p>
    <w:p w14:paraId="1E9AAA33" w14:textId="77777777" w:rsidR="00241DE2" w:rsidRDefault="00000000">
      <w:pPr>
        <w:pStyle w:val="Author-eListParagraph"/>
        <w:numPr>
          <w:ilvl w:val="0"/>
          <w:numId w:val="234"/>
        </w:numPr>
      </w:pPr>
      <w:r>
        <w:t>Les systèmes de peintures anticorrosion sont  conformes à  la norme [NBN EN ISO 12944-5]</w:t>
      </w:r>
    </w:p>
    <w:p w14:paraId="2E802E89" w14:textId="77777777" w:rsidR="00241DE2" w:rsidRDefault="00000000">
      <w:pPr>
        <w:pStyle w:val="Author-eListParagraph"/>
        <w:numPr>
          <w:ilvl w:val="0"/>
          <w:numId w:val="234"/>
        </w:numPr>
      </w:pPr>
      <w:r>
        <w:t>Les couches de peinture résistent aux chocs et ne s’écaillent pas aux bords lors d’opérations mécaniques (forage, sciage, fraisage, poinçonnage, ...). Les échantillons de profilés nécessaires sont préalablement soumis à l’auteur de projet.</w:t>
      </w:r>
    </w:p>
    <w:p w14:paraId="0686069B" w14:textId="77777777" w:rsidR="00241DE2" w:rsidRDefault="00000000">
      <w:pPr>
        <w:jc w:val="both"/>
      </w:pPr>
      <w:r>
        <w:t>Pour les couleurs RAL, l’épaisseur de couche atteint en moyenne 60 μm minimum.</w:t>
      </w:r>
    </w:p>
    <w:p w14:paraId="5EB80AB3" w14:textId="77777777" w:rsidR="00241DE2" w:rsidRDefault="00000000">
      <w:pPr>
        <w:jc w:val="both"/>
      </w:pPr>
      <w:r>
        <w:t xml:space="preserve"> Pour les couleurs métallisées, le pigment de couleur est ‘fondu’ avec la poudre de base (Bonding process). La teinte du traitement de surface du profilé est consultée sur base d’un échantillon chez le fonctionnaire dirigeant/l’architecte</w:t>
      </w:r>
    </w:p>
    <w:p w14:paraId="557F5D2D" w14:textId="77777777" w:rsidR="00241DE2" w:rsidRDefault="00000000">
      <w:pPr>
        <w:pStyle w:val="Author-eListParagraph"/>
        <w:numPr>
          <w:ilvl w:val="0"/>
          <w:numId w:val="235"/>
        </w:numPr>
      </w:pPr>
      <w:r>
        <w:t>Les finitions de surface permettent en outre les combinaisons de couleurs intérieures / extérieures :</w:t>
      </w:r>
    </w:p>
    <w:p w14:paraId="1226739F" w14:textId="77777777" w:rsidR="00241DE2" w:rsidRDefault="00000000">
      <w:pPr>
        <w:pStyle w:val="Author-eListParagraph"/>
        <w:numPr>
          <w:ilvl w:val="0"/>
          <w:numId w:val="235"/>
        </w:numPr>
      </w:pPr>
      <w:r>
        <w:t xml:space="preserve">Teinte du profilé extérieur : </w:t>
      </w:r>
      <w:r>
        <w:rPr>
          <w:rStyle w:val="optioncarChar"/>
        </w:rPr>
        <w:t>libre choix dans la gamme standard du fabricant</w:t>
      </w:r>
      <w:r>
        <w:t xml:space="preserve"> (par défaut)</w:t>
      </w:r>
      <w:r>
        <w:rPr>
          <w:rStyle w:val="optioncarChar"/>
        </w:rPr>
        <w:t xml:space="preserve"> / ***</w:t>
      </w:r>
    </w:p>
    <w:p w14:paraId="682E604B" w14:textId="77777777" w:rsidR="00241DE2" w:rsidRDefault="00000000">
      <w:pPr>
        <w:pStyle w:val="Author-eListParagraph"/>
        <w:numPr>
          <w:ilvl w:val="0"/>
          <w:numId w:val="235"/>
        </w:numPr>
      </w:pPr>
      <w:r>
        <w:t xml:space="preserve">Teinte du profilé intérieur : </w:t>
      </w:r>
      <w:r>
        <w:rPr>
          <w:rStyle w:val="optioncarChar"/>
        </w:rPr>
        <w:t>libre choix dans la gamme standard du fabricant</w:t>
      </w:r>
      <w:r>
        <w:t xml:space="preserve"> (par défaut) Couleur RAL </w:t>
      </w:r>
      <w:r>
        <w:rPr>
          <w:rStyle w:val="optioncarChar"/>
        </w:rPr>
        <w:t>:*** </w:t>
      </w:r>
    </w:p>
    <w:p w14:paraId="56310CAA" w14:textId="77777777" w:rsidR="00241DE2" w:rsidRDefault="00000000">
      <w:pPr>
        <w:pStyle w:val="Author-eListParagraph"/>
        <w:numPr>
          <w:ilvl w:val="0"/>
          <w:numId w:val="235"/>
        </w:numPr>
      </w:pPr>
      <w:r>
        <w:t xml:space="preserve">Degré de brillance : </w:t>
      </w:r>
      <w:r>
        <w:rPr>
          <w:rStyle w:val="optioncarChar"/>
        </w:rPr>
        <w:t>30 % / 70 % / 90 %</w:t>
      </w:r>
      <w:r>
        <w:t xml:space="preserve">  observé sous un angle de 60 ° </w:t>
      </w:r>
      <w:r>
        <w:rPr>
          <w:rStyle w:val="optioncarChar"/>
        </w:rPr>
        <w:t>*** / métallisée</w:t>
      </w:r>
    </w:p>
    <w:p w14:paraId="32BFB36B" w14:textId="77777777" w:rsidR="00241DE2" w:rsidRDefault="00000000">
      <w:pPr>
        <w:pStyle w:val="pheading"/>
      </w:pPr>
      <w:r>
        <w:t>- Prescriptions complémentaires</w:t>
      </w:r>
    </w:p>
    <w:p w14:paraId="7F52EBA8" w14:textId="77777777" w:rsidR="00241DE2" w:rsidRDefault="00000000">
      <w:r>
        <w:t xml:space="preserve">La porte est munie d’une continuité de l’étanchéité à l’air en partie inférieure de type : </w:t>
      </w:r>
      <w:r>
        <w:rPr>
          <w:rStyle w:val="optioncarChar"/>
        </w:rPr>
        <w:t>guillotine à joint</w:t>
      </w:r>
      <w:r>
        <w:t xml:space="preserve"> (par défaut)</w:t>
      </w:r>
      <w:r>
        <w:rPr>
          <w:rStyle w:val="optioncarChar"/>
        </w:rPr>
        <w:t xml:space="preserve"> / guillotine à brosse/ bosse/ seuil / ***</w:t>
      </w:r>
    </w:p>
    <w:p w14:paraId="2B27796E" w14:textId="77777777" w:rsidR="00241DE2" w:rsidRDefault="00000000">
      <w:r>
        <w:t>Le seuil est accessible aux PMR.</w:t>
      </w:r>
    </w:p>
    <w:p w14:paraId="246A2BEE" w14:textId="77777777" w:rsidR="00241DE2" w:rsidRDefault="00000000">
      <w:pPr>
        <w:pStyle w:val="pheading"/>
      </w:pPr>
      <w:r>
        <w:t>EXÉCUTION / MISE EN ŒUVRE</w:t>
      </w:r>
    </w:p>
    <w:p w14:paraId="1824216E" w14:textId="77777777" w:rsidR="00241DE2" w:rsidRDefault="00000000">
      <w:pPr>
        <w:pStyle w:val="pheading"/>
      </w:pPr>
      <w:r>
        <w:t>- Prescriptions générales</w:t>
      </w:r>
    </w:p>
    <w:p w14:paraId="3D2335E1" w14:textId="77777777" w:rsidR="00241DE2" w:rsidRDefault="00000000">
      <w:r>
        <w:t>L’entretien sera conforme à la norme [STS 53.1]</w:t>
      </w:r>
    </w:p>
    <w:p w14:paraId="0AD6C611" w14:textId="77777777" w:rsidR="00241DE2" w:rsidRDefault="00000000">
      <w:pPr>
        <w:pStyle w:val="pheading"/>
      </w:pPr>
      <w:r>
        <w:t>- Notes d’exécution complémentaires</w:t>
      </w:r>
    </w:p>
    <w:p w14:paraId="6C793F08" w14:textId="77777777" w:rsidR="00241DE2" w:rsidRDefault="00000000">
      <w:r>
        <w:t>Le resserrage de la porte est pourvu de continuité des performances mécaniques, d’étanchéité à l’eau.</w:t>
      </w:r>
    </w:p>
    <w:p w14:paraId="02741357" w14:textId="77777777" w:rsidR="00241DE2" w:rsidRDefault="00000000">
      <w:pPr>
        <w:jc w:val="both"/>
      </w:pPr>
      <w:r>
        <w:t xml:space="preserve">Pour la continuité de l’étanchéité à l’air le resserrage sera muni d’un </w:t>
      </w:r>
      <w:r>
        <w:rPr>
          <w:rStyle w:val="optioncarChar"/>
        </w:rPr>
        <w:t>kit de mastic</w:t>
      </w:r>
      <w:r>
        <w:t xml:space="preserve"> (par défaut) </w:t>
      </w:r>
      <w:r>
        <w:rPr>
          <w:rStyle w:val="optioncarChar"/>
        </w:rPr>
        <w:t>/ membrane / profilé de resserrage / ***</w:t>
      </w:r>
    </w:p>
    <w:p w14:paraId="3A16A6C8" w14:textId="77777777" w:rsidR="00241DE2" w:rsidRDefault="00000000">
      <w:pPr>
        <w:jc w:val="both"/>
      </w:pPr>
      <w:r>
        <w:t xml:space="preserve">Pour la continuité de l’isolation acoustique le resserrage sera muni d’une </w:t>
      </w:r>
      <w:r>
        <w:rPr>
          <w:rStyle w:val="optioncarChar"/>
        </w:rPr>
        <w:t xml:space="preserve"> laine de roche</w:t>
      </w:r>
      <w:r>
        <w:t xml:space="preserve"> (par défaut) </w:t>
      </w:r>
      <w:r>
        <w:rPr>
          <w:rStyle w:val="optioncarChar"/>
        </w:rPr>
        <w:t> / mousse acoustique / plaque massive / ***</w:t>
      </w:r>
    </w:p>
    <w:p w14:paraId="120906A7" w14:textId="77777777" w:rsidR="00241DE2" w:rsidRDefault="00000000">
      <w:pPr>
        <w:pStyle w:val="pheading"/>
      </w:pPr>
      <w:r>
        <w:t>DOCUMENTS DE RÉFÉRENCE COMPLÉMENTAIRES</w:t>
      </w:r>
    </w:p>
    <w:p w14:paraId="7F50DD6D" w14:textId="77777777" w:rsidR="00241DE2" w:rsidRDefault="00000000">
      <w:pPr>
        <w:pStyle w:val="pheading"/>
      </w:pPr>
      <w:r>
        <w:t>- Matériau</w:t>
      </w:r>
    </w:p>
    <w:p w14:paraId="5C4B979B" w14:textId="77777777" w:rsidR="00241DE2" w:rsidRDefault="00000000">
      <w:r>
        <w:t>[NBN EN 14351-1:2006+A2, Fenêtres et portes - Norme produit, caractéristiques de performance - Partie 1 : Fenêtres et blocs portes extérieurs pour piétons]</w:t>
      </w:r>
      <w:r>
        <w:br/>
      </w:r>
      <w:r>
        <w:br/>
        <w:t>[NBN EN ISO 1461, Revêtements par galvanisation à chaud sur produits finis en fonte et en acier - Spécifications et méthodes d'essai (ISO 1461:2009)]</w:t>
      </w:r>
    </w:p>
    <w:p w14:paraId="5B03FCA2" w14:textId="77777777" w:rsidR="00241DE2" w:rsidRDefault="00000000">
      <w:r>
        <w:t>[STS 53.1, Portes]</w:t>
      </w:r>
    </w:p>
    <w:p w14:paraId="42FFBF33" w14:textId="77777777" w:rsidR="00241DE2" w:rsidRDefault="00000000">
      <w:r>
        <w:t>[NBN EN 10152, Produits plats en acier, laminés à froid, revêtus de zinc par voie électrolytique pour formage à froid - Conditions techniques de livraison]</w:t>
      </w:r>
    </w:p>
    <w:p w14:paraId="6856D407" w14:textId="77777777" w:rsidR="00241DE2" w:rsidRDefault="00000000">
      <w:r>
        <w:t>[NBN EN ISO 17668, Revêtements par diffusion de zinc sur les produits ferreux - Shérardisation - Spécification (ISO 17668:2016)]</w:t>
      </w:r>
      <w:r>
        <w:br/>
      </w:r>
      <w:r>
        <w:br/>
        <w:t>[NBN EN ISO 2063-1, Projection thermique - Zinc, aluminium et alliages de ces métaux - Partie 1: Considérations de conception et exigences de qualité pour les systèmes de protection contre la corrosion (ISO 2063-1:2019)]</w:t>
      </w:r>
    </w:p>
    <w:p w14:paraId="6610FBD7" w14:textId="77777777" w:rsidR="00241DE2" w:rsidRDefault="00000000">
      <w:r>
        <w:t>[NBN EN 14024, Profilés métalliques à rupture de pont thermique - Performances mécaniques - Exigences, preuve et essais pour évaluation]</w:t>
      </w:r>
    </w:p>
    <w:p w14:paraId="349A4524" w14:textId="77777777" w:rsidR="00241DE2" w:rsidRDefault="00000000">
      <w:r>
        <w:t>[NBN EN 10169, Produits plats en acier revêtus en continu de matières organiques (prélaqués) - Conditions techniques de livraison]</w:t>
      </w:r>
    </w:p>
    <w:p w14:paraId="1D5B4E59" w14:textId="77777777" w:rsidR="00241DE2" w:rsidRDefault="00000000">
      <w:r>
        <w:t>[NBN EN ISO 12944-2, Peintures et vernis - Anticorrosion des structures en acier par systèmes de peinture - Partie 2: Classification des environnements (ISO 12944-2:2017)]</w:t>
      </w:r>
    </w:p>
    <w:p w14:paraId="52D95EC2" w14:textId="77777777" w:rsidR="00241DE2" w:rsidRDefault="00000000">
      <w:r>
        <w:t>[NBN EN ISO 12944-4, Peintures et vernis - Anticorrosion des structures en acier par systèmes de peinture - Partie 4: Types de surface et de préparation de surface (ISO 12944-4:2017)]</w:t>
      </w:r>
    </w:p>
    <w:p w14:paraId="78151BAE" w14:textId="77777777" w:rsidR="00241DE2" w:rsidRDefault="00000000">
      <w:r>
        <w:t>[NBN EN ISO 12944-5, Peintures et vernis - Anticorrosion des structures en acier par systèmes de peinture - Partie 5: Systèmes de peinture (ISO 12944-5:2019)]</w:t>
      </w:r>
    </w:p>
    <w:p w14:paraId="5CD3CEEE" w14:textId="77777777" w:rsidR="00241DE2" w:rsidRDefault="00000000">
      <w:r>
        <w:t>[NBN EN 10346, Produits plats en acier revêtus en continu par immersion à chaud pour formage à froid - Conditions techniques de livraison]</w:t>
      </w:r>
    </w:p>
    <w:p w14:paraId="44B66FE1" w14:textId="77777777" w:rsidR="00241DE2" w:rsidRDefault="00241DE2"/>
    <w:p w14:paraId="25EEE867" w14:textId="77777777" w:rsidR="00241DE2" w:rsidRDefault="00241DE2"/>
    <w:p w14:paraId="59566CD7" w14:textId="77777777" w:rsidR="00241DE2" w:rsidRDefault="00241DE2"/>
    <w:p w14:paraId="639A6180" w14:textId="77777777" w:rsidR="00241DE2" w:rsidRDefault="00000000">
      <w:pPr>
        <w:pStyle w:val="pheading"/>
      </w:pPr>
      <w:r>
        <w:t>- Exécution</w:t>
      </w:r>
    </w:p>
    <w:p w14:paraId="349B4CD5" w14:textId="77777777" w:rsidR="00241DE2" w:rsidRDefault="00000000">
      <w:r>
        <w:t>[NIT 188, La pose des menuiseries extérieures.]</w:t>
      </w:r>
    </w:p>
    <w:p w14:paraId="44DF5F58" w14:textId="77777777" w:rsidR="00241DE2" w:rsidRDefault="00000000">
      <w:pPr>
        <w:pStyle w:val="pheading"/>
      </w:pPr>
      <w:r>
        <w:t>MESURAGE</w:t>
      </w:r>
    </w:p>
    <w:p w14:paraId="48599640" w14:textId="77777777" w:rsidR="00241DE2" w:rsidRDefault="00000000">
      <w:pPr>
        <w:pStyle w:val="pheading"/>
      </w:pPr>
      <w:r>
        <w:t>- unité de mesure:</w:t>
      </w:r>
    </w:p>
    <w:p w14:paraId="2FE5E294" w14:textId="77777777" w:rsidR="00241DE2" w:rsidRDefault="00000000">
      <w:r>
        <w:rPr>
          <w:rStyle w:val="optioncarChar"/>
        </w:rPr>
        <w:t>pc</w:t>
      </w:r>
      <w:r>
        <w:t> (par défaut)</w:t>
      </w:r>
      <w:r>
        <w:rPr>
          <w:rStyle w:val="optioncarChar"/>
        </w:rPr>
        <w:t> / m²</w:t>
      </w:r>
    </w:p>
    <w:p w14:paraId="21320CA0" w14:textId="77777777" w:rsidR="00241DE2" w:rsidRDefault="00000000">
      <w:r>
        <w:rPr>
          <w:b/>
          <w:i/>
        </w:rPr>
        <w:t>(soit par défaut)</w:t>
      </w:r>
    </w:p>
    <w:p w14:paraId="181B2D32" w14:textId="77777777" w:rsidR="00241DE2" w:rsidRDefault="00000000">
      <w:r>
        <w:rPr>
          <w:rStyle w:val="soitChar"/>
        </w:rPr>
        <w:t>1.     pc</w:t>
      </w:r>
    </w:p>
    <w:p w14:paraId="65A18D2F" w14:textId="77777777" w:rsidR="00241DE2" w:rsidRDefault="00000000">
      <w:r>
        <w:rPr>
          <w:b/>
          <w:i/>
        </w:rPr>
        <w:t>(soit)</w:t>
      </w:r>
    </w:p>
    <w:p w14:paraId="01B242DB" w14:textId="77777777" w:rsidR="00241DE2" w:rsidRDefault="00000000">
      <w:r>
        <w:rPr>
          <w:rStyle w:val="soitChar"/>
        </w:rPr>
        <w:t>2.     m²</w:t>
      </w:r>
    </w:p>
    <w:p w14:paraId="2EBB8BEC" w14:textId="77777777" w:rsidR="00241DE2" w:rsidRDefault="00000000">
      <w:pPr>
        <w:pStyle w:val="pheading"/>
      </w:pPr>
      <w:r>
        <w:t>- code de mesurage:</w:t>
      </w:r>
    </w:p>
    <w:p w14:paraId="6BF3B7B3" w14:textId="77777777" w:rsidR="00241DE2" w:rsidRDefault="00000000">
      <w:r>
        <w:rPr>
          <w:rStyle w:val="optioncarChar"/>
        </w:rPr>
        <w:t>quantité nette </w:t>
      </w:r>
      <w:r>
        <w:t>(par défaut) </w:t>
      </w:r>
      <w:r>
        <w:rPr>
          <w:rStyle w:val="optioncarChar"/>
        </w:rPr>
        <w:t>/ surface nette</w:t>
      </w:r>
    </w:p>
    <w:p w14:paraId="7FDB2C22" w14:textId="77777777" w:rsidR="00241DE2" w:rsidRDefault="00000000">
      <w:r>
        <w:rPr>
          <w:b/>
          <w:i/>
        </w:rPr>
        <w:t>(soit par défaut)</w:t>
      </w:r>
    </w:p>
    <w:p w14:paraId="163919F4" w14:textId="77777777" w:rsidR="00241DE2" w:rsidRDefault="00000000">
      <w:r>
        <w:rPr>
          <w:rStyle w:val="soitChar"/>
        </w:rPr>
        <w:t xml:space="preserve">1. </w:t>
      </w:r>
      <w:r>
        <w:rPr>
          <w:rStyle w:val="soitChar"/>
          <w:u w:val="single"/>
        </w:rPr>
        <w:t>Quantité nette </w:t>
      </w:r>
      <w:r>
        <w:rPr>
          <w:rStyle w:val="soitChar"/>
        </w:rPr>
        <w:t>suivant dimensions de chaque porte</w:t>
      </w:r>
    </w:p>
    <w:p w14:paraId="27A55406" w14:textId="77777777" w:rsidR="00241DE2" w:rsidRDefault="00000000">
      <w:r>
        <w:rPr>
          <w:b/>
          <w:i/>
        </w:rPr>
        <w:t>(soit)</w:t>
      </w:r>
    </w:p>
    <w:p w14:paraId="0C952E5E" w14:textId="77777777" w:rsidR="00241DE2" w:rsidRDefault="00000000">
      <w:r>
        <w:rPr>
          <w:rStyle w:val="soitChar"/>
        </w:rPr>
        <w:t>2. </w:t>
      </w:r>
      <w:r>
        <w:rPr>
          <w:rStyle w:val="soitChar"/>
          <w:u w:val="single"/>
        </w:rPr>
        <w:t>Surface nette </w:t>
      </w:r>
      <w:r>
        <w:rPr>
          <w:rStyle w:val="soitChar"/>
        </w:rPr>
        <w:t>en développement des dimensions dans l'œuvre ventilé selon le type ou le modèle conformément aux indications dans le métré récapitulatif annexé au dossier d'adjudication</w:t>
      </w:r>
    </w:p>
    <w:p w14:paraId="52208ADD" w14:textId="77777777" w:rsidR="00241DE2" w:rsidRDefault="00000000">
      <w:pPr>
        <w:pStyle w:val="pheading"/>
      </w:pPr>
      <w:r>
        <w:t>- nature du marché:</w:t>
      </w:r>
    </w:p>
    <w:p w14:paraId="457C1B66" w14:textId="77777777" w:rsidR="00241DE2" w:rsidRDefault="00000000">
      <w:r>
        <w:t>QF</w:t>
      </w:r>
    </w:p>
    <w:p w14:paraId="4533ED19" w14:textId="77777777" w:rsidR="00241DE2" w:rsidRDefault="00000000">
      <w:pPr>
        <w:pStyle w:val="pheading"/>
      </w:pPr>
      <w:r>
        <w:t>AIDE</w:t>
      </w:r>
    </w:p>
    <w:p w14:paraId="741BB823" w14:textId="77777777" w:rsidR="00241DE2" w:rsidRDefault="00000000">
      <w:pPr>
        <w:jc w:val="both"/>
      </w:pPr>
      <w:r>
        <w:t>D’autres performances sont possibles, elles sont décrites dans les [STS 53.1].</w:t>
      </w:r>
    </w:p>
    <w:p w14:paraId="667411AC" w14:textId="77777777" w:rsidR="00241DE2" w:rsidRDefault="00000000">
      <w:pPr>
        <w:pStyle w:val="Author-eSectionHeading4"/>
      </w:pPr>
      <w:bookmarkStart w:id="79" w:name="_Toc112760250"/>
      <w:r>
        <w:t>41.24 Portes d'entrée en PVC CCTB 01.02</w:t>
      </w:r>
      <w:bookmarkEnd w:id="79"/>
    </w:p>
    <w:p w14:paraId="0DD6D02D" w14:textId="77777777" w:rsidR="00241DE2" w:rsidRDefault="00000000">
      <w:pPr>
        <w:pStyle w:val="Author-eSectionHeading5"/>
      </w:pPr>
      <w:bookmarkStart w:id="80" w:name="_Toc112760251"/>
      <w:r>
        <w:t>41.24.1 Portes d'entrée en PVC sans coupure thermique CCTB 01.02</w:t>
      </w:r>
      <w:bookmarkEnd w:id="80"/>
    </w:p>
    <w:p w14:paraId="04FCF5EA" w14:textId="77777777" w:rsidR="00241DE2" w:rsidRDefault="00000000">
      <w:pPr>
        <w:pStyle w:val="Author-eSectionHeading6"/>
      </w:pPr>
      <w:bookmarkStart w:id="81" w:name="_Toc112760252"/>
      <w:r>
        <w:t>41.24.1a Portes d'entrée en PVC sans coupure thermique</w:t>
      </w:r>
      <w:bookmarkEnd w:id="81"/>
    </w:p>
    <w:p w14:paraId="7772C1E2" w14:textId="77777777" w:rsidR="00241DE2" w:rsidRDefault="00000000">
      <w:pPr>
        <w:pStyle w:val="Author-eSectionHeading5"/>
      </w:pPr>
      <w:bookmarkStart w:id="82" w:name="_Toc112760253"/>
      <w:r>
        <w:t>41.24.2 Portes d'entrée en PVC avec coupure thermique CCTB 01.02</w:t>
      </w:r>
      <w:bookmarkEnd w:id="82"/>
    </w:p>
    <w:p w14:paraId="0884FDEE" w14:textId="77777777" w:rsidR="00241DE2" w:rsidRDefault="00000000">
      <w:pPr>
        <w:pStyle w:val="Author-eSectionHeading6"/>
      </w:pPr>
      <w:bookmarkStart w:id="83" w:name="_Toc112760254"/>
      <w:r>
        <w:t>41.24.2a Portes d'entrée en PVC avec coupure thermique</w:t>
      </w:r>
      <w:bookmarkEnd w:id="83"/>
    </w:p>
    <w:p w14:paraId="710E4CA1" w14:textId="77777777" w:rsidR="00241DE2" w:rsidRDefault="00000000">
      <w:pPr>
        <w:pStyle w:val="Author-eSectionHeading4"/>
      </w:pPr>
      <w:bookmarkStart w:id="84" w:name="_Toc112760255"/>
      <w:r>
        <w:t>41.25 Portes d'entrée en PUR CCTB 01.02</w:t>
      </w:r>
      <w:bookmarkEnd w:id="84"/>
    </w:p>
    <w:p w14:paraId="4C9EAD08" w14:textId="77777777" w:rsidR="00241DE2" w:rsidRDefault="00000000">
      <w:pPr>
        <w:pStyle w:val="Author-eSectionHeading5"/>
      </w:pPr>
      <w:bookmarkStart w:id="85" w:name="_Toc112760256"/>
      <w:r>
        <w:t>41.25.1 Portes d'entrée en PUR</w:t>
      </w:r>
      <w:bookmarkEnd w:id="85"/>
    </w:p>
    <w:p w14:paraId="7E60DF26" w14:textId="77777777" w:rsidR="00241DE2" w:rsidRDefault="00000000">
      <w:pPr>
        <w:pStyle w:val="Author-eSectionHeading6"/>
      </w:pPr>
      <w:bookmarkStart w:id="86" w:name="_Toc112760257"/>
      <w:r>
        <w:t>41.25.1a Portes d'entrée en PUR</w:t>
      </w:r>
      <w:bookmarkEnd w:id="86"/>
    </w:p>
    <w:p w14:paraId="655DAD70" w14:textId="77777777" w:rsidR="00241DE2" w:rsidRDefault="00000000">
      <w:pPr>
        <w:pStyle w:val="Author-eSectionHeading4"/>
      </w:pPr>
      <w:bookmarkStart w:id="87" w:name="_Toc112760258"/>
      <w:r>
        <w:t>41.26 Portes d'entrée en verre CCTB 01.02</w:t>
      </w:r>
      <w:bookmarkEnd w:id="87"/>
    </w:p>
    <w:p w14:paraId="55D38C9C" w14:textId="77777777" w:rsidR="00241DE2" w:rsidRDefault="00000000">
      <w:pPr>
        <w:pStyle w:val="pheading"/>
      </w:pPr>
      <w:r>
        <w:t>DESCRIPTION</w:t>
      </w:r>
    </w:p>
    <w:p w14:paraId="2FC61E3B" w14:textId="77777777" w:rsidR="00241DE2" w:rsidRDefault="00000000">
      <w:pPr>
        <w:pStyle w:val="pheading"/>
      </w:pPr>
      <w:r>
        <w:t>- Définition / Comprend</w:t>
      </w:r>
    </w:p>
    <w:p w14:paraId="5E8283F1" w14:textId="77777777" w:rsidR="00241DE2" w:rsidRDefault="00000000">
      <w:r>
        <w:t xml:space="preserve">Pour les personnes présentant une déficience visuelle, les portes en verre sont munies de </w:t>
      </w:r>
      <w:r>
        <w:rPr>
          <w:rStyle w:val="optioncarChar"/>
        </w:rPr>
        <w:t>*** / repères visuels (voir recommandations dans la section AIDE)</w:t>
      </w:r>
      <w:r>
        <w:t>. </w:t>
      </w:r>
    </w:p>
    <w:p w14:paraId="500C8B78" w14:textId="77777777" w:rsidR="00241DE2" w:rsidRDefault="00000000">
      <w:pPr>
        <w:pStyle w:val="pheading"/>
      </w:pPr>
      <w:r>
        <w:t>AIDE</w:t>
      </w:r>
    </w:p>
    <w:p w14:paraId="0C4F490C" w14:textId="77777777" w:rsidR="00241DE2" w:rsidRDefault="00000000">
      <w:r>
        <w:t>NOTE A L’AUTEUR DE PROJET </w:t>
      </w:r>
    </w:p>
    <w:p w14:paraId="58B20BA7" w14:textId="77777777" w:rsidR="00241DE2" w:rsidRDefault="00000000">
      <w:r>
        <w:rPr>
          <w:b/>
        </w:rPr>
        <w:t>Accessibilité aux personnes à mobilité réduite (PMR)</w:t>
      </w:r>
    </w:p>
    <w:p w14:paraId="4175EBA5" w14:textId="77777777" w:rsidR="00241DE2" w:rsidRDefault="00000000">
      <w:r>
        <w:t>Repères visuels : [SWL CALA], [BS 8300] et [NBN ISO 21542]</w:t>
      </w:r>
    </w:p>
    <w:p w14:paraId="63DDFAF2" w14:textId="77777777" w:rsidR="00241DE2" w:rsidRDefault="00000000">
      <w:pPr>
        <w:pStyle w:val="Author-eListParagraph"/>
        <w:numPr>
          <w:ilvl w:val="0"/>
          <w:numId w:val="236"/>
        </w:numPr>
      </w:pPr>
      <w:r>
        <w:t>Présence de deux bandes colorées</w:t>
      </w:r>
    </w:p>
    <w:p w14:paraId="55F1063B" w14:textId="77777777" w:rsidR="00241DE2" w:rsidRDefault="00000000">
      <w:pPr>
        <w:pStyle w:val="Author-eListParagraph"/>
        <w:numPr>
          <w:ilvl w:val="0"/>
          <w:numId w:val="237"/>
        </w:numPr>
      </w:pPr>
      <w:r>
        <w:t>Hauteurs des bandes : l’une entre 85 et 100 cm au-dessus du niveau du sol et l’autre entre 140 et 160 cm au-dessus du niveau du sol</w:t>
      </w:r>
    </w:p>
    <w:p w14:paraId="1A88E9FD" w14:textId="77777777" w:rsidR="00241DE2" w:rsidRDefault="00000000">
      <w:pPr>
        <w:pStyle w:val="Author-eListParagraph"/>
        <w:numPr>
          <w:ilvl w:val="0"/>
          <w:numId w:val="237"/>
        </w:numPr>
      </w:pPr>
      <w:r>
        <w:t>Contraste : différence de coefficient de réflexion (LRV) de minimum 30% entre les bandes et l’arrière-plan</w:t>
      </w:r>
    </w:p>
    <w:p w14:paraId="11855F9C" w14:textId="77777777" w:rsidR="00241DE2" w:rsidRDefault="00000000">
      <w:pPr>
        <w:pStyle w:val="Author-eSectionHeading5"/>
      </w:pPr>
      <w:bookmarkStart w:id="88" w:name="_Toc112760259"/>
      <w:r>
        <w:t>41.26.1 Portes d'entrée en verre</w:t>
      </w:r>
      <w:bookmarkEnd w:id="88"/>
    </w:p>
    <w:p w14:paraId="44B1AF33" w14:textId="77777777" w:rsidR="00241DE2" w:rsidRDefault="00000000">
      <w:pPr>
        <w:pStyle w:val="Author-eSectionHeading6"/>
      </w:pPr>
      <w:bookmarkStart w:id="89" w:name="_Toc112760260"/>
      <w:r>
        <w:t>41.26.1a Portes d'entrée en verre</w:t>
      </w:r>
      <w:bookmarkEnd w:id="89"/>
    </w:p>
    <w:p w14:paraId="6F9B14F6" w14:textId="77777777" w:rsidR="00241DE2" w:rsidRDefault="00000000">
      <w:pPr>
        <w:pStyle w:val="Author-eSectionHeading4"/>
      </w:pPr>
      <w:bookmarkStart w:id="90" w:name="_Toc112760261"/>
      <w:r>
        <w:t>41.27 Portes d'entrée matériaux composites CCTB 01.02</w:t>
      </w:r>
      <w:bookmarkEnd w:id="90"/>
    </w:p>
    <w:p w14:paraId="2B800E9D" w14:textId="77777777" w:rsidR="00241DE2" w:rsidRDefault="00000000">
      <w:pPr>
        <w:pStyle w:val="Author-eSectionHeading5"/>
      </w:pPr>
      <w:bookmarkStart w:id="91" w:name="_Toc112760262"/>
      <w:r>
        <w:t>41.27.1 Portes d'entrée en mélange PVC/bois (dans la masse) CCTB 01.02</w:t>
      </w:r>
      <w:bookmarkEnd w:id="91"/>
    </w:p>
    <w:p w14:paraId="6ABD7094" w14:textId="77777777" w:rsidR="00241DE2" w:rsidRDefault="00000000">
      <w:pPr>
        <w:pStyle w:val="Author-eSectionHeading6"/>
      </w:pPr>
      <w:bookmarkStart w:id="92" w:name="_Toc112760263"/>
      <w:r>
        <w:t>41.27.1a Portes d'entrée en mélange PVC/bois (dans la masse)</w:t>
      </w:r>
      <w:bookmarkEnd w:id="92"/>
    </w:p>
    <w:p w14:paraId="0094CBEA" w14:textId="77777777" w:rsidR="00241DE2" w:rsidRDefault="00000000">
      <w:pPr>
        <w:pStyle w:val="Author-eSectionHeading5"/>
      </w:pPr>
      <w:bookmarkStart w:id="93" w:name="_Toc112760264"/>
      <w:r>
        <w:t>41.27.2 Portes d'entrée en Bois/ Fibre de verre CCTB 01.02</w:t>
      </w:r>
      <w:bookmarkEnd w:id="93"/>
    </w:p>
    <w:p w14:paraId="675F83EE" w14:textId="77777777" w:rsidR="00241DE2" w:rsidRDefault="00000000">
      <w:pPr>
        <w:pStyle w:val="Author-eSectionHeading6"/>
      </w:pPr>
      <w:bookmarkStart w:id="94" w:name="_Toc112760265"/>
      <w:r>
        <w:t>41.27.2a Portes d'entrée en Bois/ Fibre de verre</w:t>
      </w:r>
      <w:bookmarkEnd w:id="94"/>
    </w:p>
    <w:p w14:paraId="56553CF1" w14:textId="77777777" w:rsidR="00241DE2" w:rsidRDefault="00000000">
      <w:pPr>
        <w:pStyle w:val="Author-eSectionHeading3"/>
      </w:pPr>
      <w:bookmarkStart w:id="95" w:name="_Toc112760266"/>
      <w:r>
        <w:t>41.3 Portes de garage CCTB 01.10</w:t>
      </w:r>
      <w:bookmarkEnd w:id="95"/>
    </w:p>
    <w:p w14:paraId="1F0FDC0B" w14:textId="77777777" w:rsidR="00241DE2" w:rsidRDefault="00000000">
      <w:pPr>
        <w:pStyle w:val="pheading"/>
      </w:pPr>
      <w:r>
        <w:t>DESCRIPTION</w:t>
      </w:r>
    </w:p>
    <w:p w14:paraId="3E795A74" w14:textId="77777777" w:rsidR="00241DE2" w:rsidRDefault="00000000">
      <w:pPr>
        <w:pStyle w:val="pheading"/>
      </w:pPr>
      <w:r>
        <w:t>- Définition / Comprend</w:t>
      </w:r>
    </w:p>
    <w:p w14:paraId="508FE06B" w14:textId="77777777" w:rsidR="00241DE2" w:rsidRDefault="00000000">
      <w:pPr>
        <w:jc w:val="both"/>
      </w:pPr>
      <w:r>
        <w:t>Il s’agit de la fourniture et la pose de tous les éléments nécessaires à la composition des portes de garage, y compris toutes les pièces qui en font intrinsèquement partie. Conformément aux dispositions générales et/ou spécifiques du cahier spécial des charges, les prix unitaires compris dans les articles concernant les portes de garage, commerciales, industrielles sont toujours compris, soit selon la ventilation dans le métré récapitulatif, soit dans leur totalité :</w:t>
      </w:r>
    </w:p>
    <w:p w14:paraId="3AA13F44" w14:textId="77777777" w:rsidR="00241DE2" w:rsidRDefault="00000000">
      <w:pPr>
        <w:pStyle w:val="Author-eListParagraph"/>
        <w:numPr>
          <w:ilvl w:val="0"/>
          <w:numId w:val="238"/>
        </w:numPr>
        <w:jc w:val="both"/>
      </w:pPr>
      <w:r>
        <w:t>le relevé la vérification sur place des dimensions exactes ;</w:t>
      </w:r>
    </w:p>
    <w:p w14:paraId="5704D7BD" w14:textId="77777777" w:rsidR="00241DE2" w:rsidRDefault="00241DE2">
      <w:pPr>
        <w:pStyle w:val="Author-eListParagraph"/>
        <w:numPr>
          <w:ilvl w:val="0"/>
          <w:numId w:val="238"/>
        </w:numPr>
        <w:jc w:val="both"/>
      </w:pPr>
    </w:p>
    <w:p w14:paraId="6FD544CD" w14:textId="77777777" w:rsidR="00241DE2" w:rsidRDefault="00000000">
      <w:pPr>
        <w:pStyle w:val="Author-eListParagraph"/>
        <w:numPr>
          <w:ilvl w:val="0"/>
          <w:numId w:val="238"/>
        </w:numPr>
        <w:jc w:val="both"/>
      </w:pPr>
      <w:r>
        <w:t>le montage des profils de portes, panneaux et dispositifs de manœuvre ;</w:t>
      </w:r>
    </w:p>
    <w:p w14:paraId="63BD4FD3" w14:textId="77777777" w:rsidR="00241DE2" w:rsidRDefault="00241DE2">
      <w:pPr>
        <w:pStyle w:val="Author-eListParagraph"/>
        <w:numPr>
          <w:ilvl w:val="0"/>
          <w:numId w:val="238"/>
        </w:numPr>
        <w:jc w:val="both"/>
      </w:pPr>
    </w:p>
    <w:p w14:paraId="70AC4C75" w14:textId="77777777" w:rsidR="00241DE2" w:rsidRDefault="00000000">
      <w:pPr>
        <w:pStyle w:val="Author-eListParagraph"/>
        <w:numPr>
          <w:ilvl w:val="0"/>
          <w:numId w:val="238"/>
        </w:numPr>
        <w:jc w:val="both"/>
      </w:pPr>
      <w:r>
        <w:t>la fourniture et la pose, y compris tous les moyens de fixation et/ou d’ancrage, ainsi que tous les ragréages étanches et la finition des joints entre la porte de garage et le gros-œuvre, … ;</w:t>
      </w:r>
    </w:p>
    <w:p w14:paraId="1CFE198B" w14:textId="77777777" w:rsidR="00241DE2" w:rsidRDefault="00000000">
      <w:pPr>
        <w:pStyle w:val="pheading"/>
      </w:pPr>
      <w:r>
        <w:t>- Remarques importantes</w:t>
      </w:r>
    </w:p>
    <w:p w14:paraId="5B26B8D8" w14:textId="77777777" w:rsidR="00241DE2" w:rsidRDefault="00241DE2"/>
    <w:p w14:paraId="778E1E04" w14:textId="2F6DE485" w:rsidR="00241DE2" w:rsidRDefault="00000000">
      <w:pPr>
        <w:pStyle w:val="Author-eListParagraph"/>
        <w:numPr>
          <w:ilvl w:val="0"/>
          <w:numId w:val="239"/>
        </w:numPr>
      </w:pPr>
      <w:r>
        <w:t xml:space="preserve">Les éventuels travaux de démolition de la porte, sont compris dans un élément séparé (voir </w:t>
      </w:r>
      <w:hyperlink r:id="rId30" w:history="1">
        <w:r>
          <w:t>06.23.2a Démolitions d'éléments de fermetures et de finitions extérieures (y compris décapages)</w:t>
        </w:r>
      </w:hyperlink>
      <w:r>
        <w:t>)</w:t>
      </w:r>
    </w:p>
    <w:p w14:paraId="222280B5" w14:textId="77777777" w:rsidR="00241DE2" w:rsidRDefault="00000000">
      <w:pPr>
        <w:pStyle w:val="pheading"/>
      </w:pPr>
      <w:r>
        <w:t>MATÉRIAUX</w:t>
      </w:r>
    </w:p>
    <w:p w14:paraId="20B05FF8" w14:textId="77777777" w:rsidR="00241DE2" w:rsidRDefault="00000000">
      <w:pPr>
        <w:jc w:val="both"/>
      </w:pPr>
      <w:r>
        <w:rPr>
          <w:b/>
          <w:u w:val="single"/>
        </w:rPr>
        <w:t>Généralités</w:t>
      </w:r>
    </w:p>
    <w:p w14:paraId="295E7A1F" w14:textId="77777777" w:rsidR="00241DE2" w:rsidRDefault="00000000">
      <w:pPr>
        <w:jc w:val="both"/>
      </w:pPr>
      <w:r>
        <w:t>L'entrepreneur soumet, avant l'exécution, à l'approbation du maître d’ouvrage et de l’auteur de projet :</w:t>
      </w:r>
    </w:p>
    <w:p w14:paraId="287FC69D" w14:textId="77777777" w:rsidR="00241DE2" w:rsidRDefault="00000000">
      <w:pPr>
        <w:pStyle w:val="Author-eListParagraph"/>
        <w:numPr>
          <w:ilvl w:val="0"/>
          <w:numId w:val="240"/>
        </w:numPr>
        <w:jc w:val="both"/>
      </w:pPr>
      <w:r>
        <w:t>les notes de calcul nécessaires, les certificats de garantie et autres marquage, …</w:t>
      </w:r>
    </w:p>
    <w:p w14:paraId="48F33639" w14:textId="77777777" w:rsidR="00241DE2" w:rsidRDefault="00000000">
      <w:pPr>
        <w:pStyle w:val="Author-eListParagraph"/>
        <w:numPr>
          <w:ilvl w:val="0"/>
          <w:numId w:val="240"/>
        </w:numPr>
        <w:jc w:val="both"/>
      </w:pPr>
      <w:r>
        <w:t>les dessins de détail et bordereaux de commande,</w:t>
      </w:r>
    </w:p>
    <w:p w14:paraId="35740399" w14:textId="77777777" w:rsidR="00241DE2" w:rsidRDefault="00000000">
      <w:pPr>
        <w:pStyle w:val="Author-eListParagraph"/>
        <w:numPr>
          <w:ilvl w:val="0"/>
          <w:numId w:val="240"/>
        </w:numPr>
        <w:jc w:val="both"/>
      </w:pPr>
      <w:r>
        <w:t>les échantillons et/ou les prototypes des différentes composantes, c'est-à-dire au moins un échantillon de la feuille de porte reprenant la connexion entre panneaux et guide latéral. Cet échantillon reste à la disposition de l’auteur de projet ou du maître de l’ouvrage jusqu'à la réception provisoire.</w:t>
      </w:r>
    </w:p>
    <w:p w14:paraId="3EBAC4B9" w14:textId="77777777" w:rsidR="00241DE2" w:rsidRDefault="00000000">
      <w:pPr>
        <w:pStyle w:val="Author-eListParagraph"/>
        <w:numPr>
          <w:ilvl w:val="0"/>
          <w:numId w:val="240"/>
        </w:numPr>
        <w:jc w:val="both"/>
      </w:pPr>
      <w:r>
        <w:t>une carte de couleurs de la gamme des couleurs livrées par le fabricant.  </w:t>
      </w:r>
    </w:p>
    <w:p w14:paraId="1E19B344" w14:textId="77777777" w:rsidR="00241DE2" w:rsidRDefault="00000000">
      <w:pPr>
        <w:jc w:val="both"/>
      </w:pPr>
      <w:r>
        <w:t>La terminologie des éléments constituants les portes de garages est conforme aux normes [NBN EN 12433-1] et [NBN EN 12433-2].</w:t>
      </w:r>
    </w:p>
    <w:p w14:paraId="5AFF0B2C" w14:textId="77777777" w:rsidR="00241DE2" w:rsidRDefault="00241DE2"/>
    <w:p w14:paraId="055C7E2A" w14:textId="77777777" w:rsidR="00241DE2" w:rsidRDefault="00000000">
      <w:pPr>
        <w:spacing w:line="192" w:lineRule="auto"/>
        <w:jc w:val="both"/>
      </w:pPr>
      <w:r>
        <w:rPr>
          <w:b/>
          <w:u w:val="single"/>
        </w:rPr>
        <w:t>Critères de performances.</w:t>
      </w:r>
    </w:p>
    <w:p w14:paraId="4860C94E" w14:textId="5ABA6FCC" w:rsidR="00241DE2" w:rsidRDefault="00000000">
      <w:pPr>
        <w:jc w:val="both"/>
      </w:pPr>
      <w:r>
        <w:t>Les portes de garages doivent annoncer les performances définies dans la déclaration d'aptitude à l'utilisation suivant les prescriptions du chapitre </w:t>
      </w:r>
      <w:hyperlink r:id="rId31" w:history="1">
        <w:r>
          <w:rPr>
            <w:i/>
            <w:color w:val="0000FF"/>
          </w:rPr>
          <w:t>02.42.1 Critères d'acceptabilité</w:t>
        </w:r>
      </w:hyperlink>
      <w:r>
        <w:t> qui sont préalablement remis à l’auteur de projet. Voir également norme produit [NBN EN 13241-1+A1] et dont les exigences sont reprises dans la [STS 53.2]. Les exigences en termes de performance énergétique, étanchéité à l’eau, résistance au vent, perméabilité à l’air, sécurité d’utilisation, efforts de manœuvre, d’endurance mécanique, résistance à l’effraction et prestations acoustiques sont décrites ci-dessous.  Les autres exigences sont décrites dans la [STS 53.2] ou sont précisées dans ce cahier spécial des charges. </w:t>
      </w:r>
    </w:p>
    <w:p w14:paraId="44178A14" w14:textId="77777777" w:rsidR="00241DE2" w:rsidRDefault="00000000">
      <w:pPr>
        <w:jc w:val="both"/>
      </w:pPr>
      <w:r>
        <w:rPr>
          <w:b/>
          <w:u w:val="single"/>
        </w:rPr>
        <w:t>Résistance mécanique, sécurité d’utilisation et durabilité mécanique</w:t>
      </w:r>
    </w:p>
    <w:p w14:paraId="56190BD0" w14:textId="77777777" w:rsidR="00241DE2" w:rsidRDefault="00000000">
      <w:pPr>
        <w:jc w:val="both"/>
      </w:pPr>
      <w:r>
        <w:t>Tous les ensembles de fenêtres et portes-fenêtres satisfont aux critères minimum de performance mécanique et de sécurité d’utilisation</w:t>
      </w:r>
    </w:p>
    <w:p w14:paraId="19E70FA5" w14:textId="77777777" w:rsidR="00241DE2" w:rsidRDefault="00000000">
      <w:pPr>
        <w:jc w:val="both"/>
      </w:pPr>
      <w:r>
        <w:t>Les portes de garages sont conçues et fabriquées conformément à la [NBN EN 12604:2017+A1] et la [NBN EN 12453:2017+A1]. Les performances de résistance mécanique et d’endurance sont vérifiées selon la [NBN EN 12604:2017+A1].</w:t>
      </w:r>
    </w:p>
    <w:p w14:paraId="504FE1B1" w14:textId="77777777" w:rsidR="00241DE2" w:rsidRDefault="00000000">
      <w:pPr>
        <w:jc w:val="both"/>
      </w:pPr>
      <w:r>
        <w:rPr>
          <w:b/>
          <w:u w:val="single"/>
        </w:rPr>
        <w:t>Manœuvre motorisée</w:t>
      </w:r>
    </w:p>
    <w:p w14:paraId="23921859" w14:textId="77777777" w:rsidR="00241DE2" w:rsidRDefault="00000000">
      <w:pPr>
        <w:jc w:val="both"/>
      </w:pPr>
      <w:r>
        <w:t>Le dispositif de manœuvre motorisée et les dispositifs de sécurité associés satisfont aux exigences de la norme [NBN EN 12453:2017+A1]. Les points d’écrasement, de cisaillement ou d’entrainement créés par le tablier en usage normal sont éliminés ou équipé de dispositifs de protection.</w:t>
      </w:r>
    </w:p>
    <w:p w14:paraId="36BCC807" w14:textId="77777777" w:rsidR="00241DE2" w:rsidRDefault="00000000">
      <w:pPr>
        <w:jc w:val="both"/>
      </w:pPr>
      <w:r>
        <w:t>Les performances sont déterminées à l’aide des procédures de la [NBN EN 12453:2017+A1] et la [NBN EN 12978+A1].</w:t>
      </w:r>
    </w:p>
    <w:p w14:paraId="03528924" w14:textId="77777777" w:rsidR="00241DE2" w:rsidRDefault="00000000">
      <w:pPr>
        <w:jc w:val="both"/>
      </w:pPr>
      <w:r>
        <w:rPr>
          <w:b/>
          <w:u w:val="single"/>
        </w:rPr>
        <w:t>Compatibilité électromagnétique</w:t>
      </w:r>
    </w:p>
    <w:p w14:paraId="1063E054" w14:textId="77777777" w:rsidR="00241DE2" w:rsidRDefault="00000000">
      <w:pPr>
        <w:jc w:val="both"/>
      </w:pPr>
      <w:r>
        <w:t>Les perturbations électromagnétiques générées par la porte motorisée ne dépassent pas  les niveaux spécifiés dans la [NBN EN 61000-6-3]. L’immunité des portes par rapport aux perturbations électromagnétiques est suffisante pour les perturbations du réseau spécifiée dans la [NBN EN IEC 61000-6-2].</w:t>
      </w:r>
    </w:p>
    <w:p w14:paraId="62A1BD79" w14:textId="77777777" w:rsidR="00241DE2" w:rsidRDefault="00000000">
      <w:pPr>
        <w:jc w:val="both"/>
      </w:pPr>
      <w:r>
        <w:rPr>
          <w:b/>
          <w:u w:val="single"/>
        </w:rPr>
        <w:t>Résistance au vent</w:t>
      </w:r>
    </w:p>
    <w:p w14:paraId="71EEBC52" w14:textId="77777777" w:rsidR="00241DE2" w:rsidRDefault="00000000">
      <w:pPr>
        <w:jc w:val="both"/>
      </w:pPr>
      <w:r>
        <w:t>La résistance au vent est classifiée selon la norme [NBN EN 12424]. Cette classification ne s’applique qu’aux portes fermées mais pas à la capacité des portes à s’ouvrir sous rafales de vent.</w:t>
      </w:r>
    </w:p>
    <w:p w14:paraId="6EBB8F2C" w14:textId="77777777" w:rsidR="00241DE2" w:rsidRDefault="00000000">
      <w:pPr>
        <w:jc w:val="both"/>
      </w:pPr>
      <w:r>
        <w:t>Les performances sont soit déterminées par essais ou par essais et calculs selon la [NBN EN 12604:2017+A1] et la [NBN EN 12444].</w:t>
      </w:r>
    </w:p>
    <w:p w14:paraId="2C706EB7" w14:textId="77777777" w:rsidR="00241DE2" w:rsidRDefault="00000000">
      <w:pPr>
        <w:jc w:val="both"/>
      </w:pPr>
      <w:r>
        <w:rPr>
          <w:b/>
          <w:u w:val="single"/>
        </w:rPr>
        <w:t>Performance énergétique (isolation thermique)</w:t>
      </w:r>
    </w:p>
    <w:p w14:paraId="70543353" w14:textId="77777777" w:rsidR="00241DE2" w:rsidRDefault="00000000">
      <w:pPr>
        <w:jc w:val="both"/>
      </w:pPr>
      <w:r>
        <w:t>Par défaut, sans spécification dans le cahier spécial des charges, les performances énergétiques sont au moins conformes aux réglementations régionales. Les performances thermiques d’une porte entière doivent être évaluées ou calculées selon la [NBN EN 12428] et l’annexe B de la norme [NBN EN 13241:2003+A2]. Les valeurs Ud des portes sont communiquées à l'auteur de projet et, le cas échéant, au responsable PEB.  A défaut, le détail (valeur Up des panneaux ainsi que les matériaux et épaisseurs) est communiqué à l'auteur de projet et, le cas échéant, au responsable PEB.</w:t>
      </w:r>
    </w:p>
    <w:p w14:paraId="6941F6FA" w14:textId="77777777" w:rsidR="00241DE2" w:rsidRDefault="00000000">
      <w:pPr>
        <w:jc w:val="both"/>
      </w:pPr>
      <w:r>
        <w:rPr>
          <w:b/>
          <w:u w:val="single"/>
        </w:rPr>
        <w:t>Perméabilité à l'air</w:t>
      </w:r>
    </w:p>
    <w:p w14:paraId="22ACD087" w14:textId="77777777" w:rsidR="00241DE2" w:rsidRDefault="00000000">
      <w:pPr>
        <w:jc w:val="both"/>
      </w:pPr>
      <w:r>
        <w:t>La perméabilité à l’air est évaluée conformément à la [NBN EN 12427]. Les résultats permettent une classification selon la [NBN EN 12426].</w:t>
      </w:r>
    </w:p>
    <w:p w14:paraId="5AC8A09C" w14:textId="77777777" w:rsidR="00241DE2" w:rsidRDefault="00000000">
      <w:pPr>
        <w:jc w:val="both"/>
      </w:pPr>
      <w:r>
        <w:rPr>
          <w:b/>
          <w:u w:val="single"/>
        </w:rPr>
        <w:t>Etanchéité à l'eau</w:t>
      </w:r>
    </w:p>
    <w:p w14:paraId="5DC66B25" w14:textId="77777777" w:rsidR="00241DE2" w:rsidRDefault="00000000">
      <w:pPr>
        <w:jc w:val="both"/>
      </w:pPr>
      <w:r>
        <w:t>L’étanchéité à l’eau est évaluée conformément à la [NBN EN 12489]. Les résultats permettent une classification selon la [NBN EN 12425].</w:t>
      </w:r>
    </w:p>
    <w:p w14:paraId="2009488E" w14:textId="77777777" w:rsidR="00241DE2" w:rsidRDefault="00000000">
      <w:pPr>
        <w:jc w:val="both"/>
      </w:pPr>
      <w:r>
        <w:rPr>
          <w:b/>
          <w:u w:val="single"/>
        </w:rPr>
        <w:t>Résistance à l’effraction</w:t>
      </w:r>
    </w:p>
    <w:p w14:paraId="1F312875" w14:textId="77777777" w:rsidR="00241DE2" w:rsidRDefault="00000000">
      <w:pPr>
        <w:jc w:val="both"/>
      </w:pPr>
      <w:r>
        <w:t>Le choix de la classe de résistance à l'effraction est établi en tenant compte de ce qui suit :</w:t>
      </w:r>
    </w:p>
    <w:p w14:paraId="3BE9E52C" w14:textId="77777777" w:rsidR="00241DE2" w:rsidRDefault="00000000">
      <w:pPr>
        <w:pStyle w:val="Author-eListParagraph"/>
        <w:numPr>
          <w:ilvl w:val="0"/>
          <w:numId w:val="241"/>
        </w:numPr>
        <w:jc w:val="both"/>
      </w:pPr>
      <w:r>
        <w:t>L'évaluation des besoins en matière de protection contre l'effraction résulte d'une analyse tenant compte des facteurs objectifs ou subjectifs suivants :</w:t>
      </w:r>
    </w:p>
    <w:p w14:paraId="1709AC91" w14:textId="77777777" w:rsidR="00241DE2" w:rsidRDefault="00000000">
      <w:pPr>
        <w:pStyle w:val="Author-eListParagraph"/>
        <w:numPr>
          <w:ilvl w:val="1"/>
          <w:numId w:val="242"/>
        </w:numPr>
      </w:pPr>
      <w:r>
        <w:t>la situation géographique de la construction,</w:t>
      </w:r>
    </w:p>
    <w:p w14:paraId="692DF982" w14:textId="77777777" w:rsidR="00241DE2" w:rsidRDefault="00000000">
      <w:pPr>
        <w:pStyle w:val="Author-eListParagraph"/>
        <w:numPr>
          <w:ilvl w:val="1"/>
          <w:numId w:val="242"/>
        </w:numPr>
      </w:pPr>
      <w:r>
        <w:t>son intégration urbaine,</w:t>
      </w:r>
    </w:p>
    <w:p w14:paraId="23C9F154" w14:textId="77777777" w:rsidR="00241DE2" w:rsidRDefault="00000000">
      <w:pPr>
        <w:pStyle w:val="Author-eListParagraph"/>
        <w:numPr>
          <w:ilvl w:val="1"/>
          <w:numId w:val="242"/>
        </w:numPr>
      </w:pPr>
      <w:r>
        <w:t>son accessibilité aisée ou non,</w:t>
      </w:r>
    </w:p>
    <w:p w14:paraId="153BFC15" w14:textId="77777777" w:rsidR="00241DE2" w:rsidRDefault="00000000">
      <w:pPr>
        <w:pStyle w:val="Author-eListParagraph"/>
        <w:numPr>
          <w:ilvl w:val="1"/>
          <w:numId w:val="242"/>
        </w:numPr>
      </w:pPr>
      <w:r>
        <w:t>la présence de système de protection complémentaire,</w:t>
      </w:r>
    </w:p>
    <w:p w14:paraId="39427FEE" w14:textId="77777777" w:rsidR="00241DE2" w:rsidRDefault="00000000">
      <w:pPr>
        <w:pStyle w:val="Author-eListParagraph"/>
        <w:numPr>
          <w:ilvl w:val="1"/>
          <w:numId w:val="242"/>
        </w:numPr>
      </w:pPr>
      <w:r>
        <w:t>la valeur, la taille, le nombre, l'encombrement, le poids des biens à protéger,</w:t>
      </w:r>
    </w:p>
    <w:p w14:paraId="4732A02F" w14:textId="77777777" w:rsidR="00241DE2" w:rsidRDefault="00000000">
      <w:pPr>
        <w:pStyle w:val="Author-eListParagraph"/>
        <w:numPr>
          <w:ilvl w:val="1"/>
          <w:numId w:val="242"/>
        </w:numPr>
      </w:pPr>
      <w:r>
        <w:t>la fonction du bâtiment,</w:t>
      </w:r>
    </w:p>
    <w:p w14:paraId="7C37F2ED" w14:textId="77777777" w:rsidR="00241DE2" w:rsidRDefault="00000000">
      <w:pPr>
        <w:pStyle w:val="Author-eListParagraph"/>
        <w:numPr>
          <w:ilvl w:val="1"/>
          <w:numId w:val="242"/>
        </w:numPr>
      </w:pPr>
      <w:r>
        <w:t>tous autres facteurs spécifiques, psychologiques et humains.</w:t>
      </w:r>
    </w:p>
    <w:p w14:paraId="096F75B9" w14:textId="77777777" w:rsidR="00241DE2" w:rsidRDefault="00000000">
      <w:pPr>
        <w:pStyle w:val="Author-eListParagraph"/>
        <w:numPr>
          <w:ilvl w:val="0"/>
          <w:numId w:val="241"/>
        </w:numPr>
        <w:jc w:val="both"/>
      </w:pPr>
      <w:r>
        <w:t>L'interprétation des classes de la [NBN EN 1627] :</w:t>
      </w:r>
    </w:p>
    <w:p w14:paraId="1403E4FE" w14:textId="77777777" w:rsidR="00241DE2" w:rsidRDefault="00000000">
      <w:pPr>
        <w:jc w:val="both"/>
      </w:pPr>
      <w:r>
        <w:t>Tableau - Classes et types d'attaque correspondant :</w:t>
      </w:r>
    </w:p>
    <w:tbl>
      <w:tblPr>
        <w:tblStyle w:val="Author-eTableGrid"/>
        <w:tblW w:w="9030" w:type="dxa"/>
        <w:tblLayout w:type="fixed"/>
        <w:tblLook w:val="04A0" w:firstRow="1" w:lastRow="0" w:firstColumn="1" w:lastColumn="0" w:noHBand="0" w:noVBand="1"/>
      </w:tblPr>
      <w:tblGrid>
        <w:gridCol w:w="1125"/>
        <w:gridCol w:w="7905"/>
      </w:tblGrid>
      <w:tr w:rsidR="00241DE2" w14:paraId="689A4092" w14:textId="77777777">
        <w:tc>
          <w:tcPr>
            <w:tcW w:w="1125" w:type="dxa"/>
            <w:noWrap/>
          </w:tcPr>
          <w:p w14:paraId="7474B33F" w14:textId="77777777" w:rsidR="00241DE2" w:rsidRDefault="00000000">
            <w:pPr>
              <w:jc w:val="center"/>
            </w:pPr>
            <w:r>
              <w:t>Classes [NBN EN 1627]</w:t>
            </w:r>
          </w:p>
        </w:tc>
        <w:tc>
          <w:tcPr>
            <w:tcW w:w="7905" w:type="dxa"/>
            <w:noWrap/>
          </w:tcPr>
          <w:p w14:paraId="3C0D62F6" w14:textId="77777777" w:rsidR="00241DE2" w:rsidRDefault="00000000">
            <w:pPr>
              <w:jc w:val="center"/>
            </w:pPr>
            <w:r>
              <w:t>Types d'attaque</w:t>
            </w:r>
          </w:p>
        </w:tc>
      </w:tr>
      <w:tr w:rsidR="00241DE2" w14:paraId="7F23AC9E" w14:textId="77777777">
        <w:tc>
          <w:tcPr>
            <w:tcW w:w="1125" w:type="dxa"/>
            <w:noWrap/>
          </w:tcPr>
          <w:p w14:paraId="00AC0CA4" w14:textId="77777777" w:rsidR="00241DE2" w:rsidRDefault="00000000">
            <w:pPr>
              <w:jc w:val="center"/>
            </w:pPr>
            <w:r>
              <w:t>1</w:t>
            </w:r>
          </w:p>
        </w:tc>
        <w:tc>
          <w:tcPr>
            <w:tcW w:w="7905" w:type="dxa"/>
            <w:noWrap/>
          </w:tcPr>
          <w:p w14:paraId="636D9CC2" w14:textId="77777777" w:rsidR="00241DE2" w:rsidRDefault="00000000">
            <w:r>
              <w:t>Un cambrioleur occasionnel essaie d'ouvrir la fenêtre, la porte ou la fermeture en utilisant la violence physique, par exemple coup de pied, coup d'épaule, soulèvement, arrachement.</w:t>
            </w:r>
          </w:p>
        </w:tc>
      </w:tr>
      <w:tr w:rsidR="00241DE2" w14:paraId="5D856D25" w14:textId="77777777">
        <w:tc>
          <w:tcPr>
            <w:tcW w:w="1125" w:type="dxa"/>
            <w:noWrap/>
          </w:tcPr>
          <w:p w14:paraId="16A23584" w14:textId="77777777" w:rsidR="00241DE2" w:rsidRDefault="00000000">
            <w:pPr>
              <w:jc w:val="center"/>
            </w:pPr>
            <w:r>
              <w:t>2</w:t>
            </w:r>
          </w:p>
        </w:tc>
        <w:tc>
          <w:tcPr>
            <w:tcW w:w="7905" w:type="dxa"/>
            <w:noWrap/>
          </w:tcPr>
          <w:p w14:paraId="67EBD634" w14:textId="77777777" w:rsidR="00241DE2" w:rsidRDefault="00000000">
            <w:r>
              <w:t>Le cambrioleur occasionnel essaie en plus d'ouvrir la fenêtre, la porte ou la fermeture en utilisant des outils simples, par exemple tournevis, pince, coins.</w:t>
            </w:r>
          </w:p>
        </w:tc>
      </w:tr>
      <w:tr w:rsidR="00241DE2" w14:paraId="4D7ACD70" w14:textId="77777777">
        <w:tc>
          <w:tcPr>
            <w:tcW w:w="1125" w:type="dxa"/>
            <w:noWrap/>
          </w:tcPr>
          <w:p w14:paraId="62B8FFA1" w14:textId="77777777" w:rsidR="00241DE2" w:rsidRDefault="00000000">
            <w:pPr>
              <w:jc w:val="center"/>
            </w:pPr>
            <w:r>
              <w:t>3</w:t>
            </w:r>
          </w:p>
        </w:tc>
        <w:tc>
          <w:tcPr>
            <w:tcW w:w="7905" w:type="dxa"/>
            <w:noWrap/>
          </w:tcPr>
          <w:p w14:paraId="6E339F7F" w14:textId="77777777" w:rsidR="00241DE2" w:rsidRDefault="00000000">
            <w:r>
              <w:t>Le cambrioleur essaie d'entrer en utilisant 2 tournevis, ou plus, et un pied de biche.</w:t>
            </w:r>
          </w:p>
        </w:tc>
      </w:tr>
      <w:tr w:rsidR="00241DE2" w14:paraId="3FC35C05" w14:textId="77777777">
        <w:tc>
          <w:tcPr>
            <w:tcW w:w="1125" w:type="dxa"/>
            <w:noWrap/>
          </w:tcPr>
          <w:p w14:paraId="7B2816BA" w14:textId="77777777" w:rsidR="00241DE2" w:rsidRDefault="00000000">
            <w:pPr>
              <w:jc w:val="center"/>
            </w:pPr>
            <w:r>
              <w:t>4</w:t>
            </w:r>
          </w:p>
        </w:tc>
        <w:tc>
          <w:tcPr>
            <w:tcW w:w="7905" w:type="dxa"/>
            <w:noWrap/>
          </w:tcPr>
          <w:p w14:paraId="4BFCE3FE" w14:textId="77777777" w:rsidR="00241DE2" w:rsidRDefault="00000000">
            <w:r>
              <w:t>Le cambrioleur expérimenté utilise en plus des outils tels que scie, marteau, hache, ciseau, burin, perceuse électrique portative à batterie. </w:t>
            </w:r>
          </w:p>
        </w:tc>
      </w:tr>
      <w:tr w:rsidR="00241DE2" w14:paraId="3F7E7B61" w14:textId="77777777">
        <w:tc>
          <w:tcPr>
            <w:tcW w:w="1125" w:type="dxa"/>
            <w:noWrap/>
          </w:tcPr>
          <w:p w14:paraId="44ADF000" w14:textId="77777777" w:rsidR="00241DE2" w:rsidRDefault="00000000">
            <w:pPr>
              <w:jc w:val="center"/>
            </w:pPr>
            <w:r>
              <w:t>5</w:t>
            </w:r>
          </w:p>
        </w:tc>
        <w:tc>
          <w:tcPr>
            <w:tcW w:w="7905" w:type="dxa"/>
            <w:noWrap/>
          </w:tcPr>
          <w:p w14:paraId="5FDD1514" w14:textId="77777777" w:rsidR="00241DE2" w:rsidRDefault="00000000">
            <w:r>
              <w:t>Le cambrioleur expérimenté utilise en plus des outils électriques, par exemple perceuse, scie sauteuse et sabre, meuleuse d'angle avec disque de diamètre maximum 125 mm.</w:t>
            </w:r>
          </w:p>
        </w:tc>
      </w:tr>
      <w:tr w:rsidR="00241DE2" w14:paraId="035D09BA" w14:textId="77777777">
        <w:tc>
          <w:tcPr>
            <w:tcW w:w="1125" w:type="dxa"/>
            <w:noWrap/>
          </w:tcPr>
          <w:p w14:paraId="72500D47" w14:textId="77777777" w:rsidR="00241DE2" w:rsidRDefault="00000000">
            <w:pPr>
              <w:jc w:val="center"/>
            </w:pPr>
            <w:r>
              <w:t>6</w:t>
            </w:r>
          </w:p>
        </w:tc>
        <w:tc>
          <w:tcPr>
            <w:tcW w:w="7905" w:type="dxa"/>
            <w:noWrap/>
          </w:tcPr>
          <w:p w14:paraId="041A6338" w14:textId="77777777" w:rsidR="00241DE2" w:rsidRDefault="00000000">
            <w:r>
              <w:t>Le cambrioleur expérimenté utilise en plus des outils électriques puissants, par exemple, perceuse, scie sauteuse et sabre, meuleuse d'angle avec disque de diamètre maximum 230 mm.</w:t>
            </w:r>
          </w:p>
        </w:tc>
      </w:tr>
    </w:tbl>
    <w:p w14:paraId="234AE8C2" w14:textId="77777777" w:rsidR="00241DE2" w:rsidRDefault="00241DE2"/>
    <w:p w14:paraId="0BD01932" w14:textId="77777777" w:rsidR="00241DE2" w:rsidRDefault="00000000">
      <w:pPr>
        <w:jc w:val="both"/>
      </w:pPr>
      <w:r>
        <w:rPr>
          <w:b/>
          <w:u w:val="single"/>
        </w:rPr>
        <w:t>Résistance et Réaction au feu</w:t>
      </w:r>
    </w:p>
    <w:p w14:paraId="496347EA" w14:textId="77777777" w:rsidR="00241DE2" w:rsidRDefault="00000000">
      <w:pPr>
        <w:jc w:val="both"/>
      </w:pPr>
      <w:r>
        <w:t>Les exigences concernant la réaction au feu sont reprises dans l'[AR 1994-07-07] (et ses modificatifs) fixant les "Normes de base en matière de prévention contre l'incendie et l'explosion".</w:t>
      </w:r>
    </w:p>
    <w:p w14:paraId="00CAB10E" w14:textId="77777777" w:rsidR="00241DE2" w:rsidRDefault="00000000">
      <w:pPr>
        <w:jc w:val="both"/>
      </w:pPr>
      <w:r>
        <w:t>La résistance au feu:  les performances de résistance au feu des portes de garage sont définies conformément à la norme [NBN EN 16034].</w:t>
      </w:r>
    </w:p>
    <w:p w14:paraId="7AF71FC7" w14:textId="77777777" w:rsidR="00241DE2" w:rsidRDefault="00000000">
      <w:pPr>
        <w:jc w:val="both"/>
      </w:pPr>
      <w:r>
        <w:rPr>
          <w:b/>
          <w:u w:val="single"/>
        </w:rPr>
        <w:t>Acoustique</w:t>
      </w:r>
    </w:p>
    <w:p w14:paraId="758B1040" w14:textId="77777777" w:rsidR="00241DE2" w:rsidRDefault="00000000">
      <w:pPr>
        <w:jc w:val="both"/>
      </w:pPr>
      <w:r>
        <w:t>Les performances d’affaiblissement des bruits aériens sont déterminées conformément à la [NBN EN ISO 10140-2].</w:t>
      </w:r>
    </w:p>
    <w:p w14:paraId="72FB4F79" w14:textId="77777777" w:rsidR="00241DE2" w:rsidRDefault="00000000">
      <w:pPr>
        <w:jc w:val="both"/>
      </w:pPr>
      <w:r>
        <w:t>Les résultats sont évalués conformément à la [NBN EN ISO 717-1].          </w:t>
      </w:r>
    </w:p>
    <w:p w14:paraId="2E24C846" w14:textId="77777777" w:rsidR="00241DE2" w:rsidRDefault="00000000">
      <w:pPr>
        <w:jc w:val="both"/>
      </w:pPr>
      <w:r>
        <w:rPr>
          <w:b/>
          <w:u w:val="single"/>
        </w:rPr>
        <w:t>Composants des portes </w:t>
      </w:r>
    </w:p>
    <w:p w14:paraId="5423EDE2" w14:textId="67B463DA" w:rsidR="00241DE2" w:rsidRDefault="00000000">
      <w:pPr>
        <w:jc w:val="both"/>
      </w:pPr>
      <w:r>
        <w:t>Tous les profils et composants des portes sont couverts par d’une déclaration d'aptitude à l'utilisation suivant les prescriptions du chapitre </w:t>
      </w:r>
      <w:hyperlink r:id="rId32" w:history="1">
        <w:r>
          <w:rPr>
            <w:i/>
            <w:color w:val="0000FF"/>
          </w:rPr>
          <w:t>02.42.1 Critères d'acceptabilité</w:t>
        </w:r>
      </w:hyperlink>
      <w:r>
        <w:t xml:space="preserve"> qui sont préalablement remis à l’auteur de projet. sur l’ensemble de la porte de garage. Si d’autres produits sont utilisés, l’ensemble de l’élément de porte de garage fait l’objet d’une validation des performances.</w:t>
      </w:r>
    </w:p>
    <w:p w14:paraId="0169E9BF" w14:textId="7C629468" w:rsidR="00241DE2" w:rsidRDefault="00000000">
      <w:pPr>
        <w:jc w:val="both"/>
      </w:pPr>
      <w:r>
        <w:t>La note de calcul et/ou essais établis par le constructeur dans le cadre d’une déclaration d'aptitude à l'utilisation suivant les prescriptions du chapitre</w:t>
      </w:r>
      <w:r>
        <w:rPr>
          <w:i/>
        </w:rPr>
        <w:t> </w:t>
      </w:r>
      <w:hyperlink r:id="rId33" w:history="1">
        <w:r>
          <w:rPr>
            <w:i/>
            <w:color w:val="0000FF"/>
          </w:rPr>
          <w:t>02.42.1 Critères d'acceptabilité </w:t>
        </w:r>
      </w:hyperlink>
      <w:r>
        <w:t>ou de ce chantier tient compte ou couvre toutes les données existantes en ce qui concerne les sollicitations ou les efforts et des critères de performances précités.</w:t>
      </w:r>
    </w:p>
    <w:p w14:paraId="5738F46A" w14:textId="77777777" w:rsidR="00241DE2" w:rsidRDefault="00000000">
      <w:pPr>
        <w:jc w:val="both"/>
      </w:pPr>
      <w:r>
        <w:t>Les dimensions des profils sont exprimées en mm. La forme, le détail et les sections des profils correspondent aux indications sur les plans et aux éventuels détails de principe annexés au dossier. Ils doivent être adaptés à la composition des éléments à la nature, aux dimensions et au mode de mise en œuvre tels qu'ils sont prescrits.</w:t>
      </w:r>
    </w:p>
    <w:p w14:paraId="3F0570E8" w14:textId="77777777" w:rsidR="00241DE2" w:rsidRDefault="00000000">
      <w:pPr>
        <w:jc w:val="both"/>
      </w:pPr>
      <w:r>
        <w:t>Les éléments vitrés incorporés dans les feuilles de portes sont conformes aux spécifications de verres utilisés conformément à la [NBN S 23-002]. Les types de rupture correspondent à ceux définis dans la norme [NBN EN 12600].</w:t>
      </w:r>
    </w:p>
    <w:p w14:paraId="4EC956E3" w14:textId="77777777" w:rsidR="00241DE2" w:rsidRDefault="00241DE2"/>
    <w:p w14:paraId="1D171DCE" w14:textId="77777777" w:rsidR="00241DE2" w:rsidRDefault="00000000">
      <w:pPr>
        <w:pStyle w:val="pheading"/>
      </w:pPr>
      <w:r>
        <w:t>EXÉCUTION / MISE EN ŒUVRE</w:t>
      </w:r>
    </w:p>
    <w:p w14:paraId="1ADF2B6D" w14:textId="77777777" w:rsidR="00241DE2" w:rsidRDefault="00000000">
      <w:pPr>
        <w:jc w:val="both"/>
      </w:pPr>
      <w:r>
        <w:t>Le mode de pose et le guide d’utilisation (mode d’emploi pour chaque porte) sont communiqués au maître d’œuvre après la pose.</w:t>
      </w:r>
    </w:p>
    <w:p w14:paraId="7E91A1ED" w14:textId="77777777" w:rsidR="00241DE2" w:rsidRDefault="00000000">
      <w:pPr>
        <w:jc w:val="both"/>
      </w:pPr>
      <w:r>
        <w:t>La pose de portes industrielles, commerciales et résidentielles se fait conformément à la [NBN EN 12635+A1].</w:t>
      </w:r>
    </w:p>
    <w:p w14:paraId="33FDFD2E" w14:textId="77777777" w:rsidR="00241DE2" w:rsidRDefault="00000000">
      <w:pPr>
        <w:jc w:val="both"/>
      </w:pPr>
      <w:r>
        <w:t>Pour réaliser l'ébrasement de la porte, l'entrepreneur transmet les données nécessaires concernant les dimensions et le mouvement de la porte et on détermine les bonnes dimensions de la baie, la hauteur du linteau et la largeur des battées. Dans le cas d'une baie existante, l'entrepreneur fait un relevé sur place de la baie.</w:t>
      </w:r>
    </w:p>
    <w:p w14:paraId="31E69FC2" w14:textId="77777777" w:rsidR="00241DE2" w:rsidRDefault="00000000">
      <w:pPr>
        <w:jc w:val="both"/>
      </w:pPr>
      <w:r>
        <w:t>Le transport et le stockage sur le chantier se font toujours conformément aux prescriptions du fabricant. Les différents composants des portes sont emballés de manière à ce que les agents externes (par exemple hygrothermiques) ne puissent détériorer le produit pendant le transport et le stockage. </w:t>
      </w:r>
    </w:p>
    <w:p w14:paraId="778BAB57" w14:textId="77777777" w:rsidR="00241DE2" w:rsidRDefault="00000000">
      <w:pPr>
        <w:jc w:val="both"/>
      </w:pPr>
      <w:r>
        <w:t>Les portes sont placées avec tous les accessoires et les moyens de fixation nécessaires en respectant les directives du fabricant. Pour une fixation durable et un guidage précis, tous les profilés en plastique et en aluminium sont pourvus de canaux pour raccord vissés.</w:t>
      </w:r>
    </w:p>
    <w:p w14:paraId="44392EF4" w14:textId="77777777" w:rsidR="00241DE2" w:rsidRDefault="00000000">
      <w:pPr>
        <w:jc w:val="both"/>
      </w:pPr>
      <w:r>
        <w:t>Le bâti de la porte est fixé au gros œuvre à l’aide de blochets de porte maçonnés et/ou de profilés inoxydables ou galvanisés réglables et de dispositifs de fixation. Les guides latéraux et les autres accessoires doivent être fixés avec des matériaux inoxydables adaptés.</w:t>
      </w:r>
    </w:p>
    <w:p w14:paraId="60CB1457" w14:textId="77777777" w:rsidR="00241DE2" w:rsidRDefault="00000000">
      <w:pPr>
        <w:jc w:val="both"/>
      </w:pPr>
      <w:r>
        <w:t>Les pièces en acier inox ne sont pas montées qu’avec des moyens de fixation en acier inox, de préférence du même type d’acier inox.</w:t>
      </w:r>
    </w:p>
    <w:p w14:paraId="69D8354E" w14:textId="77777777" w:rsidR="00241DE2" w:rsidRDefault="00000000">
      <w:pPr>
        <w:jc w:val="both"/>
      </w:pPr>
      <w:r>
        <w:t>Le bâti est monté dans ou derrière l’ébrasement conformément aux prescriptions du fabricant.</w:t>
      </w:r>
    </w:p>
    <w:p w14:paraId="2681DA2A" w14:textId="77777777" w:rsidR="00241DE2" w:rsidRDefault="00000000">
      <w:pPr>
        <w:jc w:val="both"/>
      </w:pPr>
      <w:r>
        <w:t>Entre le gros œuvre et le bâti de la porte, une bande d’étanchéité à l’air d’au moins 20 mm de large est mise en œuvre et le raccord est obturé par un mastic élastique conformément aux [STS 56.1]. Le choix de la classe de mastic est effectué conformément au tableau 5 de les [STS 56.1].</w:t>
      </w:r>
    </w:p>
    <w:p w14:paraId="5E9B3527" w14:textId="77777777" w:rsidR="00241DE2" w:rsidRDefault="00000000">
      <w:pPr>
        <w:jc w:val="both"/>
      </w:pPr>
      <w:r>
        <w:t>Les dimensions du cordon d’étanchéité sont choisies avec soin en fonction du type de joint. Conformément aux directives du fabricant du mastic. La largeur réellement nécessaire du joint peut être calculée conformément aux [STS 56.1], § 5.2. Les bandes ou cordons de joint sont appliqués conformément aux prescriptions du fabricant, après nettoyage préalable du joint. Si l’installateur utilise des rubans précomprimés, il attend jusqu’à la décompression complète des bandes avant d’appliquer le mastic (en fonction de la température). </w:t>
      </w:r>
    </w:p>
    <w:p w14:paraId="03530658" w14:textId="77777777" w:rsidR="00241DE2" w:rsidRDefault="00000000">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w:t>
      </w:r>
    </w:p>
    <w:p w14:paraId="23270409" w14:textId="77777777" w:rsidR="00241DE2" w:rsidRDefault="00000000">
      <w:pPr>
        <w:jc w:val="both"/>
      </w:pPr>
      <w:r>
        <w:t>Les travaux sont exécutés par une firme spécialisée et par des ouvriers qualifiés.    </w:t>
      </w:r>
    </w:p>
    <w:p w14:paraId="2AD28B3D" w14:textId="77777777" w:rsidR="00241DE2" w:rsidRDefault="00000000">
      <w:pPr>
        <w:pStyle w:val="pheading"/>
      </w:pPr>
      <w:r>
        <w:t>CONTRÔLES</w:t>
      </w:r>
    </w:p>
    <w:p w14:paraId="6A3475F4" w14:textId="6DF98F4A" w:rsidR="00241DE2" w:rsidRDefault="00000000">
      <w:pPr>
        <w:jc w:val="both"/>
      </w:pPr>
      <w:r>
        <w:t>Les documents relatifs à la déclaration d'aptitude à l'utilisation suivant les prescriptions du chapitre </w:t>
      </w:r>
      <w:hyperlink r:id="rId34" w:history="1">
        <w:r>
          <w:rPr>
            <w:i/>
            <w:color w:val="0000FF"/>
          </w:rPr>
          <w:t>02.42.1 Critères d'acceptabilité</w:t>
        </w:r>
      </w:hyperlink>
      <w:r>
        <w:t xml:space="preserve"> ou aux performances exigées dans le cahier spécial des charges sont préalablement remis à l'architecte.</w:t>
      </w:r>
    </w:p>
    <w:p w14:paraId="799E06D3" w14:textId="77777777" w:rsidR="00241DE2" w:rsidRDefault="00000000">
      <w:pPr>
        <w:jc w:val="both"/>
      </w:pPr>
      <w:r>
        <w:rPr>
          <w:b/>
        </w:rPr>
        <w:t>Essais</w:t>
      </w:r>
    </w:p>
    <w:p w14:paraId="3E78D027" w14:textId="77777777" w:rsidR="00241DE2" w:rsidRDefault="00000000">
      <w:pPr>
        <w:pStyle w:val="Author-eListParagraph"/>
        <w:numPr>
          <w:ilvl w:val="0"/>
          <w:numId w:val="243"/>
        </w:numPr>
      </w:pPr>
      <w:r>
        <w:t>Si le marquage du produit (déclaration d’aptitude du matériau) ne spécifie pas les performances requises, des essais seront systématiquement exigés dont les frais sont intégralement supportés par l'entrepreneur jusqu'à ce que satisfaction complète soit obtenue. Si l'élément de porte de garage, industrielle ou commerciale ne satisfait pas aux essais, l’auteur de projet est en droit d'imposer une nouvelle série d'essais jusqu’à obtention des performances requises.</w:t>
      </w:r>
    </w:p>
    <w:p w14:paraId="3BD6399E" w14:textId="77777777" w:rsidR="00241DE2" w:rsidRDefault="00000000">
      <w:pPr>
        <w:pStyle w:val="Author-eListParagraph"/>
        <w:numPr>
          <w:ilvl w:val="0"/>
          <w:numId w:val="243"/>
        </w:numPr>
      </w:pPr>
      <w:r>
        <w:t>Les essais sont exécutés par un laboratoire indépendant notifié, selon la norme [NBN EN 13241:2003+A2], les exigences sont reprises dans la [STS 53.2].</w:t>
      </w:r>
    </w:p>
    <w:p w14:paraId="246D26E3" w14:textId="77777777" w:rsidR="00241DE2" w:rsidRDefault="00000000">
      <w:pPr>
        <w:pStyle w:val="Author-eListParagraph"/>
        <w:numPr>
          <w:ilvl w:val="0"/>
          <w:numId w:val="243"/>
        </w:numPr>
      </w:pPr>
      <w:r>
        <w:t>La porte testée et approuvée est marquée et conservée comme référence. Au cas où les produits ne satisfont pas aux essais, Le maître d’ouvrage en accord avec l’auteur de projet peut faire arrêter les travaux immédiatement. </w:t>
      </w:r>
    </w:p>
    <w:p w14:paraId="0A7986B2" w14:textId="77777777" w:rsidR="00241DE2" w:rsidRDefault="00000000">
      <w:pPr>
        <w:jc w:val="both"/>
      </w:pPr>
      <w:r>
        <w:rPr>
          <w:b/>
        </w:rPr>
        <w:t>Tolérances</w:t>
      </w:r>
    </w:p>
    <w:p w14:paraId="7330FEED" w14:textId="77777777" w:rsidR="00241DE2" w:rsidRDefault="00000000">
      <w:pPr>
        <w:jc w:val="both"/>
      </w:pPr>
      <w:r>
        <w:t>Les tolérances dimensionnelles sont reprises dans la [STS 53.2].</w:t>
      </w:r>
    </w:p>
    <w:p w14:paraId="39B0C701" w14:textId="77777777" w:rsidR="00241DE2" w:rsidRDefault="00000000">
      <w:pPr>
        <w:jc w:val="both"/>
      </w:pPr>
      <w:r>
        <w:rPr>
          <w:b/>
        </w:rPr>
        <w:t>Pose</w:t>
      </w:r>
    </w:p>
    <w:p w14:paraId="4DCF4369" w14:textId="77777777" w:rsidR="00241DE2" w:rsidRDefault="00000000">
      <w:pPr>
        <w:jc w:val="both"/>
      </w:pPr>
      <w:r>
        <w:t>La dégradation des profils et panneaux suite à la mise en place, griffes, évidements ou mauvaise fixation entraîne le refus et soit la réparation soit le remplacement de l'élément. Les critères d’acceptation sont repris dans la [STS 52.1] pour les menuiseries en bois. Les exigences de qualité et recommandations pour l’aluminium sont reprises dans la CONSTRUCTION du Centre Belge de l’Aluminium.</w:t>
      </w:r>
    </w:p>
    <w:p w14:paraId="2359E904" w14:textId="77777777" w:rsidR="00241DE2" w:rsidRDefault="00000000">
      <w:pPr>
        <w:pStyle w:val="pheading"/>
      </w:pPr>
      <w:r>
        <w:t>DOCUMENTS DE RÉFÉRENCE</w:t>
      </w:r>
    </w:p>
    <w:p w14:paraId="4B4CF813" w14:textId="77777777" w:rsidR="00241DE2" w:rsidRDefault="00000000">
      <w:pPr>
        <w:pStyle w:val="pheading"/>
      </w:pPr>
      <w:r>
        <w:t>- Matériau</w:t>
      </w:r>
    </w:p>
    <w:p w14:paraId="62D5BE87" w14:textId="77777777" w:rsidR="00241DE2" w:rsidRDefault="00000000">
      <w:r>
        <w:t>[NBN EN 12433-1, Portes industrielles, commerciales et de garage - Terminologie - Partie 1: Types de fermetures et portails]</w:t>
      </w:r>
    </w:p>
    <w:p w14:paraId="3CFB21C7" w14:textId="77777777" w:rsidR="00241DE2" w:rsidRDefault="00000000">
      <w:r>
        <w:t>[NBN EN 12433-2, Portes industrielles, commerciales et de garage - Terminologie - Partie 2: Constituants des fermetures et portails]</w:t>
      </w:r>
    </w:p>
    <w:p w14:paraId="094B95E1" w14:textId="77777777" w:rsidR="00241DE2" w:rsidRDefault="00000000">
      <w:r>
        <w:t>[NBN EN 13241-1+A1, Portes et portails industriels, commerciaux et de garage - Norme de produit - Partie 1: Produits sans caractéristiques coupe-feu, ni pare-fumée]</w:t>
      </w:r>
    </w:p>
    <w:p w14:paraId="33C19043" w14:textId="77777777" w:rsidR="00241DE2" w:rsidRDefault="00000000">
      <w:r>
        <w:t>[STS 53.2, Portes industrielles, commerciales et résidentielles]</w:t>
      </w:r>
    </w:p>
    <w:p w14:paraId="23C824AC" w14:textId="77777777" w:rsidR="00241DE2" w:rsidRDefault="00000000">
      <w:r>
        <w:t>[NBN EN 12604:2017+A1, Portes et portails industriels, commerciaux et résidentiels - Aspects mécaniques - Exigences et méthodes d'essai]</w:t>
      </w:r>
    </w:p>
    <w:p w14:paraId="50339527" w14:textId="77777777" w:rsidR="00241DE2" w:rsidRDefault="00000000">
      <w:r>
        <w:t>[NBN EN 12453:2017+A1, Portes et portails industriels, commerciaux et résidentiels - Sécurité d’utilisation des portes et portails motorisés - Exigences et méthodes d'essai]</w:t>
      </w:r>
    </w:p>
    <w:p w14:paraId="65EDDB9F" w14:textId="77777777" w:rsidR="00241DE2" w:rsidRDefault="00000000">
      <w:r>
        <w:t>[NBN EN 61000-6-3, Compatibilité électromagnétique (CEM) - Partie 6-3 : Normes génériques - Norme sur l'émission pour les environnements résidentiels, commerciaux et de l'industrie légère]</w:t>
      </w:r>
    </w:p>
    <w:p w14:paraId="710F5686" w14:textId="77777777" w:rsidR="00241DE2" w:rsidRDefault="00000000">
      <w:r>
        <w:t>[NBN EN IEC 61000-6-2, Compatibilité électromagnétique (CEM) - Partie 6-2: Normes génériques - Norme d'immunité pour les environnements industriels]</w:t>
      </w:r>
    </w:p>
    <w:p w14:paraId="747744DE" w14:textId="77777777" w:rsidR="00241DE2" w:rsidRDefault="00000000">
      <w:r>
        <w:t>[NBN EN 12424, Portes équipant les locaux industriels, commerciaux et les garages - Résistance à la charge de vent - Classification]</w:t>
      </w:r>
    </w:p>
    <w:p w14:paraId="1E99F1F6" w14:textId="77777777" w:rsidR="00241DE2" w:rsidRDefault="00000000">
      <w:r>
        <w:t>[NBN EN 12444, Portes équipant les locaux industriels, commerciaux et de garage - Résistance à la charge de vent - Essais et calculs]</w:t>
      </w:r>
    </w:p>
    <w:p w14:paraId="12E420D8" w14:textId="77777777" w:rsidR="00241DE2" w:rsidRDefault="00000000">
      <w:r>
        <w:t>[NBN EN 12428, Portes et portails équipant les locaux industriels, commerciaux et les garages - Transmission thermique - Exigences pour les calculs]</w:t>
      </w:r>
    </w:p>
    <w:p w14:paraId="54CCB3F7" w14:textId="77777777" w:rsidR="00241DE2" w:rsidRDefault="00000000">
      <w:r>
        <w:t>[NBN EN 12427, Portes équipant les locaux industriels, commerciaux et les garages - Perméabilité à l'air - Méthode d'essai] </w:t>
      </w:r>
    </w:p>
    <w:p w14:paraId="4C20FF18" w14:textId="77777777" w:rsidR="00241DE2" w:rsidRDefault="00000000">
      <w:r>
        <w:t>[NBN EN 12426, Portes équipant les locaux industriels, commerciaux et les garages - Perméabilité à l'air - Classification]</w:t>
      </w:r>
    </w:p>
    <w:p w14:paraId="28E718EE" w14:textId="77777777" w:rsidR="00241DE2" w:rsidRDefault="00000000">
      <w:r>
        <w:t>[NBN EN 12489, Portes équipant les locaux industriels, commerciaux et les garages - Résistance à la pénétration de l'eau - Méthode d'essai]</w:t>
      </w:r>
    </w:p>
    <w:p w14:paraId="44B43ACD" w14:textId="77777777" w:rsidR="00241DE2" w:rsidRDefault="00000000">
      <w:r>
        <w:t>[NBN EN 12425, Portes équipant les locaux industriels, commerciaux et les garages - Résistance à la pénétration de l'eau - Classification]</w:t>
      </w:r>
    </w:p>
    <w:p w14:paraId="5140AA3B" w14:textId="77777777" w:rsidR="00241DE2" w:rsidRDefault="00000000">
      <w:r>
        <w:t>[NBN EN 1627, Blocs-portes pour piétons, fenêtres, façades rideaux, grilles et fermetures - Résistance à l'effraction - Prescriptions et classification]</w:t>
      </w:r>
    </w:p>
    <w:p w14:paraId="38CF7885" w14:textId="77777777" w:rsidR="00241DE2" w:rsidRDefault="00000000">
      <w:r>
        <w:t>[AR 1994-07-07, Arrêté royal fixant les normes de base en matière de prévention contre l'incendie et l'explosion, auxquelles les bâtiments nouveaux doivent satisfaire] (et ses modificatifs)</w:t>
      </w:r>
    </w:p>
    <w:p w14:paraId="0A4F4D0D" w14:textId="77777777" w:rsidR="00241DE2" w:rsidRDefault="00000000">
      <w:r>
        <w:t>[NBN EN 12978+A1, Portes et portails équipant les locaux industriels et commerciaux et les garages - Dispositifs de sécurité pour portes motorisées - Prescriptions et méthodes d'essai]</w:t>
      </w:r>
    </w:p>
    <w:p w14:paraId="1F4BB12F" w14:textId="77777777" w:rsidR="00241DE2" w:rsidRDefault="00000000">
      <w:r>
        <w:t>[NBN EN 16034, Blocs-portes pour piétons, portes et fenêtres industrielles, commerciales et de garage - Norme de produit, caractéristiques de performance - Caractéristiques de résistance au feu et/ou d'étanchéité aux fumées]</w:t>
      </w:r>
    </w:p>
    <w:p w14:paraId="35D91A29" w14:textId="77777777" w:rsidR="00241DE2" w:rsidRDefault="00000000">
      <w:r>
        <w:t>[NBN EN ISO 10140-2, Acoustique - Mesurage en laboratoire de l'isolation acoustique des éléments de construction - Partie 2: Mesurage de l'isolation au bruit aérien (ISO 10140-2:2021)]</w:t>
      </w:r>
    </w:p>
    <w:p w14:paraId="64CD78AD" w14:textId="77777777" w:rsidR="00241DE2" w:rsidRDefault="00000000">
      <w:r>
        <w:t>[NBN EN ISO 717-1, Acoustique - Évaluation de l'isolement acoustique des immeubles et des éléments de construction - Partie 1: Isolement aux bruits aériens (ISO 717-1:2020)]</w:t>
      </w:r>
    </w:p>
    <w:p w14:paraId="399B6043" w14:textId="77777777" w:rsidR="00241DE2" w:rsidRDefault="00000000">
      <w:r>
        <w:t>[NBN S 23-002, Vitrerie]</w:t>
      </w:r>
    </w:p>
    <w:p w14:paraId="18C8B4E5" w14:textId="77777777" w:rsidR="00241DE2" w:rsidRDefault="00000000">
      <w:r>
        <w:t>[NBN EN 12600, Verre dans la construction - Essai au pendule - Méthode d'essai d'impact et classification du verre plat]</w:t>
      </w:r>
    </w:p>
    <w:p w14:paraId="66D084C3" w14:textId="77777777" w:rsidR="00241DE2" w:rsidRDefault="00000000">
      <w:pPr>
        <w:pStyle w:val="pheading"/>
      </w:pPr>
      <w:r>
        <w:t>- Exécution</w:t>
      </w:r>
    </w:p>
    <w:p w14:paraId="6882294B" w14:textId="77777777" w:rsidR="00241DE2" w:rsidRDefault="00000000">
      <w:r>
        <w:t>[NBN EN 12635+A1, Portes équipant les locaux industriels et commerciaux et les garages - Installation et utilisation]</w:t>
      </w:r>
    </w:p>
    <w:p w14:paraId="64771722" w14:textId="77777777" w:rsidR="00241DE2" w:rsidRDefault="00000000">
      <w:r>
        <w:t>[STS 56.1, Mastics d’étanchéité des façades]</w:t>
      </w:r>
    </w:p>
    <w:p w14:paraId="47BF5AFA" w14:textId="77777777" w:rsidR="00241DE2" w:rsidRDefault="00000000">
      <w:pPr>
        <w:pStyle w:val="Author-eSectionHeading4"/>
      </w:pPr>
      <w:bookmarkStart w:id="96" w:name="_Toc112760267"/>
      <w:r>
        <w:t>41.31 Portes de garage à usage privé</w:t>
      </w:r>
      <w:bookmarkEnd w:id="96"/>
    </w:p>
    <w:p w14:paraId="13120AAE" w14:textId="77777777" w:rsidR="00241DE2" w:rsidRDefault="00000000">
      <w:pPr>
        <w:pStyle w:val="Author-eSectionHeading5"/>
      </w:pPr>
      <w:bookmarkStart w:id="97" w:name="_Toc112760268"/>
      <w:r>
        <w:t>41.31.1 Portes de garage à usage privé basculantes CCTB 01.10</w:t>
      </w:r>
      <w:bookmarkEnd w:id="97"/>
    </w:p>
    <w:p w14:paraId="3630713B" w14:textId="77777777" w:rsidR="00241DE2" w:rsidRDefault="00000000">
      <w:pPr>
        <w:pStyle w:val="pheading"/>
      </w:pPr>
      <w:r>
        <w:t>DESCRIPTION</w:t>
      </w:r>
    </w:p>
    <w:p w14:paraId="7B74AADD" w14:textId="77777777" w:rsidR="00241DE2" w:rsidRDefault="00000000">
      <w:pPr>
        <w:pStyle w:val="pheading"/>
      </w:pPr>
      <w:r>
        <w:t>- Définition / Comprend</w:t>
      </w:r>
    </w:p>
    <w:p w14:paraId="45CBD699" w14:textId="77777777" w:rsidR="00241DE2" w:rsidRDefault="00000000">
      <w:r>
        <w:t xml:space="preserve">Il s'agit de portes basculantes avec un cadre métallique en </w:t>
      </w:r>
      <w:r>
        <w:rPr>
          <w:rStyle w:val="optioncarChar"/>
        </w:rPr>
        <w:t>*** / acier galvanisé / acier inoxydable</w:t>
      </w:r>
      <w:r>
        <w:t>, revêtu de plaques, de bandes ou de planchettes conformément aux dispositions du cahier spécial des charges. Le prix unitaire doit comprendre la fourniture, le montage et le réglage du châssis, du cadre, de la feuille, du système d'équilibrage, la batée dans le bas, la quincaillerie, une couche de fond, …</w:t>
      </w:r>
    </w:p>
    <w:p w14:paraId="37F47E3B" w14:textId="77777777" w:rsidR="00241DE2" w:rsidRDefault="00000000">
      <w:pPr>
        <w:pStyle w:val="pheading"/>
      </w:pPr>
      <w:r>
        <w:t>MATÉRIAUX</w:t>
      </w:r>
    </w:p>
    <w:p w14:paraId="399B5E52" w14:textId="77777777" w:rsidR="00241DE2" w:rsidRDefault="00000000">
      <w:pPr>
        <w:pStyle w:val="heading"/>
      </w:pPr>
      <w:r>
        <w:t>Dormant - Feuille de porte</w:t>
      </w:r>
    </w:p>
    <w:p w14:paraId="187E552B" w14:textId="77777777" w:rsidR="00241DE2" w:rsidRDefault="00000000">
      <w:pPr>
        <w:pStyle w:val="Author-eListParagraph"/>
        <w:numPr>
          <w:ilvl w:val="0"/>
          <w:numId w:val="244"/>
        </w:numPr>
      </w:pPr>
      <w:r>
        <w:t>La porte basculante est entièrement assemblée en usine et son dormant rigide permettra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4196233F" w14:textId="77777777" w:rsidR="00241DE2" w:rsidRDefault="00000000">
      <w:pPr>
        <w:pStyle w:val="Author-eListParagraph"/>
        <w:numPr>
          <w:ilvl w:val="0"/>
          <w:numId w:val="244"/>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37D2EC72" w14:textId="77777777" w:rsidR="00241DE2" w:rsidRDefault="00000000">
      <w:pPr>
        <w:pStyle w:val="Author-eListParagraph"/>
        <w:numPr>
          <w:ilvl w:val="0"/>
          <w:numId w:val="244"/>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31C5B2F9" w14:textId="77777777" w:rsidR="00241DE2" w:rsidRDefault="00000000">
      <w:pPr>
        <w:pStyle w:val="Author-eListParagraph"/>
        <w:numPr>
          <w:ilvl w:val="0"/>
          <w:numId w:val="244"/>
        </w:numPr>
      </w:pPr>
      <w:r>
        <w:t>Dans le bas, la porte bute contre un profil de seuil en acier galvanisé ancré dans le sol. Le bord supérieur du profil se situe dans le même plan que le sol intérieur, de manière à assurer l'écoulement parfait de l'eau.</w:t>
      </w:r>
    </w:p>
    <w:p w14:paraId="086FC0F8" w14:textId="77777777" w:rsidR="00241DE2" w:rsidRDefault="00000000">
      <w:pPr>
        <w:pStyle w:val="heading"/>
      </w:pPr>
      <w:r>
        <w:t>Mécanisme d'ouverture</w:t>
      </w:r>
    </w:p>
    <w:p w14:paraId="424A9AA6" w14:textId="77777777" w:rsidR="00241DE2" w:rsidRDefault="00000000">
      <w:pPr>
        <w:pStyle w:val="Author-eListParagraph"/>
        <w:numPr>
          <w:ilvl w:val="0"/>
          <w:numId w:val="245"/>
        </w:numPr>
      </w:pPr>
      <w:r>
        <w:t>Le montage judicieux et le réglage minutieux de tous les éléments doivent faciliter la manœuvre et assurer un bon amortissement acoustique. Les portes basculantes satisfont en outre aux exigences en matière de sécurité de la norme[NBN EN 12604:2017+A1]</w:t>
      </w:r>
    </w:p>
    <w:p w14:paraId="431BA0C1" w14:textId="77777777" w:rsidR="00241DE2" w:rsidRDefault="00000000">
      <w:pPr>
        <w:pStyle w:val="Author-eListParagraph"/>
        <w:numPr>
          <w:ilvl w:val="0"/>
          <w:numId w:val="245"/>
        </w:numPr>
      </w:pPr>
      <w:r>
        <w:t xml:space="preserve">Pour l'ouverture, la feuille de porte est guidée par </w:t>
      </w:r>
      <w:r>
        <w:rPr>
          <w:rStyle w:val="optioncarChar"/>
        </w:rPr>
        <w:t>*** / 2 / 4</w:t>
      </w:r>
      <w:r>
        <w:t xml:space="preserve"> roulements en</w:t>
      </w:r>
      <w:r>
        <w:rPr>
          <w:rStyle w:val="optioncarChar"/>
        </w:rPr>
        <w:t xml:space="preserve"> *** / Nylon / PVC  dur / ***</w:t>
      </w:r>
      <w:r>
        <w:t xml:space="preserve"> à coussinets autolubrifiants, qui courent dans des rails de guidage horizontaux, à moitié fermés, fixés au plafond, avec protection de fin de course.</w:t>
      </w:r>
    </w:p>
    <w:p w14:paraId="15F2ECC6" w14:textId="77777777" w:rsidR="00241DE2" w:rsidRDefault="00000000">
      <w:pPr>
        <w:pStyle w:val="Author-eListParagraph"/>
        <w:numPr>
          <w:ilvl w:val="0"/>
          <w:numId w:val="245"/>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 / rail de guidage / profil d'assemblage</w:t>
      </w:r>
      <w:r>
        <w:t xml:space="preserve"> .</w:t>
      </w:r>
    </w:p>
    <w:p w14:paraId="2372278C" w14:textId="77777777" w:rsidR="00241DE2" w:rsidRDefault="00000000">
      <w:pPr>
        <w:pStyle w:val="Author-eListParagraph"/>
        <w:numPr>
          <w:ilvl w:val="0"/>
          <w:numId w:val="245"/>
        </w:numPr>
      </w:pPr>
      <w:r>
        <w:t xml:space="preserve">Conformément au cahier spécial des charges, la porte est maintenue en équilibre pendant l'ouverture : </w:t>
      </w:r>
      <w:r>
        <w:rPr>
          <w:rStyle w:val="optioncarChar"/>
        </w:rPr>
        <w:t>*** / par des ressorts réglables / par des contrepoids / par des ressorts sous pression de gaz</w:t>
      </w:r>
      <w:r>
        <w:t xml:space="preserve">. Conformément au cahier spécial des charges, lors de l'ouverture, le vantail de porte </w:t>
      </w:r>
      <w:r>
        <w:rPr>
          <w:rStyle w:val="optioncarChar"/>
        </w:rPr>
        <w:t>*** / reste entièrement à l’intérieur du plan de façade (obligatoire lorsque la façade est alignée au domaine publique) / ressort partiellement du plan de façade</w:t>
      </w:r>
      <w:r>
        <w:t>. </w:t>
      </w:r>
    </w:p>
    <w:p w14:paraId="6D63E180" w14:textId="77777777" w:rsidR="00241DE2" w:rsidRDefault="00000000">
      <w:pPr>
        <w:pStyle w:val="heading"/>
      </w:pPr>
      <w:r>
        <w:t>Ventilation</w:t>
      </w:r>
    </w:p>
    <w:p w14:paraId="2BCEDBD2" w14:textId="77777777" w:rsidR="00241DE2" w:rsidRDefault="00000000">
      <w:pPr>
        <w:pStyle w:val="Author-eListParagraph"/>
        <w:numPr>
          <w:ilvl w:val="0"/>
          <w:numId w:val="246"/>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peut être réalisée soit par des ouvertures pliées dans le matériau de revêtement, soit par des grilles encastrées, soit par des ouvertures ménagées entre les panneaux de revêtement et l'encadrement. </w:t>
      </w:r>
    </w:p>
    <w:p w14:paraId="39D3C58E" w14:textId="77777777" w:rsidR="00241DE2" w:rsidRDefault="00000000">
      <w:pPr>
        <w:pStyle w:val="heading"/>
      </w:pPr>
      <w:r>
        <w:t>Serrures - Poignées</w:t>
      </w:r>
    </w:p>
    <w:p w14:paraId="0C4EB041" w14:textId="77777777" w:rsidR="00241DE2" w:rsidRDefault="00000000">
      <w:pPr>
        <w:pStyle w:val="Author-eListParagraph"/>
        <w:numPr>
          <w:ilvl w:val="0"/>
          <w:numId w:val="247"/>
        </w:numPr>
      </w:pPr>
      <w:r>
        <w:t xml:space="preserve">La porte se verrouille automatiquement mais peut s'ouvrir </w:t>
      </w:r>
      <w:r>
        <w:rPr>
          <w:rStyle w:val="optioncarChar"/>
        </w:rPr>
        <w:t xml:space="preserve">*** / de l'intérieur / sans clé / à l'aide d'une goupille de dévérrouillage / ***.  </w:t>
      </w:r>
      <w:r>
        <w:t xml:space="preserve">La porte est équipée d'un mécanisme de fermeture composé d'au moins </w:t>
      </w:r>
      <w:r>
        <w:rPr>
          <w:rStyle w:val="optioncarChar"/>
        </w:rPr>
        <w:t>*** / 2 / 4</w:t>
      </w:r>
      <w:r>
        <w:t xml:space="preserve"> tiges de fermeture orientées vers le bas et à loqueteaux automatiques.</w:t>
      </w:r>
    </w:p>
    <w:p w14:paraId="41CC7505" w14:textId="77777777" w:rsidR="00241DE2" w:rsidRDefault="00000000">
      <w:pPr>
        <w:pStyle w:val="Author-eListParagraph"/>
        <w:numPr>
          <w:ilvl w:val="0"/>
          <w:numId w:val="247"/>
        </w:numPr>
      </w:pPr>
      <w:r>
        <w:t>Une serrure de sécurité à cylindre profilé est livrée avec trois clés (qui peuvent être intégrées dans la plan de fermeture).</w:t>
      </w:r>
    </w:p>
    <w:p w14:paraId="5BB21EA0" w14:textId="77777777" w:rsidR="00241DE2" w:rsidRDefault="00000000">
      <w:pPr>
        <w:pStyle w:val="Author-eListParagraph"/>
        <w:numPr>
          <w:ilvl w:val="0"/>
          <w:numId w:val="247"/>
        </w:numPr>
      </w:pPr>
      <w:r>
        <w:t>La porte est équipée d'une poignée, sur les deux faces : un bouton rond avec entaille en matière synthétique de qualité à l'extérieur et une poignée à croisillon avec dispositif de sécurité à l'intérieur. </w:t>
      </w:r>
    </w:p>
    <w:p w14:paraId="5B4DC9D9" w14:textId="77777777" w:rsidR="00241DE2" w:rsidRDefault="00000000">
      <w:pPr>
        <w:pStyle w:val="heading"/>
      </w:pPr>
      <w:r>
        <w:t>Traitement - Finition</w:t>
      </w:r>
    </w:p>
    <w:p w14:paraId="52456EFC" w14:textId="77777777" w:rsidR="00241DE2" w:rsidRDefault="00000000">
      <w:pPr>
        <w:pStyle w:val="Author-eListParagraph"/>
        <w:numPr>
          <w:ilvl w:val="0"/>
          <w:numId w:val="248"/>
        </w:numPr>
      </w:pPr>
      <w:r>
        <w:t>Tous les éléments en acier, hormis les ressorts, sont rendus inoxydables, soit par galvanisation, soit ils sont fabriqués en acier inoxydable. </w:t>
      </w:r>
    </w:p>
    <w:p w14:paraId="4CBF9BA1" w14:textId="77777777" w:rsidR="00241DE2" w:rsidRDefault="00000000">
      <w:pPr>
        <w:pStyle w:val="pheading"/>
      </w:pPr>
      <w:r>
        <w:t>EXÉCUTION / MISE EN ŒUVRE</w:t>
      </w:r>
    </w:p>
    <w:p w14:paraId="6DC24069" w14:textId="77777777" w:rsidR="00241DE2" w:rsidRDefault="00241DE2"/>
    <w:p w14:paraId="502DDC94" w14:textId="77777777" w:rsidR="00241DE2" w:rsidRDefault="00000000">
      <w:pPr>
        <w:pStyle w:val="Author-eListParagraph"/>
        <w:numPr>
          <w:ilvl w:val="0"/>
          <w:numId w:val="249"/>
        </w:numPr>
      </w:pPr>
      <w:r>
        <w:t>Pour l'exécution de la baie, l'entrepreneur doit communiquer les renseignements concernant les dimensions et le sens d'ouverture de la porte de manière à pouvoir déterminer les dimensions dans l'œuvre, la hauteur du linteau et la largeur des batées.</w:t>
      </w:r>
    </w:p>
    <w:p w14:paraId="0A73EAEB" w14:textId="77777777" w:rsidR="00241DE2" w:rsidRDefault="00000000">
      <w:pPr>
        <w:pStyle w:val="Author-eListParagraph"/>
        <w:numPr>
          <w:ilvl w:val="0"/>
          <w:numId w:val="249"/>
        </w:numPr>
      </w:pPr>
      <w:r>
        <w:t>Le dormant est fixé au gros-œuvre avec des pattes d'ancrage scellées dans la maçonnerie et/ou des profils en acier galvanisé réglables et des boulons inoxydables.</w:t>
      </w:r>
    </w:p>
    <w:p w14:paraId="1C07E1FC" w14:textId="77777777" w:rsidR="00241DE2" w:rsidRDefault="00000000">
      <w:pPr>
        <w:pStyle w:val="Author-eListParagraph"/>
        <w:numPr>
          <w:ilvl w:val="0"/>
          <w:numId w:val="249"/>
        </w:numPr>
      </w:pPr>
      <w:r>
        <w:t>Entre le gros-œuvre et le dormant de la porte, une bande d'étanchéité est posée (au moins 20 mm de largeur) en :</w:t>
      </w:r>
    </w:p>
    <w:p w14:paraId="75754541" w14:textId="77777777" w:rsidR="00241DE2" w:rsidRDefault="00000000">
      <w:r>
        <w:rPr>
          <w:b/>
        </w:rPr>
        <w:t>Choix opéré</w:t>
      </w:r>
      <w:r>
        <w:t xml:space="preserve"> : </w:t>
      </w:r>
      <w:r>
        <w:rPr>
          <w:rStyle w:val="optioncarChar"/>
        </w:rPr>
        <w:t>*** / OPTION 1 / OPTION 2 </w:t>
      </w:r>
      <w:r>
        <w:br/>
      </w:r>
    </w:p>
    <w:p w14:paraId="2EEEBE1C" w14:textId="77777777" w:rsidR="00241DE2" w:rsidRDefault="00000000">
      <w:r>
        <w:rPr>
          <w:b/>
        </w:rPr>
        <w:t>***OPTION 1</w:t>
      </w:r>
      <w:r>
        <w:t xml:space="preserve"> : mousse de polyuréthane saturée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 xml:space="preserve">***OPTION 2 : </w:t>
      </w:r>
      <w:r>
        <w:t>polyuréthane multiforme à alvéoles ouvertes, qui est totalement imprégné de bitume. Ce joint est compatible avec le mastic d’étanchéité à appliquer ultérieurement. Pour obtenir une étanchéité aux pluies, on utilisera un cordon d’une épaisseur égale à 5 fois la largeur du joint.</w:t>
      </w:r>
    </w:p>
    <w:p w14:paraId="17FFF671" w14:textId="77777777" w:rsidR="00241DE2" w:rsidRDefault="00000000">
      <w:pPr>
        <w:pStyle w:val="pheading"/>
      </w:pPr>
      <w:r>
        <w:t>DOCUMENTS DE RÉFÉRENCE</w:t>
      </w:r>
    </w:p>
    <w:p w14:paraId="519DFE5A" w14:textId="77777777" w:rsidR="00241DE2" w:rsidRDefault="00000000">
      <w:pPr>
        <w:pStyle w:val="pheading"/>
      </w:pPr>
      <w:r>
        <w:t>- Matériau</w:t>
      </w:r>
    </w:p>
    <w:p w14:paraId="3533B077" w14:textId="77777777" w:rsidR="00241DE2" w:rsidRDefault="00000000">
      <w:r>
        <w:t>[NBN EN 12433-1]</w:t>
      </w:r>
    </w:p>
    <w:p w14:paraId="1B05A30B" w14:textId="77777777" w:rsidR="00241DE2" w:rsidRDefault="00000000">
      <w:r>
        <w:t>[NBN EN 12433-2]</w:t>
      </w:r>
    </w:p>
    <w:p w14:paraId="424CA05B" w14:textId="77777777" w:rsidR="00241DE2" w:rsidRDefault="00000000">
      <w:pPr>
        <w:pStyle w:val="pheading"/>
      </w:pPr>
      <w:r>
        <w:t>AIDE</w:t>
      </w:r>
    </w:p>
    <w:p w14:paraId="10B0A837" w14:textId="77777777" w:rsidR="00241DE2" w:rsidRDefault="00000000">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643201B2" w14:textId="77777777" w:rsidR="00241DE2" w:rsidRDefault="00000000">
      <w:pPr>
        <w:pStyle w:val="Author-eSectionHeading6"/>
      </w:pPr>
      <w:bookmarkStart w:id="98" w:name="_Toc112760269"/>
      <w:r>
        <w:t>41.31.1a Portes de garage à usage privé basculantes en bois CCTB 01.10</w:t>
      </w:r>
      <w:bookmarkEnd w:id="98"/>
    </w:p>
    <w:p w14:paraId="6D7800F3" w14:textId="77777777" w:rsidR="00241DE2" w:rsidRDefault="00000000">
      <w:pPr>
        <w:pStyle w:val="pheading"/>
      </w:pPr>
      <w:r>
        <w:t>MATÉRIAUX</w:t>
      </w:r>
    </w:p>
    <w:p w14:paraId="2FC94AB6" w14:textId="77777777" w:rsidR="00241DE2" w:rsidRDefault="00000000">
      <w:pPr>
        <w:pStyle w:val="pheading"/>
      </w:pPr>
      <w:r>
        <w:t>- Finitions</w:t>
      </w:r>
    </w:p>
    <w:p w14:paraId="5843F943" w14:textId="77777777" w:rsidR="00241DE2" w:rsidRDefault="00000000">
      <w:r>
        <w:t>Le cadre métallique de la porte est revêtu de :</w:t>
      </w:r>
    </w:p>
    <w:p w14:paraId="42BE74AD" w14:textId="77777777" w:rsidR="00241DE2" w:rsidRDefault="00000000">
      <w:r>
        <w:rPr>
          <w:rStyle w:val="optioncarChar"/>
        </w:rPr>
        <w:t xml:space="preserve">planchettes de bois </w:t>
      </w:r>
      <w:r>
        <w:t xml:space="preserve">(par défaut) </w:t>
      </w:r>
      <w:r>
        <w:rPr>
          <w:rStyle w:val="optioncarChar"/>
        </w:rPr>
        <w:t>/ panneaux multiplex</w:t>
      </w:r>
    </w:p>
    <w:p w14:paraId="1F8EFBEC" w14:textId="77777777" w:rsidR="00241DE2" w:rsidRDefault="00000000">
      <w:r>
        <w:rPr>
          <w:b/>
        </w:rPr>
        <w:t>(soit par défaut)</w:t>
      </w:r>
      <w:r>
        <w:t xml:space="preserve"> : planchettes en bois massif d'une épaisseur de </w:t>
      </w:r>
      <w:r>
        <w:rPr>
          <w:rStyle w:val="optioncarChar"/>
        </w:rPr>
        <w:t xml:space="preserve">*** </w:t>
      </w:r>
      <w:r>
        <w:t>mm, revêtues d'une première couche selon le procédé C2</w:t>
      </w:r>
    </w:p>
    <w:p w14:paraId="4B6355DD" w14:textId="77777777" w:rsidR="00241DE2" w:rsidRDefault="00000000">
      <w:pPr>
        <w:pStyle w:val="Author-eListParagraph"/>
        <w:numPr>
          <w:ilvl w:val="0"/>
          <w:numId w:val="250"/>
        </w:numPr>
      </w:pPr>
      <w:r>
        <w:t xml:space="preserve">Dimensions des planchettes : </w:t>
      </w:r>
      <w:r>
        <w:rPr>
          <w:rStyle w:val="optioncarChar"/>
        </w:rPr>
        <w:t xml:space="preserve">*** </w:t>
      </w:r>
      <w:r>
        <w:t xml:space="preserve">x </w:t>
      </w:r>
      <w:r>
        <w:rPr>
          <w:rStyle w:val="optioncarChar"/>
        </w:rPr>
        <w:t xml:space="preserve">*** </w:t>
      </w:r>
      <w:r>
        <w:t>mm</w:t>
      </w:r>
    </w:p>
    <w:p w14:paraId="3CE1E3EA" w14:textId="77777777" w:rsidR="00241DE2" w:rsidRDefault="00000000">
      <w:pPr>
        <w:pStyle w:val="Author-eListParagraph"/>
        <w:numPr>
          <w:ilvl w:val="0"/>
          <w:numId w:val="250"/>
        </w:numPr>
      </w:pPr>
      <w:r>
        <w:t xml:space="preserve">Essence du bois : </w:t>
      </w:r>
      <w:r>
        <w:rPr>
          <w:rStyle w:val="optioncarChar"/>
        </w:rPr>
        <w:t>Sapin du nord / Dark Red Meranti / Oregon Pine / ***</w:t>
      </w:r>
    </w:p>
    <w:p w14:paraId="40F15FAD" w14:textId="77777777" w:rsidR="00241DE2" w:rsidRDefault="00000000">
      <w:pPr>
        <w:pStyle w:val="Author-eListParagraph"/>
        <w:numPr>
          <w:ilvl w:val="0"/>
          <w:numId w:val="250"/>
        </w:numPr>
      </w:pPr>
      <w:r>
        <w:t xml:space="preserve">Traitement de la surface : </w:t>
      </w:r>
      <w:r>
        <w:rPr>
          <w:rStyle w:val="optioncarChar"/>
        </w:rPr>
        <w:t>non traitée / deux couches d'imprégnation du bois, couleur à déterminer par l'auteur de projet / *** </w:t>
      </w:r>
      <w:r>
        <w:t>sur présentation des échantillons de couleur sur l'essence de bois prescrite.</w:t>
      </w:r>
    </w:p>
    <w:p w14:paraId="06F03742" w14:textId="77777777" w:rsidR="00241DE2" w:rsidRDefault="00000000">
      <w:r>
        <w:rPr>
          <w:b/>
        </w:rPr>
        <w:t>(soit)</w:t>
      </w:r>
      <w:r>
        <w:t xml:space="preserve"> : panneaux multiplex WBP, constitués d'au moins </w:t>
      </w:r>
      <w:r>
        <w:rPr>
          <w:rStyle w:val="optioncarChar"/>
        </w:rPr>
        <w:t xml:space="preserve">3 / 5 / 7 / *** </w:t>
      </w:r>
      <w:r>
        <w:t>feuilles</w:t>
      </w:r>
    </w:p>
    <w:p w14:paraId="4884966C" w14:textId="77777777" w:rsidR="00241DE2" w:rsidRDefault="00000000">
      <w:pPr>
        <w:pStyle w:val="Author-eListParagraph"/>
        <w:numPr>
          <w:ilvl w:val="0"/>
          <w:numId w:val="251"/>
        </w:numPr>
      </w:pPr>
      <w:r>
        <w:t xml:space="preserve">Epaisseur des plaques : </w:t>
      </w:r>
      <w:r>
        <w:rPr>
          <w:rStyle w:val="optioncarChar"/>
        </w:rPr>
        <w:t xml:space="preserve">12 / 15 / 18 / *** </w:t>
      </w:r>
      <w:r>
        <w:t>mm.</w:t>
      </w:r>
    </w:p>
    <w:p w14:paraId="218B96F6" w14:textId="77777777" w:rsidR="00241DE2" w:rsidRDefault="00000000">
      <w:pPr>
        <w:pStyle w:val="Author-eListParagraph"/>
        <w:numPr>
          <w:ilvl w:val="0"/>
          <w:numId w:val="251"/>
        </w:numPr>
      </w:pPr>
      <w:r>
        <w:t xml:space="preserve">Essence du bois de finition : </w:t>
      </w:r>
      <w:r>
        <w:rPr>
          <w:rStyle w:val="optioncarChar"/>
        </w:rPr>
        <w:t>à choisir dans la gamme complète du fabricant / ***</w:t>
      </w:r>
      <w:r>
        <w:t>.</w:t>
      </w:r>
    </w:p>
    <w:p w14:paraId="032B1A29" w14:textId="77777777" w:rsidR="00241DE2" w:rsidRDefault="00000000">
      <w:pPr>
        <w:pStyle w:val="Author-eListParagraph"/>
        <w:numPr>
          <w:ilvl w:val="0"/>
          <w:numId w:val="251"/>
        </w:numPr>
      </w:pPr>
      <w:r>
        <w:t>Le plaçage et son collage ne doivent pas présenter de décollement et sont conformes aux critères de la norme [NBN EN 1910] pour climat humide</w:t>
      </w:r>
    </w:p>
    <w:p w14:paraId="2797529D" w14:textId="77777777" w:rsidR="00241DE2" w:rsidRDefault="00000000">
      <w:pPr>
        <w:pStyle w:val="Author-eListParagraph"/>
        <w:numPr>
          <w:ilvl w:val="0"/>
          <w:numId w:val="251"/>
        </w:numPr>
      </w:pPr>
      <w:r>
        <w:t>Placage : qualité A.</w:t>
      </w:r>
    </w:p>
    <w:p w14:paraId="734921F5" w14:textId="77777777" w:rsidR="00241DE2" w:rsidRDefault="00000000">
      <w:pPr>
        <w:pStyle w:val="Author-eListParagraph"/>
        <w:numPr>
          <w:ilvl w:val="0"/>
          <w:numId w:val="251"/>
        </w:numPr>
      </w:pPr>
      <w:r>
        <w:t xml:space="preserve">Essence du bois de la couche de finition : </w:t>
      </w:r>
      <w:r>
        <w:rPr>
          <w:rStyle w:val="optioncarChar"/>
        </w:rPr>
        <w:t>à choisir dans la gamme complète du fabricant / ***</w:t>
      </w:r>
      <w:r>
        <w:t>.</w:t>
      </w:r>
    </w:p>
    <w:p w14:paraId="57A8AB70" w14:textId="77777777" w:rsidR="00241DE2" w:rsidRDefault="00000000">
      <w:pPr>
        <w:pStyle w:val="Author-eListParagraph"/>
        <w:numPr>
          <w:ilvl w:val="0"/>
          <w:numId w:val="251"/>
        </w:numPr>
      </w:pPr>
      <w:r>
        <w:t xml:space="preserve">Traitement de la surface : </w:t>
      </w:r>
      <w:r>
        <w:rPr>
          <w:rStyle w:val="optioncarChar"/>
        </w:rPr>
        <w:t>non laqué / laque UV-polyacrylique / teinté / une face revêtue d'une couche de finition à peindre / ***</w:t>
      </w:r>
    </w:p>
    <w:p w14:paraId="7CC5D634" w14:textId="77777777" w:rsidR="00241DE2" w:rsidRDefault="00000000">
      <w:pPr>
        <w:pStyle w:val="Author-eListParagraph"/>
        <w:numPr>
          <w:ilvl w:val="0"/>
          <w:numId w:val="251"/>
        </w:numPr>
      </w:pPr>
      <w:r>
        <w:t xml:space="preserve">Couleur : </w:t>
      </w:r>
      <w:r>
        <w:rPr>
          <w:rStyle w:val="optioncarChar"/>
        </w:rPr>
        <w:t xml:space="preserve">à choisir dans la gamme complète du fabricant </w:t>
      </w:r>
      <w:r>
        <w:t xml:space="preserve">Couleur RAL n° . </w:t>
      </w:r>
      <w:r>
        <w:rPr>
          <w:rStyle w:val="optioncarChar"/>
        </w:rPr>
        <w:t>***</w:t>
      </w:r>
    </w:p>
    <w:p w14:paraId="4CB78605" w14:textId="77777777" w:rsidR="00241DE2" w:rsidRDefault="00000000">
      <w:pPr>
        <w:pStyle w:val="Author-eListParagraph"/>
        <w:numPr>
          <w:ilvl w:val="0"/>
          <w:numId w:val="251"/>
        </w:numPr>
      </w:pPr>
      <w:r>
        <w:t xml:space="preserve">Dans le bas, le revêtement est achevé par un : </w:t>
      </w:r>
      <w:r>
        <w:rPr>
          <w:rStyle w:val="optioncarChar"/>
        </w:rPr>
        <w:t>socle en aluminium anodisé / profil en bois / ***.</w:t>
      </w:r>
    </w:p>
    <w:p w14:paraId="379D54D8" w14:textId="77777777" w:rsidR="00241DE2" w:rsidRDefault="00000000">
      <w:pPr>
        <w:pStyle w:val="pheading"/>
      </w:pPr>
      <w:r>
        <w:t>EXÉCUTION / MISE EN ŒUVRE</w:t>
      </w:r>
    </w:p>
    <w:p w14:paraId="29CCB2F2" w14:textId="77777777" w:rsidR="00241DE2" w:rsidRDefault="00000000">
      <w:pPr>
        <w:pStyle w:val="pheading"/>
      </w:pPr>
      <w:r>
        <w:t>- Prescriptions générales</w:t>
      </w:r>
    </w:p>
    <w:p w14:paraId="2CF9A48A" w14:textId="77777777" w:rsidR="00241DE2" w:rsidRDefault="00000000">
      <w:r>
        <w:t xml:space="preserve">Le dormant de la porte est placé </w:t>
      </w:r>
      <w:r>
        <w:rPr>
          <w:rStyle w:val="optioncarChar"/>
        </w:rPr>
        <w:t>dans / derrière / *** </w:t>
      </w:r>
      <w:r>
        <w:t>le jour de baie conformément aux prescriptions du fabricant. Entre le gros-œuvre et le dormant de la porte, on insère une bande d'étanchéité d'au moins 20 mm de largeur.</w:t>
      </w:r>
    </w:p>
    <w:p w14:paraId="002A0593" w14:textId="77777777" w:rsidR="00241DE2" w:rsidRDefault="00000000">
      <w:pPr>
        <w:pStyle w:val="pheading"/>
      </w:pPr>
      <w:r>
        <w:t>- Notes d’exécution complémentaires</w:t>
      </w:r>
    </w:p>
    <w:p w14:paraId="672477CC" w14:textId="77777777" w:rsidR="00241DE2" w:rsidRDefault="00000000">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 xml:space="preserve"> *** / une cimaise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7D14AB11" w14:textId="77777777" w:rsidR="00241DE2" w:rsidRDefault="00000000">
      <w:pPr>
        <w:pStyle w:val="pheading"/>
      </w:pPr>
      <w:r>
        <w:t>MESURAGE</w:t>
      </w:r>
    </w:p>
    <w:p w14:paraId="1CF3B13A" w14:textId="77777777" w:rsidR="00241DE2" w:rsidRDefault="00000000">
      <w:pPr>
        <w:pStyle w:val="pheading"/>
      </w:pPr>
      <w:r>
        <w:t>- unité de mesure:</w:t>
      </w:r>
    </w:p>
    <w:p w14:paraId="4BE2AFE6" w14:textId="77777777" w:rsidR="00241DE2" w:rsidRDefault="00000000">
      <w:r>
        <w:t>pc</w:t>
      </w:r>
    </w:p>
    <w:p w14:paraId="5282DC60" w14:textId="77777777" w:rsidR="00241DE2" w:rsidRDefault="00000000">
      <w:pPr>
        <w:pStyle w:val="pheading"/>
      </w:pPr>
      <w:r>
        <w:t>- nature du marché:</w:t>
      </w:r>
    </w:p>
    <w:p w14:paraId="014D3635" w14:textId="77777777" w:rsidR="00241DE2" w:rsidRDefault="00000000">
      <w:r>
        <w:t>QF</w:t>
      </w:r>
    </w:p>
    <w:p w14:paraId="0A252EE1" w14:textId="77777777" w:rsidR="00241DE2" w:rsidRDefault="00000000">
      <w:pPr>
        <w:pStyle w:val="Author-eSectionHeading6"/>
      </w:pPr>
      <w:bookmarkStart w:id="99" w:name="_Toc112760270"/>
      <w:r>
        <w:t>41.31.1b Portes de garage à usage privé basculantes en aluminium CCTB 01.10</w:t>
      </w:r>
      <w:bookmarkEnd w:id="99"/>
    </w:p>
    <w:p w14:paraId="4F8413E1" w14:textId="77777777" w:rsidR="00241DE2" w:rsidRDefault="00000000">
      <w:pPr>
        <w:pStyle w:val="pheading"/>
      </w:pPr>
      <w:r>
        <w:t>MESURAGE</w:t>
      </w:r>
    </w:p>
    <w:p w14:paraId="18FB6F2D" w14:textId="77777777" w:rsidR="00241DE2" w:rsidRDefault="00000000">
      <w:pPr>
        <w:pStyle w:val="pheading"/>
      </w:pPr>
      <w:r>
        <w:t>- unité de mesure:</w:t>
      </w:r>
    </w:p>
    <w:p w14:paraId="00E4D7A2" w14:textId="77777777" w:rsidR="00241DE2" w:rsidRDefault="00000000">
      <w:r>
        <w:t>pc</w:t>
      </w:r>
    </w:p>
    <w:p w14:paraId="663123DD" w14:textId="77777777" w:rsidR="00241DE2" w:rsidRDefault="00000000">
      <w:pPr>
        <w:pStyle w:val="pheading"/>
      </w:pPr>
      <w:r>
        <w:t>- nature du marché:</w:t>
      </w:r>
    </w:p>
    <w:p w14:paraId="0639B01A" w14:textId="77777777" w:rsidR="00241DE2" w:rsidRDefault="00000000">
      <w:r>
        <w:t>QF</w:t>
      </w:r>
    </w:p>
    <w:p w14:paraId="6E259A14" w14:textId="77777777" w:rsidR="00241DE2" w:rsidRDefault="00000000">
      <w:pPr>
        <w:pStyle w:val="Author-eSectionHeading6"/>
      </w:pPr>
      <w:bookmarkStart w:id="100" w:name="_Toc112760271"/>
      <w:r>
        <w:t>41.31.1c Portes de garage à usage privé basculantes en acier CCTB 01.10</w:t>
      </w:r>
      <w:bookmarkEnd w:id="100"/>
    </w:p>
    <w:p w14:paraId="3394D9CB" w14:textId="77777777" w:rsidR="00241DE2" w:rsidRDefault="00000000">
      <w:pPr>
        <w:pStyle w:val="pheading"/>
      </w:pPr>
      <w:r>
        <w:t>MATÉRIAUX</w:t>
      </w:r>
    </w:p>
    <w:p w14:paraId="70740334" w14:textId="77777777" w:rsidR="00241DE2" w:rsidRDefault="00000000">
      <w:pPr>
        <w:pStyle w:val="pheading"/>
      </w:pPr>
      <w:r>
        <w:t>- Finitions</w:t>
      </w:r>
    </w:p>
    <w:p w14:paraId="2DABE684" w14:textId="77777777" w:rsidR="00241DE2" w:rsidRDefault="00000000">
      <w:r>
        <w:t xml:space="preserve">Le cadre en métal de la porte est revêtu de plaques profilées en métal galvanisé ou inoxydable </w:t>
      </w:r>
      <w:r>
        <w:rPr>
          <w:rStyle w:val="optioncarChar"/>
        </w:rPr>
        <w:t> verticales / horizontales / *** </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36B71CE9" w14:textId="77777777" w:rsidR="00241DE2" w:rsidRDefault="00000000">
      <w:pPr>
        <w:pStyle w:val="pheading"/>
      </w:pPr>
      <w:r>
        <w:t>EXÉCUTION / MISE EN ŒUVRE</w:t>
      </w:r>
    </w:p>
    <w:p w14:paraId="29DCF102" w14:textId="77777777" w:rsidR="00241DE2" w:rsidRDefault="00000000">
      <w:pPr>
        <w:pStyle w:val="pheading"/>
      </w:pPr>
      <w:r>
        <w:t>- Prescriptions générales</w:t>
      </w:r>
    </w:p>
    <w:p w14:paraId="1C16B5D1" w14:textId="77777777" w:rsidR="00241DE2" w:rsidRDefault="00000000">
      <w:r>
        <w:t xml:space="preserve">Le dormant de la porte est placé </w:t>
      </w:r>
      <w:r>
        <w:rPr>
          <w:rStyle w:val="optioncarChar"/>
        </w:rPr>
        <w:t xml:space="preserve"> *** / dans / derrière </w:t>
      </w:r>
      <w:r>
        <w:t>le jour de baie conformément aux prescriptions du fabricant. Entre le gros-œuvre et le dormant de la porte, on insère une bande d'étanchéité d'au moins 20 mm de largeur.</w:t>
      </w:r>
    </w:p>
    <w:p w14:paraId="2E49CF78" w14:textId="77777777" w:rsidR="00241DE2" w:rsidRDefault="00000000">
      <w:pPr>
        <w:pStyle w:val="pheading"/>
      </w:pPr>
      <w:r>
        <w:t>- Notes d’exécution complémentaires</w:t>
      </w:r>
    </w:p>
    <w:p w14:paraId="60A8FF71" w14:textId="77777777" w:rsidR="00241DE2" w:rsidRDefault="00000000">
      <w:r>
        <w:t xml:space="preserve">Avant la pose, l'entrepreneur soumet pour approbation une note de calcul du mode d'ancrage du dormant au gros-œuvre. </w:t>
      </w:r>
    </w:p>
    <w:p w14:paraId="4E5C6B84" w14:textId="77777777" w:rsidR="00241DE2" w:rsidRDefault="00000000">
      <w:pPr>
        <w:pStyle w:val="pheading"/>
      </w:pPr>
      <w:r>
        <w:t>MESURAGE</w:t>
      </w:r>
    </w:p>
    <w:p w14:paraId="4A957C25" w14:textId="77777777" w:rsidR="00241DE2" w:rsidRDefault="00000000">
      <w:pPr>
        <w:pStyle w:val="pheading"/>
      </w:pPr>
      <w:r>
        <w:t>- unité de mesure:</w:t>
      </w:r>
    </w:p>
    <w:p w14:paraId="63C8856F" w14:textId="77777777" w:rsidR="00241DE2" w:rsidRDefault="00000000">
      <w:r>
        <w:t>PC</w:t>
      </w:r>
    </w:p>
    <w:p w14:paraId="1EB3E60B" w14:textId="77777777" w:rsidR="00241DE2" w:rsidRDefault="00000000">
      <w:pPr>
        <w:pStyle w:val="pheading"/>
      </w:pPr>
      <w:r>
        <w:t>- nature du marché:</w:t>
      </w:r>
    </w:p>
    <w:p w14:paraId="768CEAFE" w14:textId="77777777" w:rsidR="00241DE2" w:rsidRDefault="00000000">
      <w:r>
        <w:t>QF</w:t>
      </w:r>
    </w:p>
    <w:p w14:paraId="171FF88E" w14:textId="77777777" w:rsidR="00241DE2" w:rsidRDefault="00000000">
      <w:pPr>
        <w:pStyle w:val="Author-eSectionHeading6"/>
      </w:pPr>
      <w:bookmarkStart w:id="101" w:name="_Toc112760272"/>
      <w:r>
        <w:t>41.31.1d Portes de garage à usage privé basculantes en PVC CCTB 01.04</w:t>
      </w:r>
      <w:bookmarkEnd w:id="101"/>
    </w:p>
    <w:p w14:paraId="408F10D0" w14:textId="77777777" w:rsidR="00241DE2" w:rsidRDefault="00000000">
      <w:pPr>
        <w:pStyle w:val="Author-eSectionHeading6"/>
      </w:pPr>
      <w:bookmarkStart w:id="102" w:name="_Toc112760273"/>
      <w:r>
        <w:t>41.31.1e Portes de garage à usage privé basculantes en verre</w:t>
      </w:r>
      <w:bookmarkEnd w:id="102"/>
    </w:p>
    <w:p w14:paraId="4B84E25D" w14:textId="77777777" w:rsidR="00241DE2" w:rsidRDefault="00000000">
      <w:pPr>
        <w:pStyle w:val="Author-eSectionHeading6"/>
      </w:pPr>
      <w:bookmarkStart w:id="103" w:name="_Toc112760274"/>
      <w:r>
        <w:t>41.31.1f Portes de garage à usage privé basculantes en matériaux composites</w:t>
      </w:r>
      <w:bookmarkEnd w:id="103"/>
    </w:p>
    <w:p w14:paraId="43ECEBB7" w14:textId="77777777" w:rsidR="00241DE2" w:rsidRDefault="00000000">
      <w:pPr>
        <w:pStyle w:val="Author-eSectionHeading5"/>
      </w:pPr>
      <w:bookmarkStart w:id="104" w:name="_Toc112760275"/>
      <w:r>
        <w:t>41.31.2 Portes de garage à usage privé sectionnelles CCTB 01.10</w:t>
      </w:r>
      <w:bookmarkEnd w:id="104"/>
    </w:p>
    <w:p w14:paraId="731BB4D4" w14:textId="77777777" w:rsidR="00241DE2" w:rsidRDefault="00000000">
      <w:pPr>
        <w:pStyle w:val="pheading"/>
      </w:pPr>
      <w:r>
        <w:t>DESCRIPTION</w:t>
      </w:r>
    </w:p>
    <w:p w14:paraId="08F511B2" w14:textId="77777777" w:rsidR="00241DE2" w:rsidRDefault="00000000">
      <w:pPr>
        <w:pStyle w:val="pheading"/>
      </w:pPr>
      <w:r>
        <w:t>- Définition / Comprend</w:t>
      </w:r>
    </w:p>
    <w:p w14:paraId="3CB483B3" w14:textId="77777777" w:rsidR="00241DE2" w:rsidRDefault="00000000">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742D400B" w14:textId="77777777" w:rsidR="00241DE2" w:rsidRDefault="00000000">
      <w:pPr>
        <w:pStyle w:val="pheading"/>
      </w:pPr>
      <w:r>
        <w:t>MATÉRIAUX</w:t>
      </w:r>
    </w:p>
    <w:p w14:paraId="06FED3EB" w14:textId="77777777" w:rsidR="00241DE2" w:rsidRDefault="00000000">
      <w:pPr>
        <w:pStyle w:val="heading"/>
      </w:pPr>
      <w:r>
        <w:t>Dormant - Sections de porte</w:t>
      </w:r>
    </w:p>
    <w:p w14:paraId="7914A3D4" w14:textId="77777777" w:rsidR="00241DE2" w:rsidRDefault="00000000">
      <w:pPr>
        <w:pStyle w:val="Author-eListParagraph"/>
        <w:numPr>
          <w:ilvl w:val="0"/>
          <w:numId w:val="252"/>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27DDE478" w14:textId="77777777" w:rsidR="00241DE2" w:rsidRDefault="00000000">
      <w:pPr>
        <w:pStyle w:val="Author-eListParagraph"/>
        <w:numPr>
          <w:ilvl w:val="0"/>
          <w:numId w:val="252"/>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06928B2A" w14:textId="77777777" w:rsidR="00241DE2" w:rsidRDefault="00000000">
      <w:pPr>
        <w:pStyle w:val="heading"/>
      </w:pPr>
      <w:r>
        <w:t>Mécanisme d'ouverture</w:t>
      </w:r>
    </w:p>
    <w:p w14:paraId="3EF18D3E" w14:textId="77777777" w:rsidR="00241DE2" w:rsidRDefault="00000000">
      <w:pPr>
        <w:pStyle w:val="Author-eListParagraph"/>
        <w:numPr>
          <w:ilvl w:val="0"/>
          <w:numId w:val="253"/>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53C46C33" w14:textId="77777777" w:rsidR="00241DE2" w:rsidRDefault="00000000">
      <w:pPr>
        <w:pStyle w:val="Author-eListParagraph"/>
        <w:numPr>
          <w:ilvl w:val="0"/>
          <w:numId w:val="253"/>
        </w:numPr>
      </w:pPr>
      <w:r>
        <w:t>Conformément au cahier spécial des charges la porte est maintenue en équilibre lors de son ouverture, par:</w:t>
      </w:r>
    </w:p>
    <w:p w14:paraId="3177B0DA" w14:textId="77777777" w:rsidR="00241DE2" w:rsidRDefault="00000000">
      <w:pPr>
        <w:ind w:left="450"/>
      </w:pPr>
      <w:r>
        <w:rPr>
          <w:rStyle w:val="optioncarChar"/>
        </w:rPr>
        <w:t xml:space="preserve">ressorts à torsion </w:t>
      </w:r>
      <w:r>
        <w:t>(par défaut)</w:t>
      </w:r>
      <w:r>
        <w:rPr>
          <w:rStyle w:val="optioncarChar"/>
        </w:rPr>
        <w:t xml:space="preserve"> / doubles ressorts à traction</w:t>
      </w:r>
    </w:p>
    <w:p w14:paraId="57C86A3E" w14:textId="77777777" w:rsidR="00241DE2" w:rsidRDefault="00000000">
      <w:pPr>
        <w:ind w:left="450"/>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r>
        <w:br/>
      </w: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3EA0BE91" w14:textId="77777777" w:rsidR="00241DE2" w:rsidRDefault="00000000">
      <w:pPr>
        <w:pStyle w:val="Author-eListParagraph"/>
        <w:numPr>
          <w:ilvl w:val="0"/>
          <w:numId w:val="254"/>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13241-1+A1] .  Cette conformité est indiquée dans la déclaration d'aptitude. </w:t>
      </w:r>
    </w:p>
    <w:p w14:paraId="37BB85B0" w14:textId="77777777" w:rsidR="00241DE2" w:rsidRDefault="00000000">
      <w:pPr>
        <w:pStyle w:val="heading"/>
      </w:pPr>
      <w:r>
        <w:t>Serrures - Poignées</w:t>
      </w:r>
    </w:p>
    <w:p w14:paraId="30046F94" w14:textId="77777777" w:rsidR="00241DE2" w:rsidRDefault="00000000">
      <w:pPr>
        <w:pStyle w:val="Author-eListParagraph"/>
        <w:numPr>
          <w:ilvl w:val="0"/>
          <w:numId w:val="255"/>
        </w:numPr>
      </w:pPr>
      <w:r>
        <w:t>La quincaillerie de la porte se compose d'un système de verrouillage adapté avec cylindre profilé.</w:t>
      </w:r>
    </w:p>
    <w:p w14:paraId="353954E9" w14:textId="77777777" w:rsidR="00241DE2" w:rsidRDefault="00000000">
      <w:pPr>
        <w:pStyle w:val="Author-eListParagraph"/>
        <w:numPr>
          <w:ilvl w:val="0"/>
          <w:numId w:val="255"/>
        </w:numPr>
      </w:pPr>
      <w:r>
        <w:t xml:space="preserve">Les poignées de la porte sont en </w:t>
      </w:r>
      <w:r>
        <w:rPr>
          <w:rStyle w:val="optioncarChar"/>
        </w:rPr>
        <w:t>Nylon / aluminium / ***</w:t>
      </w:r>
      <w:r>
        <w:t xml:space="preserve"> de conception contemporaine.</w:t>
      </w:r>
    </w:p>
    <w:p w14:paraId="737B47CE" w14:textId="77777777" w:rsidR="00241DE2" w:rsidRDefault="00000000">
      <w:pPr>
        <w:pStyle w:val="Author-eListParagraph"/>
        <w:numPr>
          <w:ilvl w:val="0"/>
          <w:numId w:val="255"/>
        </w:numPr>
      </w:pPr>
      <w:r>
        <w:t>L'éventuel portillon d'accès est équipé d'un ferme-porte automatique. Lorsque le portillon n'est pas fermé, il est impossible de manœuvrer la porte électrique.</w:t>
      </w:r>
    </w:p>
    <w:p w14:paraId="5B7EAFE2" w14:textId="77777777" w:rsidR="00241DE2" w:rsidRDefault="00000000">
      <w:pPr>
        <w:pStyle w:val="pheading"/>
      </w:pPr>
      <w:r>
        <w:t>DOCUMENTS DE RÉFÉRENCE</w:t>
      </w:r>
    </w:p>
    <w:p w14:paraId="262E494B" w14:textId="77777777" w:rsidR="00241DE2" w:rsidRDefault="00000000">
      <w:pPr>
        <w:pStyle w:val="pheading"/>
      </w:pPr>
      <w:r>
        <w:t>- Matériau</w:t>
      </w:r>
    </w:p>
    <w:p w14:paraId="58BE9411" w14:textId="77777777" w:rsidR="00241DE2" w:rsidRDefault="00000000">
      <w:r>
        <w:t>[NBN EN 12433-1]</w:t>
      </w:r>
    </w:p>
    <w:p w14:paraId="22433781" w14:textId="77777777" w:rsidR="00241DE2" w:rsidRDefault="00000000">
      <w:r>
        <w:t>[NBN EN 12433-2]</w:t>
      </w:r>
    </w:p>
    <w:p w14:paraId="07B515DA" w14:textId="77777777" w:rsidR="00241DE2" w:rsidRDefault="00000000">
      <w:pPr>
        <w:pStyle w:val="pheading"/>
      </w:pPr>
      <w:r>
        <w:t>AIDE</w:t>
      </w:r>
    </w:p>
    <w:p w14:paraId="4913F255" w14:textId="77777777" w:rsidR="00241DE2" w:rsidRDefault="00000000">
      <w:r>
        <w:rPr>
          <w:i/>
          <w:u w:val="single"/>
        </w:rPr>
        <w:t xml:space="preserve">Note à l’attention de l’auteur de projet </w:t>
      </w:r>
      <w:r>
        <w:br/>
        <w:t>En vue du choix des portes sectionnelles, il importe de vérifier les données d'encastrement à l'aide de la documentation.</w:t>
      </w:r>
    </w:p>
    <w:p w14:paraId="1D44922E" w14:textId="77777777" w:rsidR="00241DE2" w:rsidRDefault="00000000">
      <w:pPr>
        <w:pStyle w:val="Author-eSectionHeading6"/>
      </w:pPr>
      <w:bookmarkStart w:id="105" w:name="_Toc112760276"/>
      <w:r>
        <w:t>41.31.2a Portes de garage à usage privé sectionnelles en bois</w:t>
      </w:r>
      <w:bookmarkEnd w:id="105"/>
    </w:p>
    <w:p w14:paraId="6AA8A661" w14:textId="77777777" w:rsidR="00241DE2" w:rsidRDefault="00000000">
      <w:pPr>
        <w:pStyle w:val="Author-eSectionHeading6"/>
      </w:pPr>
      <w:bookmarkStart w:id="106" w:name="_Toc112760277"/>
      <w:r>
        <w:t>41.31.2b Portes de garage à usage privé sectionnelles en aluminium</w:t>
      </w:r>
      <w:bookmarkEnd w:id="106"/>
    </w:p>
    <w:p w14:paraId="6303D5DE" w14:textId="77777777" w:rsidR="00241DE2" w:rsidRDefault="00000000">
      <w:pPr>
        <w:pStyle w:val="Author-eSectionHeading6"/>
      </w:pPr>
      <w:bookmarkStart w:id="107" w:name="_Toc112760278"/>
      <w:r>
        <w:t>41.31.2c Portes de garage à usage privé sectionnelles en acier CCTB 01.10</w:t>
      </w:r>
      <w:bookmarkEnd w:id="107"/>
    </w:p>
    <w:p w14:paraId="25307E71" w14:textId="77777777" w:rsidR="00241DE2" w:rsidRDefault="00000000">
      <w:pPr>
        <w:pStyle w:val="pheading"/>
      </w:pPr>
      <w:r>
        <w:t>MATÉRIAUX</w:t>
      </w:r>
    </w:p>
    <w:p w14:paraId="506F71E4" w14:textId="77777777" w:rsidR="00241DE2" w:rsidRDefault="00000000">
      <w:pPr>
        <w:pStyle w:val="pheading"/>
      </w:pPr>
      <w:r>
        <w:t>- Caractéristiques générales</w:t>
      </w:r>
    </w:p>
    <w:p w14:paraId="5E71248C" w14:textId="77777777" w:rsidR="00241DE2" w:rsidRDefault="00000000">
      <w:r>
        <w:t>Les sections se composent de :</w:t>
      </w:r>
    </w:p>
    <w:p w14:paraId="3593FE34" w14:textId="77777777" w:rsidR="00241DE2" w:rsidRDefault="00000000">
      <w:r>
        <w:rPr>
          <w:rStyle w:val="optioncarChar"/>
        </w:rPr>
        <w:t xml:space="preserve">panneaux à double paroi en acier galvanisé </w:t>
      </w:r>
      <w:r>
        <w:t xml:space="preserve">(par défaut) </w:t>
      </w:r>
      <w:r>
        <w:rPr>
          <w:rStyle w:val="optioncarChar"/>
        </w:rPr>
        <w:t>/ -</w:t>
      </w:r>
    </w:p>
    <w:p w14:paraId="098BE796" w14:textId="77777777" w:rsidR="00241DE2" w:rsidRDefault="00000000">
      <w:r>
        <w:rPr>
          <w:b/>
        </w:rPr>
        <w:t>(soit par défaut)</w:t>
      </w:r>
      <w:r>
        <w:t xml:space="preserve"> : </w:t>
      </w:r>
      <w:r>
        <w:rPr>
          <w:rStyle w:val="soitChar"/>
          <w:u w:val="single"/>
        </w:rPr>
        <w:t>panneaux à double paroi en acier galvanisé</w:t>
      </w:r>
      <w:r>
        <w:rPr>
          <w:rStyle w:val="soitChar"/>
        </w:rPr>
        <w:t>, ≥ 0,5 mm d'épaisseur et surface</w:t>
      </w:r>
      <w:r>
        <w:rPr>
          <w:rStyle w:val="optioncarChar"/>
        </w:rPr>
        <w:t>  structuré / plate, profilée horizontalement / pleine, </w:t>
      </w:r>
      <w:r>
        <w:rPr>
          <w:rStyle w:val="soitChar"/>
        </w:rPr>
        <w:t>remplis de mousse de PUR et revêtus d'une couche de peinture polyester synthétique. La valeur K du panneau plein est de max. 0,50 W/m² °K. Un joint central en néoprène est prévu entre les sections.</w:t>
      </w:r>
      <w:r>
        <w:br/>
      </w:r>
      <w:r>
        <w:rPr>
          <w:b/>
        </w:rPr>
        <w:t>(soit)</w:t>
      </w:r>
      <w:r>
        <w:t xml:space="preserve"> : </w:t>
      </w:r>
      <w:r>
        <w:rPr>
          <w:rStyle w:val="soitChar"/>
        </w:rPr>
        <w:t>autre</w:t>
      </w:r>
    </w:p>
    <w:p w14:paraId="57401F09" w14:textId="77777777" w:rsidR="00241DE2" w:rsidRDefault="00000000">
      <w:pPr>
        <w:pStyle w:val="pheading"/>
      </w:pPr>
      <w:r>
        <w:t>EXÉCUTION / MISE EN ŒUVRE</w:t>
      </w:r>
    </w:p>
    <w:p w14:paraId="51F3894A" w14:textId="77777777" w:rsidR="00241DE2" w:rsidRDefault="00000000">
      <w:pPr>
        <w:pStyle w:val="pheading"/>
      </w:pPr>
      <w:r>
        <w:t>- Prescriptions générales</w:t>
      </w:r>
    </w:p>
    <w:p w14:paraId="06E6C0BD" w14:textId="77777777" w:rsidR="00241DE2" w:rsidRDefault="00000000">
      <w:r>
        <w:t>La porte est montée dans</w:t>
      </w:r>
      <w:r>
        <w:rPr>
          <w:rStyle w:val="optioncarChar"/>
        </w:rPr>
        <w:t xml:space="preserve">derrière une batée existante </w:t>
      </w:r>
      <w:r>
        <w:t xml:space="preserve">(par défaut) </w:t>
      </w:r>
      <w:r>
        <w:rPr>
          <w:rStyle w:val="optioncarChar"/>
        </w:rPr>
        <w:t>/ Dans l’ouverture du jour</w:t>
      </w:r>
    </w:p>
    <w:p w14:paraId="5D7CD8DE" w14:textId="77777777" w:rsidR="00241DE2" w:rsidRDefault="00000000">
      <w:r>
        <w:rPr>
          <w:b/>
        </w:rPr>
        <w:t>(soit par défaut)</w:t>
      </w:r>
      <w:r>
        <w:t xml:space="preserve"> : </w:t>
      </w:r>
      <w:r>
        <w:rPr>
          <w:rStyle w:val="soitChar"/>
        </w:rPr>
        <w:t xml:space="preserve">La porte est montée </w:t>
      </w:r>
      <w:r>
        <w:rPr>
          <w:rStyle w:val="soitChar"/>
          <w:u w:val="single"/>
        </w:rPr>
        <w:t>derrière une batée existante</w:t>
      </w:r>
      <w:r>
        <w:rPr>
          <w:rStyle w:val="soitChar"/>
        </w:rPr>
        <w:t>. La largeur de la batée est de </w:t>
      </w:r>
      <w:r>
        <w:rPr>
          <w:rStyle w:val="optioncarChar"/>
        </w:rPr>
        <w:t xml:space="preserve">*** </w:t>
      </w:r>
      <w:r>
        <w:rPr>
          <w:rStyle w:val="soitChar"/>
        </w:rPr>
        <w:t>mm. La hauteur du linteau est de </w:t>
      </w:r>
      <w:r>
        <w:rPr>
          <w:rStyle w:val="optioncarChar"/>
        </w:rPr>
        <w:t xml:space="preserve">*** </w:t>
      </w:r>
      <w:r>
        <w:rPr>
          <w:rStyle w:val="soitChar"/>
        </w:rPr>
        <w:t>mm.</w:t>
      </w:r>
      <w:r>
        <w:br/>
      </w:r>
      <w:r>
        <w:rPr>
          <w:b/>
        </w:rPr>
        <w:t>(soit)</w:t>
      </w:r>
      <w:r>
        <w:t xml:space="preserve"> : </w:t>
      </w:r>
      <w:r>
        <w:rPr>
          <w:rStyle w:val="soitChar"/>
          <w:u w:val="single"/>
        </w:rPr>
        <w:t>Dans l’ouverture du jour</w:t>
      </w:r>
      <w:r>
        <w:rPr>
          <w:rStyle w:val="soitChar"/>
        </w:rPr>
        <w:t>, des profilés tubulaires sont posés </w:t>
      </w:r>
      <w:r>
        <w:rPr>
          <w:rStyle w:val="optioncarChar"/>
        </w:rPr>
        <w:t>120 x 60 / 160 x 60 </w:t>
      </w:r>
      <w:r>
        <w:rPr>
          <w:rStyle w:val="soitChar"/>
        </w:rPr>
        <w:t>mm pour obtenir une batée suffisante.</w:t>
      </w:r>
    </w:p>
    <w:p w14:paraId="19989E0F" w14:textId="77777777" w:rsidR="00241DE2" w:rsidRDefault="00000000">
      <w:r>
        <w:rPr>
          <w:rStyle w:val="soitChar"/>
        </w:rPr>
        <w:t>Le raccordement entre le dormant et la joue de porte est obturé à l’aide d’un mastic à base de polysulfures, compris dans le présent article et conforme à la</w:t>
      </w:r>
      <w:r>
        <w:t>[STS 56].</w:t>
      </w:r>
    </w:p>
    <w:p w14:paraId="0EF45E06" w14:textId="77777777" w:rsidR="00241DE2" w:rsidRDefault="00000000">
      <w:pPr>
        <w:pStyle w:val="pheading"/>
      </w:pPr>
      <w:r>
        <w:t>MESURAGE</w:t>
      </w:r>
    </w:p>
    <w:p w14:paraId="4FC7C4FA" w14:textId="77777777" w:rsidR="00241DE2" w:rsidRDefault="00000000">
      <w:pPr>
        <w:pStyle w:val="pheading"/>
      </w:pPr>
      <w:r>
        <w:t>- unité de mesure:</w:t>
      </w:r>
    </w:p>
    <w:p w14:paraId="3DDC7885" w14:textId="77777777" w:rsidR="00241DE2" w:rsidRDefault="00000000">
      <w:r>
        <w:t>pc</w:t>
      </w:r>
    </w:p>
    <w:p w14:paraId="4E086E04" w14:textId="77777777" w:rsidR="00241DE2" w:rsidRDefault="00241DE2"/>
    <w:p w14:paraId="34717847" w14:textId="77777777" w:rsidR="00241DE2" w:rsidRDefault="00000000">
      <w:r>
        <w:t> </w:t>
      </w:r>
    </w:p>
    <w:p w14:paraId="00201A0F" w14:textId="77777777" w:rsidR="00241DE2" w:rsidRDefault="00000000">
      <w:pPr>
        <w:pStyle w:val="pheading"/>
      </w:pPr>
      <w:r>
        <w:t>- code de mesurage:</w:t>
      </w:r>
    </w:p>
    <w:p w14:paraId="6A9451E4" w14:textId="77777777" w:rsidR="00241DE2" w:rsidRDefault="00000000">
      <w:r>
        <w:t>Quantité nette à mettre en oeuvre, distinction faite suivant la dimension.</w:t>
      </w:r>
    </w:p>
    <w:p w14:paraId="57168A9E" w14:textId="77777777" w:rsidR="00241DE2" w:rsidRDefault="00241DE2"/>
    <w:p w14:paraId="16D0C21E" w14:textId="77777777" w:rsidR="00241DE2" w:rsidRDefault="00000000">
      <w:r>
        <w:t> </w:t>
      </w:r>
    </w:p>
    <w:p w14:paraId="61B3AFE5" w14:textId="77777777" w:rsidR="00241DE2" w:rsidRDefault="00000000">
      <w:pPr>
        <w:pStyle w:val="pheading"/>
      </w:pPr>
      <w:r>
        <w:t>- nature du marché:</w:t>
      </w:r>
    </w:p>
    <w:p w14:paraId="456FCA78" w14:textId="77777777" w:rsidR="00241DE2" w:rsidRDefault="00000000">
      <w:r>
        <w:t>QF</w:t>
      </w:r>
    </w:p>
    <w:p w14:paraId="6CB7351C" w14:textId="77777777" w:rsidR="00241DE2" w:rsidRDefault="00241DE2"/>
    <w:p w14:paraId="4B7D5301" w14:textId="77777777" w:rsidR="00241DE2" w:rsidRDefault="00000000">
      <w:r>
        <w:t> </w:t>
      </w:r>
    </w:p>
    <w:p w14:paraId="21E6337E" w14:textId="77777777" w:rsidR="00241DE2" w:rsidRDefault="00000000">
      <w:pPr>
        <w:pStyle w:val="Author-eSectionHeading6"/>
      </w:pPr>
      <w:bookmarkStart w:id="108" w:name="_Toc112760279"/>
      <w:r>
        <w:t>41.31.2d Portes de garage à usage privé sectionnelles en PVC</w:t>
      </w:r>
      <w:bookmarkEnd w:id="108"/>
    </w:p>
    <w:p w14:paraId="1752325B" w14:textId="77777777" w:rsidR="00241DE2" w:rsidRDefault="00000000">
      <w:pPr>
        <w:pStyle w:val="Author-eSectionHeading6"/>
      </w:pPr>
      <w:bookmarkStart w:id="109" w:name="_Toc112760280"/>
      <w:r>
        <w:t>41.31.2e Portes de garage à usage privé sectionnelles en verre</w:t>
      </w:r>
      <w:bookmarkEnd w:id="109"/>
    </w:p>
    <w:p w14:paraId="47628EC5" w14:textId="77777777" w:rsidR="00241DE2" w:rsidRDefault="00000000">
      <w:pPr>
        <w:pStyle w:val="Author-eSectionHeading6"/>
      </w:pPr>
      <w:bookmarkStart w:id="110" w:name="_Toc112760281"/>
      <w:r>
        <w:t>41.31.2f Portes de garage à usage privé sectionnelles en matériaux composites CCTB 01.10</w:t>
      </w:r>
      <w:bookmarkEnd w:id="110"/>
    </w:p>
    <w:p w14:paraId="2B0C00DF" w14:textId="77777777" w:rsidR="00241DE2" w:rsidRDefault="00000000">
      <w:pPr>
        <w:pStyle w:val="Author-eSectionHeading5"/>
      </w:pPr>
      <w:bookmarkStart w:id="111" w:name="_Toc112760282"/>
      <w:r>
        <w:t>41.31.3 Portes de garage à usage privé coulissantes CCTB 01.04</w:t>
      </w:r>
      <w:bookmarkEnd w:id="111"/>
    </w:p>
    <w:p w14:paraId="068A34AC" w14:textId="77777777" w:rsidR="00241DE2" w:rsidRDefault="00000000">
      <w:pPr>
        <w:pStyle w:val="Author-eSectionHeading6"/>
      </w:pPr>
      <w:bookmarkStart w:id="112" w:name="_Toc112760283"/>
      <w:r>
        <w:t>41.31.3a Portes de garage à usage privé coulissantes en bois</w:t>
      </w:r>
      <w:bookmarkEnd w:id="112"/>
    </w:p>
    <w:p w14:paraId="7F134CCC" w14:textId="77777777" w:rsidR="00241DE2" w:rsidRDefault="00000000">
      <w:pPr>
        <w:pStyle w:val="Author-eSectionHeading6"/>
      </w:pPr>
      <w:bookmarkStart w:id="113" w:name="_Toc112760284"/>
      <w:r>
        <w:t>41.31.3b Portes de garage à usage privé coulissantes en aluminium</w:t>
      </w:r>
      <w:bookmarkEnd w:id="113"/>
    </w:p>
    <w:p w14:paraId="227635A8" w14:textId="77777777" w:rsidR="00241DE2" w:rsidRDefault="00000000">
      <w:pPr>
        <w:pStyle w:val="Author-eSectionHeading6"/>
      </w:pPr>
      <w:bookmarkStart w:id="114" w:name="_Toc112760285"/>
      <w:r>
        <w:t>41.31.3c Portes de garage à usage privé coulissantes en acier</w:t>
      </w:r>
      <w:bookmarkEnd w:id="114"/>
    </w:p>
    <w:p w14:paraId="2BF53823" w14:textId="77777777" w:rsidR="00241DE2" w:rsidRDefault="00000000">
      <w:pPr>
        <w:pStyle w:val="Author-eSectionHeading6"/>
      </w:pPr>
      <w:bookmarkStart w:id="115" w:name="_Toc112760286"/>
      <w:r>
        <w:t>41.31.3d Portes de garage à usage privé coulissantes en PVC</w:t>
      </w:r>
      <w:bookmarkEnd w:id="115"/>
    </w:p>
    <w:p w14:paraId="797762D7" w14:textId="77777777" w:rsidR="00241DE2" w:rsidRDefault="00000000">
      <w:pPr>
        <w:pStyle w:val="Author-eSectionHeading6"/>
      </w:pPr>
      <w:bookmarkStart w:id="116" w:name="_Toc112760287"/>
      <w:r>
        <w:t>41.31.3e Portes de garage à usage privé coulissantes en verre</w:t>
      </w:r>
      <w:bookmarkEnd w:id="116"/>
    </w:p>
    <w:p w14:paraId="7417C0EC" w14:textId="77777777" w:rsidR="00241DE2" w:rsidRDefault="00000000">
      <w:pPr>
        <w:pStyle w:val="Author-eSectionHeading6"/>
      </w:pPr>
      <w:bookmarkStart w:id="117" w:name="_Toc112760288"/>
      <w:r>
        <w:t>41.31.3f Portes de garage à usage privé coulissantes en matériaux composites</w:t>
      </w:r>
      <w:bookmarkEnd w:id="117"/>
    </w:p>
    <w:p w14:paraId="4E511073" w14:textId="77777777" w:rsidR="00241DE2" w:rsidRDefault="00000000">
      <w:pPr>
        <w:pStyle w:val="Author-eSectionHeading5"/>
      </w:pPr>
      <w:bookmarkStart w:id="118" w:name="_Toc112760289"/>
      <w:r>
        <w:t>41.31.4 Portes de garage à usage privé accordéon CCTB 01.04</w:t>
      </w:r>
      <w:bookmarkEnd w:id="118"/>
    </w:p>
    <w:p w14:paraId="16F0E937" w14:textId="77777777" w:rsidR="00241DE2" w:rsidRDefault="00000000">
      <w:pPr>
        <w:pStyle w:val="Author-eSectionHeading6"/>
      </w:pPr>
      <w:bookmarkStart w:id="119" w:name="_Toc112760290"/>
      <w:r>
        <w:t>41.31.4a Portes de garage à usage privé accordéon en bois</w:t>
      </w:r>
      <w:bookmarkEnd w:id="119"/>
    </w:p>
    <w:p w14:paraId="332FA9DD" w14:textId="77777777" w:rsidR="00241DE2" w:rsidRDefault="00000000">
      <w:pPr>
        <w:pStyle w:val="Author-eSectionHeading6"/>
      </w:pPr>
      <w:bookmarkStart w:id="120" w:name="_Toc112760291"/>
      <w:r>
        <w:t>41.31.4b Portes de garage à usage privé accordéon en aluminium</w:t>
      </w:r>
      <w:bookmarkEnd w:id="120"/>
    </w:p>
    <w:p w14:paraId="469456AE" w14:textId="77777777" w:rsidR="00241DE2" w:rsidRDefault="00000000">
      <w:pPr>
        <w:pStyle w:val="Author-eSectionHeading6"/>
      </w:pPr>
      <w:bookmarkStart w:id="121" w:name="_Toc112760292"/>
      <w:r>
        <w:t>41.31.4c Portes de garage à usage privé accordéon en acier</w:t>
      </w:r>
      <w:bookmarkEnd w:id="121"/>
    </w:p>
    <w:p w14:paraId="43CE316B" w14:textId="77777777" w:rsidR="00241DE2" w:rsidRDefault="00000000">
      <w:pPr>
        <w:pStyle w:val="Author-eSectionHeading6"/>
      </w:pPr>
      <w:bookmarkStart w:id="122" w:name="_Toc112760293"/>
      <w:r>
        <w:t>41.31.4d Portes de garage à usage privé accordéon en PVC</w:t>
      </w:r>
      <w:bookmarkEnd w:id="122"/>
    </w:p>
    <w:p w14:paraId="584AB867" w14:textId="77777777" w:rsidR="00241DE2" w:rsidRDefault="00000000">
      <w:pPr>
        <w:pStyle w:val="Author-eSectionHeading6"/>
      </w:pPr>
      <w:bookmarkStart w:id="123" w:name="_Toc112760294"/>
      <w:r>
        <w:t>41.31.4e Portes de garage à usage privé accordéon en verre</w:t>
      </w:r>
      <w:bookmarkEnd w:id="123"/>
    </w:p>
    <w:p w14:paraId="45911BCA" w14:textId="77777777" w:rsidR="00241DE2" w:rsidRDefault="00000000">
      <w:pPr>
        <w:pStyle w:val="Author-eSectionHeading6"/>
      </w:pPr>
      <w:bookmarkStart w:id="124" w:name="_Toc112760295"/>
      <w:r>
        <w:t>41.31.4f Portes de garage à usage privé accordéon en matériaux composites</w:t>
      </w:r>
      <w:bookmarkEnd w:id="124"/>
    </w:p>
    <w:p w14:paraId="6AE3DC16" w14:textId="77777777" w:rsidR="00241DE2" w:rsidRDefault="00000000">
      <w:pPr>
        <w:pStyle w:val="Author-eSectionHeading5"/>
      </w:pPr>
      <w:bookmarkStart w:id="125" w:name="_Toc112760296"/>
      <w:r>
        <w:t>41.31.5 Portes de garage à usage privé à enroulement à lamelles CCTB 01.04</w:t>
      </w:r>
      <w:bookmarkEnd w:id="125"/>
    </w:p>
    <w:p w14:paraId="427F31AD" w14:textId="77777777" w:rsidR="00241DE2" w:rsidRDefault="00000000">
      <w:pPr>
        <w:pStyle w:val="Author-eSectionHeading6"/>
      </w:pPr>
      <w:bookmarkStart w:id="126" w:name="_Toc112760297"/>
      <w:r>
        <w:t>41.31.5a Portes de garage à usage privé à enroulement à lamelles en bois</w:t>
      </w:r>
      <w:bookmarkEnd w:id="126"/>
    </w:p>
    <w:p w14:paraId="24A19317" w14:textId="77777777" w:rsidR="00241DE2" w:rsidRDefault="00000000">
      <w:pPr>
        <w:pStyle w:val="Author-eSectionHeading6"/>
      </w:pPr>
      <w:bookmarkStart w:id="127" w:name="_Toc112760298"/>
      <w:r>
        <w:t>41.31.5b Portes de garage à usage privé à enroulement à lamelles en aluminium</w:t>
      </w:r>
      <w:bookmarkEnd w:id="127"/>
    </w:p>
    <w:p w14:paraId="659499A4" w14:textId="77777777" w:rsidR="00241DE2" w:rsidRDefault="00000000">
      <w:pPr>
        <w:pStyle w:val="Author-eSectionHeading6"/>
      </w:pPr>
      <w:bookmarkStart w:id="128" w:name="_Toc112760299"/>
      <w:r>
        <w:t>41.31.5c Portes de garage à usage privé à enroulement à lamelles en acier</w:t>
      </w:r>
      <w:bookmarkEnd w:id="128"/>
    </w:p>
    <w:p w14:paraId="10D722F0" w14:textId="77777777" w:rsidR="00241DE2" w:rsidRDefault="00000000">
      <w:pPr>
        <w:pStyle w:val="Author-eSectionHeading6"/>
      </w:pPr>
      <w:bookmarkStart w:id="129" w:name="_Toc112760300"/>
      <w:r>
        <w:t>41.31.5d Portes de garage à usage privé à enroulement à lamelles en PVC</w:t>
      </w:r>
      <w:bookmarkEnd w:id="129"/>
    </w:p>
    <w:p w14:paraId="28641C6B" w14:textId="77777777" w:rsidR="00241DE2" w:rsidRDefault="00000000">
      <w:pPr>
        <w:pStyle w:val="Author-eSectionHeading6"/>
      </w:pPr>
      <w:bookmarkStart w:id="130" w:name="_Toc112760301"/>
      <w:r>
        <w:t>41.31.5e Portes de garage à usage privé à enroulement à lamelles en matériaux composites</w:t>
      </w:r>
      <w:bookmarkEnd w:id="130"/>
    </w:p>
    <w:p w14:paraId="23A2F66F" w14:textId="77777777" w:rsidR="00241DE2" w:rsidRDefault="00000000">
      <w:pPr>
        <w:pStyle w:val="Author-eSectionHeading4"/>
      </w:pPr>
      <w:bookmarkStart w:id="131" w:name="_Toc112760302"/>
      <w:r>
        <w:t>41.32 Portes de garage à usage collectif CCTB 01.10</w:t>
      </w:r>
      <w:bookmarkEnd w:id="131"/>
    </w:p>
    <w:p w14:paraId="3DD4D7B1" w14:textId="77777777" w:rsidR="00241DE2" w:rsidRDefault="00000000">
      <w:pPr>
        <w:pStyle w:val="pheading"/>
      </w:pPr>
      <w:r>
        <w:t>MATÉRIAUX</w:t>
      </w:r>
    </w:p>
    <w:p w14:paraId="29637333" w14:textId="77777777" w:rsidR="00241DE2" w:rsidRDefault="00000000">
      <w:pPr>
        <w:jc w:val="both"/>
      </w:pPr>
      <w:r>
        <w:rPr>
          <w:b/>
          <w:u w:val="single"/>
        </w:rPr>
        <w:t>Généralités</w:t>
      </w:r>
    </w:p>
    <w:p w14:paraId="67473375" w14:textId="77777777" w:rsidR="00241DE2" w:rsidRDefault="00000000">
      <w:pPr>
        <w:jc w:val="both"/>
      </w:pPr>
      <w:r>
        <w:t>La gestion de la sécurité d’utilisation des portes de garage ou commerciales sont conformes à la [STS 53.2]. Les niveaux minima de sécurité sont augmentés par ajout de dispositifs de sécurité supplémentaires pour répondre à la législation ou à l'analyse des risques du projet en particulier.</w:t>
      </w:r>
    </w:p>
    <w:p w14:paraId="318DF7BB" w14:textId="77777777" w:rsidR="00241DE2" w:rsidRDefault="00000000">
      <w:pPr>
        <w:jc w:val="both"/>
      </w:pPr>
      <w:r>
        <w:t>Les niveaux reposent sur les trois types d'utilisation suivants :</w:t>
      </w:r>
    </w:p>
    <w:p w14:paraId="2E658DD0" w14:textId="77777777" w:rsidR="00241DE2" w:rsidRDefault="00000000">
      <w:pPr>
        <w:ind w:left="1134"/>
        <w:jc w:val="both"/>
      </w:pPr>
      <w:r>
        <w:rPr>
          <w:b/>
        </w:rPr>
        <w:t>type 1 :</w:t>
      </w:r>
      <w:r>
        <w:t xml:space="preserve"> un groupe limité de personnes a été formé pour manœuvrer la porte et celle-ci ne se trouve pas dans un espace public ;</w:t>
      </w:r>
    </w:p>
    <w:p w14:paraId="08FE25FB" w14:textId="77777777" w:rsidR="00241DE2" w:rsidRDefault="00000000">
      <w:pPr>
        <w:ind w:left="1134"/>
        <w:jc w:val="both"/>
      </w:pPr>
      <w:r>
        <w:rPr>
          <w:b/>
        </w:rPr>
        <w:t>type 2 :</w:t>
      </w:r>
      <w:r>
        <w:t xml:space="preserve"> un groupe limité de personnes a été formé pour manœuvrer la porte et celle-ci se trouve dans un espace public ;</w:t>
      </w:r>
    </w:p>
    <w:p w14:paraId="1903B141" w14:textId="77777777" w:rsidR="00241DE2" w:rsidRDefault="00000000">
      <w:pPr>
        <w:ind w:left="1134"/>
        <w:jc w:val="both"/>
      </w:pPr>
      <w:r>
        <w:rPr>
          <w:b/>
        </w:rPr>
        <w:t>type 3 :</w:t>
      </w:r>
      <w:r>
        <w:t xml:space="preserve"> toute personne peut manœuvrer la porte et celle-ci est en contact avec le public.</w:t>
      </w:r>
    </w:p>
    <w:p w14:paraId="3DB3BE64" w14:textId="77777777" w:rsidR="00241DE2" w:rsidRDefault="00000000">
      <w:pPr>
        <w:jc w:val="both"/>
      </w:pPr>
      <w:r>
        <w:t>Les personnes sont considérées comme formées quand l'employeur, le gardien de l'espace ou son propriétaire a donné l'autorisation d'actionner la porte et a donné des conseils concernant l'utilisation de cette porte. Un groupe de personnes est considéré comme limité quand ce groupe est constitué d'employés identifiés, de membres de la famille identifiés ou de personnes identifiées habitant un immeuble à appartements.</w:t>
      </w:r>
    </w:p>
    <w:p w14:paraId="339BC983" w14:textId="77777777" w:rsidR="00241DE2" w:rsidRDefault="00000000">
      <w:pPr>
        <w:jc w:val="both"/>
      </w:pPr>
      <w:r>
        <w:t>Les niveaux de sécurité minimum imposés du côté de la fermeture principale rapporté à la manière d'actionner la porte et au type d'utilisateur, sont repris dans le tableau ci-dessous :</w:t>
      </w:r>
    </w:p>
    <w:p w14:paraId="7A8E6F7E" w14:textId="77777777" w:rsidR="00241DE2" w:rsidRDefault="00000000">
      <w:pPr>
        <w:pStyle w:val="Author-eListParagraph"/>
        <w:numPr>
          <w:ilvl w:val="0"/>
          <w:numId w:val="256"/>
        </w:numPr>
      </w:pPr>
      <w:r>
        <w:t>A : commande par bouton poussoir homme mort ;</w:t>
      </w:r>
    </w:p>
    <w:p w14:paraId="45582ADC" w14:textId="77777777" w:rsidR="00241DE2" w:rsidRDefault="00000000">
      <w:pPr>
        <w:pStyle w:val="Author-eListParagraph"/>
        <w:numPr>
          <w:ilvl w:val="0"/>
          <w:numId w:val="256"/>
        </w:numPr>
      </w:pPr>
      <w:r>
        <w:t>B : commande par interrupteur à clé homme mort ou équivalent ;</w:t>
      </w:r>
    </w:p>
    <w:p w14:paraId="62711DF3" w14:textId="77777777" w:rsidR="00241DE2" w:rsidRDefault="00000000">
      <w:pPr>
        <w:pStyle w:val="Author-eListParagraph"/>
        <w:numPr>
          <w:ilvl w:val="0"/>
          <w:numId w:val="256"/>
        </w:numPr>
      </w:pPr>
      <w:r>
        <w:t>C : limitation des forces conformément aux spécifications de performance de sécurité d’utilisation : Sécurité face à l’écrasement (conformément à la norme [NBN EN 12453:2017+A1] annexe A), ou bien par des dispositifs de limitation des forces selon [NBN EN 12453:2017+A1] § 5.1.1.5 ou par des dispositifs de sécurité selon [NBN EN 12453:2017+A1] § 5.1.1.6 ;</w:t>
      </w:r>
    </w:p>
    <w:p w14:paraId="2896DFED" w14:textId="77777777" w:rsidR="00241DE2" w:rsidRDefault="00000000">
      <w:pPr>
        <w:pStyle w:val="Author-eListParagraph"/>
        <w:numPr>
          <w:ilvl w:val="0"/>
          <w:numId w:val="256"/>
        </w:numPr>
      </w:pPr>
      <w:r>
        <w:t>D : un moyen de détection de la présence d'une personne ou d'un obstacle se trouvant au sol d'un côté de la porte. Si deux systèmes de sécurité sont combinés, par exemple C et D, le moyen D ne sera pas nécessairement conforme à la norme [NBN EN 12453:2017+A1] . Dans ce cas, des contrôles périodiques du moyen D, avec des intervalles inférieurs à 6 mois, sont prévus dans les instructions de maintenance de la porte ;</w:t>
      </w:r>
    </w:p>
    <w:p w14:paraId="3F19491C" w14:textId="77777777" w:rsidR="00241DE2" w:rsidRDefault="00000000">
      <w:pPr>
        <w:pStyle w:val="Author-eListParagraph"/>
        <w:numPr>
          <w:ilvl w:val="0"/>
          <w:numId w:val="256"/>
        </w:numPr>
      </w:pPr>
      <w:r>
        <w:t>E : un moyen de détection de présence, conçu et installé de telle manière qu'en aucun cas une personne ne puisse être touchée par le vantail en mouvement. Ce moyen répond aux dispositions de la norme [NBN EN 12453:2017+A1] § 5.1.1.6.</w:t>
      </w:r>
    </w:p>
    <w:tbl>
      <w:tblPr>
        <w:tblStyle w:val="Author-eTableGrid"/>
        <w:tblW w:w="9030" w:type="dxa"/>
        <w:tblLayout w:type="fixed"/>
        <w:tblLook w:val="04A0" w:firstRow="1" w:lastRow="0" w:firstColumn="1" w:lastColumn="0" w:noHBand="0" w:noVBand="1"/>
      </w:tblPr>
      <w:tblGrid>
        <w:gridCol w:w="1878"/>
        <w:gridCol w:w="3396"/>
        <w:gridCol w:w="1878"/>
        <w:gridCol w:w="1878"/>
      </w:tblGrid>
      <w:tr w:rsidR="00241DE2" w14:paraId="4F23D705" w14:textId="77777777">
        <w:tc>
          <w:tcPr>
            <w:tcW w:w="1875" w:type="dxa"/>
            <w:vMerge w:val="restart"/>
            <w:noWrap/>
          </w:tcPr>
          <w:p w14:paraId="481691FC" w14:textId="77777777" w:rsidR="00241DE2" w:rsidRDefault="00000000">
            <w:pPr>
              <w:jc w:val="center"/>
            </w:pPr>
            <w:r>
              <w:t>Type d’interrupteur</w:t>
            </w:r>
          </w:p>
        </w:tc>
        <w:tc>
          <w:tcPr>
            <w:tcW w:w="3390" w:type="dxa"/>
            <w:noWrap/>
          </w:tcPr>
          <w:p w14:paraId="24EB5015" w14:textId="77777777" w:rsidR="00241DE2" w:rsidRDefault="00000000">
            <w:pPr>
              <w:jc w:val="center"/>
            </w:pPr>
            <w:r>
              <w:t>Niveau de sécurité minimum du côté fermeture principale Types d’utilisation</w:t>
            </w:r>
          </w:p>
        </w:tc>
        <w:tc>
          <w:tcPr>
            <w:tcW w:w="1875" w:type="dxa"/>
            <w:noWrap/>
          </w:tcPr>
          <w:p w14:paraId="726BFFCE" w14:textId="77777777" w:rsidR="00241DE2" w:rsidRDefault="00241DE2"/>
        </w:tc>
        <w:tc>
          <w:tcPr>
            <w:tcW w:w="1875" w:type="dxa"/>
            <w:noWrap/>
          </w:tcPr>
          <w:p w14:paraId="34417B4C" w14:textId="77777777" w:rsidR="00241DE2" w:rsidRDefault="00241DE2"/>
        </w:tc>
      </w:tr>
      <w:tr w:rsidR="00241DE2" w14:paraId="0A334FF9" w14:textId="77777777">
        <w:tc>
          <w:tcPr>
            <w:tcW w:w="1875" w:type="dxa"/>
            <w:vMerge/>
            <w:noWrap/>
          </w:tcPr>
          <w:p w14:paraId="2CFCAE70" w14:textId="77777777" w:rsidR="00241DE2" w:rsidRDefault="00241DE2"/>
        </w:tc>
        <w:tc>
          <w:tcPr>
            <w:tcW w:w="3390" w:type="dxa"/>
            <w:noWrap/>
          </w:tcPr>
          <w:p w14:paraId="74BCCD6F" w14:textId="77777777" w:rsidR="00241DE2" w:rsidRDefault="00000000">
            <w:pPr>
              <w:jc w:val="center"/>
            </w:pPr>
            <w:r>
              <w:t>Utilisateurs formés</w:t>
            </w:r>
          </w:p>
        </w:tc>
        <w:tc>
          <w:tcPr>
            <w:tcW w:w="1875" w:type="dxa"/>
            <w:noWrap/>
          </w:tcPr>
          <w:p w14:paraId="0A2217DC" w14:textId="77777777" w:rsidR="00241DE2" w:rsidRDefault="00000000">
            <w:pPr>
              <w:jc w:val="center"/>
            </w:pPr>
            <w:r>
              <w:t>Utilisateurs non formés</w:t>
            </w:r>
          </w:p>
        </w:tc>
        <w:tc>
          <w:tcPr>
            <w:tcW w:w="1875" w:type="dxa"/>
            <w:noWrap/>
          </w:tcPr>
          <w:p w14:paraId="58FA0233" w14:textId="77777777" w:rsidR="00241DE2" w:rsidRDefault="00241DE2"/>
        </w:tc>
      </w:tr>
      <w:tr w:rsidR="00241DE2" w14:paraId="2FE47FB5" w14:textId="77777777">
        <w:tc>
          <w:tcPr>
            <w:tcW w:w="1875" w:type="dxa"/>
            <w:vMerge/>
            <w:noWrap/>
          </w:tcPr>
          <w:p w14:paraId="6D8FB715" w14:textId="77777777" w:rsidR="00241DE2" w:rsidRDefault="00241DE2"/>
        </w:tc>
        <w:tc>
          <w:tcPr>
            <w:tcW w:w="3390" w:type="dxa"/>
            <w:noWrap/>
          </w:tcPr>
          <w:p w14:paraId="3D6F803D" w14:textId="77777777" w:rsidR="00241DE2" w:rsidRDefault="00000000">
            <w:pPr>
              <w:jc w:val="center"/>
            </w:pPr>
            <w:r>
              <w:t>Non public type 1</w:t>
            </w:r>
          </w:p>
        </w:tc>
        <w:tc>
          <w:tcPr>
            <w:tcW w:w="1875" w:type="dxa"/>
            <w:noWrap/>
          </w:tcPr>
          <w:p w14:paraId="7997754E" w14:textId="77777777" w:rsidR="00241DE2" w:rsidRDefault="00000000">
            <w:pPr>
              <w:jc w:val="center"/>
            </w:pPr>
            <w:r>
              <w:t>Public type 2</w:t>
            </w:r>
          </w:p>
        </w:tc>
        <w:tc>
          <w:tcPr>
            <w:tcW w:w="1875" w:type="dxa"/>
            <w:noWrap/>
          </w:tcPr>
          <w:p w14:paraId="427C26AD" w14:textId="77777777" w:rsidR="00241DE2" w:rsidRDefault="00000000">
            <w:pPr>
              <w:jc w:val="center"/>
            </w:pPr>
            <w:r>
              <w:t>Type 3</w:t>
            </w:r>
          </w:p>
        </w:tc>
      </w:tr>
      <w:tr w:rsidR="00241DE2" w14:paraId="64451C47" w14:textId="77777777">
        <w:tc>
          <w:tcPr>
            <w:tcW w:w="1875" w:type="dxa"/>
            <w:noWrap/>
          </w:tcPr>
          <w:p w14:paraId="6C0419D1" w14:textId="77777777" w:rsidR="00241DE2" w:rsidRDefault="00000000">
            <w:pPr>
              <w:jc w:val="center"/>
            </w:pPr>
            <w:r>
              <w:t>Commande homme</w:t>
            </w:r>
          </w:p>
          <w:p w14:paraId="745F69AC" w14:textId="77777777" w:rsidR="00241DE2" w:rsidRDefault="00000000">
            <w:pPr>
              <w:jc w:val="center"/>
            </w:pPr>
            <w:r>
              <w:t>mort</w:t>
            </w:r>
          </w:p>
        </w:tc>
        <w:tc>
          <w:tcPr>
            <w:tcW w:w="3390" w:type="dxa"/>
            <w:noWrap/>
          </w:tcPr>
          <w:p w14:paraId="0B65EA57" w14:textId="77777777" w:rsidR="00241DE2" w:rsidRDefault="00000000">
            <w:pPr>
              <w:jc w:val="center"/>
            </w:pPr>
            <w:r>
              <w:t>A</w:t>
            </w:r>
          </w:p>
        </w:tc>
        <w:tc>
          <w:tcPr>
            <w:tcW w:w="1875" w:type="dxa"/>
            <w:noWrap/>
          </w:tcPr>
          <w:p w14:paraId="5FDBD303" w14:textId="77777777" w:rsidR="00241DE2" w:rsidRDefault="00000000">
            <w:pPr>
              <w:jc w:val="center"/>
            </w:pPr>
            <w:r>
              <w:t>B</w:t>
            </w:r>
          </w:p>
        </w:tc>
        <w:tc>
          <w:tcPr>
            <w:tcW w:w="1875" w:type="dxa"/>
            <w:noWrap/>
          </w:tcPr>
          <w:p w14:paraId="0F3AF7E7" w14:textId="77777777" w:rsidR="00241DE2" w:rsidRDefault="00000000">
            <w:pPr>
              <w:jc w:val="center"/>
            </w:pPr>
            <w:r>
              <w:t>Pas possible</w:t>
            </w:r>
          </w:p>
        </w:tc>
      </w:tr>
      <w:tr w:rsidR="00241DE2" w14:paraId="5931DA39" w14:textId="77777777">
        <w:tc>
          <w:tcPr>
            <w:tcW w:w="1875" w:type="dxa"/>
            <w:noWrap/>
          </w:tcPr>
          <w:p w14:paraId="4A5AB4F2" w14:textId="77777777" w:rsidR="00241DE2" w:rsidRDefault="00000000">
            <w:pPr>
              <w:jc w:val="center"/>
            </w:pPr>
            <w:r>
              <w:t>Interrupteur à impulsion</w:t>
            </w:r>
          </w:p>
          <w:p w14:paraId="14DC8A00" w14:textId="77777777" w:rsidR="00241DE2" w:rsidRDefault="00000000">
            <w:pPr>
              <w:jc w:val="center"/>
            </w:pPr>
            <w:r>
              <w:t>en vue de la</w:t>
            </w:r>
          </w:p>
          <w:p w14:paraId="6BA6CC8F" w14:textId="77777777" w:rsidR="00241DE2" w:rsidRDefault="00000000">
            <w:pPr>
              <w:jc w:val="center"/>
            </w:pPr>
            <w:r>
              <w:t>porte</w:t>
            </w:r>
          </w:p>
        </w:tc>
        <w:tc>
          <w:tcPr>
            <w:tcW w:w="3390" w:type="dxa"/>
            <w:noWrap/>
          </w:tcPr>
          <w:p w14:paraId="79026A61" w14:textId="77777777" w:rsidR="00241DE2" w:rsidRDefault="00000000">
            <w:pPr>
              <w:jc w:val="center"/>
            </w:pPr>
            <w:r>
              <w:t>C ou E</w:t>
            </w:r>
          </w:p>
        </w:tc>
        <w:tc>
          <w:tcPr>
            <w:tcW w:w="1875" w:type="dxa"/>
            <w:noWrap/>
          </w:tcPr>
          <w:p w14:paraId="6CB802BF" w14:textId="77777777" w:rsidR="00241DE2" w:rsidRDefault="00000000">
            <w:pPr>
              <w:jc w:val="center"/>
            </w:pPr>
            <w:r>
              <w:t>C ou E</w:t>
            </w:r>
          </w:p>
        </w:tc>
        <w:tc>
          <w:tcPr>
            <w:tcW w:w="1875" w:type="dxa"/>
            <w:noWrap/>
          </w:tcPr>
          <w:p w14:paraId="6A4E4ECC" w14:textId="77777777" w:rsidR="00241DE2" w:rsidRDefault="00000000">
            <w:pPr>
              <w:jc w:val="center"/>
            </w:pPr>
            <w:r>
              <w:t>C et D, ou E</w:t>
            </w:r>
          </w:p>
        </w:tc>
      </w:tr>
      <w:tr w:rsidR="00241DE2" w14:paraId="6A35EE6C" w14:textId="77777777">
        <w:tc>
          <w:tcPr>
            <w:tcW w:w="1875" w:type="dxa"/>
            <w:noWrap/>
          </w:tcPr>
          <w:p w14:paraId="688DAF0C" w14:textId="77777777" w:rsidR="00241DE2" w:rsidRDefault="00000000">
            <w:pPr>
              <w:jc w:val="center"/>
            </w:pPr>
            <w:r>
              <w:t>Interrupteur à impulsion</w:t>
            </w:r>
          </w:p>
          <w:p w14:paraId="1E81403E" w14:textId="77777777" w:rsidR="00241DE2" w:rsidRDefault="00000000">
            <w:pPr>
              <w:jc w:val="center"/>
            </w:pPr>
            <w:r>
              <w:t>pas en vue de la</w:t>
            </w:r>
          </w:p>
          <w:p w14:paraId="5F8A5F0A" w14:textId="77777777" w:rsidR="00241DE2" w:rsidRDefault="00000000">
            <w:pPr>
              <w:jc w:val="center"/>
            </w:pPr>
            <w:r>
              <w:t>porte</w:t>
            </w:r>
          </w:p>
        </w:tc>
        <w:tc>
          <w:tcPr>
            <w:tcW w:w="3390" w:type="dxa"/>
            <w:noWrap/>
          </w:tcPr>
          <w:p w14:paraId="5A6CFEA3" w14:textId="77777777" w:rsidR="00241DE2" w:rsidRDefault="00000000">
            <w:pPr>
              <w:jc w:val="center"/>
            </w:pPr>
            <w:r>
              <w:t>C ou E</w:t>
            </w:r>
          </w:p>
        </w:tc>
        <w:tc>
          <w:tcPr>
            <w:tcW w:w="1875" w:type="dxa"/>
            <w:noWrap/>
          </w:tcPr>
          <w:p w14:paraId="2271A4A9" w14:textId="77777777" w:rsidR="00241DE2" w:rsidRDefault="00000000">
            <w:pPr>
              <w:jc w:val="center"/>
            </w:pPr>
            <w:r>
              <w:t>C et D, ou E</w:t>
            </w:r>
          </w:p>
        </w:tc>
        <w:tc>
          <w:tcPr>
            <w:tcW w:w="1875" w:type="dxa"/>
            <w:noWrap/>
          </w:tcPr>
          <w:p w14:paraId="7CC69B04" w14:textId="77777777" w:rsidR="00241DE2" w:rsidRDefault="00000000">
            <w:pPr>
              <w:jc w:val="center"/>
            </w:pPr>
            <w:r>
              <w:t>C et D, ou E</w:t>
            </w:r>
          </w:p>
        </w:tc>
      </w:tr>
      <w:tr w:rsidR="00241DE2" w14:paraId="5911D855" w14:textId="77777777">
        <w:tc>
          <w:tcPr>
            <w:tcW w:w="1875" w:type="dxa"/>
            <w:noWrap/>
          </w:tcPr>
          <w:p w14:paraId="32089CBF" w14:textId="77777777" w:rsidR="00241DE2" w:rsidRDefault="00000000">
            <w:pPr>
              <w:jc w:val="center"/>
            </w:pPr>
            <w:r>
              <w:t>Commande automatique</w:t>
            </w:r>
          </w:p>
        </w:tc>
        <w:tc>
          <w:tcPr>
            <w:tcW w:w="3390" w:type="dxa"/>
            <w:noWrap/>
          </w:tcPr>
          <w:p w14:paraId="0F721A5D" w14:textId="77777777" w:rsidR="00241DE2" w:rsidRDefault="00000000">
            <w:pPr>
              <w:jc w:val="center"/>
            </w:pPr>
            <w:r>
              <w:t>C et D, ou E</w:t>
            </w:r>
          </w:p>
        </w:tc>
        <w:tc>
          <w:tcPr>
            <w:tcW w:w="1875" w:type="dxa"/>
            <w:noWrap/>
          </w:tcPr>
          <w:p w14:paraId="276A267F" w14:textId="77777777" w:rsidR="00241DE2" w:rsidRDefault="00000000">
            <w:pPr>
              <w:jc w:val="center"/>
            </w:pPr>
            <w:r>
              <w:t>C et D, ou E</w:t>
            </w:r>
          </w:p>
        </w:tc>
        <w:tc>
          <w:tcPr>
            <w:tcW w:w="1875" w:type="dxa"/>
            <w:noWrap/>
          </w:tcPr>
          <w:p w14:paraId="2E539F45" w14:textId="77777777" w:rsidR="00241DE2" w:rsidRDefault="00000000">
            <w:pPr>
              <w:jc w:val="center"/>
            </w:pPr>
            <w:r>
              <w:t>C et D, ou E</w:t>
            </w:r>
          </w:p>
        </w:tc>
      </w:tr>
    </w:tbl>
    <w:p w14:paraId="1CA50C8C" w14:textId="77777777" w:rsidR="00241DE2" w:rsidRDefault="00241DE2"/>
    <w:p w14:paraId="02DF1E45" w14:textId="77777777" w:rsidR="00241DE2" w:rsidRDefault="00000000">
      <w:pPr>
        <w:jc w:val="both"/>
      </w:pPr>
      <w:r>
        <w:t> </w:t>
      </w:r>
    </w:p>
    <w:p w14:paraId="4498F483" w14:textId="77777777" w:rsidR="00241DE2" w:rsidRDefault="00000000">
      <w:pPr>
        <w:jc w:val="both"/>
      </w:pPr>
      <w:r>
        <w:t> </w:t>
      </w:r>
    </w:p>
    <w:p w14:paraId="3AE92F51" w14:textId="77777777" w:rsidR="00241DE2" w:rsidRDefault="00000000">
      <w:pPr>
        <w:jc w:val="both"/>
      </w:pPr>
      <w:r>
        <w:t> </w:t>
      </w:r>
    </w:p>
    <w:p w14:paraId="1EC90C39" w14:textId="77777777" w:rsidR="00241DE2" w:rsidRDefault="00000000">
      <w:pPr>
        <w:pStyle w:val="pheading"/>
      </w:pPr>
      <w:r>
        <w:t>DOCUMENTS DE RÉFÉRENCE</w:t>
      </w:r>
    </w:p>
    <w:p w14:paraId="21E6995C" w14:textId="77777777" w:rsidR="00241DE2" w:rsidRDefault="00000000">
      <w:pPr>
        <w:pStyle w:val="pheading"/>
      </w:pPr>
      <w:r>
        <w:t>- Matériau</w:t>
      </w:r>
    </w:p>
    <w:p w14:paraId="2696302C" w14:textId="77777777" w:rsidR="00241DE2" w:rsidRDefault="00000000">
      <w:r>
        <w:t>[STS 53.2, Portes industrielles, commerciales et résidentielles]</w:t>
      </w:r>
    </w:p>
    <w:p w14:paraId="6AC2C1FA" w14:textId="77777777" w:rsidR="00241DE2" w:rsidRDefault="00000000">
      <w:r>
        <w:t>[NBN EN 12453:2017+A1, Portes et portails industriels, commerciaux et résidentiels - Sécurité d’utilisation des portes et portails motorisés - Exigences et méthodes d'essai]</w:t>
      </w:r>
    </w:p>
    <w:p w14:paraId="4C98844A" w14:textId="77777777" w:rsidR="00241DE2" w:rsidRDefault="00000000">
      <w:pPr>
        <w:pStyle w:val="Author-eSectionHeading5"/>
      </w:pPr>
      <w:bookmarkStart w:id="132" w:name="_Toc112760303"/>
      <w:r>
        <w:t>41.32.1 Portes de garage à usage collectif basculantes CCTB 01.10</w:t>
      </w:r>
      <w:bookmarkEnd w:id="132"/>
    </w:p>
    <w:p w14:paraId="1217D703" w14:textId="77777777" w:rsidR="00241DE2" w:rsidRDefault="00000000">
      <w:pPr>
        <w:pStyle w:val="pheading"/>
      </w:pPr>
      <w:r>
        <w:t>DESCRIPTION</w:t>
      </w:r>
    </w:p>
    <w:p w14:paraId="37A0568C" w14:textId="77777777" w:rsidR="00241DE2" w:rsidRDefault="00000000">
      <w:pPr>
        <w:pStyle w:val="pheading"/>
      </w:pPr>
      <w:r>
        <w:t>- Définition / Comprend</w:t>
      </w:r>
    </w:p>
    <w:p w14:paraId="1D250524" w14:textId="77777777" w:rsidR="00241DE2" w:rsidRDefault="00000000">
      <w:r>
        <w:t xml:space="preserve">Il s'agit de portes basculantes avec un cadre métallique en </w:t>
      </w:r>
      <w:r>
        <w:rPr>
          <w:rStyle w:val="optioncarChar"/>
        </w:rPr>
        <w:t>acier galvanisé</w:t>
      </w:r>
      <w:r>
        <w:t xml:space="preserve"> (par défaut)</w:t>
      </w:r>
      <w:r>
        <w:rPr>
          <w:rStyle w:val="optioncarChar"/>
        </w:rPr>
        <w:t xml:space="preserve"> / acier / *** inoxydable</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3042E61C" w14:textId="77777777" w:rsidR="00241DE2" w:rsidRDefault="00000000">
      <w:pPr>
        <w:pStyle w:val="pheading"/>
      </w:pPr>
      <w:r>
        <w:t>MATÉRIAUX</w:t>
      </w:r>
    </w:p>
    <w:p w14:paraId="11828436" w14:textId="77777777" w:rsidR="00241DE2" w:rsidRDefault="00000000">
      <w:pPr>
        <w:pStyle w:val="heading"/>
      </w:pPr>
      <w:r>
        <w:t>Dormant - Feuille de porte</w:t>
      </w:r>
    </w:p>
    <w:p w14:paraId="5716BC65" w14:textId="77777777" w:rsidR="00241DE2" w:rsidRDefault="00000000">
      <w:pPr>
        <w:pStyle w:val="Author-eListParagraph"/>
        <w:numPr>
          <w:ilvl w:val="0"/>
          <w:numId w:val="257"/>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1E46520C" w14:textId="77777777" w:rsidR="00241DE2" w:rsidRDefault="00000000">
      <w:pPr>
        <w:pStyle w:val="Author-eListParagraph"/>
        <w:numPr>
          <w:ilvl w:val="0"/>
          <w:numId w:val="257"/>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0AC66AA8" w14:textId="77777777" w:rsidR="00241DE2" w:rsidRDefault="00000000">
      <w:pPr>
        <w:pStyle w:val="Author-eListParagraph"/>
        <w:numPr>
          <w:ilvl w:val="0"/>
          <w:numId w:val="257"/>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78F66FC4" w14:textId="77777777" w:rsidR="00241DE2" w:rsidRDefault="00000000">
      <w:pPr>
        <w:pStyle w:val="Author-eListParagraph"/>
        <w:numPr>
          <w:ilvl w:val="0"/>
          <w:numId w:val="257"/>
        </w:numPr>
      </w:pPr>
      <w:r>
        <w:t>Dans le bas, la porte bute contre un profil de seuil en acier galvanisé ancré dans le sol. Le bord supérieur du profil se situe dans le même plan que le sol intérieur, de manière à assurer l'écoulement parfait de l'eau.</w:t>
      </w:r>
    </w:p>
    <w:p w14:paraId="212AB003" w14:textId="77777777" w:rsidR="00241DE2" w:rsidRDefault="00000000">
      <w:pPr>
        <w:pStyle w:val="heading"/>
      </w:pPr>
      <w:r>
        <w:t>Mécanisme d'ouverture</w:t>
      </w:r>
    </w:p>
    <w:p w14:paraId="7DAF15AA" w14:textId="77777777" w:rsidR="00241DE2" w:rsidRDefault="00000000">
      <w:pPr>
        <w:pStyle w:val="Author-eListParagraph"/>
        <w:numPr>
          <w:ilvl w:val="0"/>
          <w:numId w:val="258"/>
        </w:numPr>
      </w:pPr>
      <w:r>
        <w:t>Le montage judicieux et le réglage minutieux de tous les éléments doivent faciliter la manœuvre et assurer un bon amortissement acoustique. Les portes basculantes satisfont en outre aux exigences en matière de sécurité de la norme[NBN EN 12604:2017+A1].</w:t>
      </w:r>
    </w:p>
    <w:p w14:paraId="40DF0BE6" w14:textId="77777777" w:rsidR="00241DE2" w:rsidRDefault="00000000">
      <w:pPr>
        <w:pStyle w:val="Author-eListParagraph"/>
        <w:numPr>
          <w:ilvl w:val="0"/>
          <w:numId w:val="258"/>
        </w:numPr>
      </w:pPr>
      <w:r>
        <w:t xml:space="preserve">Pour l'ouverture, la feuille de porte est guidée par </w:t>
      </w:r>
      <w:r>
        <w:rPr>
          <w:rStyle w:val="optioncarChar"/>
        </w:rPr>
        <w:t xml:space="preserve">2 </w:t>
      </w:r>
      <w:r>
        <w:t>(par défaut)</w:t>
      </w:r>
      <w:r>
        <w:rPr>
          <w:rStyle w:val="optioncarChar"/>
        </w:rPr>
        <w:t xml:space="preserve"> / 4 / ***</w:t>
      </w:r>
      <w:r>
        <w:t xml:space="preserve"> roulements en</w:t>
      </w:r>
      <w:r>
        <w:rPr>
          <w:rStyle w:val="optioncarChar"/>
        </w:rPr>
        <w:t> Nylon </w:t>
      </w:r>
      <w:r>
        <w:t>(par défaut)</w:t>
      </w:r>
      <w:r>
        <w:rPr>
          <w:rStyle w:val="optioncarChar"/>
        </w:rPr>
        <w:t xml:space="preserve"> / PVC  dur / ***</w:t>
      </w:r>
      <w:r>
        <w:t xml:space="preserve"> à coussinets autolubrifiants, qui courent dans des rails de guidage horizontaux, à moitié fermés, fixés au plafond, avec protection de fin de course.</w:t>
      </w:r>
    </w:p>
    <w:p w14:paraId="47D85B2F" w14:textId="77777777" w:rsidR="00241DE2" w:rsidRDefault="00000000">
      <w:pPr>
        <w:pStyle w:val="Author-eListParagraph"/>
        <w:numPr>
          <w:ilvl w:val="0"/>
          <w:numId w:val="258"/>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w:t>
      </w:r>
      <w:r>
        <w:t>(par défaut)</w:t>
      </w:r>
      <w:r>
        <w:rPr>
          <w:rStyle w:val="optioncarChar"/>
        </w:rPr>
        <w:t xml:space="preserve"> / profil d'assemblage</w:t>
      </w:r>
      <w:r>
        <w:t> </w:t>
      </w:r>
      <w:r>
        <w:rPr>
          <w:rStyle w:val="optioncarChar"/>
        </w:rPr>
        <w:t>/ ***</w:t>
      </w:r>
      <w:r>
        <w:t>.</w:t>
      </w:r>
    </w:p>
    <w:p w14:paraId="522EF1BD" w14:textId="77777777" w:rsidR="00241DE2" w:rsidRDefault="00000000">
      <w:pPr>
        <w:pStyle w:val="Author-eListParagraph"/>
        <w:numPr>
          <w:ilvl w:val="0"/>
          <w:numId w:val="258"/>
        </w:numPr>
      </w:pPr>
      <w:r>
        <w:t xml:space="preserve">Conformément au cahier spécial des charges, la porte est maintenue en équilibre pendant l'ouverture : </w:t>
      </w:r>
      <w:r>
        <w:rPr>
          <w:rStyle w:val="optioncarChar"/>
        </w:rPr>
        <w:t>par des ressorts réglables </w:t>
      </w:r>
      <w:r>
        <w:t>(par défaut)</w:t>
      </w:r>
      <w:r>
        <w:rPr>
          <w:rStyle w:val="optioncarChar"/>
        </w:rPr>
        <w:t xml:space="preserve">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w:t>
      </w:r>
      <w:r>
        <w:t>(par défaut)</w:t>
      </w:r>
      <w:r>
        <w:rPr>
          <w:rStyle w:val="optioncarChar"/>
        </w:rPr>
        <w:t xml:space="preserve"> / ressort partiellement du plan de façade</w:t>
      </w:r>
      <w:r>
        <w:t>. </w:t>
      </w:r>
    </w:p>
    <w:p w14:paraId="6DFCCD6D" w14:textId="77777777" w:rsidR="00241DE2" w:rsidRDefault="00000000">
      <w:pPr>
        <w:pStyle w:val="heading"/>
      </w:pPr>
      <w:r>
        <w:t>Ventilation</w:t>
      </w:r>
    </w:p>
    <w:p w14:paraId="1661D2C6" w14:textId="77777777" w:rsidR="00241DE2" w:rsidRDefault="00000000">
      <w:pPr>
        <w:pStyle w:val="Author-eListParagraph"/>
        <w:numPr>
          <w:ilvl w:val="0"/>
          <w:numId w:val="259"/>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est réalisée soit par des ouvertures pliées dans le matériau de revêtement, soit par des grilles encastrées, soit par des ouvertures ménagées entre les panneaux de revêtement et l'encadrement. </w:t>
      </w:r>
    </w:p>
    <w:p w14:paraId="41DFB94A" w14:textId="77777777" w:rsidR="00241DE2" w:rsidRDefault="00000000">
      <w:pPr>
        <w:pStyle w:val="heading"/>
      </w:pPr>
      <w:r>
        <w:t>Serrures - Poignées</w:t>
      </w:r>
    </w:p>
    <w:p w14:paraId="3ED43109" w14:textId="77777777" w:rsidR="00241DE2" w:rsidRDefault="00000000">
      <w:pPr>
        <w:pStyle w:val="Author-eListParagraph"/>
        <w:numPr>
          <w:ilvl w:val="0"/>
          <w:numId w:val="260"/>
        </w:numPr>
      </w:pPr>
      <w:r>
        <w:t xml:space="preserve">La porte se verrouille automatiquement mais peut s'ouvrir </w:t>
      </w:r>
      <w:r>
        <w:rPr>
          <w:rStyle w:val="optioncarChar"/>
        </w:rPr>
        <w:t>de l'intérieur</w:t>
      </w:r>
      <w:r>
        <w:t> (par défaut) </w:t>
      </w:r>
      <w:r>
        <w:rPr>
          <w:rStyle w:val="optioncarChar"/>
        </w:rPr>
        <w:t xml:space="preserve">/ sans clé / à l'aide d'une goupille de déverrouillage / ***.  </w:t>
      </w:r>
      <w:r>
        <w:t xml:space="preserve">La porte est équipée d'un mécanisme de fermeture composé d'au moins </w:t>
      </w:r>
      <w:r>
        <w:rPr>
          <w:rStyle w:val="optioncarChar"/>
        </w:rPr>
        <w:t>2 </w:t>
      </w:r>
      <w:r>
        <w:t xml:space="preserve">(par défaut) </w:t>
      </w:r>
      <w:r>
        <w:rPr>
          <w:rStyle w:val="optioncarChar"/>
        </w:rPr>
        <w:t> / 4</w:t>
      </w:r>
      <w:r>
        <w:t xml:space="preserve"> tiges de fermeture orientées vers le bas et à loqueteaux automatiques.</w:t>
      </w:r>
    </w:p>
    <w:p w14:paraId="6D6A0859" w14:textId="77777777" w:rsidR="00241DE2" w:rsidRDefault="00000000">
      <w:pPr>
        <w:pStyle w:val="Author-eListParagraph"/>
        <w:numPr>
          <w:ilvl w:val="0"/>
          <w:numId w:val="260"/>
        </w:numPr>
      </w:pPr>
      <w:r>
        <w:t>Une serrure de sécurité à cylindre profilé est livrée avec trois clés (qui sont intégrées dans la plan de fermeture).</w:t>
      </w:r>
    </w:p>
    <w:p w14:paraId="17CF359F" w14:textId="77777777" w:rsidR="00241DE2" w:rsidRDefault="00000000">
      <w:pPr>
        <w:pStyle w:val="Author-eListParagraph"/>
        <w:numPr>
          <w:ilvl w:val="0"/>
          <w:numId w:val="260"/>
        </w:numPr>
      </w:pPr>
      <w:r>
        <w:t>La porte est équipée d'une poignée, sur les deux faces : un bouton rond avec entaille en matière synthétique de qualité à l'extérieur et une poignée à croisillon avec dispositif de sécurité à l'intérieur. </w:t>
      </w:r>
    </w:p>
    <w:p w14:paraId="0348CED6" w14:textId="77777777" w:rsidR="00241DE2" w:rsidRDefault="00000000">
      <w:pPr>
        <w:pStyle w:val="heading"/>
      </w:pPr>
      <w:r>
        <w:t>Traitement - Finition</w:t>
      </w:r>
    </w:p>
    <w:p w14:paraId="1B339274" w14:textId="77777777" w:rsidR="00241DE2" w:rsidRDefault="00000000">
      <w:pPr>
        <w:pStyle w:val="Author-eListParagraph"/>
        <w:numPr>
          <w:ilvl w:val="0"/>
          <w:numId w:val="261"/>
        </w:numPr>
      </w:pPr>
      <w:r>
        <w:t>Tous les éléments en acier, hormis les ressorts, sont rendus inoxydables, soit par galvanisation, soit ils sont fabriqués en acier inoxydable. </w:t>
      </w:r>
    </w:p>
    <w:p w14:paraId="24863427" w14:textId="77777777" w:rsidR="00241DE2" w:rsidRDefault="00000000">
      <w:pPr>
        <w:pStyle w:val="pheading"/>
      </w:pPr>
      <w:r>
        <w:t>EXÉCUTION / MISE EN ŒUVRE</w:t>
      </w:r>
    </w:p>
    <w:p w14:paraId="4B8B75A3" w14:textId="77777777" w:rsidR="00241DE2" w:rsidRDefault="00241DE2"/>
    <w:p w14:paraId="402CD444" w14:textId="77777777" w:rsidR="00241DE2" w:rsidRDefault="00000000">
      <w:pPr>
        <w:pStyle w:val="Author-eListParagraph"/>
        <w:numPr>
          <w:ilvl w:val="0"/>
          <w:numId w:val="262"/>
        </w:numPr>
      </w:pPr>
      <w:r>
        <w:t>Pour l'exécution de la baie, l'entrepreneur communique les renseignements concernant les dimensions et le sens d'ouverture de la porte de manière à pouvoir déterminer les dimensions dans l'œuvre, la hauteur du linteau et la largeur des batées.</w:t>
      </w:r>
    </w:p>
    <w:p w14:paraId="12D81DAE" w14:textId="77777777" w:rsidR="00241DE2" w:rsidRDefault="00000000">
      <w:pPr>
        <w:pStyle w:val="Author-eListParagraph"/>
        <w:numPr>
          <w:ilvl w:val="0"/>
          <w:numId w:val="262"/>
        </w:numPr>
      </w:pPr>
      <w:r>
        <w:t>Le dormant est fixé au gros-œuvre avec des pattes d'ancrage scellées dans la maçonnerie et/ou des profils en acier galvanisé réglables et des boulons inoxydables.</w:t>
      </w:r>
    </w:p>
    <w:p w14:paraId="07F7620C" w14:textId="77777777" w:rsidR="00241DE2" w:rsidRDefault="00000000">
      <w:pPr>
        <w:pStyle w:val="Author-eListParagraph"/>
        <w:numPr>
          <w:ilvl w:val="0"/>
          <w:numId w:val="262"/>
        </w:numPr>
      </w:pPr>
      <w:r>
        <w:t>Entre le gros-œuvre et le dormant de la porte, une bande d'étanchéité est posée (au moins 20 mm de largeur) en :</w:t>
      </w:r>
    </w:p>
    <w:p w14:paraId="387924ED" w14:textId="77777777" w:rsidR="00241DE2" w:rsidRDefault="00000000">
      <w:r>
        <w:rPr>
          <w:rStyle w:val="optioncarChar"/>
        </w:rPr>
        <w:t xml:space="preserve">mousse de polyuréthane </w:t>
      </w:r>
      <w:r>
        <w:t>(par défaut)</w:t>
      </w:r>
      <w:r>
        <w:rPr>
          <w:rStyle w:val="optioncarChar"/>
        </w:rPr>
        <w:t xml:space="preserve"> / polyuréthane multiforme à alvéoles ouvertes</w:t>
      </w:r>
    </w:p>
    <w:p w14:paraId="1A8A6547" w14:textId="77777777" w:rsidR="00241DE2" w:rsidRDefault="00000000">
      <w:r>
        <w:rPr>
          <w:b/>
        </w:rPr>
        <w:t>(soit  par défaut)</w:t>
      </w:r>
      <w:r>
        <w:t xml:space="preserve"> : </w:t>
      </w:r>
      <w:r>
        <w:rPr>
          <w:rStyle w:val="soitChar"/>
        </w:rPr>
        <w:t>mousse de polyuréthane saturée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 xml:space="preserve">(soit)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un cordon d’une épaisseur = 5 x la largeur du joint est réalisé.</w:t>
      </w:r>
    </w:p>
    <w:p w14:paraId="4A5C0BB7" w14:textId="77777777" w:rsidR="00241DE2" w:rsidRDefault="00000000">
      <w:pPr>
        <w:pStyle w:val="pheading"/>
      </w:pPr>
      <w:r>
        <w:t>DOCUMENTS DE RÉFÉRENCE</w:t>
      </w:r>
    </w:p>
    <w:p w14:paraId="483A4ACA" w14:textId="77777777" w:rsidR="00241DE2" w:rsidRDefault="00000000">
      <w:pPr>
        <w:pStyle w:val="pheading"/>
      </w:pPr>
      <w:r>
        <w:t>- Matériau</w:t>
      </w:r>
    </w:p>
    <w:p w14:paraId="7F540304" w14:textId="77777777" w:rsidR="00241DE2" w:rsidRDefault="00000000">
      <w:r>
        <w:t>[NBN EN 12433-1]</w:t>
      </w:r>
    </w:p>
    <w:p w14:paraId="5504B646" w14:textId="77777777" w:rsidR="00241DE2" w:rsidRDefault="00000000">
      <w:r>
        <w:t>[NBN EN 12433-2]</w:t>
      </w:r>
    </w:p>
    <w:p w14:paraId="30D18528" w14:textId="77777777" w:rsidR="00241DE2" w:rsidRDefault="00000000">
      <w:pPr>
        <w:pStyle w:val="pheading"/>
      </w:pPr>
      <w:r>
        <w:t>AIDE</w:t>
      </w:r>
    </w:p>
    <w:p w14:paraId="70EE0E52" w14:textId="77777777" w:rsidR="00241DE2" w:rsidRDefault="00000000">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77A841DE" w14:textId="77777777" w:rsidR="00241DE2" w:rsidRDefault="00000000">
      <w:pPr>
        <w:pStyle w:val="Author-eSectionHeading6"/>
      </w:pPr>
      <w:bookmarkStart w:id="133" w:name="_Toc112760304"/>
      <w:r>
        <w:t>41.32.1a Portes de garage à usage collectif basculantes en bois CCTB 01.10</w:t>
      </w:r>
      <w:bookmarkEnd w:id="133"/>
    </w:p>
    <w:p w14:paraId="0CF3D903" w14:textId="77777777" w:rsidR="00241DE2" w:rsidRDefault="00000000">
      <w:pPr>
        <w:pStyle w:val="pheading"/>
      </w:pPr>
      <w:r>
        <w:t>MATÉRIAUX</w:t>
      </w:r>
    </w:p>
    <w:p w14:paraId="01D90935" w14:textId="77777777" w:rsidR="00241DE2" w:rsidRDefault="00000000">
      <w:pPr>
        <w:pStyle w:val="pheading"/>
      </w:pPr>
      <w:r>
        <w:t>- Finitions</w:t>
      </w:r>
    </w:p>
    <w:p w14:paraId="7E42E3CF" w14:textId="77777777" w:rsidR="00241DE2" w:rsidRDefault="00000000">
      <w:r>
        <w:t>Le cadre métallique de la porte est revêtu de :</w:t>
      </w:r>
    </w:p>
    <w:p w14:paraId="672A66D3" w14:textId="77777777" w:rsidR="00241DE2" w:rsidRDefault="00000000">
      <w:r>
        <w:rPr>
          <w:rStyle w:val="optioncarChar"/>
        </w:rPr>
        <w:t xml:space="preserve"> planchettes de bois </w:t>
      </w:r>
      <w:r>
        <w:t xml:space="preserve">(par défaut) </w:t>
      </w:r>
      <w:r>
        <w:rPr>
          <w:rStyle w:val="optioncarChar"/>
        </w:rPr>
        <w:t>/ panneaux multiplex</w:t>
      </w:r>
    </w:p>
    <w:p w14:paraId="60B78956" w14:textId="77777777" w:rsidR="00241DE2" w:rsidRDefault="00000000">
      <w:r>
        <w:rPr>
          <w:b/>
        </w:rPr>
        <w:t>(soit par défaut)</w:t>
      </w:r>
      <w:r>
        <w:t xml:space="preserve"> : planchettes en bois massif d'une épaisseur de </w:t>
      </w:r>
      <w:r>
        <w:rPr>
          <w:rStyle w:val="optioncarChar"/>
        </w:rPr>
        <w:t xml:space="preserve">*** </w:t>
      </w:r>
      <w:r>
        <w:t>mm, revêtues d'une première couche selon le procédé C2</w:t>
      </w:r>
    </w:p>
    <w:p w14:paraId="7C1C9C87" w14:textId="77777777" w:rsidR="00241DE2" w:rsidRDefault="00000000">
      <w:pPr>
        <w:pStyle w:val="Author-eListParagraph"/>
        <w:numPr>
          <w:ilvl w:val="0"/>
          <w:numId w:val="263"/>
        </w:numPr>
      </w:pPr>
      <w:r>
        <w:t xml:space="preserve">Dimensions des planchettes : </w:t>
      </w:r>
      <w:r>
        <w:rPr>
          <w:rStyle w:val="optioncarChar"/>
        </w:rPr>
        <w:t xml:space="preserve">*** </w:t>
      </w:r>
      <w:r>
        <w:t xml:space="preserve">x </w:t>
      </w:r>
      <w:r>
        <w:rPr>
          <w:rStyle w:val="optioncarChar"/>
        </w:rPr>
        <w:t xml:space="preserve">*** </w:t>
      </w:r>
      <w:r>
        <w:t>mm</w:t>
      </w:r>
    </w:p>
    <w:p w14:paraId="70ADE3A5" w14:textId="77777777" w:rsidR="00241DE2" w:rsidRDefault="00000000">
      <w:pPr>
        <w:pStyle w:val="Author-eListParagraph"/>
        <w:numPr>
          <w:ilvl w:val="0"/>
          <w:numId w:val="263"/>
        </w:numPr>
      </w:pPr>
      <w:r>
        <w:t xml:space="preserve">Essence du bois : </w:t>
      </w:r>
      <w:r>
        <w:rPr>
          <w:rStyle w:val="optioncarChar"/>
        </w:rPr>
        <w:t>Sapin du nord / Dark Red Meranti / Oregon Pine / ***</w:t>
      </w:r>
    </w:p>
    <w:p w14:paraId="5A0333D7" w14:textId="77777777" w:rsidR="00241DE2" w:rsidRDefault="00000000">
      <w:pPr>
        <w:pStyle w:val="Author-eListParagraph"/>
        <w:numPr>
          <w:ilvl w:val="0"/>
          <w:numId w:val="263"/>
        </w:numPr>
      </w:pPr>
      <w:r>
        <w:t xml:space="preserve">Traitement de la surface : </w:t>
      </w:r>
      <w:r>
        <w:rPr>
          <w:rStyle w:val="optioncarChar"/>
        </w:rPr>
        <w:t xml:space="preserve">non traitée / deux couches d'imprégnation du bois, couleur à déterminer par l'auteur de projet </w:t>
      </w:r>
      <w:r>
        <w:t>sur présentation des échantillons de couleur sur l'essence de bois prescrite.</w:t>
      </w:r>
    </w:p>
    <w:p w14:paraId="47E8A588" w14:textId="77777777" w:rsidR="00241DE2" w:rsidRDefault="00000000">
      <w:r>
        <w:rPr>
          <w:b/>
        </w:rPr>
        <w:t>(soit)</w:t>
      </w:r>
      <w:r>
        <w:t xml:space="preserve"> : panneaux multiplex WBP, constitués d'au moins </w:t>
      </w:r>
      <w:r>
        <w:rPr>
          <w:rStyle w:val="optioncarChar"/>
        </w:rPr>
        <w:t>3 / 5 / 7 </w:t>
      </w:r>
      <w:r>
        <w:t>feuilles</w:t>
      </w:r>
    </w:p>
    <w:p w14:paraId="432337DC" w14:textId="77777777" w:rsidR="00241DE2" w:rsidRDefault="00000000">
      <w:pPr>
        <w:pStyle w:val="Author-eListParagraph"/>
        <w:numPr>
          <w:ilvl w:val="0"/>
          <w:numId w:val="264"/>
        </w:numPr>
      </w:pPr>
      <w:r>
        <w:t xml:space="preserve">Epaisseur des plaques : </w:t>
      </w:r>
      <w:r>
        <w:rPr>
          <w:rStyle w:val="optioncarChar"/>
        </w:rPr>
        <w:t xml:space="preserve">12 / 15 / 18 </w:t>
      </w:r>
      <w:r>
        <w:t>mm.</w:t>
      </w:r>
    </w:p>
    <w:p w14:paraId="3922CA84" w14:textId="77777777" w:rsidR="00241DE2" w:rsidRDefault="00000000">
      <w:pPr>
        <w:pStyle w:val="Author-eListParagraph"/>
        <w:numPr>
          <w:ilvl w:val="0"/>
          <w:numId w:val="264"/>
        </w:numPr>
      </w:pPr>
      <w:r>
        <w:t xml:space="preserve">Essence du bois de finition : </w:t>
      </w:r>
      <w:r>
        <w:rPr>
          <w:rStyle w:val="optioncarChar"/>
        </w:rPr>
        <w:t>à choisir dans la gamme complète du fabricant </w:t>
      </w:r>
      <w:r>
        <w:t>(par défaut)</w:t>
      </w:r>
      <w:r>
        <w:rPr>
          <w:rStyle w:val="optioncarChar"/>
        </w:rPr>
        <w:t xml:space="preserve"> / ***</w:t>
      </w:r>
      <w:r>
        <w:t>.</w:t>
      </w:r>
    </w:p>
    <w:p w14:paraId="06BFEA65" w14:textId="77777777" w:rsidR="00241DE2" w:rsidRDefault="00000000">
      <w:pPr>
        <w:pStyle w:val="Author-eListParagraph"/>
        <w:numPr>
          <w:ilvl w:val="0"/>
          <w:numId w:val="264"/>
        </w:numPr>
      </w:pPr>
      <w:r>
        <w:t>Le plaçage et son collage ne doivent pas présenter de décollement et sont conformes aux critères de la norme [NBN EN 1910] pour climat humide</w:t>
      </w:r>
    </w:p>
    <w:p w14:paraId="0B8FE043" w14:textId="77777777" w:rsidR="00241DE2" w:rsidRDefault="00000000">
      <w:pPr>
        <w:pStyle w:val="Author-eListParagraph"/>
        <w:numPr>
          <w:ilvl w:val="0"/>
          <w:numId w:val="264"/>
        </w:numPr>
      </w:pPr>
      <w:r>
        <w:t>Placage : qualité A.</w:t>
      </w:r>
    </w:p>
    <w:p w14:paraId="299B2D54" w14:textId="77777777" w:rsidR="00241DE2" w:rsidRDefault="00000000">
      <w:pPr>
        <w:pStyle w:val="Author-eListParagraph"/>
        <w:numPr>
          <w:ilvl w:val="0"/>
          <w:numId w:val="264"/>
        </w:numPr>
      </w:pPr>
      <w:r>
        <w:t xml:space="preserve">Essence du bois de la couche de finition : </w:t>
      </w:r>
      <w:r>
        <w:rPr>
          <w:rStyle w:val="optioncarChar"/>
        </w:rPr>
        <w:t xml:space="preserve">à choisir dans la gamme complète du fabricant </w:t>
      </w:r>
      <w:r>
        <w:t>(par défaut) </w:t>
      </w:r>
      <w:r>
        <w:rPr>
          <w:rStyle w:val="optioncarChar"/>
        </w:rPr>
        <w:t>/ ***</w:t>
      </w:r>
      <w:r>
        <w:t>.</w:t>
      </w:r>
    </w:p>
    <w:p w14:paraId="4126B1D4" w14:textId="77777777" w:rsidR="00241DE2" w:rsidRDefault="00000000">
      <w:pPr>
        <w:pStyle w:val="Author-eListParagraph"/>
        <w:numPr>
          <w:ilvl w:val="0"/>
          <w:numId w:val="264"/>
        </w:numPr>
      </w:pPr>
      <w:r>
        <w:t xml:space="preserve">Traitement de la surface : </w:t>
      </w:r>
      <w:r>
        <w:rPr>
          <w:rStyle w:val="optioncarChar"/>
        </w:rPr>
        <w:t>non laqué / laque UV-polyacrylique / teinté / une face revêtue d'une couche de finition à peindre</w:t>
      </w:r>
    </w:p>
    <w:p w14:paraId="0480E258" w14:textId="77777777" w:rsidR="00241DE2" w:rsidRDefault="00000000">
      <w:pPr>
        <w:pStyle w:val="Author-eListParagraph"/>
        <w:numPr>
          <w:ilvl w:val="0"/>
          <w:numId w:val="264"/>
        </w:numPr>
      </w:pPr>
      <w:r>
        <w:t xml:space="preserve">Couleur : </w:t>
      </w:r>
      <w:r>
        <w:rPr>
          <w:rStyle w:val="optioncarChar"/>
        </w:rPr>
        <w:t xml:space="preserve">à choisir dans la gamme complète du fabricant </w:t>
      </w:r>
      <w:r>
        <w:t xml:space="preserve">Couleur RAL n° . </w:t>
      </w:r>
      <w:r>
        <w:rPr>
          <w:rStyle w:val="optioncarChar"/>
        </w:rPr>
        <w:t>***</w:t>
      </w:r>
    </w:p>
    <w:p w14:paraId="5F77F2A7" w14:textId="77777777" w:rsidR="00241DE2" w:rsidRDefault="00000000">
      <w:pPr>
        <w:pStyle w:val="Author-eListParagraph"/>
        <w:numPr>
          <w:ilvl w:val="0"/>
          <w:numId w:val="264"/>
        </w:numPr>
      </w:pPr>
      <w:r>
        <w:t xml:space="preserve">Dans le bas, le revêtement est achevé par un : </w:t>
      </w:r>
      <w:r>
        <w:rPr>
          <w:rStyle w:val="optioncarChar"/>
        </w:rPr>
        <w:t>socle en aluminium anodisé / profil en bois.</w:t>
      </w:r>
    </w:p>
    <w:p w14:paraId="17A4E2B6" w14:textId="77777777" w:rsidR="00241DE2" w:rsidRDefault="00000000">
      <w:pPr>
        <w:pStyle w:val="pheading"/>
      </w:pPr>
      <w:r>
        <w:t>EXÉCUTION / MISE EN ŒUVRE</w:t>
      </w:r>
    </w:p>
    <w:p w14:paraId="2B9A2521" w14:textId="77777777" w:rsidR="00241DE2" w:rsidRDefault="00000000">
      <w:pPr>
        <w:pStyle w:val="pheading"/>
      </w:pPr>
      <w:r>
        <w:t>- Prescriptions générales</w:t>
      </w:r>
    </w:p>
    <w:p w14:paraId="538F21A1" w14:textId="77777777" w:rsidR="00241DE2" w:rsidRDefault="00000000">
      <w:r>
        <w:t xml:space="preserve">Le dormant de la porte est placé </w:t>
      </w:r>
      <w:r>
        <w:rPr>
          <w:rStyle w:val="optioncarChar"/>
        </w:rPr>
        <w:t xml:space="preserve">dans / derrière </w:t>
      </w:r>
      <w:r>
        <w:t>le jour de baie conformément aux prescriptions du fabricant. Entre le gros-œuvre et le dormant de la porte, on insère une bande d'étanchéité ≥ 20 mm de largeur.</w:t>
      </w:r>
    </w:p>
    <w:p w14:paraId="3509F1A2" w14:textId="77777777" w:rsidR="00241DE2" w:rsidRDefault="00000000">
      <w:pPr>
        <w:pStyle w:val="pheading"/>
      </w:pPr>
      <w:r>
        <w:t>- Notes d’exécution complémentaires</w:t>
      </w:r>
    </w:p>
    <w:p w14:paraId="5987AD04" w14:textId="77777777" w:rsidR="00241DE2" w:rsidRDefault="00000000">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une cimaise / ***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45055223" w14:textId="77777777" w:rsidR="00241DE2" w:rsidRDefault="00000000">
      <w:pPr>
        <w:pStyle w:val="pheading"/>
      </w:pPr>
      <w:r>
        <w:t>MESURAGE</w:t>
      </w:r>
    </w:p>
    <w:p w14:paraId="782CE0D4" w14:textId="77777777" w:rsidR="00241DE2" w:rsidRDefault="00000000">
      <w:pPr>
        <w:pStyle w:val="pheading"/>
      </w:pPr>
      <w:r>
        <w:t>- unité de mesure:</w:t>
      </w:r>
    </w:p>
    <w:p w14:paraId="6CBA163B" w14:textId="77777777" w:rsidR="00241DE2" w:rsidRDefault="00000000">
      <w:r>
        <w:t>pc</w:t>
      </w:r>
    </w:p>
    <w:p w14:paraId="39F3C0F5" w14:textId="77777777" w:rsidR="00241DE2" w:rsidRDefault="00000000">
      <w:pPr>
        <w:pStyle w:val="pheading"/>
      </w:pPr>
      <w:r>
        <w:t>- nature du marché:</w:t>
      </w:r>
    </w:p>
    <w:p w14:paraId="573E43A8" w14:textId="77777777" w:rsidR="00241DE2" w:rsidRDefault="00000000">
      <w:r>
        <w:t>QF</w:t>
      </w:r>
    </w:p>
    <w:p w14:paraId="0AB656E8" w14:textId="77777777" w:rsidR="00241DE2" w:rsidRDefault="00000000">
      <w:pPr>
        <w:pStyle w:val="Author-eSectionHeading6"/>
      </w:pPr>
      <w:bookmarkStart w:id="134" w:name="_Toc112760305"/>
      <w:r>
        <w:t>41.32.1b Portes de garage à usage collectif basculantes en aluminium</w:t>
      </w:r>
      <w:bookmarkEnd w:id="134"/>
    </w:p>
    <w:p w14:paraId="1030B1B7" w14:textId="77777777" w:rsidR="00241DE2" w:rsidRDefault="00000000">
      <w:pPr>
        <w:pStyle w:val="Author-eSectionHeading6"/>
      </w:pPr>
      <w:bookmarkStart w:id="135" w:name="_Toc112760306"/>
      <w:r>
        <w:t>41.32.1c Portes de garage à usage collectif basculantes en acier CCTB 01.10</w:t>
      </w:r>
      <w:bookmarkEnd w:id="135"/>
    </w:p>
    <w:p w14:paraId="371E6C22" w14:textId="77777777" w:rsidR="00241DE2" w:rsidRDefault="00000000">
      <w:pPr>
        <w:pStyle w:val="pheading"/>
      </w:pPr>
      <w:r>
        <w:t>MATÉRIAUX</w:t>
      </w:r>
    </w:p>
    <w:p w14:paraId="2527261A" w14:textId="77777777" w:rsidR="00241DE2" w:rsidRDefault="00000000">
      <w:pPr>
        <w:pStyle w:val="pheading"/>
      </w:pPr>
      <w:r>
        <w:t>- Finitions</w:t>
      </w:r>
    </w:p>
    <w:p w14:paraId="69ED6D70" w14:textId="77777777" w:rsidR="00241DE2" w:rsidRDefault="00000000">
      <w:r>
        <w:t xml:space="preserve">Le cadre en métal de la porte est revêtu de plaques profilées en métal galvanisé ou inoxydable </w:t>
      </w:r>
      <w:r>
        <w:rPr>
          <w:rStyle w:val="optioncarChar"/>
        </w:rPr>
        <w:t xml:space="preserve">verticales / horizontales </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548C5227" w14:textId="77777777" w:rsidR="00241DE2" w:rsidRDefault="00000000">
      <w:pPr>
        <w:pStyle w:val="pheading"/>
      </w:pPr>
      <w:r>
        <w:t>EXÉCUTION / MISE EN ŒUVRE</w:t>
      </w:r>
    </w:p>
    <w:p w14:paraId="263894A9" w14:textId="77777777" w:rsidR="00241DE2" w:rsidRDefault="00000000">
      <w:pPr>
        <w:pStyle w:val="pheading"/>
      </w:pPr>
      <w:r>
        <w:t>- Prescriptions générales</w:t>
      </w:r>
    </w:p>
    <w:p w14:paraId="63ABDFD9" w14:textId="77777777" w:rsidR="00241DE2" w:rsidRDefault="00000000">
      <w:r>
        <w:t xml:space="preserve">Le dormant de la porte est placé </w:t>
      </w:r>
      <w:r>
        <w:rPr>
          <w:rStyle w:val="optioncarChar"/>
        </w:rPr>
        <w:t>dans / derrière </w:t>
      </w:r>
      <w:r>
        <w:t>le jour de baie conformément aux prescriptions du fabricant. Entre le gros-œuvre et le dormant de la porte, on insère une bande d'étanchéité ≥ 20 mm de largeur.</w:t>
      </w:r>
    </w:p>
    <w:p w14:paraId="53B77A79" w14:textId="77777777" w:rsidR="00241DE2" w:rsidRDefault="00000000">
      <w:pPr>
        <w:pStyle w:val="pheading"/>
      </w:pPr>
      <w:r>
        <w:t>- Notes d’exécution complémentaires</w:t>
      </w:r>
    </w:p>
    <w:p w14:paraId="40E24A5A" w14:textId="77777777" w:rsidR="00241DE2" w:rsidRDefault="00000000">
      <w:r>
        <w:t xml:space="preserve">Avant la pose, l'entrepreneur soumet pour approbation une note de calcul du mode d'ancrage du dormant au gros-œuvre. </w:t>
      </w:r>
    </w:p>
    <w:p w14:paraId="444B22BB" w14:textId="77777777" w:rsidR="00241DE2" w:rsidRDefault="00000000">
      <w:pPr>
        <w:pStyle w:val="pheading"/>
      </w:pPr>
      <w:r>
        <w:t>MESURAGE</w:t>
      </w:r>
    </w:p>
    <w:p w14:paraId="11803714" w14:textId="77777777" w:rsidR="00241DE2" w:rsidRDefault="00000000">
      <w:pPr>
        <w:pStyle w:val="pheading"/>
      </w:pPr>
      <w:r>
        <w:t>- unité de mesure:</w:t>
      </w:r>
    </w:p>
    <w:p w14:paraId="7ECDB741" w14:textId="77777777" w:rsidR="00241DE2" w:rsidRDefault="00000000">
      <w:r>
        <w:t>pc</w:t>
      </w:r>
    </w:p>
    <w:p w14:paraId="34FC3346" w14:textId="77777777" w:rsidR="00241DE2" w:rsidRDefault="00000000">
      <w:pPr>
        <w:pStyle w:val="pheading"/>
      </w:pPr>
      <w:r>
        <w:t>- nature du marché:</w:t>
      </w:r>
    </w:p>
    <w:p w14:paraId="4A47C53E" w14:textId="77777777" w:rsidR="00241DE2" w:rsidRDefault="00000000">
      <w:r>
        <w:t>QF</w:t>
      </w:r>
    </w:p>
    <w:p w14:paraId="3E66B9EF" w14:textId="77777777" w:rsidR="00241DE2" w:rsidRDefault="00000000">
      <w:pPr>
        <w:pStyle w:val="Author-eSectionHeading6"/>
      </w:pPr>
      <w:bookmarkStart w:id="136" w:name="_Toc112760307"/>
      <w:r>
        <w:t>41.32.1d Portes de garage à usage collectif basculantes en PVC</w:t>
      </w:r>
      <w:bookmarkEnd w:id="136"/>
    </w:p>
    <w:p w14:paraId="05F7DA92" w14:textId="77777777" w:rsidR="00241DE2" w:rsidRDefault="00000000">
      <w:pPr>
        <w:pStyle w:val="Author-eSectionHeading6"/>
      </w:pPr>
      <w:bookmarkStart w:id="137" w:name="_Toc112760308"/>
      <w:r>
        <w:t>41.32.1e Portes de garage à usage collectif basculantes en verre</w:t>
      </w:r>
      <w:bookmarkEnd w:id="137"/>
    </w:p>
    <w:p w14:paraId="1088D73A" w14:textId="77777777" w:rsidR="00241DE2" w:rsidRDefault="00000000">
      <w:pPr>
        <w:pStyle w:val="Author-eSectionHeading6"/>
      </w:pPr>
      <w:bookmarkStart w:id="138" w:name="_Toc112760309"/>
      <w:r>
        <w:t>41.32.1f Portes de garage à usage collectif basculantes en matériaux composites</w:t>
      </w:r>
      <w:bookmarkEnd w:id="138"/>
    </w:p>
    <w:p w14:paraId="6CB58AC8" w14:textId="77777777" w:rsidR="00241DE2" w:rsidRDefault="00000000">
      <w:pPr>
        <w:pStyle w:val="Author-eSectionHeading5"/>
      </w:pPr>
      <w:bookmarkStart w:id="139" w:name="_Toc112760310"/>
      <w:r>
        <w:t>41.32.2 Portes de garage à usage collectif sectionnelles CCTB 01.10</w:t>
      </w:r>
      <w:bookmarkEnd w:id="139"/>
    </w:p>
    <w:p w14:paraId="0B9A1C23" w14:textId="77777777" w:rsidR="00241DE2" w:rsidRDefault="00000000">
      <w:pPr>
        <w:pStyle w:val="pheading"/>
      </w:pPr>
      <w:r>
        <w:t>DESCRIPTION</w:t>
      </w:r>
    </w:p>
    <w:p w14:paraId="32361965" w14:textId="77777777" w:rsidR="00241DE2" w:rsidRDefault="00000000">
      <w:pPr>
        <w:pStyle w:val="pheading"/>
      </w:pPr>
      <w:r>
        <w:t>- Définition / Comprend</w:t>
      </w:r>
    </w:p>
    <w:p w14:paraId="607917BF" w14:textId="77777777" w:rsidR="00241DE2" w:rsidRDefault="00000000">
      <w:pPr>
        <w:jc w:val="both"/>
      </w:pPr>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2090F559" w14:textId="77777777" w:rsidR="00241DE2" w:rsidRDefault="00000000">
      <w:pPr>
        <w:pStyle w:val="pheading"/>
      </w:pPr>
      <w:r>
        <w:t>MATÉRIAUX</w:t>
      </w:r>
    </w:p>
    <w:p w14:paraId="74210D94" w14:textId="77777777" w:rsidR="00241DE2" w:rsidRDefault="00000000">
      <w:pPr>
        <w:jc w:val="both"/>
      </w:pPr>
      <w:r>
        <w:t>Les exigences complémentaires de sécurité d’utilisation sont appliquées aux portes de garages sectionnelles.</w:t>
      </w:r>
    </w:p>
    <w:p w14:paraId="3312D416" w14:textId="77777777" w:rsidR="00241DE2" w:rsidRDefault="00000000">
      <w:pPr>
        <w:jc w:val="both"/>
      </w:pPr>
      <w:r>
        <w:t>Quand une porte sectionnelle est abaissée, au moins la moitié de la circonférence de l'axe est déroulée. Les mouvements latéraux des segments/grillage n'entraînent pas de dommage ou de danger ou sont empêchés.</w:t>
      </w:r>
    </w:p>
    <w:p w14:paraId="745F2A6E" w14:textId="77777777" w:rsidR="00241DE2" w:rsidRDefault="00000000">
      <w:pPr>
        <w:jc w:val="both"/>
      </w:pPr>
      <w:r>
        <w:t>Les portes fonctionnant par gravité ou par un autre mécanisme de fermeture automatique n’exposent pas les personnes à un écrasement susceptible de provoquer des blessures ou des dommages. </w:t>
      </w:r>
    </w:p>
    <w:p w14:paraId="01EBA105" w14:textId="77777777" w:rsidR="00241DE2" w:rsidRDefault="00000000">
      <w:pPr>
        <w:jc w:val="both"/>
      </w:pPr>
      <w:r>
        <w:t>Ces exigences sont vérifiées à l’aide des [NBN EN 12604:2017+A1] § 5.9.</w:t>
      </w:r>
    </w:p>
    <w:p w14:paraId="478CF563" w14:textId="77777777" w:rsidR="00241DE2" w:rsidRDefault="00000000">
      <w:pPr>
        <w:jc w:val="both"/>
      </w:pPr>
      <w:r>
        <w:t>De plus, la vitesse de fermeture des portes actionnées uniquement par gravité ≤ 0,3 m/s. La force exercée par la porte sur un corps ou une partie de celui-ci ≤ aux valeurs autorisées dans la [NBN EN 12453:2017+A1] annexe A. Si ce n'est pas possible, un dispositif acoustique émet un signal sonore aussitôt que la porte commence à se fermer.</w:t>
      </w:r>
    </w:p>
    <w:p w14:paraId="05AEB621" w14:textId="77777777" w:rsidR="00241DE2" w:rsidRDefault="00000000">
      <w:pPr>
        <w:pStyle w:val="heading"/>
        <w:jc w:val="both"/>
      </w:pPr>
      <w:r>
        <w:t>Dormant - Sections de porte</w:t>
      </w:r>
    </w:p>
    <w:p w14:paraId="1A8DCE55" w14:textId="77777777" w:rsidR="00241DE2" w:rsidRDefault="00000000">
      <w:pPr>
        <w:pStyle w:val="Author-eListParagraph"/>
        <w:numPr>
          <w:ilvl w:val="0"/>
          <w:numId w:val="265"/>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4D314B26" w14:textId="77777777" w:rsidR="00241DE2" w:rsidRDefault="00000000">
      <w:pPr>
        <w:pStyle w:val="Author-eListParagraph"/>
        <w:numPr>
          <w:ilvl w:val="0"/>
          <w:numId w:val="265"/>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771CDA73" w14:textId="77777777" w:rsidR="00241DE2" w:rsidRDefault="00000000">
      <w:pPr>
        <w:pStyle w:val="heading"/>
        <w:jc w:val="both"/>
      </w:pPr>
      <w:r>
        <w:t>Mécanisme d'ouverture</w:t>
      </w:r>
    </w:p>
    <w:p w14:paraId="28F57254" w14:textId="77777777" w:rsidR="00241DE2" w:rsidRDefault="00000000">
      <w:pPr>
        <w:pStyle w:val="Author-eListParagraph"/>
        <w:numPr>
          <w:ilvl w:val="0"/>
          <w:numId w:val="266"/>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6B2FC06D" w14:textId="77777777" w:rsidR="00241DE2" w:rsidRDefault="00000000">
      <w:pPr>
        <w:pStyle w:val="Author-eListParagraph"/>
        <w:numPr>
          <w:ilvl w:val="0"/>
          <w:numId w:val="266"/>
        </w:numPr>
      </w:pPr>
      <w:r>
        <w:t>Conformément au cahier spécial des charges la porte est maintenue en équilibre lors de son ouverture, par :</w:t>
      </w:r>
    </w:p>
    <w:p w14:paraId="21F6137B" w14:textId="77777777" w:rsidR="00241DE2" w:rsidRDefault="00000000">
      <w:pPr>
        <w:ind w:left="454"/>
        <w:jc w:val="both"/>
      </w:pPr>
      <w:r>
        <w:rPr>
          <w:rStyle w:val="optioncarChar"/>
        </w:rPr>
        <w:t xml:space="preserve">ressorts à torsion </w:t>
      </w:r>
      <w:r>
        <w:t>(par défaut)</w:t>
      </w:r>
      <w:r>
        <w:rPr>
          <w:rStyle w:val="optioncarChar"/>
        </w:rPr>
        <w:t xml:space="preserve"> / doubles ressorts à traction</w:t>
      </w:r>
    </w:p>
    <w:p w14:paraId="78560F27" w14:textId="77777777" w:rsidR="00241DE2" w:rsidRDefault="00000000">
      <w:pPr>
        <w:ind w:left="454"/>
        <w:jc w:val="both"/>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p>
    <w:p w14:paraId="18903139" w14:textId="77777777" w:rsidR="00241DE2" w:rsidRDefault="00000000">
      <w:pPr>
        <w:ind w:left="454"/>
        <w:jc w:val="both"/>
      </w:pP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6EBD1A77" w14:textId="77777777" w:rsidR="00241DE2" w:rsidRDefault="00000000">
      <w:pPr>
        <w:pStyle w:val="Author-eListParagraph"/>
        <w:numPr>
          <w:ilvl w:val="0"/>
          <w:numId w:val="267"/>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13241-1+A1] . Cette conformité est indiquée dans la déclaration d'aptitude du produit. </w:t>
      </w:r>
    </w:p>
    <w:p w14:paraId="67AD415D" w14:textId="77777777" w:rsidR="00241DE2" w:rsidRDefault="00000000">
      <w:pPr>
        <w:pStyle w:val="heading"/>
        <w:jc w:val="both"/>
      </w:pPr>
      <w:r>
        <w:t>Serrures - Poignées</w:t>
      </w:r>
    </w:p>
    <w:p w14:paraId="7CB1699E" w14:textId="77777777" w:rsidR="00241DE2" w:rsidRDefault="00000000">
      <w:pPr>
        <w:pStyle w:val="Author-eListParagraph"/>
        <w:numPr>
          <w:ilvl w:val="0"/>
          <w:numId w:val="268"/>
        </w:numPr>
        <w:jc w:val="both"/>
      </w:pPr>
      <w:r>
        <w:t>La quincaillerie de la porte se compose d'un système de verrouillage adapté avec cylindre profilé.</w:t>
      </w:r>
    </w:p>
    <w:p w14:paraId="3D2DD4A0" w14:textId="77777777" w:rsidR="00241DE2" w:rsidRDefault="00000000">
      <w:pPr>
        <w:pStyle w:val="Author-eListParagraph"/>
        <w:numPr>
          <w:ilvl w:val="0"/>
          <w:numId w:val="268"/>
        </w:numPr>
        <w:jc w:val="both"/>
      </w:pPr>
      <w:r>
        <w:t xml:space="preserve">Les poignées de la porte sont en </w:t>
      </w:r>
      <w:r>
        <w:rPr>
          <w:rStyle w:val="optioncarChar"/>
        </w:rPr>
        <w:t xml:space="preserve">Nylon </w:t>
      </w:r>
      <w:r>
        <w:t>(par défaut)</w:t>
      </w:r>
      <w:r>
        <w:rPr>
          <w:rStyle w:val="optioncarChar"/>
        </w:rPr>
        <w:t xml:space="preserve"> / aluminium / ***</w:t>
      </w:r>
      <w:r>
        <w:t xml:space="preserve"> de conception contemporaine.</w:t>
      </w:r>
    </w:p>
    <w:p w14:paraId="2242CC47" w14:textId="77777777" w:rsidR="00241DE2" w:rsidRDefault="00000000">
      <w:pPr>
        <w:pStyle w:val="Author-eListParagraph"/>
        <w:numPr>
          <w:ilvl w:val="0"/>
          <w:numId w:val="268"/>
        </w:numPr>
        <w:jc w:val="both"/>
      </w:pPr>
      <w:r>
        <w:t>L'éventuel portillon d'accès est équipé d'un ferme-porte automatique. Lorsque le portillon n'est pas fermé, il est impossible de manœuvrer la porte électrique.</w:t>
      </w:r>
    </w:p>
    <w:p w14:paraId="77A38493" w14:textId="77777777" w:rsidR="00241DE2" w:rsidRDefault="00000000">
      <w:pPr>
        <w:pStyle w:val="pheading"/>
      </w:pPr>
      <w:r>
        <w:t>DOCUMENTS DE RÉFÉRENCE</w:t>
      </w:r>
    </w:p>
    <w:p w14:paraId="5721F1DD" w14:textId="77777777" w:rsidR="00241DE2" w:rsidRDefault="00000000">
      <w:pPr>
        <w:pStyle w:val="pheading"/>
      </w:pPr>
      <w:r>
        <w:t>- Matériau</w:t>
      </w:r>
    </w:p>
    <w:p w14:paraId="4C488BDE" w14:textId="77777777" w:rsidR="00241DE2" w:rsidRDefault="00000000">
      <w:r>
        <w:t>[NBN EN 12433-1, Portes industrielles, commerciales et de garage - Terminologie - Partie 1: Types de fermetures et portails]</w:t>
      </w:r>
    </w:p>
    <w:p w14:paraId="162AA2A9" w14:textId="77777777" w:rsidR="00241DE2" w:rsidRDefault="00000000">
      <w:r>
        <w:t>[NBN EN 12433-2, Portes industrielles, commerciales et de garage - Terminologie - Partie 2: Constituants des fermetures et portails]</w:t>
      </w:r>
    </w:p>
    <w:p w14:paraId="7CAEED28" w14:textId="77777777" w:rsidR="00241DE2" w:rsidRDefault="00000000">
      <w:r>
        <w:t>[NBN EN 12604:2017+A1, Portes et portails industriels, commerciaux et résidentiels - Aspects mécaniques - Exigences et méthodes d'essai]</w:t>
      </w:r>
    </w:p>
    <w:p w14:paraId="5DCD0779" w14:textId="77777777" w:rsidR="00241DE2" w:rsidRDefault="00000000">
      <w:r>
        <w:t>[NBN EN 12453:2017+A1, Portes et portails industriels, commerciaux et résidentiels - Sécurité d’utilisation des portes et portails motorisés - Exigences et méthodes d'essai]</w:t>
      </w:r>
    </w:p>
    <w:p w14:paraId="1DA4952F" w14:textId="77777777" w:rsidR="00241DE2" w:rsidRDefault="00000000">
      <w:pPr>
        <w:pStyle w:val="pheading"/>
      </w:pPr>
      <w:r>
        <w:t>AIDE</w:t>
      </w:r>
    </w:p>
    <w:p w14:paraId="4DFBF8F3" w14:textId="77777777" w:rsidR="00241DE2" w:rsidRDefault="00000000">
      <w:r>
        <w:t>En vue du choix des portes sectionnelles, il importe de vérifier les données d'encastrement à l'aide de la documentation.</w:t>
      </w:r>
    </w:p>
    <w:p w14:paraId="568A6A0D" w14:textId="77777777" w:rsidR="00241DE2" w:rsidRDefault="00000000">
      <w:pPr>
        <w:pStyle w:val="Author-eSectionHeading6"/>
      </w:pPr>
      <w:bookmarkStart w:id="140" w:name="_Toc112760311"/>
      <w:r>
        <w:t>41.32.2a Portes de garage à usage collectif sectionnelles en bois</w:t>
      </w:r>
      <w:bookmarkEnd w:id="140"/>
    </w:p>
    <w:p w14:paraId="17136485" w14:textId="77777777" w:rsidR="00241DE2" w:rsidRDefault="00000000">
      <w:pPr>
        <w:pStyle w:val="Author-eSectionHeading6"/>
      </w:pPr>
      <w:bookmarkStart w:id="141" w:name="_Toc112760312"/>
      <w:r>
        <w:t>41.32.2b Portes de garage à usage collectif sectionnelles en aluminium</w:t>
      </w:r>
      <w:bookmarkEnd w:id="141"/>
    </w:p>
    <w:p w14:paraId="5E03F617" w14:textId="77777777" w:rsidR="00241DE2" w:rsidRDefault="00000000">
      <w:pPr>
        <w:pStyle w:val="Author-eSectionHeading6"/>
      </w:pPr>
      <w:bookmarkStart w:id="142" w:name="_Toc112760313"/>
      <w:r>
        <w:t>41.32.2c Portes de garage à usage collectif sectionnelles en acier CCTB 01.10</w:t>
      </w:r>
      <w:bookmarkEnd w:id="142"/>
    </w:p>
    <w:p w14:paraId="5904BDE6" w14:textId="77777777" w:rsidR="00241DE2" w:rsidRDefault="00000000">
      <w:pPr>
        <w:pStyle w:val="pheading"/>
      </w:pPr>
      <w:r>
        <w:t>MATÉRIAUX</w:t>
      </w:r>
    </w:p>
    <w:p w14:paraId="25F60FD3" w14:textId="77777777" w:rsidR="00241DE2" w:rsidRDefault="00000000">
      <w:pPr>
        <w:pStyle w:val="pheading"/>
      </w:pPr>
      <w:r>
        <w:t>- Caractéristiques générales</w:t>
      </w:r>
    </w:p>
    <w:p w14:paraId="6BC9E160" w14:textId="77777777" w:rsidR="00241DE2" w:rsidRDefault="00000000">
      <w:r>
        <w:t>Les sections se composent de :</w:t>
      </w:r>
    </w:p>
    <w:p w14:paraId="3AD803E8" w14:textId="77777777" w:rsidR="00241DE2" w:rsidRDefault="00000000">
      <w:r>
        <w:rPr>
          <w:rStyle w:val="optioncarChar"/>
        </w:rPr>
        <w:t xml:space="preserve">panneaux à double paroi en acier galvanisé </w:t>
      </w:r>
      <w:r>
        <w:t>(par défaut)</w:t>
      </w:r>
      <w:r>
        <w:rPr>
          <w:rStyle w:val="optioncarChar"/>
        </w:rPr>
        <w:t xml:space="preserve"> / autre</w:t>
      </w:r>
    </w:p>
    <w:p w14:paraId="0C1AA1A4" w14:textId="77777777" w:rsidR="00241DE2" w:rsidRDefault="00000000">
      <w:r>
        <w:rPr>
          <w:b/>
        </w:rPr>
        <w:t>(soit par défaut</w:t>
      </w:r>
      <w:r>
        <w:t xml:space="preserve"> : </w:t>
      </w:r>
      <w:r>
        <w:rPr>
          <w:rStyle w:val="soitChar"/>
          <w:u w:val="single"/>
        </w:rPr>
        <w:t>panneaux à double paroi en acier galvanisé</w:t>
      </w:r>
      <w:r>
        <w:rPr>
          <w:rStyle w:val="soitChar"/>
        </w:rPr>
        <w:t>, ≥ 0,5 mm d'épaisseur et surface</w:t>
      </w:r>
      <w:r>
        <w:rPr>
          <w:rStyle w:val="optioncarChar"/>
        </w:rPr>
        <w:t xml:space="preserve"> structuré / plate, profilée horizontalement / pleine, </w:t>
      </w:r>
      <w:r>
        <w:rPr>
          <w:rStyle w:val="soitChar"/>
        </w:rPr>
        <w:t>remplis de mousse de PUR et revêtus d'une couche de peinture polyester synthétique. La valeur K du panneau plein ≤ 0,50 W/m² °K. Un joint central en néoprène est prévu entre les sections.</w:t>
      </w:r>
      <w:r>
        <w:br/>
      </w:r>
      <w:r>
        <w:rPr>
          <w:b/>
        </w:rPr>
        <w:t>(soit)</w:t>
      </w:r>
      <w:r>
        <w:t xml:space="preserve"> : </w:t>
      </w:r>
      <w:r>
        <w:rPr>
          <w:rStyle w:val="soitChar"/>
        </w:rPr>
        <w:t>autre</w:t>
      </w:r>
    </w:p>
    <w:p w14:paraId="74B7D98E" w14:textId="77777777" w:rsidR="00241DE2" w:rsidRDefault="00000000">
      <w:pPr>
        <w:pStyle w:val="pheading"/>
      </w:pPr>
      <w:r>
        <w:t>EXÉCUTION / MISE EN ŒUVRE</w:t>
      </w:r>
    </w:p>
    <w:p w14:paraId="4C2219A4" w14:textId="77777777" w:rsidR="00241DE2" w:rsidRDefault="00000000">
      <w:pPr>
        <w:pStyle w:val="pheading"/>
      </w:pPr>
      <w:r>
        <w:t>- Prescriptions générales</w:t>
      </w:r>
    </w:p>
    <w:p w14:paraId="533E888F" w14:textId="77777777" w:rsidR="00241DE2" w:rsidRDefault="00000000">
      <w:r>
        <w:rPr>
          <w:rStyle w:val="optioncarChar"/>
        </w:rPr>
        <w:t xml:space="preserve">La porte est montée derrière une batée existante </w:t>
      </w:r>
      <w:r>
        <w:t>(par défaut)</w:t>
      </w:r>
      <w:r>
        <w:rPr>
          <w:rStyle w:val="optioncarChar"/>
        </w:rPr>
        <w:t> / Dans l’ouverture du jour</w:t>
      </w:r>
    </w:p>
    <w:p w14:paraId="2109C9F1" w14:textId="77777777" w:rsidR="00241DE2" w:rsidRDefault="00000000">
      <w:r>
        <w:rPr>
          <w:b/>
        </w:rPr>
        <w:t>(soit par défaut) )</w:t>
      </w:r>
      <w:r>
        <w:t xml:space="preserve"> : </w:t>
      </w:r>
      <w:r>
        <w:rPr>
          <w:rStyle w:val="soitChar"/>
          <w:u w:val="single"/>
        </w:rPr>
        <w:t>La porte est montée derrière une batée existante</w:t>
      </w:r>
      <w:r>
        <w:rPr>
          <w:rStyle w:val="soitChar"/>
        </w:rPr>
        <w:t>. La largeur de la batée est de </w:t>
      </w:r>
      <w:r>
        <w:rPr>
          <w:rStyle w:val="optioncarChar"/>
        </w:rPr>
        <w:t xml:space="preserve">*** </w:t>
      </w:r>
      <w:r>
        <w:rPr>
          <w:rStyle w:val="soitChar"/>
        </w:rPr>
        <w:t>mm. La hauteur du linteau est de </w:t>
      </w:r>
      <w:r>
        <w:rPr>
          <w:rStyle w:val="optioncarChar"/>
        </w:rPr>
        <w:t xml:space="preserve">*** </w:t>
      </w:r>
      <w:r>
        <w:t>mm.</w:t>
      </w:r>
      <w:r>
        <w:br/>
      </w:r>
      <w:r>
        <w:rPr>
          <w:b/>
        </w:rPr>
        <w:t>(soit )</w:t>
      </w:r>
      <w:r>
        <w:t xml:space="preserve"> : </w:t>
      </w:r>
      <w:r>
        <w:rPr>
          <w:rStyle w:val="soitChar"/>
          <w:u w:val="single"/>
        </w:rPr>
        <w:t>Dans l’ouverture du jour</w:t>
      </w:r>
      <w:r>
        <w:rPr>
          <w:rStyle w:val="soitChar"/>
        </w:rPr>
        <w:t>, on pose des profilés tubulaires</w:t>
      </w:r>
      <w:r>
        <w:rPr>
          <w:rStyle w:val="optioncarChar"/>
        </w:rPr>
        <w:t xml:space="preserve"> 120 x 60 / 160 x 60 / *** </w:t>
      </w:r>
      <w:r>
        <w:rPr>
          <w:rStyle w:val="soitChar"/>
        </w:rPr>
        <w:t>mm pour obtenir une batée suffisante.</w:t>
      </w:r>
    </w:p>
    <w:p w14:paraId="0F94DCEC" w14:textId="77777777" w:rsidR="00241DE2" w:rsidRDefault="00000000">
      <w:r>
        <w:t>Le raccordement entre le dormant et la joue de porte est obturé à l’aide d’un mastic à base de polysulfures, compris dans le présent article et conforme à la [STS 56]</w:t>
      </w:r>
    </w:p>
    <w:p w14:paraId="5CEC1051" w14:textId="77777777" w:rsidR="00241DE2" w:rsidRDefault="00000000">
      <w:pPr>
        <w:pStyle w:val="pheading"/>
      </w:pPr>
      <w:r>
        <w:t>MESURAGE</w:t>
      </w:r>
    </w:p>
    <w:p w14:paraId="673AD14F" w14:textId="77777777" w:rsidR="00241DE2" w:rsidRDefault="00000000">
      <w:pPr>
        <w:pStyle w:val="pheading"/>
      </w:pPr>
      <w:r>
        <w:t>- unité de mesure:</w:t>
      </w:r>
    </w:p>
    <w:p w14:paraId="567CB464" w14:textId="77777777" w:rsidR="00241DE2" w:rsidRDefault="00000000">
      <w:r>
        <w:t>pc</w:t>
      </w:r>
    </w:p>
    <w:p w14:paraId="0921415D" w14:textId="77777777" w:rsidR="00241DE2" w:rsidRDefault="00000000">
      <w:pPr>
        <w:pStyle w:val="pheading"/>
      </w:pPr>
      <w:r>
        <w:t>- nature du marché:</w:t>
      </w:r>
    </w:p>
    <w:p w14:paraId="5BD548E0" w14:textId="77777777" w:rsidR="00241DE2" w:rsidRDefault="00000000">
      <w:r>
        <w:t>QF</w:t>
      </w:r>
    </w:p>
    <w:p w14:paraId="2059AD24" w14:textId="77777777" w:rsidR="00241DE2" w:rsidRDefault="00000000">
      <w:pPr>
        <w:pStyle w:val="Author-eSectionHeading6"/>
      </w:pPr>
      <w:bookmarkStart w:id="143" w:name="_Toc112760314"/>
      <w:r>
        <w:t>41.32.2d Portes de garage à usage collectif sectionnelles en PVC</w:t>
      </w:r>
      <w:bookmarkEnd w:id="143"/>
    </w:p>
    <w:p w14:paraId="2B5409E8" w14:textId="77777777" w:rsidR="00241DE2" w:rsidRDefault="00000000">
      <w:pPr>
        <w:pStyle w:val="Author-eSectionHeading6"/>
      </w:pPr>
      <w:bookmarkStart w:id="144" w:name="_Toc112760315"/>
      <w:r>
        <w:t>41.32.2e Portes de garage à usage collectif sectionnelles en verre</w:t>
      </w:r>
      <w:bookmarkEnd w:id="144"/>
    </w:p>
    <w:p w14:paraId="520CDC3A" w14:textId="77777777" w:rsidR="00241DE2" w:rsidRDefault="00000000">
      <w:pPr>
        <w:pStyle w:val="Author-eSectionHeading6"/>
      </w:pPr>
      <w:bookmarkStart w:id="145" w:name="_Toc112760316"/>
      <w:r>
        <w:t>41.32.2f Portes de garage à usage collectif sectionnelles en matériaux composites CCTB 01.10</w:t>
      </w:r>
      <w:bookmarkEnd w:id="145"/>
    </w:p>
    <w:p w14:paraId="526979D5" w14:textId="77777777" w:rsidR="00241DE2" w:rsidRDefault="00000000">
      <w:pPr>
        <w:pStyle w:val="pheading"/>
      </w:pPr>
      <w:r>
        <w:t>DESCRIPTION</w:t>
      </w:r>
    </w:p>
    <w:p w14:paraId="3373B546" w14:textId="77777777" w:rsidR="00241DE2" w:rsidRDefault="00000000">
      <w:pPr>
        <w:pStyle w:val="pheading"/>
      </w:pPr>
      <w:r>
        <w:t>- Définition / Comprend</w:t>
      </w:r>
    </w:p>
    <w:p w14:paraId="78FE108C" w14:textId="77777777" w:rsidR="00241DE2" w:rsidRDefault="00000000">
      <w:pPr>
        <w:jc w:val="both"/>
      </w:pPr>
      <w:r>
        <w:t>Il s’agit de la fourniture et la pose des portes de garage à usage collectif sectionnelles en matériaux composites. Tout panneau de remplissage composé d’une âme isolante est considéré comme matériau composite.</w:t>
      </w:r>
    </w:p>
    <w:p w14:paraId="45CDCE0F" w14:textId="1F7CA939" w:rsidR="00241DE2" w:rsidRDefault="00000000">
      <w:pPr>
        <w:jc w:val="both"/>
      </w:pPr>
      <w:r>
        <w:t>Un déclaration d'aptitude est imposée à ces produits suivant le chapitre </w:t>
      </w:r>
      <w:hyperlink r:id="rId35" w:history="1">
        <w:r>
          <w:t>02.42.1 Critères d'acceptabilité.</w:t>
        </w:r>
      </w:hyperlink>
      <w:r>
        <w:t xml:space="preserve"> afin d'attester qu’ils soient conformes aux spécifications techniques.</w:t>
      </w:r>
    </w:p>
    <w:p w14:paraId="0366F164" w14:textId="77777777" w:rsidR="00241DE2" w:rsidRDefault="00000000">
      <w:pPr>
        <w:pStyle w:val="pheading"/>
      </w:pPr>
      <w:r>
        <w:t>- Localisation</w:t>
      </w:r>
    </w:p>
    <w:p w14:paraId="1F4737F0" w14:textId="77777777" w:rsidR="00241DE2" w:rsidRDefault="00000000">
      <w:r>
        <w:t xml:space="preserve">La localisation des portes de garage est la suivante : </w:t>
      </w:r>
      <w:r>
        <w:rPr>
          <w:rStyle w:val="optioncarChar"/>
        </w:rPr>
        <w:t>***.</w:t>
      </w:r>
    </w:p>
    <w:p w14:paraId="0A39A4EB" w14:textId="77777777" w:rsidR="00241DE2" w:rsidRDefault="00000000">
      <w:r>
        <w:t>Voir plans et métrés détaillés</w:t>
      </w:r>
    </w:p>
    <w:p w14:paraId="60787DB9" w14:textId="77777777" w:rsidR="00241DE2" w:rsidRDefault="00000000">
      <w:pPr>
        <w:pStyle w:val="pheading"/>
      </w:pPr>
      <w:r>
        <w:t>MATÉRIAUX</w:t>
      </w:r>
    </w:p>
    <w:p w14:paraId="097BFE73" w14:textId="77777777" w:rsidR="00241DE2" w:rsidRDefault="00000000">
      <w:pPr>
        <w:pStyle w:val="pheading"/>
      </w:pPr>
      <w:r>
        <w:t>- Caractéristiques générales</w:t>
      </w:r>
    </w:p>
    <w:p w14:paraId="74DD25E4" w14:textId="77777777" w:rsidR="00241DE2" w:rsidRDefault="00000000">
      <w:pPr>
        <w:jc w:val="both"/>
      </w:pPr>
      <w:r>
        <w:t>Les portes de garages collectives sont composées de plusieurs éléments regroupés comme suit :</w:t>
      </w:r>
    </w:p>
    <w:p w14:paraId="63038ACC" w14:textId="77777777" w:rsidR="00241DE2" w:rsidRDefault="00000000">
      <w:pPr>
        <w:pStyle w:val="Author-eListParagraph"/>
        <w:numPr>
          <w:ilvl w:val="0"/>
          <w:numId w:val="269"/>
        </w:numPr>
      </w:pPr>
      <w:r>
        <w:t>Les panneaux du tablier de porte sectionnelle formant le tablier de la porte</w:t>
      </w:r>
    </w:p>
    <w:p w14:paraId="19F08E67" w14:textId="77777777" w:rsidR="00241DE2" w:rsidRDefault="00000000">
      <w:pPr>
        <w:pStyle w:val="Author-eListParagraph"/>
        <w:numPr>
          <w:ilvl w:val="0"/>
          <w:numId w:val="269"/>
        </w:numPr>
      </w:pPr>
      <w:r>
        <w:t>Les dispositifs de guidages et de support des portes sectionnelles</w:t>
      </w:r>
    </w:p>
    <w:p w14:paraId="3C93B42C" w14:textId="77777777" w:rsidR="00241DE2" w:rsidRDefault="00000000">
      <w:pPr>
        <w:pStyle w:val="Author-eListParagraph"/>
        <w:numPr>
          <w:ilvl w:val="0"/>
          <w:numId w:val="269"/>
        </w:numPr>
      </w:pPr>
      <w:r>
        <w:t>Le dispositif d’entrainement et le dispositif de compensation (ressorts ou contrepoids)</w:t>
      </w:r>
    </w:p>
    <w:p w14:paraId="0973E304" w14:textId="77777777" w:rsidR="00241DE2" w:rsidRDefault="00000000">
      <w:pPr>
        <w:pStyle w:val="Author-eListParagraph"/>
        <w:numPr>
          <w:ilvl w:val="0"/>
          <w:numId w:val="269"/>
        </w:numPr>
      </w:pPr>
      <w:r>
        <w:t>Le moteur</w:t>
      </w:r>
    </w:p>
    <w:p w14:paraId="3DD8BA90" w14:textId="77777777" w:rsidR="00241DE2" w:rsidRDefault="00000000">
      <w:pPr>
        <w:pStyle w:val="Author-eListParagraph"/>
        <w:numPr>
          <w:ilvl w:val="0"/>
          <w:numId w:val="269"/>
        </w:numPr>
      </w:pPr>
      <w:r>
        <w:t>Les accessoires d’étanchéité et de sécurité.</w:t>
      </w:r>
      <w:r>
        <w:br/>
      </w:r>
    </w:p>
    <w:p w14:paraId="3E7A034D" w14:textId="77777777" w:rsidR="00241DE2" w:rsidRDefault="00000000">
      <w:pPr>
        <w:jc w:val="both"/>
      </w:pPr>
      <w:r>
        <w:rPr>
          <w:b/>
          <w:u w:val="single"/>
        </w:rPr>
        <w:t>1. Les panneaux</w:t>
      </w:r>
    </w:p>
    <w:p w14:paraId="69DD6468" w14:textId="77777777" w:rsidR="00241DE2" w:rsidRDefault="00000000">
      <w:pPr>
        <w:jc w:val="both"/>
      </w:pPr>
      <w:r>
        <w:t>Le tablier d’une porte de garage sectionnelle est composé de panneaux sandwich placés horizontalement, reliés les uns aux autres à l’aide de charnières.</w:t>
      </w:r>
    </w:p>
    <w:p w14:paraId="6D61D5E6" w14:textId="77777777" w:rsidR="00241DE2" w:rsidRDefault="00000000">
      <w:pPr>
        <w:jc w:val="both"/>
      </w:pPr>
      <w:r>
        <w:t>La longueur des panneaux est adaptée à la dimension de la porte afin de minimiser l’encombrement des guides latéraux.</w:t>
      </w:r>
    </w:p>
    <w:p w14:paraId="5D57DCE0" w14:textId="77777777" w:rsidR="00241DE2" w:rsidRDefault="00000000">
      <w:pPr>
        <w:jc w:val="both"/>
      </w:pPr>
      <w:r>
        <w:t xml:space="preserve">La largeur (aussi appelée hauteur) des panneaux est de </w:t>
      </w:r>
      <w:r>
        <w:rPr>
          <w:rStyle w:val="optioncarChar"/>
        </w:rPr>
        <w:t>500</w:t>
      </w:r>
      <w:r>
        <w:t xml:space="preserve"> (par défaut) </w:t>
      </w:r>
      <w:r>
        <w:rPr>
          <w:rStyle w:val="optioncarChar"/>
        </w:rPr>
        <w:t>/ ***</w:t>
      </w:r>
      <w:r>
        <w:t xml:space="preserve"> mm.</w:t>
      </w:r>
    </w:p>
    <w:p w14:paraId="0EC17530" w14:textId="77777777" w:rsidR="00241DE2" w:rsidRDefault="00000000">
      <w:pPr>
        <w:jc w:val="both"/>
      </w:pPr>
      <w:r>
        <w:t>La hauteur du panneau supérieur est adaptée pour obtenir la hauteur de la porte sectionnelle.</w:t>
      </w:r>
    </w:p>
    <w:p w14:paraId="2EB976EC" w14:textId="77777777" w:rsidR="00241DE2" w:rsidRDefault="00000000">
      <w:pPr>
        <w:jc w:val="both"/>
      </w:pPr>
      <w:r>
        <w:t>En fonction des dimensions et des exigences des performances de résistance au vent ou de sécurité, les renforts sont proposés par l’entrepreneur.</w:t>
      </w:r>
    </w:p>
    <w:p w14:paraId="1C141653" w14:textId="77777777" w:rsidR="00241DE2" w:rsidRDefault="00000000">
      <w:pPr>
        <w:jc w:val="both"/>
      </w:pPr>
      <w:r>
        <w:t xml:space="preserve">Les renforts sont </w:t>
      </w:r>
      <w:r>
        <w:rPr>
          <w:rStyle w:val="optioncarChar"/>
        </w:rPr>
        <w:t xml:space="preserve">en acier galvanisé </w:t>
      </w:r>
      <w:r>
        <w:t>(par défaut)</w:t>
      </w:r>
      <w:r>
        <w:rPr>
          <w:rStyle w:val="optioncarChar"/>
        </w:rPr>
        <w:t xml:space="preserve"> / acier laqué de couleur : ***/ aluminium / inox / ***</w:t>
      </w:r>
      <w:r>
        <w:t>.</w:t>
      </w:r>
    </w:p>
    <w:p w14:paraId="49A938C8" w14:textId="77777777" w:rsidR="00241DE2" w:rsidRDefault="00000000">
      <w:pPr>
        <w:jc w:val="both"/>
      </w:pPr>
      <w:r>
        <w:t>Ils sont fixés sur les panneaux mais n’empêchent pas le respect des exigences de sécurité d’utilisation ni de durabilité de la porte.</w:t>
      </w:r>
    </w:p>
    <w:p w14:paraId="7BF42732" w14:textId="77777777" w:rsidR="00241DE2" w:rsidRDefault="00000000">
      <w:pPr>
        <w:jc w:val="both"/>
      </w:pPr>
      <w:r>
        <w:t xml:space="preserve">Le panneau inférieur est muni d’un </w:t>
      </w:r>
      <w:r>
        <w:rPr>
          <w:rStyle w:val="optioncarChar"/>
        </w:rPr>
        <w:t xml:space="preserve">préformé synthétique creux </w:t>
      </w:r>
      <w:r>
        <w:t>(par défaut)</w:t>
      </w:r>
      <w:r>
        <w:rPr>
          <w:rStyle w:val="optioncarChar"/>
        </w:rPr>
        <w:t xml:space="preserve"> / ***</w:t>
      </w:r>
      <w:r>
        <w:t>.</w:t>
      </w:r>
    </w:p>
    <w:p w14:paraId="6090A17F" w14:textId="77777777" w:rsidR="00241DE2" w:rsidRDefault="00000000">
      <w:pPr>
        <w:jc w:val="both"/>
      </w:pPr>
      <w:r>
        <w:t xml:space="preserve">L’épaisseur des panneaux sandwich est de </w:t>
      </w:r>
      <w:r>
        <w:rPr>
          <w:rStyle w:val="optioncarChar"/>
        </w:rPr>
        <w:t xml:space="preserve">40 </w:t>
      </w:r>
      <w:r>
        <w:t xml:space="preserve">(par défaut) </w:t>
      </w:r>
      <w:r>
        <w:rPr>
          <w:rStyle w:val="optioncarChar"/>
        </w:rPr>
        <w:t>/ ***</w:t>
      </w:r>
      <w:r>
        <w:t xml:space="preserve"> mm.</w:t>
      </w:r>
    </w:p>
    <w:p w14:paraId="27907A8D" w14:textId="77777777" w:rsidR="00241DE2" w:rsidRDefault="00000000">
      <w:pPr>
        <w:jc w:val="both"/>
      </w:pPr>
      <w:r>
        <w:rPr>
          <w:i/>
          <w:u w:val="single"/>
        </w:rPr>
        <w:t>Ame Isolante des panneaux</w:t>
      </w:r>
    </w:p>
    <w:p w14:paraId="6CBA3EE6" w14:textId="77777777" w:rsidR="00241DE2" w:rsidRDefault="00000000">
      <w:pPr>
        <w:jc w:val="both"/>
      </w:pPr>
      <w:r>
        <w:t xml:space="preserve">Le matériau de l’âme isolante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400BE8ED" w14:textId="77777777" w:rsidR="00241DE2" w:rsidRDefault="00000000">
      <w:pPr>
        <w:jc w:val="both"/>
      </w:pPr>
      <w:r>
        <w:rPr>
          <w:i/>
          <w:u w:val="single"/>
        </w:rPr>
        <w:t>Parements des panneaux</w:t>
      </w:r>
    </w:p>
    <w:p w14:paraId="23F3B12E" w14:textId="77777777" w:rsidR="00241DE2" w:rsidRDefault="00000000">
      <w:pPr>
        <w:jc w:val="both"/>
      </w:pPr>
      <w:r>
        <w:t>Les parements ont les caractéristiques suivantes :</w:t>
      </w:r>
    </w:p>
    <w:p w14:paraId="56E0E676" w14:textId="77777777" w:rsidR="00241DE2" w:rsidRDefault="00000000">
      <w:pPr>
        <w:pStyle w:val="Author-eListParagraph"/>
        <w:numPr>
          <w:ilvl w:val="0"/>
          <w:numId w:val="270"/>
        </w:numPr>
      </w:pPr>
      <w:r>
        <w:t xml:space="preserve">Epaisseur du parement intérieur (côté chaud) : </w:t>
      </w:r>
      <w:r>
        <w:rPr>
          <w:rStyle w:val="optioncarChar"/>
        </w:rPr>
        <w:t xml:space="preserve">0.4 mm </w:t>
      </w:r>
      <w:r>
        <w:t xml:space="preserve">(par défaut) </w:t>
      </w:r>
      <w:r>
        <w:rPr>
          <w:rStyle w:val="optioncarChar"/>
        </w:rPr>
        <w:t>/ *** mm</w:t>
      </w:r>
    </w:p>
    <w:p w14:paraId="0CF611EA" w14:textId="77777777" w:rsidR="00241DE2" w:rsidRDefault="00000000">
      <w:pPr>
        <w:pStyle w:val="Author-eListParagraph"/>
        <w:numPr>
          <w:ilvl w:val="0"/>
          <w:numId w:val="270"/>
        </w:numPr>
      </w:pPr>
      <w:r>
        <w:t xml:space="preserve">Epaisseur du parement extérieur (côté froid) : </w:t>
      </w:r>
      <w:r>
        <w:rPr>
          <w:rStyle w:val="optioncarChar"/>
        </w:rPr>
        <w:t xml:space="preserve">0.5 mm </w:t>
      </w:r>
      <w:r>
        <w:t>(par défaut)</w:t>
      </w:r>
      <w:r>
        <w:rPr>
          <w:rStyle w:val="optioncarChar"/>
        </w:rPr>
        <w:t xml:space="preserve"> / *** mm</w:t>
      </w:r>
      <w:r>
        <w:t>.</w:t>
      </w:r>
    </w:p>
    <w:p w14:paraId="5719F7B4" w14:textId="77777777" w:rsidR="00241DE2" w:rsidRDefault="00000000">
      <w:pPr>
        <w:jc w:val="both"/>
      </w:pPr>
      <w:r>
        <w:t xml:space="preserve">Le parement intérieur est </w:t>
      </w:r>
      <w:r>
        <w:rPr>
          <w:rStyle w:val="optioncarChar"/>
        </w:rPr>
        <w:t xml:space="preserve">plan </w:t>
      </w:r>
      <w:r>
        <w:t>(par défaut)</w:t>
      </w:r>
      <w:r>
        <w:rPr>
          <w:rStyle w:val="optioncarChar"/>
        </w:rPr>
        <w:t xml:space="preserve"> / plan texturé de type *** / constitué de plaques d’acier dotées d’un profilage optique de type *** / ***</w:t>
      </w:r>
      <w:r>
        <w:t>.</w:t>
      </w:r>
    </w:p>
    <w:p w14:paraId="1A4088FD" w14:textId="77777777" w:rsidR="00241DE2" w:rsidRDefault="00000000">
      <w:pPr>
        <w:jc w:val="both"/>
      </w:pPr>
      <w:r>
        <w:t xml:space="preserve">Le parement extérieur est </w:t>
      </w:r>
      <w:r>
        <w:rPr>
          <w:rStyle w:val="optioncarChar"/>
        </w:rPr>
        <w:t xml:space="preserve">plan </w:t>
      </w:r>
      <w:r>
        <w:t xml:space="preserve">(par défaut) </w:t>
      </w:r>
      <w:r>
        <w:rPr>
          <w:rStyle w:val="optioncarChar"/>
        </w:rPr>
        <w:t>/ plan texturé de type *** / constitué de plaques d’acier dotées d’un profilage optique de type *** / ***</w:t>
      </w:r>
      <w:r>
        <w:t>.</w:t>
      </w:r>
    </w:p>
    <w:p w14:paraId="38D40829" w14:textId="77777777" w:rsidR="00241DE2" w:rsidRDefault="00000000">
      <w:pPr>
        <w:jc w:val="both"/>
      </w:pPr>
      <w:r>
        <w:t>Les parements du panneau sont composés</w:t>
      </w:r>
      <w:r>
        <w:rPr>
          <w:rStyle w:val="optioncarChar"/>
        </w:rPr>
        <w:t xml:space="preserve"> d’acier </w:t>
      </w:r>
      <w:r>
        <w:t xml:space="preserve">(par défaut) </w:t>
      </w:r>
      <w:r>
        <w:rPr>
          <w:rStyle w:val="optioncarChar"/>
        </w:rPr>
        <w:t>/ d’aluminium / d’acier inoxydable / de bois / de matériau synthétique / ***</w:t>
      </w:r>
      <w:r>
        <w:t>.</w:t>
      </w:r>
    </w:p>
    <w:p w14:paraId="3949D3DA" w14:textId="77777777" w:rsidR="00241DE2" w:rsidRDefault="00000000">
      <w:pPr>
        <w:ind w:left="567"/>
        <w:jc w:val="both"/>
      </w:pPr>
      <w:r>
        <w:rPr>
          <w:b/>
          <w:i/>
        </w:rPr>
        <w:t>(soit par défaut)</w:t>
      </w:r>
    </w:p>
    <w:p w14:paraId="60512C8F" w14:textId="77777777" w:rsidR="00241DE2" w:rsidRDefault="00000000">
      <w:pPr>
        <w:ind w:left="567"/>
        <w:jc w:val="both"/>
      </w:pPr>
      <w:r>
        <w:rPr>
          <w:b/>
          <w:i/>
        </w:rPr>
        <w:t> </w:t>
      </w:r>
    </w:p>
    <w:p w14:paraId="2527460A" w14:textId="77777777" w:rsidR="00241DE2" w:rsidRDefault="00000000">
      <w:pPr>
        <w:ind w:left="567"/>
        <w:jc w:val="both"/>
      </w:pPr>
      <w:r>
        <w:rPr>
          <w:rStyle w:val="soitChar"/>
          <w:u w:val="single"/>
        </w:rPr>
        <w:t>Acier :</w:t>
      </w:r>
      <w:r>
        <w:rPr>
          <w:rStyle w:val="soitChar"/>
        </w:rPr>
        <w:t xml:space="preserve"> conforme à la [NBN EN 10346], il possède une limite d'élasticité minimale de </w:t>
      </w:r>
      <w:r>
        <w:rPr>
          <w:rStyle w:val="optioncarChar"/>
        </w:rPr>
        <w:t>220</w:t>
      </w:r>
      <w:r>
        <w:t xml:space="preserve"> (par défaut) </w:t>
      </w:r>
      <w:r>
        <w:rPr>
          <w:rStyle w:val="optioncarChar"/>
        </w:rPr>
        <w:t>/ *** </w:t>
      </w:r>
      <w:r>
        <w:rPr>
          <w:rStyle w:val="soitChar"/>
        </w:rPr>
        <w:t xml:space="preserve">N/mm².  Les tôles d’acier avec un revêtement organique sont conformes aux exigences de la [NBN EN 10169]. Les revêtements multicouches sont conformes à la [NBN EN 508-1]. L’acier galvanisé est de classe </w:t>
      </w:r>
      <w:r>
        <w:rPr>
          <w:rStyle w:val="optioncarChar"/>
        </w:rPr>
        <w:t>Z225 / Z275 / ***</w:t>
      </w:r>
      <w:r>
        <w:rPr>
          <w:rStyle w:val="soitChar"/>
        </w:rPr>
        <w:t>.</w:t>
      </w:r>
    </w:p>
    <w:p w14:paraId="6EB6AA2C" w14:textId="77777777" w:rsidR="00241DE2" w:rsidRDefault="00000000">
      <w:pPr>
        <w:ind w:left="567"/>
        <w:jc w:val="both"/>
      </w:pPr>
      <w:r>
        <w:rPr>
          <w:rStyle w:val="soitChar"/>
        </w:rPr>
        <w:t>L'épaisseur des tôles de parement en acier est déterminée conformément à la [NBN EN 10143]. L’épaisseur du film de protection de l’envers de bande des parements métalliques est ≥ 50 g/m².</w:t>
      </w:r>
    </w:p>
    <w:p w14:paraId="70AB5131" w14:textId="77777777" w:rsidR="00241DE2" w:rsidRDefault="00000000">
      <w:pPr>
        <w:ind w:left="567"/>
        <w:jc w:val="both"/>
      </w:pPr>
      <w:r>
        <w:rPr>
          <w:b/>
          <w:i/>
        </w:rPr>
        <w:t>(soit) </w:t>
      </w:r>
    </w:p>
    <w:p w14:paraId="7756C4B3" w14:textId="77777777" w:rsidR="00241DE2" w:rsidRDefault="00241DE2">
      <w:pPr>
        <w:ind w:left="567"/>
        <w:jc w:val="both"/>
      </w:pPr>
    </w:p>
    <w:p w14:paraId="56C509A0" w14:textId="77777777" w:rsidR="00241DE2" w:rsidRDefault="00000000">
      <w:pPr>
        <w:ind w:left="567"/>
        <w:jc w:val="both"/>
      </w:pPr>
      <w:r>
        <w:rPr>
          <w:rStyle w:val="soitChar"/>
          <w:u w:val="single"/>
        </w:rPr>
        <w:t>Aluminium :</w:t>
      </w:r>
      <w:r>
        <w:rPr>
          <w:rStyle w:val="soitChar"/>
        </w:rPr>
        <w:t xml:space="preserve"> conforme à la [NBN EN 485-2:2016+A1] ou [NBN EN 1396], il possède une limite d'élasticité ≥ </w:t>
      </w:r>
      <w:r>
        <w:rPr>
          <w:rStyle w:val="optioncarChar"/>
        </w:rPr>
        <w:t>140</w:t>
      </w:r>
      <w:r>
        <w:t xml:space="preserve"> (par défaut) </w:t>
      </w:r>
      <w:r>
        <w:rPr>
          <w:rStyle w:val="optioncarChar"/>
        </w:rPr>
        <w:t>/ *** </w:t>
      </w:r>
      <w:r>
        <w:rPr>
          <w:rStyle w:val="soitChar"/>
        </w:rPr>
        <w:t>N/mm². L'épaisseur des tôles de parement en aluminium est déterminée conformément à la [NBN EN 485-4] ou [NBN EN 1396].</w:t>
      </w:r>
    </w:p>
    <w:p w14:paraId="600F300A" w14:textId="77777777" w:rsidR="00241DE2" w:rsidRDefault="00000000">
      <w:pPr>
        <w:ind w:left="567"/>
        <w:jc w:val="both"/>
      </w:pPr>
      <w:r>
        <w:rPr>
          <w:b/>
          <w:i/>
        </w:rPr>
        <w:t>(soit) </w:t>
      </w:r>
    </w:p>
    <w:p w14:paraId="41B2E592" w14:textId="77777777" w:rsidR="00241DE2" w:rsidRDefault="00241DE2">
      <w:pPr>
        <w:ind w:left="567"/>
        <w:jc w:val="both"/>
      </w:pPr>
    </w:p>
    <w:p w14:paraId="071DE823" w14:textId="77777777" w:rsidR="00241DE2" w:rsidRDefault="00000000">
      <w:pPr>
        <w:ind w:left="567"/>
        <w:jc w:val="both"/>
      </w:pPr>
      <w:r>
        <w:rPr>
          <w:rStyle w:val="soitChar"/>
          <w:u w:val="single"/>
        </w:rPr>
        <w:t>Acier inoxydable</w:t>
      </w:r>
      <w:r>
        <w:rPr>
          <w:rStyle w:val="soitChar"/>
        </w:rPr>
        <w:t xml:space="preserve"> : de type </w:t>
      </w:r>
      <w:r>
        <w:rPr>
          <w:rStyle w:val="optioncarChar"/>
        </w:rPr>
        <w:t>non spécifié</w:t>
      </w:r>
      <w:r>
        <w:t xml:space="preserve"> (par défaut) </w:t>
      </w:r>
      <w:r>
        <w:rPr>
          <w:rStyle w:val="optioncarChar"/>
        </w:rPr>
        <w:t>/ ***</w:t>
      </w:r>
      <w:r>
        <w:rPr>
          <w:rStyle w:val="soitChar"/>
        </w:rPr>
        <w:t xml:space="preserve"> conforme à la [NBN EN 10088-1], il possède une limite d'élasticité ≥ </w:t>
      </w:r>
      <w:r>
        <w:rPr>
          <w:rStyle w:val="optioncarChar"/>
        </w:rPr>
        <w:t>220</w:t>
      </w:r>
      <w:r>
        <w:t xml:space="preserve"> (par défaut) </w:t>
      </w:r>
      <w:r>
        <w:rPr>
          <w:rStyle w:val="optioncarChar"/>
        </w:rPr>
        <w:t>/ ***</w:t>
      </w:r>
      <w:r>
        <w:rPr>
          <w:rStyle w:val="soitChar"/>
        </w:rPr>
        <w:t xml:space="preserve"> N/mm². L'épaisseur des tôles de parement en acier inoxydable est déterminée conformément à la [NBN EN ISO 9445 série].</w:t>
      </w:r>
    </w:p>
    <w:p w14:paraId="215F2EE1" w14:textId="77777777" w:rsidR="00241DE2" w:rsidRDefault="00000000">
      <w:pPr>
        <w:ind w:left="567"/>
        <w:jc w:val="both"/>
      </w:pPr>
      <w:r>
        <w:rPr>
          <w:b/>
          <w:i/>
        </w:rPr>
        <w:t>(Soit) </w:t>
      </w:r>
    </w:p>
    <w:p w14:paraId="5B962F00" w14:textId="77777777" w:rsidR="00241DE2" w:rsidRDefault="00241DE2">
      <w:pPr>
        <w:ind w:left="567"/>
        <w:jc w:val="both"/>
      </w:pPr>
    </w:p>
    <w:p w14:paraId="2B95F4DC" w14:textId="77777777" w:rsidR="00241DE2" w:rsidRDefault="00000000">
      <w:pPr>
        <w:ind w:left="567"/>
        <w:jc w:val="both"/>
      </w:pPr>
      <w:r>
        <w:rPr>
          <w:rStyle w:val="soitChar"/>
          <w:u w:val="single"/>
        </w:rPr>
        <w:t>Bois:</w:t>
      </w:r>
      <w:r>
        <w:rPr>
          <w:rStyle w:val="soitChar"/>
        </w:rPr>
        <w:t xml:space="preserve"> de type </w:t>
      </w:r>
      <w:r>
        <w:rPr>
          <w:rStyle w:val="optioncarChar"/>
        </w:rPr>
        <w:t>contreplaqué</w:t>
      </w:r>
      <w:r>
        <w:t xml:space="preserve"> (par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supérieure et à donc reçu un traitement de préservation de type </w:t>
      </w:r>
      <w:r>
        <w:rPr>
          <w:rStyle w:val="optioncarChar"/>
        </w:rPr>
        <w:t>C1</w:t>
      </w:r>
      <w:r>
        <w:t xml:space="preserve"> (par défaut) </w:t>
      </w:r>
      <w:r>
        <w:rPr>
          <w:rStyle w:val="optioncarChar"/>
        </w:rPr>
        <w:t>/ ***.</w:t>
      </w:r>
      <w:r>
        <w:t xml:space="preserve">  </w:t>
      </w:r>
    </w:p>
    <w:p w14:paraId="32DF57F1" w14:textId="77777777" w:rsidR="00241DE2" w:rsidRDefault="00000000">
      <w:pPr>
        <w:ind w:left="567"/>
        <w:jc w:val="both"/>
      </w:pPr>
      <w:r>
        <w:rPr>
          <w:b/>
          <w:i/>
        </w:rPr>
        <w:t>(Soit)</w:t>
      </w:r>
    </w:p>
    <w:p w14:paraId="3D3D7EFC" w14:textId="77777777" w:rsidR="00241DE2" w:rsidRDefault="00241DE2">
      <w:pPr>
        <w:ind w:left="567"/>
        <w:jc w:val="both"/>
      </w:pPr>
    </w:p>
    <w:p w14:paraId="7B3D597E" w14:textId="77777777" w:rsidR="00241DE2" w:rsidRDefault="00000000">
      <w:pPr>
        <w:ind w:left="567"/>
        <w:jc w:val="both"/>
      </w:pPr>
      <w:r>
        <w:rPr>
          <w:rStyle w:val="soitChar"/>
          <w:u w:val="single"/>
        </w:rPr>
        <w:t>Matériau synthétique</w:t>
      </w:r>
      <w:r>
        <w:rPr>
          <w:rStyle w:val="soitChar"/>
        </w:rPr>
        <w:t xml:space="preserve"> : de type </w:t>
      </w:r>
      <w:r>
        <w:rPr>
          <w:rStyle w:val="optioncarChar"/>
        </w:rPr>
        <w:t>PVC</w:t>
      </w:r>
      <w:r>
        <w:t xml:space="preserve"> (par défaut) </w:t>
      </w:r>
      <w:r>
        <w:rPr>
          <w:rStyle w:val="optioncarChar"/>
        </w:rPr>
        <w:t>/ HPL stratifié / ***</w:t>
      </w:r>
      <w:r>
        <w:rPr>
          <w:rStyle w:val="soitChar"/>
        </w:rPr>
        <w:t>.  La surface spéciale est très résistante aux UV.</w:t>
      </w:r>
      <w:r>
        <w:t> </w:t>
      </w:r>
    </w:p>
    <w:p w14:paraId="7B9F2FB4" w14:textId="77777777" w:rsidR="00241DE2" w:rsidRDefault="00000000">
      <w:pPr>
        <w:jc w:val="both"/>
      </w:pPr>
      <w:r>
        <w:t xml:space="preserve">Les charnières entre panneaux sont constituées en </w:t>
      </w:r>
      <w:r>
        <w:rPr>
          <w:rStyle w:val="optioncarChar"/>
        </w:rPr>
        <w:t xml:space="preserve">acier galvanisé </w:t>
      </w:r>
      <w:r>
        <w:t>(par défaut)</w:t>
      </w:r>
      <w:r>
        <w:rPr>
          <w:rStyle w:val="optioncarChar"/>
        </w:rPr>
        <w:t xml:space="preserve"> / </w:t>
      </w:r>
      <w:r>
        <w:t>acier laqué de couleur</w:t>
      </w:r>
      <w:r>
        <w:rPr>
          <w:rStyle w:val="optioncarChar"/>
        </w:rPr>
        <w:t xml:space="preserve"> *** / alliage aluminium sans finition / ***</w:t>
      </w:r>
      <w:r>
        <w:t>.</w:t>
      </w:r>
    </w:p>
    <w:p w14:paraId="24F61330" w14:textId="77777777" w:rsidR="00241DE2" w:rsidRDefault="00000000">
      <w:pPr>
        <w:jc w:val="both"/>
      </w:pPr>
      <w:r>
        <w:t>Les bords des panneaux sont munis de profils et contre profils permettant de garantir l’étanchéité du tablier de porte et d’éviter les risques de sécurité d’utilisation (pince-doigts, ...).</w:t>
      </w:r>
    </w:p>
    <w:p w14:paraId="0F4AE997" w14:textId="77777777" w:rsidR="00241DE2" w:rsidRDefault="00000000">
      <w:pPr>
        <w:jc w:val="both"/>
      </w:pPr>
      <w:r>
        <w:t>Les extrémités des panneaux sont munies d’un profils de protection.</w:t>
      </w:r>
    </w:p>
    <w:p w14:paraId="47EFEE77" w14:textId="77777777" w:rsidR="00241DE2" w:rsidRDefault="00000000">
      <w:pPr>
        <w:jc w:val="both"/>
      </w:pPr>
      <w:r>
        <w:t xml:space="preserve">Le panneau situé à une hauteur de </w:t>
      </w:r>
      <w:r>
        <w:rPr>
          <w:rStyle w:val="optioncarChar"/>
        </w:rPr>
        <w:t>***</w:t>
      </w:r>
      <w:r>
        <w:t xml:space="preserve"> mm est muni d’un élément muni </w:t>
      </w:r>
      <w:r>
        <w:rPr>
          <w:rStyle w:val="optioncarChar"/>
        </w:rPr>
        <w:t xml:space="preserve">d’un vitrage </w:t>
      </w:r>
      <w:r>
        <w:t>(par défaut)</w:t>
      </w:r>
      <w:r>
        <w:rPr>
          <w:rStyle w:val="optioncarChar"/>
        </w:rPr>
        <w:t xml:space="preserve"> / d’un élément translucide synthétique / ***</w:t>
      </w:r>
      <w:r>
        <w:t>.</w:t>
      </w:r>
    </w:p>
    <w:p w14:paraId="5A9C364D" w14:textId="77777777" w:rsidR="00241DE2" w:rsidRDefault="00241DE2">
      <w:pPr>
        <w:jc w:val="both"/>
      </w:pPr>
    </w:p>
    <w:p w14:paraId="35DC1778" w14:textId="77777777" w:rsidR="00241DE2" w:rsidRDefault="00241DE2">
      <w:pPr>
        <w:jc w:val="both"/>
      </w:pPr>
    </w:p>
    <w:p w14:paraId="577D14DC" w14:textId="77777777" w:rsidR="00241DE2" w:rsidRDefault="00000000">
      <w:pPr>
        <w:jc w:val="both"/>
      </w:pPr>
      <w:r>
        <w:rPr>
          <w:b/>
          <w:u w:val="single"/>
        </w:rPr>
        <w:t>2. Les dispositifs de guidages</w:t>
      </w:r>
    </w:p>
    <w:p w14:paraId="74961396" w14:textId="77777777" w:rsidR="00241DE2" w:rsidRDefault="00000000">
      <w:pPr>
        <w:jc w:val="both"/>
      </w:pPr>
      <w:r>
        <w:t xml:space="preserve">Les guides latéraux (verticaux, horizontaux et courbes) sont </w:t>
      </w:r>
      <w:r>
        <w:rPr>
          <w:rStyle w:val="optioncarChar"/>
        </w:rPr>
        <w:t xml:space="preserve">en acier (Z) zingué à chaud </w:t>
      </w:r>
      <w:r>
        <w:t xml:space="preserve">(par défaut) </w:t>
      </w:r>
      <w:r>
        <w:rPr>
          <w:rStyle w:val="optioncarChar"/>
        </w:rPr>
        <w:t>/ en acier (ZA) zingué à chaud avec 5% aluminium/ en acier (AZ) zingué à chaud avec 50% aluminium / aluminisé à chaud (A) / Phosphaté zingué / Chromaté zingué/ multicouche (ML) conformément à la [NBN EN 508-2] / ***</w:t>
      </w:r>
      <w:r>
        <w:t>.</w:t>
      </w:r>
    </w:p>
    <w:p w14:paraId="3C7A4F43" w14:textId="77777777" w:rsidR="00241DE2" w:rsidRDefault="00000000">
      <w:pPr>
        <w:jc w:val="both"/>
      </w:pPr>
      <w:r>
        <w:t xml:space="preserve">Les guides sont fixés à l’aide </w:t>
      </w:r>
      <w:r>
        <w:rPr>
          <w:rStyle w:val="optioncarChar"/>
        </w:rPr>
        <w:t xml:space="preserve">de dispositifs rigides </w:t>
      </w:r>
      <w:r>
        <w:t xml:space="preserve">(par défaut) </w:t>
      </w:r>
      <w:r>
        <w:rPr>
          <w:rStyle w:val="optioncarChar"/>
        </w:rPr>
        <w:t>/ de dispositifs permettant la reprise des vibrations / ***</w:t>
      </w:r>
      <w:r>
        <w:t>.</w:t>
      </w:r>
    </w:p>
    <w:p w14:paraId="3B3F9B3A" w14:textId="77777777" w:rsidR="00241DE2" w:rsidRDefault="00000000">
      <w:pPr>
        <w:jc w:val="both"/>
      </w:pPr>
      <w:r>
        <w:t>Les guides et les dispositifs de roulement sont compatibles et permette le déplacement du tablier de porte selon les exigences.</w:t>
      </w:r>
    </w:p>
    <w:p w14:paraId="1232CA67" w14:textId="77777777" w:rsidR="00241DE2" w:rsidRDefault="00000000">
      <w:pPr>
        <w:jc w:val="both"/>
      </w:pPr>
      <w:r>
        <w:t xml:space="preserve">Les guides sont munis de </w:t>
      </w:r>
      <w:r>
        <w:rPr>
          <w:rStyle w:val="optioncarChar"/>
        </w:rPr>
        <w:t xml:space="preserve">préformés d’étanchéité </w:t>
      </w:r>
      <w:r>
        <w:t xml:space="preserve">(par défaut) </w:t>
      </w:r>
      <w:r>
        <w:rPr>
          <w:rStyle w:val="optioncarChar"/>
        </w:rPr>
        <w:t>/ de brosses d’étanchéité / ***</w:t>
      </w:r>
      <w:r>
        <w:t>.</w:t>
      </w:r>
    </w:p>
    <w:p w14:paraId="418B8C16" w14:textId="77777777" w:rsidR="00241DE2" w:rsidRDefault="00241DE2">
      <w:pPr>
        <w:jc w:val="both"/>
      </w:pPr>
    </w:p>
    <w:p w14:paraId="218A0A73" w14:textId="77777777" w:rsidR="00241DE2" w:rsidRDefault="00241DE2">
      <w:pPr>
        <w:jc w:val="both"/>
      </w:pPr>
    </w:p>
    <w:p w14:paraId="47BFAB2E" w14:textId="77777777" w:rsidR="00241DE2" w:rsidRDefault="00000000">
      <w:pPr>
        <w:jc w:val="both"/>
      </w:pPr>
      <w:r>
        <w:rPr>
          <w:b/>
          <w:u w:val="single"/>
        </w:rPr>
        <w:t>3. Les dispositifs d’entrainement</w:t>
      </w:r>
    </w:p>
    <w:p w14:paraId="1F16CF8A" w14:textId="77777777" w:rsidR="00241DE2" w:rsidRDefault="00000000">
      <w:pPr>
        <w:jc w:val="both"/>
      </w:pPr>
      <w:r>
        <w:t xml:space="preserve">L’entrainement de la porte est réalisé par </w:t>
      </w:r>
      <w:r>
        <w:rPr>
          <w:rStyle w:val="optioncarChar"/>
        </w:rPr>
        <w:t xml:space="preserve">1 câble galvanisé par côté </w:t>
      </w:r>
      <w:r>
        <w:t>(par défaut)</w:t>
      </w:r>
      <w:r>
        <w:rPr>
          <w:rStyle w:val="optioncarChar"/>
        </w:rPr>
        <w:t xml:space="preserve"> / 2 câbles galvanisés par côté / 1 câble inox par côté / ***</w:t>
      </w:r>
      <w:r>
        <w:t>.</w:t>
      </w:r>
    </w:p>
    <w:p w14:paraId="4924B414" w14:textId="77777777" w:rsidR="00241DE2" w:rsidRDefault="00000000">
      <w:pPr>
        <w:jc w:val="both"/>
      </w:pPr>
      <w:r>
        <w:t xml:space="preserve">La sécurité antichute consiste en un système </w:t>
      </w:r>
      <w:r>
        <w:rPr>
          <w:rStyle w:val="optioncarChar"/>
        </w:rPr>
        <w:t xml:space="preserve">de suspension </w:t>
      </w:r>
      <w:r>
        <w:t>(par défaut)</w:t>
      </w:r>
      <w:r>
        <w:rPr>
          <w:rStyle w:val="optioncarChar"/>
        </w:rPr>
        <w:t xml:space="preserve"> / en équilibre par des contrepoids / en équilibre par des ressorts / deux systèmes d'entraînement /  un système hydraulique.</w:t>
      </w:r>
      <w:r>
        <w:t> </w:t>
      </w:r>
    </w:p>
    <w:p w14:paraId="201D4007" w14:textId="77777777" w:rsidR="00241DE2" w:rsidRDefault="00000000">
      <w:pPr>
        <w:ind w:left="567"/>
        <w:jc w:val="both"/>
      </w:pPr>
      <w:r>
        <w:rPr>
          <w:b/>
          <w:i/>
        </w:rPr>
        <w:t>(soit par défaut)  </w:t>
      </w:r>
    </w:p>
    <w:p w14:paraId="1D2E2170" w14:textId="77777777" w:rsidR="00241DE2" w:rsidRDefault="00241DE2">
      <w:pPr>
        <w:ind w:left="567"/>
        <w:jc w:val="both"/>
      </w:pPr>
    </w:p>
    <w:p w14:paraId="0DC597D0" w14:textId="77777777" w:rsidR="00241DE2" w:rsidRDefault="00000000">
      <w:pPr>
        <w:ind w:left="567"/>
        <w:jc w:val="both"/>
      </w:pPr>
      <w:r>
        <w:rPr>
          <w:rStyle w:val="soitChar"/>
          <w:u w:val="single"/>
        </w:rPr>
        <w:t>Système de suspension</w:t>
      </w:r>
      <w:r>
        <w:rPr>
          <w:rStyle w:val="soitChar"/>
        </w:rPr>
        <w:t xml:space="preserve"> : Les portes, équipées de </w:t>
      </w:r>
      <w:r>
        <w:rPr>
          <w:rStyle w:val="soitChar"/>
          <w:b/>
        </w:rPr>
        <w:t>systèmes de suspension</w:t>
      </w:r>
      <w:r>
        <w:rPr>
          <w:rStyle w:val="soitChar"/>
        </w:rPr>
        <w:t xml:space="preserve"> (avec ou sans ressorts) comme des câbles en acier, des courroies et des chaînes, sont conçues de telle manière que les autres éléments de suspension puissent supporter le vantail et le maintenir dans cette position en cas de défaillance.</w:t>
      </w:r>
    </w:p>
    <w:p w14:paraId="705DBD08" w14:textId="77777777" w:rsidR="00241DE2" w:rsidRDefault="00000000">
      <w:pPr>
        <w:ind w:left="567"/>
        <w:jc w:val="both"/>
      </w:pPr>
      <w:r>
        <w:rPr>
          <w:b/>
          <w:i/>
        </w:rPr>
        <w:t>(soit) </w:t>
      </w:r>
    </w:p>
    <w:p w14:paraId="5729DE21" w14:textId="77777777" w:rsidR="00241DE2" w:rsidRDefault="00241DE2">
      <w:pPr>
        <w:ind w:left="567"/>
        <w:jc w:val="both"/>
      </w:pPr>
    </w:p>
    <w:p w14:paraId="7C3B8C80" w14:textId="77777777" w:rsidR="00241DE2" w:rsidRDefault="00000000">
      <w:pPr>
        <w:ind w:left="567"/>
        <w:jc w:val="both"/>
      </w:pPr>
      <w:r>
        <w:rPr>
          <w:rStyle w:val="soitChar"/>
          <w:u w:val="single"/>
        </w:rPr>
        <w:t>Equilibre par des contrepoids</w:t>
      </w:r>
      <w:r>
        <w:rPr>
          <w:rStyle w:val="soitChar"/>
        </w:rPr>
        <w:t xml:space="preserve"> : Le vantail qui est maintenu en </w:t>
      </w:r>
      <w:r>
        <w:rPr>
          <w:rStyle w:val="soitChar"/>
          <w:b/>
        </w:rPr>
        <w:t>équilibre par des contrepoids</w:t>
      </w:r>
      <w:r>
        <w:rPr>
          <w:rStyle w:val="soitChar"/>
        </w:rPr>
        <w:t xml:space="preserve"> avec des éléments de suspension comme des câbles en acier, des courroies et des chaînes, est équipé d'éléments de suspension supplémentaires qui ne sont pas chargés en condition normale de fonctionnement (ou ils reprennent au maximum 10 % de la charge en condition normale de fonctionnement). Ces éléments de suspension supplémentaires sont capables de supporter le vantail en cas de défaillance des éléments porteurs de charge dans les conditions normales.</w:t>
      </w:r>
    </w:p>
    <w:p w14:paraId="1389F5A7" w14:textId="77777777" w:rsidR="00241DE2" w:rsidRDefault="00000000">
      <w:pPr>
        <w:ind w:left="567"/>
        <w:jc w:val="both"/>
      </w:pPr>
      <w:r>
        <w:rPr>
          <w:b/>
          <w:i/>
        </w:rPr>
        <w:t>(soit) </w:t>
      </w:r>
    </w:p>
    <w:p w14:paraId="2EA1B18E" w14:textId="77777777" w:rsidR="00241DE2" w:rsidRDefault="00241DE2">
      <w:pPr>
        <w:ind w:left="567"/>
        <w:jc w:val="both"/>
      </w:pPr>
    </w:p>
    <w:p w14:paraId="0C255CAC" w14:textId="77777777" w:rsidR="00241DE2" w:rsidRDefault="00000000">
      <w:pPr>
        <w:ind w:left="567"/>
        <w:jc w:val="both"/>
      </w:pPr>
      <w:r>
        <w:rPr>
          <w:rStyle w:val="soitChar"/>
          <w:u w:val="single"/>
        </w:rPr>
        <w:t>Equilibre par des ressorts</w:t>
      </w:r>
      <w:r>
        <w:rPr>
          <w:rStyle w:val="soitChar"/>
        </w:rPr>
        <w:t xml:space="preserve"> : En cas de portes dont le vantail est maintenu en </w:t>
      </w:r>
      <w:r>
        <w:rPr>
          <w:rStyle w:val="soitChar"/>
          <w:b/>
        </w:rPr>
        <w:t>équilibre par des ressorts</w:t>
      </w:r>
      <w:r>
        <w:rPr>
          <w:rStyle w:val="soitChar"/>
        </w:rPr>
        <w:t>, le système d'entraînement est conçu pour supporter la force résultante provoquée par le déséquilibre lors de défaillance d'un ressort.</w:t>
      </w:r>
    </w:p>
    <w:p w14:paraId="1060DBEC" w14:textId="77777777" w:rsidR="00241DE2" w:rsidRDefault="00000000">
      <w:pPr>
        <w:ind w:left="567"/>
        <w:jc w:val="both"/>
      </w:pPr>
      <w:r>
        <w:rPr>
          <w:b/>
          <w:i/>
        </w:rPr>
        <w:t>(soit) </w:t>
      </w:r>
    </w:p>
    <w:p w14:paraId="6EE1B15E" w14:textId="77777777" w:rsidR="00241DE2" w:rsidRDefault="00241DE2">
      <w:pPr>
        <w:ind w:left="567"/>
        <w:jc w:val="both"/>
      </w:pPr>
    </w:p>
    <w:p w14:paraId="635E4BAC" w14:textId="77777777" w:rsidR="00241DE2" w:rsidRDefault="00000000">
      <w:pPr>
        <w:ind w:left="567"/>
        <w:jc w:val="both"/>
      </w:pPr>
      <w:r>
        <w:rPr>
          <w:rStyle w:val="soitChar"/>
          <w:u w:val="single"/>
        </w:rPr>
        <w:t>Deux systèmes d’entrainement</w:t>
      </w:r>
      <w:r>
        <w:rPr>
          <w:rStyle w:val="soitChar"/>
        </w:rPr>
        <w:t xml:space="preserve"> : Le vantail est entraîné par </w:t>
      </w:r>
      <w:r>
        <w:rPr>
          <w:rStyle w:val="soitChar"/>
          <w:b/>
        </w:rPr>
        <w:t>deux systèmes d'entraînement</w:t>
      </w:r>
      <w:r>
        <w:rPr>
          <w:rStyle w:val="soitChar"/>
        </w:rPr>
        <w:t>, chaque système d’entraînement étant conçu pour supporter indépendamment le poids du vantail en cas de défaillance de l'autre système d'entraînement. Tout mouvement ultérieur du vantail est automatiquement rendu impossible lorsque le vantail a atteint le point mort bas.</w:t>
      </w:r>
    </w:p>
    <w:p w14:paraId="3389EE4F" w14:textId="77777777" w:rsidR="00241DE2" w:rsidRDefault="00000000">
      <w:pPr>
        <w:ind w:left="567"/>
        <w:jc w:val="both"/>
      </w:pPr>
      <w:r>
        <w:rPr>
          <w:b/>
          <w:i/>
        </w:rPr>
        <w:t>(soit) </w:t>
      </w:r>
    </w:p>
    <w:p w14:paraId="4D882AF5" w14:textId="77777777" w:rsidR="00241DE2" w:rsidRDefault="00241DE2">
      <w:pPr>
        <w:ind w:left="567"/>
        <w:jc w:val="both"/>
      </w:pPr>
    </w:p>
    <w:p w14:paraId="7BE4E62C" w14:textId="77777777" w:rsidR="00241DE2" w:rsidRDefault="00000000">
      <w:pPr>
        <w:ind w:left="567"/>
        <w:jc w:val="both"/>
      </w:pPr>
      <w:r>
        <w:rPr>
          <w:rStyle w:val="soitChar"/>
          <w:u w:val="single"/>
        </w:rPr>
        <w:t>Système hydraulique : </w:t>
      </w:r>
      <w:r>
        <w:rPr>
          <w:rStyle w:val="soitChar"/>
        </w:rPr>
        <w:t xml:space="preserve">Le vantail est directement entraîné par un </w:t>
      </w:r>
      <w:r>
        <w:rPr>
          <w:rStyle w:val="soitChar"/>
          <w:b/>
        </w:rPr>
        <w:t>système hydraulique</w:t>
      </w:r>
      <w:r>
        <w:rPr>
          <w:rStyle w:val="soitChar"/>
        </w:rPr>
        <w:t xml:space="preserve"> de type « à vérin » comprenant des dispositifs antichutes sur le vérin d'entraînement en cas de défaillance d'une conduite hydraulique.</w:t>
      </w:r>
    </w:p>
    <w:p w14:paraId="175F18C7" w14:textId="77777777" w:rsidR="00241DE2" w:rsidRDefault="00000000">
      <w:pPr>
        <w:jc w:val="both"/>
      </w:pPr>
      <w:r>
        <w:t xml:space="preserve">L’équilibrage (balancement) de l’entrainement est réalisé par </w:t>
      </w:r>
      <w:r>
        <w:rPr>
          <w:rStyle w:val="optioncarChar"/>
        </w:rPr>
        <w:t xml:space="preserve">deux ressorts en torsion </w:t>
      </w:r>
      <w:r>
        <w:t>(par défaut)</w:t>
      </w:r>
      <w:r>
        <w:rPr>
          <w:rStyle w:val="optioncarChar"/>
        </w:rPr>
        <w:t xml:space="preserve"> / deux ressorts en traction / par contrepoids / ***</w:t>
      </w:r>
      <w:r>
        <w:t>.</w:t>
      </w:r>
    </w:p>
    <w:p w14:paraId="36464842" w14:textId="77777777" w:rsidR="00241DE2" w:rsidRDefault="00000000">
      <w:pPr>
        <w:jc w:val="both"/>
      </w:pPr>
      <w:r>
        <w:rPr>
          <w:b/>
          <w:u w:val="single"/>
        </w:rPr>
        <w:t>4. Le moteur</w:t>
      </w:r>
    </w:p>
    <w:p w14:paraId="414EEE22" w14:textId="77777777" w:rsidR="00241DE2" w:rsidRDefault="00000000">
      <w:pPr>
        <w:jc w:val="both"/>
      </w:pPr>
      <w:r>
        <w:t>Le moteur répond aux exigences de sécurité d’utilisation, de vitesse d’entrainement et de compatibilité électromagnétique.</w:t>
      </w:r>
    </w:p>
    <w:p w14:paraId="0C12663F" w14:textId="77777777" w:rsidR="00241DE2" w:rsidRDefault="00000000">
      <w:pPr>
        <w:jc w:val="both"/>
      </w:pPr>
      <w:r>
        <w:t xml:space="preserve">Le niveau de sécurité de la porte est de type </w:t>
      </w:r>
      <w:r>
        <w:rPr>
          <w:rStyle w:val="optioncarChar"/>
        </w:rPr>
        <w:t>C et D</w:t>
      </w:r>
      <w:r>
        <w:t xml:space="preserve"> (par défaut) </w:t>
      </w:r>
      <w:r>
        <w:rPr>
          <w:rStyle w:val="optioncarChar"/>
        </w:rPr>
        <w:t>/ E / A / B / C</w:t>
      </w:r>
      <w:r>
        <w:t xml:space="preserve"> suivant la [STS 53.2] et  répond aux dispositions de la norme [NBN EN 12453:2017+A1].</w:t>
      </w:r>
    </w:p>
    <w:p w14:paraId="38E934D6" w14:textId="77777777" w:rsidR="00241DE2" w:rsidRDefault="00000000">
      <w:pPr>
        <w:jc w:val="both"/>
      </w:pPr>
      <w:r>
        <w:t>Le moteur et le dispositif électronique de sécurité permettent une réaction répondant aux exigences de la [NBN EN 12453:2017+A1] en utilisant la méthode d’essai décrite dans [NBN EN 12453:2017+A1].</w:t>
      </w:r>
    </w:p>
    <w:p w14:paraId="659CC730" w14:textId="77777777" w:rsidR="00241DE2" w:rsidRDefault="00000000">
      <w:pPr>
        <w:jc w:val="both"/>
      </w:pPr>
      <w:r>
        <w:t>La configuration du dispositif de recherche est conforme à celle utilisée pour la réalisation des essais initiaux selon la norme [NBN EN 12453:2017+A1].</w:t>
      </w:r>
    </w:p>
    <w:p w14:paraId="4A926749" w14:textId="77777777" w:rsidR="00241DE2" w:rsidRDefault="00000000">
      <w:pPr>
        <w:jc w:val="both"/>
      </w:pPr>
      <w:r>
        <w:t>Le moteur est sélectionné en fonction des dimensions et du poids du tablier de la porte.</w:t>
      </w:r>
    </w:p>
    <w:p w14:paraId="6D91361B" w14:textId="77777777" w:rsidR="00241DE2" w:rsidRDefault="00000000">
      <w:pPr>
        <w:jc w:val="both"/>
      </w:pPr>
      <w:r>
        <w:rPr>
          <w:b/>
          <w:u w:val="single"/>
        </w:rPr>
        <w:t>5. Les accessoires d’étanchéité et de sécurité</w:t>
      </w:r>
    </w:p>
    <w:p w14:paraId="76D59ACC" w14:textId="77777777" w:rsidR="00241DE2" w:rsidRDefault="00000000">
      <w:pPr>
        <w:jc w:val="both"/>
      </w:pPr>
      <w:r>
        <w:t>Les accessoires de mise en œuvre de la porte sont repris dans la description des essais initiaux pour le marquage de la porte, et permettent d’atteindre les exigences définies.</w:t>
      </w:r>
    </w:p>
    <w:p w14:paraId="7BA08103" w14:textId="77777777" w:rsidR="00241DE2" w:rsidRDefault="00000000">
      <w:pPr>
        <w:jc w:val="both"/>
      </w:pPr>
      <w:r>
        <w:rPr>
          <w:b/>
          <w:u w:val="single"/>
        </w:rPr>
        <w:t>6. Performances des portes</w:t>
      </w:r>
    </w:p>
    <w:p w14:paraId="57824880" w14:textId="77777777" w:rsidR="00241DE2" w:rsidRDefault="00000000">
      <w:pPr>
        <w:pStyle w:val="Author-eListParagraph"/>
        <w:numPr>
          <w:ilvl w:val="0"/>
          <w:numId w:val="271"/>
        </w:numPr>
      </w:pPr>
      <w:r>
        <w:t xml:space="preserve">Performances thermiques : La valeur Ud est inférieure à </w:t>
      </w:r>
      <w:r>
        <w:rPr>
          <w:rStyle w:val="optioncarChar"/>
        </w:rPr>
        <w:t>2</w:t>
      </w:r>
      <w:r>
        <w:t xml:space="preserve"> (par défaut) </w:t>
      </w:r>
      <w:r>
        <w:rPr>
          <w:rStyle w:val="optioncarChar"/>
        </w:rPr>
        <w:t>/ 1.8 / ***</w:t>
      </w:r>
      <w:r>
        <w:t xml:space="preserve"> W/m²K</w:t>
      </w:r>
    </w:p>
    <w:p w14:paraId="3C242C71" w14:textId="77777777" w:rsidR="00241DE2" w:rsidRDefault="00000000">
      <w:pPr>
        <w:pStyle w:val="Author-eListParagraph"/>
        <w:numPr>
          <w:ilvl w:val="0"/>
          <w:numId w:val="271"/>
        </w:numPr>
      </w:pPr>
      <w:r>
        <w:t xml:space="preserve">Etanchéité à l’air : </w:t>
      </w:r>
      <w:r>
        <w:rPr>
          <w:rStyle w:val="optioncarChar"/>
        </w:rPr>
        <w:t xml:space="preserve">Classe 1 (24m³/hm² à 50Pa) / Classe 2 (&lt;15m³/hm² à 50Pa) / Classe 3 (&lt;6m³/hm² à 50Pa) </w:t>
      </w:r>
      <w:r>
        <w:t xml:space="preserve">(par défaut) </w:t>
      </w:r>
      <w:r>
        <w:rPr>
          <w:rStyle w:val="optioncarChar"/>
        </w:rPr>
        <w:t>/ Classe 4 (&lt;3m³/hm² à 50Pa) / Classe 5 (&lt;1.5m³/hm² à 50Pa) / Classe 6 (&lt; ***m³/hm² à 50Pa) / ***</w:t>
      </w:r>
      <w:r>
        <w:t>.</w:t>
      </w:r>
    </w:p>
    <w:p w14:paraId="52C9D200" w14:textId="77777777" w:rsidR="00241DE2" w:rsidRDefault="00000000">
      <w:pPr>
        <w:pStyle w:val="Author-eListParagraph"/>
        <w:numPr>
          <w:ilvl w:val="0"/>
          <w:numId w:val="271"/>
        </w:numPr>
      </w:pPr>
      <w:r>
        <w:t xml:space="preserve">Etanchéité à l’eau de classe </w:t>
      </w:r>
      <w:r>
        <w:rPr>
          <w:rStyle w:val="optioncarChar"/>
        </w:rPr>
        <w:t xml:space="preserve">1 (30 Pa) </w:t>
      </w:r>
      <w:r>
        <w:t xml:space="preserve">(par défaut) </w:t>
      </w:r>
      <w:r>
        <w:rPr>
          <w:rStyle w:val="optioncarChar"/>
        </w:rPr>
        <w:t>/ 2 (50 Pa) / 3 (&gt;50 Pa) / ***.</w:t>
      </w:r>
    </w:p>
    <w:p w14:paraId="238A39DF" w14:textId="77777777" w:rsidR="00241DE2" w:rsidRDefault="00000000">
      <w:pPr>
        <w:pStyle w:val="Author-eListParagraph"/>
        <w:numPr>
          <w:ilvl w:val="0"/>
          <w:numId w:val="271"/>
        </w:numPr>
      </w:pPr>
      <w:r>
        <w:t xml:space="preserve">Résistance au Vent de Classe </w:t>
      </w:r>
      <w:r>
        <w:rPr>
          <w:rStyle w:val="optioncarChar"/>
        </w:rPr>
        <w:t xml:space="preserve"> 1 (300Pa) / 2 (450Pa) / 3 (700Pa) </w:t>
      </w:r>
      <w:r>
        <w:t xml:space="preserve">(par défaut) </w:t>
      </w:r>
      <w:r>
        <w:rPr>
          <w:rStyle w:val="optioncarChar"/>
        </w:rPr>
        <w:t>/ 4 (1000Pa) / 5 (&gt;1000Pa) / ***</w:t>
      </w:r>
      <w:r>
        <w:t>.</w:t>
      </w:r>
    </w:p>
    <w:p w14:paraId="08DADAC2" w14:textId="77777777" w:rsidR="00241DE2" w:rsidRDefault="00000000">
      <w:pPr>
        <w:pStyle w:val="Author-eListParagraph"/>
        <w:numPr>
          <w:ilvl w:val="0"/>
          <w:numId w:val="271"/>
        </w:numPr>
      </w:pPr>
      <w:r>
        <w:t xml:space="preserve">Performances acoustiques D Atr supérieur à </w:t>
      </w:r>
      <w:r>
        <w:rPr>
          <w:rStyle w:val="optioncarChar"/>
        </w:rPr>
        <w:t>54 dB </w:t>
      </w:r>
      <w:r>
        <w:t xml:space="preserve">(par défaut) </w:t>
      </w:r>
      <w:r>
        <w:rPr>
          <w:rStyle w:val="optioncarChar"/>
        </w:rPr>
        <w:t>/ ***</w:t>
      </w:r>
      <w:r>
        <w:t>.</w:t>
      </w:r>
    </w:p>
    <w:p w14:paraId="4F070789" w14:textId="77777777" w:rsidR="00241DE2" w:rsidRDefault="00000000">
      <w:pPr>
        <w:pStyle w:val="Author-eListParagraph"/>
        <w:numPr>
          <w:ilvl w:val="0"/>
          <w:numId w:val="271"/>
        </w:numPr>
      </w:pPr>
      <w:r>
        <w:t xml:space="preserve">Résistance à l’effraction : </w:t>
      </w:r>
      <w:r>
        <w:rPr>
          <w:rStyle w:val="optioncarChar"/>
        </w:rPr>
        <w:t>Classe 1</w:t>
      </w:r>
      <w:r>
        <w:t xml:space="preserve"> (par défaut)</w:t>
      </w:r>
      <w:r>
        <w:rPr>
          <w:rStyle w:val="optioncarChar"/>
        </w:rPr>
        <w:t xml:space="preserve"> / ***</w:t>
      </w:r>
    </w:p>
    <w:p w14:paraId="5BB90269" w14:textId="77777777" w:rsidR="00241DE2" w:rsidRDefault="00000000">
      <w:pPr>
        <w:pStyle w:val="Author-eListParagraph"/>
        <w:numPr>
          <w:ilvl w:val="0"/>
          <w:numId w:val="271"/>
        </w:numPr>
      </w:pPr>
      <w:r>
        <w:t xml:space="preserve">Longévité des mécanismes de manœuvre : Classe </w:t>
      </w:r>
      <w:r>
        <w:rPr>
          <w:rStyle w:val="optioncarChar"/>
        </w:rPr>
        <w:t>C1 (500 cycles) / C2 ( 10 000 cycles) / C3 (50 000 cycles)</w:t>
      </w:r>
      <w:r>
        <w:t xml:space="preserve"> (par défaut) </w:t>
      </w:r>
      <w:r>
        <w:rPr>
          <w:rStyle w:val="optioncarChar"/>
        </w:rPr>
        <w:t>/ C4 (100 000 cycles) / C5 (200 000 cycles) / ***</w:t>
      </w:r>
      <w:r>
        <w:t>.</w:t>
      </w:r>
    </w:p>
    <w:p w14:paraId="639E68B5" w14:textId="77777777" w:rsidR="00241DE2" w:rsidRDefault="00000000">
      <w:pPr>
        <w:pStyle w:val="Author-eListParagraph"/>
        <w:numPr>
          <w:ilvl w:val="0"/>
          <w:numId w:val="271"/>
        </w:numPr>
      </w:pPr>
      <w:r>
        <w:t xml:space="preserve">Sécurité de fin de course: </w:t>
      </w:r>
      <w:r>
        <w:rPr>
          <w:rStyle w:val="optioncarChar"/>
        </w:rPr>
        <w:t>limitation de fin de course électronique</w:t>
      </w:r>
      <w:r>
        <w:t xml:space="preserve"> (par défaut) /</w:t>
      </w:r>
      <w:r>
        <w:rPr>
          <w:rStyle w:val="optioncarChar"/>
        </w:rPr>
        <w:t xml:space="preserve"> arrêt mécanique fixe / motorisation avec longueur déterminée / motorisation combinée avec une régulation</w:t>
      </w:r>
      <w:r>
        <w:t>.</w:t>
      </w:r>
    </w:p>
    <w:p w14:paraId="4F23DD8A" w14:textId="77777777" w:rsidR="00241DE2" w:rsidRDefault="00000000">
      <w:pPr>
        <w:ind w:left="567"/>
        <w:jc w:val="both"/>
      </w:pPr>
      <w:r>
        <w:rPr>
          <w:b/>
          <w:i/>
        </w:rPr>
        <w:t>(soit par défaut) </w:t>
      </w:r>
    </w:p>
    <w:p w14:paraId="2DF6E5A7" w14:textId="77777777" w:rsidR="00241DE2" w:rsidRDefault="00241DE2">
      <w:pPr>
        <w:ind w:left="567"/>
        <w:jc w:val="both"/>
      </w:pPr>
    </w:p>
    <w:p w14:paraId="73D50E6F" w14:textId="77777777" w:rsidR="00241DE2" w:rsidRDefault="00000000">
      <w:pPr>
        <w:ind w:left="567"/>
        <w:jc w:val="both"/>
      </w:pPr>
      <w:r>
        <w:rPr>
          <w:rStyle w:val="soitChar"/>
          <w:u w:val="single"/>
        </w:rPr>
        <w:t>Une limitation de fin de course électroniqu</w:t>
      </w:r>
      <w:r>
        <w:rPr>
          <w:rStyle w:val="soitChar"/>
        </w:rPr>
        <w:t>e, qui en cas de défaillance soit conserve sa fonction de sécurité, soit est surveillée conformément à la catégorie 2 de la norme [NBN EN ISO 13849-1].</w:t>
      </w:r>
    </w:p>
    <w:p w14:paraId="4F979F33" w14:textId="77777777" w:rsidR="00241DE2" w:rsidRDefault="00000000">
      <w:pPr>
        <w:ind w:left="567"/>
        <w:jc w:val="both"/>
      </w:pPr>
      <w:r>
        <w:rPr>
          <w:b/>
          <w:i/>
        </w:rPr>
        <w:t>(soit) </w:t>
      </w:r>
    </w:p>
    <w:p w14:paraId="06C35081" w14:textId="77777777" w:rsidR="00241DE2" w:rsidRDefault="00241DE2">
      <w:pPr>
        <w:ind w:left="567"/>
        <w:jc w:val="both"/>
      </w:pPr>
    </w:p>
    <w:p w14:paraId="0DF42AB3" w14:textId="77777777" w:rsidR="00241DE2" w:rsidRDefault="00000000">
      <w:pPr>
        <w:ind w:left="567"/>
        <w:jc w:val="both"/>
      </w:pPr>
      <w:r>
        <w:rPr>
          <w:rStyle w:val="soitChar"/>
          <w:u w:val="single"/>
        </w:rPr>
        <w:t>Un arrêt mécanique</w:t>
      </w:r>
      <w:r>
        <w:rPr>
          <w:rStyle w:val="soitChar"/>
        </w:rPr>
        <w:t xml:space="preserve"> fixe de type butées, capable de résister à la force maximale ou au couple maximum de la motorisation et à l'énergie du vantail en mouvement conjointement avec une régulation de fin de course électrique ou électronique ;</w:t>
      </w:r>
    </w:p>
    <w:p w14:paraId="6B16D397" w14:textId="77777777" w:rsidR="00241DE2" w:rsidRDefault="00000000">
      <w:pPr>
        <w:ind w:left="567"/>
        <w:jc w:val="both"/>
      </w:pPr>
      <w:r>
        <w:rPr>
          <w:b/>
          <w:i/>
        </w:rPr>
        <w:t>(soit) </w:t>
      </w:r>
    </w:p>
    <w:p w14:paraId="65C03B65" w14:textId="77777777" w:rsidR="00241DE2" w:rsidRDefault="00000000">
      <w:pPr>
        <w:ind w:left="567"/>
        <w:jc w:val="both"/>
      </w:pPr>
      <w:r>
        <w:rPr>
          <w:rStyle w:val="soitChar"/>
          <w:u w:val="single"/>
        </w:rPr>
        <w:t xml:space="preserve">Une motorisation </w:t>
      </w:r>
      <w:r>
        <w:rPr>
          <w:rStyle w:val="soitChar"/>
        </w:rPr>
        <w:t xml:space="preserve">dont la course mécanique présente une </w:t>
      </w:r>
      <w:r>
        <w:rPr>
          <w:rStyle w:val="soitChar"/>
          <w:u w:val="single"/>
        </w:rPr>
        <w:t>longueur déterminée</w:t>
      </w:r>
      <w:r>
        <w:rPr>
          <w:rStyle w:val="soitChar"/>
        </w:rPr>
        <w:t>, comme un moteur linéaire ou une unité d'entraînement hydraulique ou pneumatique comportant des butées internes.</w:t>
      </w:r>
    </w:p>
    <w:p w14:paraId="1AB36F21" w14:textId="77777777" w:rsidR="00241DE2" w:rsidRDefault="00000000">
      <w:pPr>
        <w:ind w:left="567"/>
        <w:jc w:val="both"/>
      </w:pPr>
      <w:r>
        <w:rPr>
          <w:b/>
          <w:i/>
        </w:rPr>
        <w:t>(soit) </w:t>
      </w:r>
    </w:p>
    <w:p w14:paraId="70BB0BDE" w14:textId="77777777" w:rsidR="00241DE2" w:rsidRDefault="00000000">
      <w:pPr>
        <w:ind w:left="567"/>
        <w:jc w:val="both"/>
      </w:pPr>
      <w:r>
        <w:rPr>
          <w:rStyle w:val="soitChar"/>
          <w:u w:val="single"/>
        </w:rPr>
        <w:t>Une motorisation combinée avec une régulation</w:t>
      </w:r>
      <w:r>
        <w:rPr>
          <w:rStyle w:val="soitChar"/>
        </w:rPr>
        <w:t xml:space="preserve"> de fin de course électrique ou électronique et une limitation de fin de course extrême, qui, en cas de défaillance de la régulation de fin de course, est prévue pour couper l'alimentation de puissance de l'unité d'entraînement et arrêter le mouvement du vantail. Après quoi, il est possible de manœuvrer la porte manuellement.</w:t>
      </w:r>
    </w:p>
    <w:p w14:paraId="52C33D68" w14:textId="77777777" w:rsidR="00241DE2" w:rsidRDefault="00000000">
      <w:pPr>
        <w:pStyle w:val="pheading"/>
      </w:pPr>
      <w:r>
        <w:t>- Finitions</w:t>
      </w:r>
    </w:p>
    <w:p w14:paraId="27179F11" w14:textId="77777777" w:rsidR="00241DE2" w:rsidRDefault="00000000">
      <w:r>
        <w:t>Les finitions sont précisées dans la composition des parements (Matériau).</w:t>
      </w:r>
    </w:p>
    <w:p w14:paraId="503E1250" w14:textId="77777777" w:rsidR="00241DE2" w:rsidRDefault="00241DE2"/>
    <w:p w14:paraId="7851574F" w14:textId="77777777" w:rsidR="00241DE2" w:rsidRDefault="00000000">
      <w:pPr>
        <w:pStyle w:val="pheading"/>
      </w:pPr>
      <w:r>
        <w:t>EXÉCUTION / MISE EN ŒUVRE</w:t>
      </w:r>
    </w:p>
    <w:p w14:paraId="638F6024" w14:textId="77777777" w:rsidR="00241DE2" w:rsidRDefault="00000000">
      <w:pPr>
        <w:pStyle w:val="pheading"/>
      </w:pPr>
      <w:r>
        <w:t>- Prescriptions générales</w:t>
      </w:r>
    </w:p>
    <w:p w14:paraId="0E683B65" w14:textId="77777777" w:rsidR="00241DE2" w:rsidRDefault="00000000">
      <w:pPr>
        <w:jc w:val="both"/>
      </w:pPr>
      <w:r>
        <w:t>Le resserrage de la porte assure la continuité des performances mécaniques, thermiques et d’étanchéité à l’eau à l’air et au vent.</w:t>
      </w:r>
    </w:p>
    <w:p w14:paraId="4FBB3DE6" w14:textId="77777777" w:rsidR="00241DE2" w:rsidRDefault="00000000">
      <w:pPr>
        <w:jc w:val="both"/>
      </w:pPr>
      <w:r>
        <w:t>Pour la continuité de l’étanchéité à l’eau, le resserrage est muni de :</w:t>
      </w:r>
      <w:r>
        <w:rPr>
          <w:rStyle w:val="optioncarChar"/>
        </w:rPr>
        <w:t xml:space="preserve"> un kit de mastic conforme à la [STS 56.1]</w:t>
      </w:r>
      <w:r>
        <w:t xml:space="preserve"> (par défaut) </w:t>
      </w:r>
      <w:r>
        <w:rPr>
          <w:rStyle w:val="optioncarChar"/>
        </w:rPr>
        <w:t>/ une membrane / un profilé de resserrage / ***</w:t>
      </w:r>
      <w:r>
        <w:t>.</w:t>
      </w:r>
    </w:p>
    <w:p w14:paraId="5D4280D6" w14:textId="77777777" w:rsidR="00241DE2" w:rsidRDefault="00000000">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r>
        <w:t>.</w:t>
      </w:r>
    </w:p>
    <w:p w14:paraId="5B557B3D" w14:textId="77777777" w:rsidR="00241DE2" w:rsidRDefault="00000000">
      <w:pPr>
        <w:jc w:val="both"/>
      </w:pPr>
      <w:r>
        <w:t>La pose est documentée conformément à la [NBN EN 12635+A1]. Les informations sont transmises au maître d’œuvre.</w:t>
      </w:r>
    </w:p>
    <w:p w14:paraId="7965C9C5" w14:textId="77777777" w:rsidR="00241DE2" w:rsidRDefault="00000000">
      <w:pPr>
        <w:jc w:val="both"/>
      </w:pPr>
      <w:r>
        <w:t xml:space="preserve">La connexion électrique sera effectuée en accord avec la puissance du moteur sur </w:t>
      </w:r>
      <w:r>
        <w:rPr>
          <w:rStyle w:val="optioncarChar"/>
        </w:rPr>
        <w:t xml:space="preserve">prise électrique monophasée avec une longueur de 100 cm </w:t>
      </w:r>
      <w:r>
        <w:t>(par défaut)</w:t>
      </w:r>
      <w:r>
        <w:rPr>
          <w:rStyle w:val="optioncarChar"/>
        </w:rPr>
        <w:t xml:space="preserve"> / sur boite de dérivation fixée sur le plafond en surplomb du moteur / ***</w:t>
      </w:r>
      <w:r>
        <w:t>.</w:t>
      </w:r>
    </w:p>
    <w:p w14:paraId="50FA7903" w14:textId="77777777" w:rsidR="00241DE2" w:rsidRDefault="00000000">
      <w:pPr>
        <w:pStyle w:val="pheading"/>
      </w:pPr>
      <w:r>
        <w:t>DOCUMENTS DE RÉFÉRENCE COMPLÉMENTAIRES</w:t>
      </w:r>
    </w:p>
    <w:p w14:paraId="3401380A" w14:textId="77777777" w:rsidR="00241DE2" w:rsidRDefault="00000000">
      <w:pPr>
        <w:pStyle w:val="pheading"/>
      </w:pPr>
      <w:r>
        <w:t>- Matériau</w:t>
      </w:r>
    </w:p>
    <w:p w14:paraId="2DCFAA35" w14:textId="77777777" w:rsidR="00241DE2" w:rsidRDefault="00000000">
      <w:r>
        <w:t>[NBN EN 13241:2003+A2, Portes et portails industriels, commerciaux et de garage - Norme de produit, caractéristiques de performance]</w:t>
      </w:r>
    </w:p>
    <w:p w14:paraId="12C16D2D" w14:textId="77777777" w:rsidR="00241DE2" w:rsidRDefault="00000000">
      <w:r>
        <w:t>[NBN EN 10346, Produits plats en acier revêtus en continu par immersion à chaud pour formage à froid - Conditions techniques de livraison]</w:t>
      </w:r>
    </w:p>
    <w:p w14:paraId="21861A7C" w14:textId="77777777" w:rsidR="00241DE2" w:rsidRDefault="00000000">
      <w:r>
        <w:t>[NBN EN 10169, Produits plats en acier revêtus en continu de matières organiques (prélaqués) - Conditions techniques de livraison]</w:t>
      </w:r>
    </w:p>
    <w:p w14:paraId="30B2D74C" w14:textId="77777777" w:rsidR="00241DE2" w:rsidRDefault="00000000">
      <w:r>
        <w:t>[NBN EN 508-1, Produits de couverture et de bardage en tôle métallique - Spécification pour les produits autoportants en tôles d'acier, d'aluminium ou d'acier inoxydable - Partie 1: Acier]</w:t>
      </w:r>
    </w:p>
    <w:p w14:paraId="57FA46B0" w14:textId="77777777" w:rsidR="00241DE2" w:rsidRDefault="00000000">
      <w:r>
        <w:t>[NBN EN 10143, Tôles et bandes en acier revêtues en continu par immersion à chaud - Tolérances sur les dimensions et sur la forme]</w:t>
      </w:r>
    </w:p>
    <w:p w14:paraId="3776C41A" w14:textId="77777777" w:rsidR="00241DE2" w:rsidRDefault="00000000">
      <w:r>
        <w:t>[NBN EN 485-2:2016+A1, Aluminium et alliages d'aluminium - Tôles, bandes et tôles épaisses - Partie 2: Caractéristiques mécaniques]</w:t>
      </w:r>
    </w:p>
    <w:p w14:paraId="624DDE14" w14:textId="77777777" w:rsidR="00241DE2" w:rsidRDefault="00000000">
      <w:r>
        <w:t>[NBN EN 1396, Aluminium et alliages d'aluminium - Tôles et bandes revêtues en bobine pour applications générales - Spécifications]</w:t>
      </w:r>
    </w:p>
    <w:p w14:paraId="604D8DCA" w14:textId="77777777" w:rsidR="00241DE2" w:rsidRDefault="00000000">
      <w:r>
        <w:t>[NBN EN 485-4, Aluminium et alliages d'aluminium - Tôles, bandes et tôles épaisses - Partie 4: Tolérances sur forme et dimensions des produits laminés à froid]</w:t>
      </w:r>
    </w:p>
    <w:p w14:paraId="1A456723" w14:textId="77777777" w:rsidR="00241DE2" w:rsidRDefault="00000000">
      <w:r>
        <w:t>[NBN EN 10088-1, Aciers inoxydables - Partie 1: Liste des aciers inoxydables]</w:t>
      </w:r>
    </w:p>
    <w:p w14:paraId="73925AA4" w14:textId="77777777" w:rsidR="00241DE2" w:rsidRDefault="00000000">
      <w:r>
        <w:t>[NBN EN ISO 9445 série, Acier inoxydable laminé à froid en continu - Tolérances sur les dimensions et la forme]</w:t>
      </w:r>
    </w:p>
    <w:p w14:paraId="50AC36DE" w14:textId="77777777" w:rsidR="00241DE2" w:rsidRDefault="00000000">
      <w:r>
        <w:t>[NBN EN 321, Panneaux à base de bois - Détermination de la résistance à l'humidité selon essais cycliques]</w:t>
      </w:r>
    </w:p>
    <w:p w14:paraId="79C1D510" w14:textId="77777777" w:rsidR="00241DE2" w:rsidRDefault="00000000">
      <w:r>
        <w:t>[NBN EN 508-2, Produits de couverture et bardage en tôle métallique - Spécification pour les plaques de couverture en tôle d'acier, d'aluminium ou d'acier inoxydable - Partie 2 : Aluminium]</w:t>
      </w:r>
    </w:p>
    <w:p w14:paraId="1C17AEAA" w14:textId="77777777" w:rsidR="00241DE2" w:rsidRDefault="00000000">
      <w:r>
        <w:t>[STS 53.2, Portes industrielles, commerciales et résidentielles]</w:t>
      </w:r>
    </w:p>
    <w:p w14:paraId="5394804E" w14:textId="77777777" w:rsidR="00241DE2" w:rsidRDefault="00000000">
      <w:r>
        <w:t>[NBN EN 12453:2017+A1, Portes et portails industriels, commerciaux et résidentiels - Sécurité d’utilisation des portes et portails motorisés - Exigences et méthodes d'essai] </w:t>
      </w:r>
    </w:p>
    <w:p w14:paraId="030B144B" w14:textId="77777777" w:rsidR="00241DE2" w:rsidRDefault="00000000">
      <w:r>
        <w:t>[NBN EN ISO 13849-1, Sécurité des machines - Parties des systèmes de commande relatives à la sécurité - Partie 1: Principes généraux de conception (ISO 13849-1:2015)]</w:t>
      </w:r>
    </w:p>
    <w:p w14:paraId="5B16408F" w14:textId="77777777" w:rsidR="00241DE2" w:rsidRDefault="00000000">
      <w:pPr>
        <w:pStyle w:val="pheading"/>
      </w:pPr>
      <w:r>
        <w:t>- Exécution</w:t>
      </w:r>
    </w:p>
    <w:p w14:paraId="7FB79A72" w14:textId="77777777" w:rsidR="00241DE2" w:rsidRDefault="00000000">
      <w:r>
        <w:t>[STS 56.1, Mastics d’étanchéité des façades]</w:t>
      </w:r>
    </w:p>
    <w:p w14:paraId="41ACF8DB" w14:textId="77777777" w:rsidR="00241DE2" w:rsidRDefault="00000000">
      <w:r>
        <w:t>[NBN EN 12635+A1, Portes équipant les locaux industriels et commerciaux et les garages - Installation et utilisation]</w:t>
      </w:r>
    </w:p>
    <w:p w14:paraId="23D3C3B3" w14:textId="77777777" w:rsidR="00241DE2" w:rsidRDefault="00000000">
      <w:pPr>
        <w:pStyle w:val="pheading"/>
      </w:pPr>
      <w:r>
        <w:t>MESURAGE</w:t>
      </w:r>
    </w:p>
    <w:p w14:paraId="0E077136" w14:textId="77777777" w:rsidR="00241DE2" w:rsidRDefault="00000000">
      <w:pPr>
        <w:pStyle w:val="pheading"/>
      </w:pPr>
      <w:r>
        <w:t>- unité de mesure:</w:t>
      </w:r>
    </w:p>
    <w:p w14:paraId="4E8EED86" w14:textId="77777777" w:rsidR="00241DE2" w:rsidRDefault="00000000">
      <w:r>
        <w:rPr>
          <w:rStyle w:val="optioncarChar"/>
        </w:rPr>
        <w:t>m²</w:t>
      </w:r>
      <w:r>
        <w:t xml:space="preserve"> (par défaut) </w:t>
      </w:r>
      <w:r>
        <w:rPr>
          <w:rStyle w:val="optioncarChar"/>
        </w:rPr>
        <w:t>/ pc</w:t>
      </w:r>
    </w:p>
    <w:p w14:paraId="5C3AFD67" w14:textId="77777777" w:rsidR="00241DE2" w:rsidRDefault="00000000">
      <w:r>
        <w:rPr>
          <w:b/>
          <w:i/>
        </w:rPr>
        <w:t>(soit par défaut)</w:t>
      </w:r>
    </w:p>
    <w:p w14:paraId="5E183C72" w14:textId="77777777" w:rsidR="00241DE2" w:rsidRDefault="00000000">
      <w:r>
        <w:rPr>
          <w:rStyle w:val="soitChar"/>
        </w:rPr>
        <w:t>   1. m² </w:t>
      </w:r>
    </w:p>
    <w:p w14:paraId="62D3CE0F" w14:textId="77777777" w:rsidR="00241DE2" w:rsidRDefault="00000000">
      <w:r>
        <w:rPr>
          <w:b/>
          <w:i/>
        </w:rPr>
        <w:t>(soit)</w:t>
      </w:r>
    </w:p>
    <w:p w14:paraId="7294FDD2" w14:textId="77777777" w:rsidR="00241DE2" w:rsidRDefault="00000000">
      <w:r>
        <w:rPr>
          <w:rStyle w:val="soitChar"/>
        </w:rPr>
        <w:t>   2. pc.</w:t>
      </w:r>
    </w:p>
    <w:p w14:paraId="58DA6277" w14:textId="77777777" w:rsidR="00241DE2" w:rsidRDefault="00241DE2"/>
    <w:p w14:paraId="4D004EC3" w14:textId="77777777" w:rsidR="00241DE2" w:rsidRDefault="00000000">
      <w:pPr>
        <w:pStyle w:val="pheading"/>
      </w:pPr>
      <w:r>
        <w:t>- code de mesurage:</w:t>
      </w:r>
    </w:p>
    <w:p w14:paraId="1FDA7F62" w14:textId="77777777" w:rsidR="00241DE2" w:rsidRDefault="00000000">
      <w:pPr>
        <w:jc w:val="both"/>
      </w:pPr>
      <w:r>
        <w:rPr>
          <w:rStyle w:val="optioncarChar"/>
        </w:rPr>
        <w:t xml:space="preserve">Surface nette </w:t>
      </w:r>
      <w:r>
        <w:t xml:space="preserve">(par défaut) </w:t>
      </w:r>
      <w:r>
        <w:rPr>
          <w:rStyle w:val="optioncarChar"/>
        </w:rPr>
        <w:t>/ quantité nette</w:t>
      </w:r>
    </w:p>
    <w:p w14:paraId="1C55A5B3" w14:textId="77777777" w:rsidR="00241DE2" w:rsidRDefault="00000000">
      <w:pPr>
        <w:jc w:val="both"/>
      </w:pPr>
      <w:r>
        <w:rPr>
          <w:b/>
          <w:i/>
        </w:rPr>
        <w:t>(soit par défaut)</w:t>
      </w:r>
    </w:p>
    <w:p w14:paraId="1CC2885D" w14:textId="77777777" w:rsidR="00241DE2" w:rsidRDefault="00000000">
      <w:pPr>
        <w:jc w:val="both"/>
      </w:pPr>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6DF6246F" w14:textId="77777777" w:rsidR="00241DE2" w:rsidRDefault="00000000">
      <w:pPr>
        <w:jc w:val="both"/>
      </w:pPr>
      <w:r>
        <w:rPr>
          <w:b/>
          <w:i/>
        </w:rPr>
        <w:t>(soit)</w:t>
      </w:r>
    </w:p>
    <w:p w14:paraId="16E0AF90" w14:textId="77777777" w:rsidR="00241DE2" w:rsidRDefault="00000000">
      <w:pPr>
        <w:jc w:val="both"/>
      </w:pPr>
      <w:r>
        <w:rPr>
          <w:rStyle w:val="soitChar"/>
          <w:u w:val="single"/>
        </w:rPr>
        <w:t>2. Quantité nette</w:t>
      </w:r>
      <w:r>
        <w:rPr>
          <w:rStyle w:val="soitChar"/>
        </w:rPr>
        <w:t xml:space="preserve"> à mettre en œuvre, distinction faite suivant le type (nature, mouvement, performances spéciales ; dimensions nominales, forme et aspect).</w:t>
      </w:r>
    </w:p>
    <w:p w14:paraId="44BBD6E4" w14:textId="77777777" w:rsidR="00241DE2" w:rsidRDefault="00000000">
      <w:pPr>
        <w:pStyle w:val="pheading"/>
      </w:pPr>
      <w:r>
        <w:t>- nature du marché:</w:t>
      </w:r>
    </w:p>
    <w:p w14:paraId="752FCFC7" w14:textId="77777777" w:rsidR="00241DE2" w:rsidRDefault="00000000">
      <w:r>
        <w:t>QF</w:t>
      </w:r>
    </w:p>
    <w:p w14:paraId="4642F529" w14:textId="77777777" w:rsidR="00241DE2" w:rsidRDefault="00000000">
      <w:pPr>
        <w:pStyle w:val="Author-eSectionHeading5"/>
      </w:pPr>
      <w:bookmarkStart w:id="146" w:name="_Toc112760317"/>
      <w:r>
        <w:t>41.32.3 Portes de garage à usage collectif coulissantes CCTB 01.02</w:t>
      </w:r>
      <w:bookmarkEnd w:id="146"/>
    </w:p>
    <w:p w14:paraId="11C40714" w14:textId="77777777" w:rsidR="00241DE2" w:rsidRDefault="00000000">
      <w:pPr>
        <w:pStyle w:val="Author-eSectionHeading6"/>
      </w:pPr>
      <w:bookmarkStart w:id="147" w:name="_Toc112760318"/>
      <w:r>
        <w:t>41.32.3a Portes de garage à usage collectif coulissantes en bois</w:t>
      </w:r>
      <w:bookmarkEnd w:id="147"/>
    </w:p>
    <w:p w14:paraId="2850544C" w14:textId="77777777" w:rsidR="00241DE2" w:rsidRDefault="00000000">
      <w:pPr>
        <w:pStyle w:val="Author-eSectionHeading6"/>
      </w:pPr>
      <w:bookmarkStart w:id="148" w:name="_Toc112760319"/>
      <w:r>
        <w:t>41.32.3b Portes de garage à usage collectif coulissantes en aluminium</w:t>
      </w:r>
      <w:bookmarkEnd w:id="148"/>
    </w:p>
    <w:p w14:paraId="2CBEACC5" w14:textId="77777777" w:rsidR="00241DE2" w:rsidRDefault="00000000">
      <w:pPr>
        <w:pStyle w:val="Author-eSectionHeading6"/>
      </w:pPr>
      <w:bookmarkStart w:id="149" w:name="_Toc112760320"/>
      <w:r>
        <w:t>41.32.3c Portes de garage à usage collectif coulissantes en acier</w:t>
      </w:r>
      <w:bookmarkEnd w:id="149"/>
    </w:p>
    <w:p w14:paraId="29F6CE25" w14:textId="77777777" w:rsidR="00241DE2" w:rsidRDefault="00000000">
      <w:pPr>
        <w:pStyle w:val="Author-eSectionHeading6"/>
      </w:pPr>
      <w:bookmarkStart w:id="150" w:name="_Toc112760321"/>
      <w:r>
        <w:t>41.32.3d Portes de garage à usage collectif coulissantes en PVC</w:t>
      </w:r>
      <w:bookmarkEnd w:id="150"/>
    </w:p>
    <w:p w14:paraId="7C4F2D57" w14:textId="77777777" w:rsidR="00241DE2" w:rsidRDefault="00000000">
      <w:pPr>
        <w:pStyle w:val="Author-eSectionHeading6"/>
      </w:pPr>
      <w:bookmarkStart w:id="151" w:name="_Toc112760322"/>
      <w:r>
        <w:t>41.32.3e Portes de garage à usage collectif coulissantes en verre</w:t>
      </w:r>
      <w:bookmarkEnd w:id="151"/>
    </w:p>
    <w:p w14:paraId="048B62E3" w14:textId="77777777" w:rsidR="00241DE2" w:rsidRDefault="00000000">
      <w:pPr>
        <w:pStyle w:val="Author-eSectionHeading6"/>
      </w:pPr>
      <w:bookmarkStart w:id="152" w:name="_Toc112760323"/>
      <w:r>
        <w:t>41.32.3f Portes de garage à usage collectif coulissantes en matériaux composites</w:t>
      </w:r>
      <w:bookmarkEnd w:id="152"/>
    </w:p>
    <w:p w14:paraId="725D50BD" w14:textId="77777777" w:rsidR="00241DE2" w:rsidRDefault="00000000">
      <w:pPr>
        <w:pStyle w:val="Author-eSectionHeading5"/>
      </w:pPr>
      <w:bookmarkStart w:id="153" w:name="_Toc112760324"/>
      <w:r>
        <w:t>41.32.4 Portes de garage à usage collectif accordéon CCTB 01.02</w:t>
      </w:r>
      <w:bookmarkEnd w:id="153"/>
    </w:p>
    <w:p w14:paraId="00EF5E4C" w14:textId="77777777" w:rsidR="00241DE2" w:rsidRDefault="00000000">
      <w:pPr>
        <w:pStyle w:val="Author-eSectionHeading6"/>
      </w:pPr>
      <w:bookmarkStart w:id="154" w:name="_Toc112760325"/>
      <w:r>
        <w:t>41.32.4a Portes de garage à usage collectif accordéon en bois</w:t>
      </w:r>
      <w:bookmarkEnd w:id="154"/>
    </w:p>
    <w:p w14:paraId="7A0131FE" w14:textId="77777777" w:rsidR="00241DE2" w:rsidRDefault="00000000">
      <w:pPr>
        <w:pStyle w:val="Author-eSectionHeading6"/>
      </w:pPr>
      <w:bookmarkStart w:id="155" w:name="_Toc112760326"/>
      <w:r>
        <w:t>41.32.4b Portes de garage à usage collectif accordéon en aluminium</w:t>
      </w:r>
      <w:bookmarkEnd w:id="155"/>
    </w:p>
    <w:p w14:paraId="1AE7D9CF" w14:textId="77777777" w:rsidR="00241DE2" w:rsidRDefault="00000000">
      <w:pPr>
        <w:pStyle w:val="Author-eSectionHeading6"/>
      </w:pPr>
      <w:bookmarkStart w:id="156" w:name="_Toc112760327"/>
      <w:r>
        <w:t>41.32.4c Portes de garage à usage collectif accordéon en acier</w:t>
      </w:r>
      <w:bookmarkEnd w:id="156"/>
    </w:p>
    <w:p w14:paraId="4B9B94DE" w14:textId="77777777" w:rsidR="00241DE2" w:rsidRDefault="00000000">
      <w:pPr>
        <w:pStyle w:val="Author-eSectionHeading6"/>
      </w:pPr>
      <w:bookmarkStart w:id="157" w:name="_Toc112760328"/>
      <w:r>
        <w:t>41.32.4d Portes de garage à usage collectif accordéon en PVC</w:t>
      </w:r>
      <w:bookmarkEnd w:id="157"/>
    </w:p>
    <w:p w14:paraId="2AAAEB1B" w14:textId="77777777" w:rsidR="00241DE2" w:rsidRDefault="00000000">
      <w:pPr>
        <w:pStyle w:val="Author-eSectionHeading6"/>
      </w:pPr>
      <w:bookmarkStart w:id="158" w:name="_Toc112760329"/>
      <w:r>
        <w:t>41.32.4e Portes de garage à usage collectif accordéon en verre</w:t>
      </w:r>
      <w:bookmarkEnd w:id="158"/>
    </w:p>
    <w:p w14:paraId="7A0A3835" w14:textId="77777777" w:rsidR="00241DE2" w:rsidRDefault="00000000">
      <w:pPr>
        <w:pStyle w:val="Author-eSectionHeading6"/>
      </w:pPr>
      <w:bookmarkStart w:id="159" w:name="_Toc112760330"/>
      <w:r>
        <w:t>41.32.4f Portes de garage à usage collectif accordéon en matériaux composites</w:t>
      </w:r>
      <w:bookmarkEnd w:id="159"/>
    </w:p>
    <w:p w14:paraId="751B3B71" w14:textId="77777777" w:rsidR="00241DE2" w:rsidRDefault="00000000">
      <w:pPr>
        <w:pStyle w:val="Author-eSectionHeading5"/>
      </w:pPr>
      <w:bookmarkStart w:id="160" w:name="_Toc112760331"/>
      <w:r>
        <w:t>41.32.5 Portes de garage à usage collectif à enroulement à lamelles CCTB 01.02</w:t>
      </w:r>
      <w:bookmarkEnd w:id="160"/>
    </w:p>
    <w:p w14:paraId="30C4575C" w14:textId="77777777" w:rsidR="00241DE2" w:rsidRDefault="00000000">
      <w:pPr>
        <w:pStyle w:val="Author-eSectionHeading6"/>
      </w:pPr>
      <w:bookmarkStart w:id="161" w:name="_Toc112760332"/>
      <w:r>
        <w:t>41.32.5a Portes de garage à usage collectif à enroulement à lamelles en bois</w:t>
      </w:r>
      <w:bookmarkEnd w:id="161"/>
    </w:p>
    <w:p w14:paraId="77584141" w14:textId="77777777" w:rsidR="00241DE2" w:rsidRDefault="00000000">
      <w:pPr>
        <w:pStyle w:val="Author-eSectionHeading6"/>
      </w:pPr>
      <w:bookmarkStart w:id="162" w:name="_Toc112760333"/>
      <w:r>
        <w:t>41.32.5b Portes de garage à usage collectif à enroulement à lamelles en aluminium</w:t>
      </w:r>
      <w:bookmarkEnd w:id="162"/>
    </w:p>
    <w:p w14:paraId="0FCC5CD8" w14:textId="77777777" w:rsidR="00241DE2" w:rsidRDefault="00000000">
      <w:pPr>
        <w:pStyle w:val="Author-eSectionHeading6"/>
      </w:pPr>
      <w:bookmarkStart w:id="163" w:name="_Toc112760334"/>
      <w:r>
        <w:t>41.32.5c Portes de garage à usage collectif à enroulement à lamelles en acier</w:t>
      </w:r>
      <w:bookmarkEnd w:id="163"/>
    </w:p>
    <w:p w14:paraId="2E127242" w14:textId="77777777" w:rsidR="00241DE2" w:rsidRDefault="00000000">
      <w:pPr>
        <w:pStyle w:val="Author-eSectionHeading6"/>
      </w:pPr>
      <w:bookmarkStart w:id="164" w:name="_Toc112760335"/>
      <w:r>
        <w:t>41.32.5d Portes de garage à usage collectif à enroulement à lamelles en PVC</w:t>
      </w:r>
      <w:bookmarkEnd w:id="164"/>
    </w:p>
    <w:p w14:paraId="14B612C4" w14:textId="77777777" w:rsidR="00241DE2" w:rsidRDefault="00000000">
      <w:pPr>
        <w:pStyle w:val="Author-eSectionHeading6"/>
      </w:pPr>
      <w:bookmarkStart w:id="165" w:name="_Toc112760336"/>
      <w:r>
        <w:t>41.32.5e Portes de garage à usage collectif à enroulement à lamelles en matériaux composites</w:t>
      </w:r>
      <w:bookmarkEnd w:id="165"/>
    </w:p>
    <w:p w14:paraId="27FA92F1" w14:textId="77777777" w:rsidR="00241DE2" w:rsidRDefault="00000000">
      <w:pPr>
        <w:pStyle w:val="Author-eSectionHeading5"/>
      </w:pPr>
      <w:bookmarkStart w:id="166" w:name="_Toc112760337"/>
      <w:r>
        <w:t>41.32.6 Portes de garage à usage collectif à enroulement en toile CCTB 01.04</w:t>
      </w:r>
      <w:bookmarkEnd w:id="166"/>
    </w:p>
    <w:p w14:paraId="52E3E1B2" w14:textId="77777777" w:rsidR="00241DE2" w:rsidRDefault="00000000">
      <w:pPr>
        <w:pStyle w:val="Author-eSectionHeading6"/>
      </w:pPr>
      <w:bookmarkStart w:id="167" w:name="_Toc112760338"/>
      <w:r>
        <w:t>41.32.6a Portes de garage à usage collectif à enroulement en toile</w:t>
      </w:r>
      <w:bookmarkEnd w:id="167"/>
    </w:p>
    <w:p w14:paraId="0B5641B5" w14:textId="77777777" w:rsidR="00241DE2" w:rsidRDefault="00000000">
      <w:pPr>
        <w:pStyle w:val="Author-eSectionHeading5"/>
      </w:pPr>
      <w:bookmarkStart w:id="168" w:name="_Toc112760339"/>
      <w:r>
        <w:t>41.32.7 Portes de garage à usage collectif à enroulement en grillage CCTB 01.04</w:t>
      </w:r>
      <w:bookmarkEnd w:id="168"/>
    </w:p>
    <w:p w14:paraId="072380A5" w14:textId="77777777" w:rsidR="00241DE2" w:rsidRDefault="00000000">
      <w:pPr>
        <w:pStyle w:val="Author-eSectionHeading6"/>
      </w:pPr>
      <w:bookmarkStart w:id="169" w:name="_Toc112760340"/>
      <w:r>
        <w:t>41.32.7a Portes de garage à usage collectif à enroulement en grillage en acier</w:t>
      </w:r>
      <w:bookmarkEnd w:id="169"/>
    </w:p>
    <w:p w14:paraId="780ADCC8" w14:textId="77777777" w:rsidR="00241DE2" w:rsidRDefault="00000000">
      <w:pPr>
        <w:pStyle w:val="Author-eSectionHeading6"/>
      </w:pPr>
      <w:bookmarkStart w:id="170" w:name="_Toc112760341"/>
      <w:r>
        <w:t>41.32.7b Portes de garage à usage collectif à enroulement en grillage en aluminium</w:t>
      </w:r>
      <w:bookmarkEnd w:id="170"/>
    </w:p>
    <w:p w14:paraId="53C4D041" w14:textId="77777777" w:rsidR="00241DE2" w:rsidRDefault="00000000">
      <w:pPr>
        <w:pStyle w:val="Author-eSectionHeading6"/>
      </w:pPr>
      <w:bookmarkStart w:id="171" w:name="_Toc112760342"/>
      <w:r>
        <w:t>41.32.7c Portes de garage à usage collectif à enroulement en grillage en matières synthétiques</w:t>
      </w:r>
      <w:bookmarkEnd w:id="171"/>
    </w:p>
    <w:p w14:paraId="40762129" w14:textId="77777777" w:rsidR="00241DE2" w:rsidRDefault="00000000">
      <w:pPr>
        <w:pStyle w:val="Author-eSectionHeading3"/>
      </w:pPr>
      <w:bookmarkStart w:id="172" w:name="_Toc112760343"/>
      <w:r>
        <w:t>41.4 Systèmes de façades CCTB 01.10</w:t>
      </w:r>
      <w:bookmarkEnd w:id="172"/>
    </w:p>
    <w:p w14:paraId="0EE2E9AE" w14:textId="77777777" w:rsidR="00241DE2" w:rsidRDefault="00000000">
      <w:pPr>
        <w:pStyle w:val="pheading"/>
      </w:pPr>
      <w:bookmarkStart w:id="173" w:name="773"/>
      <w:bookmarkEnd w:id="173"/>
      <w:r>
        <w:t>DESCRIPTION</w:t>
      </w:r>
    </w:p>
    <w:p w14:paraId="322B6C23" w14:textId="77777777" w:rsidR="00241DE2" w:rsidRDefault="00000000">
      <w:pPr>
        <w:pStyle w:val="pheading"/>
      </w:pPr>
      <w:r>
        <w:t>- Définition / Comprend</w:t>
      </w:r>
    </w:p>
    <w:p w14:paraId="46E04FD5" w14:textId="77777777" w:rsidR="00241DE2" w:rsidRDefault="00000000">
      <w:pPr>
        <w:jc w:val="both"/>
      </w:pPr>
      <w:r>
        <w:t>Il s’agit de la fourniture et la pose de tous les éléments constituant les systèmes de façades, y compris toutes les pièces qui en font intrinsèquement partie.</w:t>
      </w:r>
    </w:p>
    <w:p w14:paraId="26638568" w14:textId="77777777" w:rsidR="00241DE2" w:rsidRDefault="00000000">
      <w:pPr>
        <w:jc w:val="both"/>
      </w:pPr>
      <w:r>
        <w:t>Une façade légère est une façade extérieure d´un bâtiment généralement constituée de métal, de bois ou de PVC, comportant des éléments de structure horizontaux et verticaux assemblés entre eux et fixés à la structure porteuse du bâtiment comportant des remplissages de sorte à constituer une enveloppe continue et légère, qui assure elle-même ou en complément de la structure du bâtiment, l´ensemble des fonctions d´un mur extérieur. Elle ne participe pas à la stabilité du bâtiment.</w:t>
      </w:r>
    </w:p>
    <w:p w14:paraId="5301B741" w14:textId="77777777" w:rsidR="00241DE2" w:rsidRDefault="00000000">
      <w:pPr>
        <w:jc w:val="both"/>
      </w:pPr>
      <w:r>
        <w:t xml:space="preserve">On distingue généralement, en fonction de la position de la façade légère par rapport au nez de plancher et aux ouvrages verticaux de structure d’une construction les </w:t>
      </w:r>
      <w:r>
        <w:rPr>
          <w:rStyle w:val="optioncarChar"/>
        </w:rPr>
        <w:t xml:space="preserve">façades rideaux </w:t>
      </w:r>
      <w:r>
        <w:t xml:space="preserve">(par défaut) </w:t>
      </w:r>
      <w:r>
        <w:rPr>
          <w:rStyle w:val="optioncarChar"/>
        </w:rPr>
        <w:t>(constituées d’une ou plusieurs parois, situées entièrement en avant des nez de planchers) / les façades semi-rideaux (façades multi-parois dont la paroi extérieure est située en avant des nez de planchers et dont la paroi intérieure est insérée entre deux planchers consécutifs) / les façades panneaux (façades mono ou multi parois insérées entièrement entre les planchers) / ***</w:t>
      </w:r>
      <w:r>
        <w:t>.</w:t>
      </w:r>
    </w:p>
    <w:p w14:paraId="03E0159A" w14:textId="77777777" w:rsidR="00241DE2" w:rsidRDefault="00000000">
      <w:pPr>
        <w:pStyle w:val="pheading"/>
      </w:pPr>
      <w:r>
        <w:t>- Remarques importantes</w:t>
      </w:r>
    </w:p>
    <w:p w14:paraId="46A97861" w14:textId="77777777" w:rsidR="00241DE2" w:rsidRDefault="00241DE2"/>
    <w:p w14:paraId="6E7C0D5B" w14:textId="77777777" w:rsidR="00241DE2" w:rsidRDefault="00000000">
      <w:pPr>
        <w:pStyle w:val="Author-eListParagraph"/>
        <w:numPr>
          <w:ilvl w:val="0"/>
          <w:numId w:val="272"/>
        </w:numPr>
        <w:jc w:val="both"/>
      </w:pPr>
      <w:r>
        <w:t>Il est possible que certains de ces éléments soient décrits dans des articles éléments séparés (</w:t>
      </w:r>
      <w:hyperlink w:anchor="724" w:history="1">
        <w:r>
          <w:t>42 Vitrages extérieurs et éléments de remplissage</w:t>
        </w:r>
      </w:hyperlink>
      <w:r>
        <w:t xml:space="preserve">, </w:t>
      </w:r>
      <w:hyperlink w:anchor="755" w:history="1">
        <w:r>
          <w:t>41.72 Quincailleries</w:t>
        </w:r>
      </w:hyperlink>
      <w:r>
        <w:t xml:space="preserve"> …). Toutefois, sauf indication contraire dans le métré récapitulatif, ils sont toujours compris dans le prix unitaire.</w:t>
      </w:r>
    </w:p>
    <w:p w14:paraId="28196062" w14:textId="63FE9249" w:rsidR="00241DE2" w:rsidRDefault="00000000">
      <w:pPr>
        <w:pStyle w:val="Author-eListParagraph"/>
        <w:numPr>
          <w:ilvl w:val="0"/>
          <w:numId w:val="272"/>
        </w:numPr>
        <w:jc w:val="both"/>
      </w:pPr>
      <w:r>
        <w:t xml:space="preserve">Les éventuels travaux de démolition des systèmes de façades existants, sont compris dans un élément séparé (voir </w:t>
      </w:r>
      <w:hyperlink r:id="rId36" w:history="1">
        <w:r>
          <w:t>06.35.1 Démontages de menuiseries et vitrages extérieurs</w:t>
        </w:r>
      </w:hyperlink>
      <w:r>
        <w:t>).</w:t>
      </w:r>
    </w:p>
    <w:p w14:paraId="7093610C" w14:textId="77777777" w:rsidR="00241DE2" w:rsidRDefault="00000000">
      <w:pPr>
        <w:pStyle w:val="pheading"/>
      </w:pPr>
      <w:r>
        <w:t>MATÉRIAUX</w:t>
      </w:r>
    </w:p>
    <w:p w14:paraId="60FEF435" w14:textId="77777777" w:rsidR="00241DE2" w:rsidRDefault="00000000">
      <w:pPr>
        <w:jc w:val="both"/>
      </w:pPr>
      <w:r>
        <w:t>La description de l’élément « Systèmes de façades légères » contient les informations suivantes :</w:t>
      </w:r>
    </w:p>
    <w:p w14:paraId="2FEB6FFE" w14:textId="77777777" w:rsidR="00241DE2" w:rsidRDefault="00000000">
      <w:pPr>
        <w:pStyle w:val="Author-eListParagraph"/>
        <w:numPr>
          <w:ilvl w:val="0"/>
          <w:numId w:val="273"/>
        </w:numPr>
      </w:pPr>
      <w:r>
        <w:t>un ensemble de profilés de résistance compatibles les uns avec les autres, en ce compris leurs techniques d'assemblage et d'étanchéisation (profilé, assemblage montant-traverses, joint de dilatation, assemblage des cadres),</w:t>
      </w:r>
    </w:p>
    <w:p w14:paraId="76343BD6" w14:textId="77777777" w:rsidR="00241DE2" w:rsidRDefault="00000000">
      <w:pPr>
        <w:pStyle w:val="Author-eListParagraph"/>
        <w:numPr>
          <w:ilvl w:val="0"/>
          <w:numId w:val="273"/>
        </w:numPr>
      </w:pPr>
      <w:r>
        <w:t>un ensemble de profilés accessoires</w:t>
      </w:r>
    </w:p>
    <w:p w14:paraId="4CE87568" w14:textId="77777777" w:rsidR="00241DE2" w:rsidRDefault="00000000">
      <w:pPr>
        <w:pStyle w:val="Author-eListParagraph"/>
        <w:numPr>
          <w:ilvl w:val="0"/>
          <w:numId w:val="273"/>
        </w:numPr>
      </w:pPr>
      <w:r>
        <w:t>un ensemble d'accessoires,</w:t>
      </w:r>
    </w:p>
    <w:p w14:paraId="0CECE995" w14:textId="77777777" w:rsidR="00241DE2" w:rsidRDefault="00000000">
      <w:pPr>
        <w:pStyle w:val="Author-eListParagraph"/>
        <w:numPr>
          <w:ilvl w:val="0"/>
          <w:numId w:val="273"/>
        </w:numPr>
      </w:pPr>
      <w:r>
        <w:t>le ou les éléments de remplissage,</w:t>
      </w:r>
    </w:p>
    <w:p w14:paraId="77C9A196" w14:textId="77777777" w:rsidR="00241DE2" w:rsidRDefault="00000000">
      <w:pPr>
        <w:pStyle w:val="Author-eListParagraph"/>
        <w:numPr>
          <w:ilvl w:val="0"/>
          <w:numId w:val="273"/>
        </w:numPr>
      </w:pPr>
      <w:r>
        <w:t xml:space="preserve">une technique d'étanchéité à l'air et à l'eau comprenant </w:t>
      </w:r>
    </w:p>
    <w:p w14:paraId="0D48FAFF" w14:textId="77777777" w:rsidR="00241DE2" w:rsidRDefault="00000000">
      <w:pPr>
        <w:pStyle w:val="Author-eListParagraph"/>
        <w:numPr>
          <w:ilvl w:val="1"/>
          <w:numId w:val="274"/>
        </w:numPr>
      </w:pPr>
      <w:r>
        <w:t>les préformés d'étanchéité</w:t>
      </w:r>
    </w:p>
    <w:p w14:paraId="43D1B3B8" w14:textId="77777777" w:rsidR="00241DE2" w:rsidRDefault="00000000">
      <w:pPr>
        <w:pStyle w:val="Author-eListParagraph"/>
        <w:numPr>
          <w:ilvl w:val="1"/>
          <w:numId w:val="274"/>
        </w:numPr>
      </w:pPr>
      <w:r>
        <w:t>la technique de drainage et de ventilation des feuillures</w:t>
      </w:r>
    </w:p>
    <w:p w14:paraId="5EE884B1" w14:textId="77777777" w:rsidR="00241DE2" w:rsidRDefault="00000000">
      <w:pPr>
        <w:pStyle w:val="Author-eListParagraph"/>
        <w:numPr>
          <w:ilvl w:val="1"/>
          <w:numId w:val="274"/>
        </w:numPr>
      </w:pPr>
      <w:r>
        <w:t>les dispositions complémentaires d’étanchéité</w:t>
      </w:r>
    </w:p>
    <w:p w14:paraId="193754E4" w14:textId="77777777" w:rsidR="00241DE2" w:rsidRDefault="00000000">
      <w:pPr>
        <w:pStyle w:val="Author-eListParagraph"/>
        <w:numPr>
          <w:ilvl w:val="1"/>
          <w:numId w:val="274"/>
        </w:numPr>
      </w:pPr>
      <w:r>
        <w:t>l’étanchéité des angles des profilés d'étanchéité</w:t>
      </w:r>
    </w:p>
    <w:p w14:paraId="7AC07974" w14:textId="77777777" w:rsidR="00241DE2" w:rsidRDefault="00000000">
      <w:pPr>
        <w:pStyle w:val="Author-eListParagraph"/>
        <w:numPr>
          <w:ilvl w:val="1"/>
          <w:numId w:val="274"/>
        </w:numPr>
      </w:pPr>
      <w:r>
        <w:t>tout autre dispositif d'étanchéité ou d'étanchéisation (bavettes, rejet d'eau, compartimentage….),</w:t>
      </w:r>
    </w:p>
    <w:p w14:paraId="4500540C" w14:textId="77777777" w:rsidR="00241DE2" w:rsidRDefault="00000000">
      <w:pPr>
        <w:pStyle w:val="Author-eListParagraph"/>
        <w:numPr>
          <w:ilvl w:val="0"/>
          <w:numId w:val="273"/>
        </w:numPr>
      </w:pPr>
      <w:r>
        <w:t>une quincaillerie identifiée par une marque et une série,</w:t>
      </w:r>
    </w:p>
    <w:p w14:paraId="38A52268" w14:textId="77777777" w:rsidR="00241DE2" w:rsidRDefault="00000000">
      <w:pPr>
        <w:pStyle w:val="Author-eListParagraph"/>
        <w:numPr>
          <w:ilvl w:val="0"/>
          <w:numId w:val="273"/>
        </w:numPr>
      </w:pPr>
      <w:r>
        <w:t xml:space="preserve">une technique de pose des éléments de remplissage comprenant </w:t>
      </w:r>
    </w:p>
    <w:p w14:paraId="3225C5A6" w14:textId="77777777" w:rsidR="00241DE2" w:rsidRDefault="00000000">
      <w:pPr>
        <w:pStyle w:val="Author-eListParagraph"/>
        <w:numPr>
          <w:ilvl w:val="1"/>
          <w:numId w:val="275"/>
        </w:numPr>
      </w:pPr>
      <w:r>
        <w:t>le calage des éléments de remplissage et les accessoires</w:t>
      </w:r>
    </w:p>
    <w:p w14:paraId="6E1C5149" w14:textId="77777777" w:rsidR="00241DE2" w:rsidRDefault="00000000">
      <w:pPr>
        <w:pStyle w:val="Author-eListParagraph"/>
        <w:numPr>
          <w:ilvl w:val="1"/>
          <w:numId w:val="275"/>
        </w:numPr>
      </w:pPr>
      <w:r>
        <w:t>l'étanchéité des éléments de remplissage par mastic ou préformés</w:t>
      </w:r>
    </w:p>
    <w:p w14:paraId="4F675182" w14:textId="77777777" w:rsidR="00241DE2" w:rsidRDefault="00000000">
      <w:pPr>
        <w:pStyle w:val="Author-eListParagraph"/>
        <w:numPr>
          <w:ilvl w:val="0"/>
          <w:numId w:val="273"/>
        </w:numPr>
      </w:pPr>
      <w:r>
        <w:t>une technique de reprise des mouvements : joint de dilatation et joint de montage et leur étanchéisation,</w:t>
      </w:r>
    </w:p>
    <w:p w14:paraId="49AEC8F5" w14:textId="77777777" w:rsidR="00241DE2" w:rsidRDefault="00000000">
      <w:pPr>
        <w:pStyle w:val="Author-eListParagraph"/>
        <w:numPr>
          <w:ilvl w:val="0"/>
          <w:numId w:val="273"/>
        </w:numPr>
      </w:pPr>
      <w:r>
        <w:t>tous les autres composants : grille de ventilation …</w:t>
      </w:r>
    </w:p>
    <w:p w14:paraId="51604BF3" w14:textId="77777777" w:rsidR="00241DE2" w:rsidRDefault="00000000">
      <w:pPr>
        <w:jc w:val="both"/>
      </w:pPr>
      <w:r>
        <w:t>L'entrepreneur soumet, avant l'exécution, à l'approbation du maître d’ouvrage et de l’auteur de projet :</w:t>
      </w:r>
    </w:p>
    <w:p w14:paraId="764E8729" w14:textId="77777777" w:rsidR="00241DE2" w:rsidRDefault="00000000">
      <w:pPr>
        <w:pStyle w:val="Author-eListParagraph"/>
        <w:numPr>
          <w:ilvl w:val="0"/>
          <w:numId w:val="276"/>
        </w:numPr>
      </w:pPr>
      <w:r>
        <w:t>les notes de calcul nécessaires, les certificats de garantie et autres marquage, …</w:t>
      </w:r>
    </w:p>
    <w:p w14:paraId="3DA42096" w14:textId="77777777" w:rsidR="00241DE2" w:rsidRDefault="00000000">
      <w:pPr>
        <w:pStyle w:val="Author-eListParagraph"/>
        <w:numPr>
          <w:ilvl w:val="0"/>
          <w:numId w:val="276"/>
        </w:numPr>
      </w:pPr>
      <w:r>
        <w:t>les dessins de détail et bordereaux de commande,</w:t>
      </w:r>
    </w:p>
    <w:p w14:paraId="5C82FB86" w14:textId="77777777" w:rsidR="00241DE2" w:rsidRDefault="00000000">
      <w:pPr>
        <w:pStyle w:val="Author-eListParagraph"/>
        <w:numPr>
          <w:ilvl w:val="0"/>
          <w:numId w:val="276"/>
        </w:numPr>
      </w:pPr>
      <w:r>
        <w:t>les échantillons et/ou les prototypes des différentes composantes. Cet échantillon reste à la disposition de l’auteur de projet ou du maître de l’ouvrage jusqu'à la réception provisoire.</w:t>
      </w:r>
    </w:p>
    <w:p w14:paraId="27F82623" w14:textId="77777777" w:rsidR="00241DE2" w:rsidRDefault="00000000">
      <w:pPr>
        <w:pStyle w:val="Author-eListParagraph"/>
        <w:numPr>
          <w:ilvl w:val="0"/>
          <w:numId w:val="276"/>
        </w:numPr>
      </w:pPr>
      <w:r>
        <w:t>une carte de couleurs de la gamme des couleurs livrées par le fabricant (profilés de support, parcloses …).</w:t>
      </w:r>
    </w:p>
    <w:p w14:paraId="75DBDA1D" w14:textId="77777777" w:rsidR="00241DE2" w:rsidRDefault="00000000">
      <w:pPr>
        <w:jc w:val="both"/>
      </w:pPr>
      <w:r>
        <w:t>Les performances générales des façades rideaux sont établies sur la base de la norme de produit [NBN EN 13830:2015+A1]. Les niveaux d’exigences y afférant sont repris dans la [NBN B 25-002-1].</w:t>
      </w:r>
    </w:p>
    <w:p w14:paraId="0E4B7CBB" w14:textId="77777777" w:rsidR="00241DE2" w:rsidRDefault="00241DE2">
      <w:pPr>
        <w:jc w:val="both"/>
      </w:pPr>
    </w:p>
    <w:p w14:paraId="00FCBE85" w14:textId="77777777" w:rsidR="00241DE2" w:rsidRDefault="00241DE2">
      <w:pPr>
        <w:jc w:val="both"/>
      </w:pPr>
    </w:p>
    <w:p w14:paraId="7B25AAB6" w14:textId="77777777" w:rsidR="00241DE2" w:rsidRDefault="00000000">
      <w:pPr>
        <w:jc w:val="both"/>
      </w:pPr>
      <w:r>
        <w:rPr>
          <w:b/>
          <w:u w:val="single"/>
        </w:rPr>
        <w:t>Perméabilité à l'air, étanchéité à l'eau, résistance au vent</w:t>
      </w:r>
    </w:p>
    <w:p w14:paraId="6F13035F" w14:textId="77777777" w:rsidR="00241DE2" w:rsidRDefault="00000000">
      <w:pPr>
        <w:jc w:val="both"/>
      </w:pPr>
      <w:r>
        <w:t>Les façades rideaux satisfont aux critères minimum de performance générale en matière de perméabilité à l'air, d'étanchéité à l'eau, de résistance aux actions du vent, tels que mentionnés dans les tableaux 29 (façades rideaux avec parties fixes), 30 (façades rideaux comportant des parties ouvrantes uniquement) et 31 (façades rideaux comportant des parties fixes et ouvrantes) du §5.2.3.1.4 de la [NBN B 25-002-1].</w:t>
      </w:r>
    </w:p>
    <w:p w14:paraId="4775579C" w14:textId="77777777" w:rsidR="00241DE2" w:rsidRDefault="00000000">
      <w:pPr>
        <w:jc w:val="both"/>
      </w:pPr>
      <w:r>
        <w:t>Par défaut, et sans autre spécification dans le cahier spécial des charges, pour les performances d’étanchéité à l’air et à l’eau ainsi que la résistance au vent, on se réfère aux tableaux 29, 30 ou 31 de la [NBN B 25-002-1] suivant que la façade rideau ne comporte que des parties fixes, que des parties ouvrantes ou des parties fixes et parties ouvrantes en fonction de la rugosité de terrain (exposition) et de la hauteur du bâtiment (0-10 mètres, 10-18 mètres, 18-25 mètres, 25-50 mètres, 50-100 mètres et &gt; 100 mètres).</w:t>
      </w:r>
    </w:p>
    <w:p w14:paraId="7BAEDE80" w14:textId="77777777" w:rsidR="00241DE2" w:rsidRDefault="00000000">
      <w:pPr>
        <w:jc w:val="both"/>
      </w:pPr>
      <w:r>
        <w:t>La norme [NBN B 25-002-1] propose un tableau reprenant uniquement les niveaux de performances des façades rideaux. Ceux-ci tiennent compte des facteurs d’influence et d’utilisation suivants :</w:t>
      </w:r>
    </w:p>
    <w:p w14:paraId="7E9AC4BD" w14:textId="77777777" w:rsidR="00241DE2" w:rsidRDefault="00000000">
      <w:pPr>
        <w:pStyle w:val="Author-eListParagraph"/>
        <w:numPr>
          <w:ilvl w:val="0"/>
          <w:numId w:val="277"/>
        </w:numPr>
      </w:pPr>
      <w:r>
        <w:t>La hauteur de référence du bâtiment Ze</w:t>
      </w:r>
    </w:p>
    <w:p w14:paraId="127A8AC3" w14:textId="77777777" w:rsidR="00241DE2" w:rsidRDefault="00000000">
      <w:pPr>
        <w:pStyle w:val="Author-eListParagraph"/>
        <w:numPr>
          <w:ilvl w:val="0"/>
          <w:numId w:val="277"/>
        </w:numPr>
      </w:pPr>
      <w:r>
        <w:t>La vitesse de référence du vent vb0</w:t>
      </w:r>
    </w:p>
    <w:p w14:paraId="022A1750" w14:textId="77777777" w:rsidR="00241DE2" w:rsidRDefault="00000000">
      <w:pPr>
        <w:pStyle w:val="Author-eListParagraph"/>
        <w:numPr>
          <w:ilvl w:val="0"/>
          <w:numId w:val="277"/>
        </w:numPr>
      </w:pPr>
      <w:r>
        <w:t>La catégorie de rugosité de terrain</w:t>
      </w:r>
    </w:p>
    <w:p w14:paraId="23CCFB95" w14:textId="77777777" w:rsidR="00241DE2" w:rsidRDefault="00000000">
      <w:pPr>
        <w:pStyle w:val="Author-eListParagraph"/>
        <w:numPr>
          <w:ilvl w:val="0"/>
          <w:numId w:val="277"/>
        </w:numPr>
      </w:pPr>
      <w:r>
        <w:t>La classe d’exposition au vent (définie dans la norme [NBN B 25-002-1])</w:t>
      </w:r>
    </w:p>
    <w:p w14:paraId="09DC3A5B" w14:textId="77777777" w:rsidR="00241DE2" w:rsidRDefault="00000000">
      <w:pPr>
        <w:jc w:val="both"/>
      </w:pPr>
      <w:r>
        <w:t>Le choix des classes est donné au tableau suivant.</w:t>
      </w:r>
    </w:p>
    <w:tbl>
      <w:tblPr>
        <w:tblStyle w:val="Author-eTableGrid"/>
        <w:tblW w:w="9030" w:type="dxa"/>
        <w:tblLayout w:type="fixed"/>
        <w:tblLook w:val="04A0" w:firstRow="1" w:lastRow="0" w:firstColumn="1" w:lastColumn="0" w:noHBand="0" w:noVBand="1"/>
      </w:tblPr>
      <w:tblGrid>
        <w:gridCol w:w="2820"/>
        <w:gridCol w:w="1035"/>
        <w:gridCol w:w="1035"/>
        <w:gridCol w:w="1035"/>
        <w:gridCol w:w="1035"/>
        <w:gridCol w:w="1035"/>
        <w:gridCol w:w="1035"/>
      </w:tblGrid>
      <w:tr w:rsidR="00241DE2" w14:paraId="458C8DFA" w14:textId="77777777">
        <w:tc>
          <w:tcPr>
            <w:tcW w:w="2820" w:type="dxa"/>
            <w:noWrap/>
          </w:tcPr>
          <w:p w14:paraId="60B77A84" w14:textId="77777777" w:rsidR="00241DE2" w:rsidRDefault="00000000">
            <w:r>
              <w:t>Classe d'exposition au vent</w:t>
            </w:r>
          </w:p>
        </w:tc>
        <w:tc>
          <w:tcPr>
            <w:tcW w:w="2070" w:type="dxa"/>
            <w:gridSpan w:val="2"/>
            <w:noWrap/>
          </w:tcPr>
          <w:p w14:paraId="79E40266" w14:textId="77777777" w:rsidR="00241DE2" w:rsidRDefault="00000000">
            <w:r>
              <w:t>Classe CW3</w:t>
            </w:r>
          </w:p>
        </w:tc>
        <w:tc>
          <w:tcPr>
            <w:tcW w:w="2070" w:type="dxa"/>
            <w:gridSpan w:val="2"/>
            <w:noWrap/>
          </w:tcPr>
          <w:p w14:paraId="3B3D0B33" w14:textId="77777777" w:rsidR="00241DE2" w:rsidRDefault="00000000">
            <w:r>
              <w:t>Classe CW4</w:t>
            </w:r>
          </w:p>
        </w:tc>
        <w:tc>
          <w:tcPr>
            <w:tcW w:w="2070" w:type="dxa"/>
            <w:gridSpan w:val="2"/>
            <w:noWrap/>
          </w:tcPr>
          <w:p w14:paraId="2FE37F04" w14:textId="77777777" w:rsidR="00241DE2" w:rsidRDefault="00000000">
            <w:r>
              <w:t>Classe CW5</w:t>
            </w:r>
          </w:p>
        </w:tc>
      </w:tr>
      <w:tr w:rsidR="00241DE2" w14:paraId="2BA2546D" w14:textId="77777777">
        <w:tc>
          <w:tcPr>
            <w:tcW w:w="2820" w:type="dxa"/>
            <w:noWrap/>
          </w:tcPr>
          <w:p w14:paraId="3C2F7B46" w14:textId="77777777" w:rsidR="00241DE2" w:rsidRDefault="00000000">
            <w:r>
              <w:t>Perméabilité à l’air</w:t>
            </w:r>
          </w:p>
          <w:p w14:paraId="049902E7" w14:textId="77777777" w:rsidR="00241DE2" w:rsidRDefault="00000000">
            <w:r>
              <w:t>[NBN EN 12152]</w:t>
            </w:r>
          </w:p>
        </w:tc>
        <w:tc>
          <w:tcPr>
            <w:tcW w:w="2070" w:type="dxa"/>
            <w:gridSpan w:val="2"/>
            <w:noWrap/>
          </w:tcPr>
          <w:p w14:paraId="7D10FC8E" w14:textId="77777777" w:rsidR="00241DE2" w:rsidRDefault="00000000">
            <w:r>
              <w:t>A3</w:t>
            </w:r>
          </w:p>
        </w:tc>
        <w:tc>
          <w:tcPr>
            <w:tcW w:w="2070" w:type="dxa"/>
            <w:gridSpan w:val="2"/>
            <w:noWrap/>
          </w:tcPr>
          <w:p w14:paraId="0FB5CCF9" w14:textId="77777777" w:rsidR="00241DE2" w:rsidRDefault="00000000">
            <w:r>
              <w:t>A3</w:t>
            </w:r>
          </w:p>
        </w:tc>
        <w:tc>
          <w:tcPr>
            <w:tcW w:w="2070" w:type="dxa"/>
            <w:gridSpan w:val="2"/>
            <w:noWrap/>
          </w:tcPr>
          <w:p w14:paraId="4C8529D3" w14:textId="77777777" w:rsidR="00241DE2" w:rsidRDefault="00000000">
            <w:r>
              <w:t>A4</w:t>
            </w:r>
          </w:p>
        </w:tc>
      </w:tr>
      <w:tr w:rsidR="00241DE2" w14:paraId="2F30D46A" w14:textId="77777777">
        <w:tc>
          <w:tcPr>
            <w:tcW w:w="2820" w:type="dxa"/>
            <w:noWrap/>
          </w:tcPr>
          <w:p w14:paraId="0D8DAC19" w14:textId="77777777" w:rsidR="00241DE2" w:rsidRDefault="00000000">
            <w:r>
              <w:t>Étanchéité à l’eau</w:t>
            </w:r>
          </w:p>
          <w:p w14:paraId="0F0FEE09" w14:textId="77777777" w:rsidR="00241DE2" w:rsidRDefault="00000000">
            <w:r>
              <w:t>[NBN EN 12154]</w:t>
            </w:r>
          </w:p>
        </w:tc>
        <w:tc>
          <w:tcPr>
            <w:tcW w:w="1035" w:type="dxa"/>
            <w:noWrap/>
          </w:tcPr>
          <w:p w14:paraId="712B9686" w14:textId="77777777" w:rsidR="00241DE2" w:rsidRDefault="00000000">
            <w:r>
              <w:t>R5</w:t>
            </w:r>
          </w:p>
        </w:tc>
        <w:tc>
          <w:tcPr>
            <w:tcW w:w="1035" w:type="dxa"/>
            <w:noWrap/>
          </w:tcPr>
          <w:p w14:paraId="303A88EB" w14:textId="77777777" w:rsidR="00241DE2" w:rsidRDefault="00000000">
            <w:r>
              <w:t>300 Pa</w:t>
            </w:r>
          </w:p>
        </w:tc>
        <w:tc>
          <w:tcPr>
            <w:tcW w:w="1035" w:type="dxa"/>
            <w:noWrap/>
          </w:tcPr>
          <w:p w14:paraId="50A36B1F" w14:textId="77777777" w:rsidR="00241DE2" w:rsidRDefault="00000000">
            <w:r>
              <w:t>R6</w:t>
            </w:r>
          </w:p>
        </w:tc>
        <w:tc>
          <w:tcPr>
            <w:tcW w:w="1035" w:type="dxa"/>
            <w:noWrap/>
          </w:tcPr>
          <w:p w14:paraId="2851769B" w14:textId="77777777" w:rsidR="00241DE2" w:rsidRDefault="00000000">
            <w:r>
              <w:t>450 Pa</w:t>
            </w:r>
          </w:p>
        </w:tc>
        <w:tc>
          <w:tcPr>
            <w:tcW w:w="1035" w:type="dxa"/>
            <w:noWrap/>
          </w:tcPr>
          <w:p w14:paraId="583FD2D4" w14:textId="77777777" w:rsidR="00241DE2" w:rsidRDefault="00000000">
            <w:r>
              <w:t>R7</w:t>
            </w:r>
          </w:p>
        </w:tc>
        <w:tc>
          <w:tcPr>
            <w:tcW w:w="1035" w:type="dxa"/>
            <w:noWrap/>
          </w:tcPr>
          <w:p w14:paraId="2387E389" w14:textId="77777777" w:rsidR="00241DE2" w:rsidRDefault="00000000">
            <w:r>
              <w:t>600 Pa</w:t>
            </w:r>
          </w:p>
        </w:tc>
      </w:tr>
      <w:tr w:rsidR="00241DE2" w14:paraId="5A99B46D" w14:textId="77777777">
        <w:tc>
          <w:tcPr>
            <w:tcW w:w="2820" w:type="dxa"/>
            <w:noWrap/>
          </w:tcPr>
          <w:p w14:paraId="7F51B195" w14:textId="77777777" w:rsidR="00241DE2" w:rsidRDefault="00000000">
            <w:r>
              <w:t>Résistance mécanique au vent</w:t>
            </w:r>
          </w:p>
          <w:p w14:paraId="7C16A17A" w14:textId="77777777" w:rsidR="00241DE2" w:rsidRDefault="00000000">
            <w:r>
              <w:t>[NBN EN 13116]</w:t>
            </w:r>
          </w:p>
        </w:tc>
        <w:tc>
          <w:tcPr>
            <w:tcW w:w="6210" w:type="dxa"/>
            <w:gridSpan w:val="6"/>
            <w:noWrap/>
          </w:tcPr>
          <w:p w14:paraId="0B3DCB5F" w14:textId="77777777" w:rsidR="00241DE2" w:rsidRDefault="00000000">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5CAFAD56" w14:textId="77777777" w:rsidR="00241DE2" w:rsidRDefault="00000000">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r w:rsidR="00241DE2" w14:paraId="68D12B8D" w14:textId="77777777">
        <w:tc>
          <w:tcPr>
            <w:tcW w:w="2820" w:type="dxa"/>
            <w:noWrap/>
          </w:tcPr>
          <w:p w14:paraId="55ABA0EC" w14:textId="77777777" w:rsidR="00241DE2" w:rsidRDefault="00000000">
            <w:r>
              <w:t>Classe d'exposition au vent</w:t>
            </w:r>
          </w:p>
        </w:tc>
        <w:tc>
          <w:tcPr>
            <w:tcW w:w="2070" w:type="dxa"/>
            <w:gridSpan w:val="2"/>
            <w:noWrap/>
          </w:tcPr>
          <w:p w14:paraId="34496A15" w14:textId="77777777" w:rsidR="00241DE2" w:rsidRDefault="00000000">
            <w:r>
              <w:t>Classe CW6</w:t>
            </w:r>
          </w:p>
        </w:tc>
        <w:tc>
          <w:tcPr>
            <w:tcW w:w="2070" w:type="dxa"/>
            <w:gridSpan w:val="2"/>
            <w:noWrap/>
          </w:tcPr>
          <w:p w14:paraId="7F777421" w14:textId="77777777" w:rsidR="00241DE2" w:rsidRDefault="00000000">
            <w:r>
              <w:t>Classe CW7</w:t>
            </w:r>
          </w:p>
        </w:tc>
        <w:tc>
          <w:tcPr>
            <w:tcW w:w="2070" w:type="dxa"/>
            <w:gridSpan w:val="2"/>
            <w:noWrap/>
          </w:tcPr>
          <w:p w14:paraId="24AF014A" w14:textId="77777777" w:rsidR="00241DE2" w:rsidRDefault="00000000">
            <w:r>
              <w:t>Classe CW8</w:t>
            </w:r>
          </w:p>
        </w:tc>
      </w:tr>
      <w:tr w:rsidR="00241DE2" w14:paraId="0790A8E2" w14:textId="77777777">
        <w:tc>
          <w:tcPr>
            <w:tcW w:w="2820" w:type="dxa"/>
            <w:noWrap/>
          </w:tcPr>
          <w:p w14:paraId="3B80BEDA" w14:textId="77777777" w:rsidR="00241DE2" w:rsidRDefault="00000000">
            <w:r>
              <w:t>Perméabilité à l’air</w:t>
            </w:r>
          </w:p>
          <w:p w14:paraId="552689FC" w14:textId="77777777" w:rsidR="00241DE2" w:rsidRDefault="00000000">
            <w:r>
              <w:t>[NBN EN 12152]</w:t>
            </w:r>
          </w:p>
        </w:tc>
        <w:tc>
          <w:tcPr>
            <w:tcW w:w="2070" w:type="dxa"/>
            <w:gridSpan w:val="2"/>
            <w:noWrap/>
          </w:tcPr>
          <w:p w14:paraId="42886BC1" w14:textId="77777777" w:rsidR="00241DE2" w:rsidRDefault="00000000">
            <w:r>
              <w:t>A4</w:t>
            </w:r>
          </w:p>
        </w:tc>
        <w:tc>
          <w:tcPr>
            <w:tcW w:w="2070" w:type="dxa"/>
            <w:gridSpan w:val="2"/>
            <w:noWrap/>
          </w:tcPr>
          <w:p w14:paraId="069A917A" w14:textId="77777777" w:rsidR="00241DE2" w:rsidRDefault="00000000">
            <w:r>
              <w:t>A4</w:t>
            </w:r>
          </w:p>
        </w:tc>
        <w:tc>
          <w:tcPr>
            <w:tcW w:w="2070" w:type="dxa"/>
            <w:gridSpan w:val="2"/>
            <w:noWrap/>
          </w:tcPr>
          <w:p w14:paraId="72CB97EF" w14:textId="77777777" w:rsidR="00241DE2" w:rsidRDefault="00000000">
            <w:r>
              <w:t>A4</w:t>
            </w:r>
          </w:p>
        </w:tc>
      </w:tr>
      <w:tr w:rsidR="00241DE2" w14:paraId="2B7062AB" w14:textId="77777777">
        <w:tc>
          <w:tcPr>
            <w:tcW w:w="2820" w:type="dxa"/>
            <w:noWrap/>
          </w:tcPr>
          <w:p w14:paraId="53AB9FB8" w14:textId="77777777" w:rsidR="00241DE2" w:rsidRDefault="00000000">
            <w:r>
              <w:t>Étanchéité à l’eau</w:t>
            </w:r>
          </w:p>
          <w:p w14:paraId="7A1B49D4" w14:textId="77777777" w:rsidR="00241DE2" w:rsidRDefault="00000000">
            <w:r>
              <w:t>[NBN EN 12154]</w:t>
            </w:r>
          </w:p>
        </w:tc>
        <w:tc>
          <w:tcPr>
            <w:tcW w:w="1035" w:type="dxa"/>
            <w:noWrap/>
          </w:tcPr>
          <w:p w14:paraId="03EC511E" w14:textId="77777777" w:rsidR="00241DE2" w:rsidRDefault="00000000">
            <w:r>
              <w:t>RE 750</w:t>
            </w:r>
          </w:p>
        </w:tc>
        <w:tc>
          <w:tcPr>
            <w:tcW w:w="1035" w:type="dxa"/>
            <w:noWrap/>
          </w:tcPr>
          <w:p w14:paraId="1BF08C32" w14:textId="77777777" w:rsidR="00241DE2" w:rsidRDefault="00000000">
            <w:r>
              <w:t>750 Pa</w:t>
            </w:r>
          </w:p>
        </w:tc>
        <w:tc>
          <w:tcPr>
            <w:tcW w:w="1035" w:type="dxa"/>
            <w:noWrap/>
          </w:tcPr>
          <w:p w14:paraId="763F18A7" w14:textId="77777777" w:rsidR="00241DE2" w:rsidRDefault="00000000">
            <w:r>
              <w:t>RE 900</w:t>
            </w:r>
          </w:p>
        </w:tc>
        <w:tc>
          <w:tcPr>
            <w:tcW w:w="1035" w:type="dxa"/>
            <w:noWrap/>
          </w:tcPr>
          <w:p w14:paraId="6DA1AB3D" w14:textId="77777777" w:rsidR="00241DE2" w:rsidRDefault="00000000">
            <w:r>
              <w:t>900 Pa</w:t>
            </w:r>
          </w:p>
        </w:tc>
        <w:tc>
          <w:tcPr>
            <w:tcW w:w="1035" w:type="dxa"/>
            <w:noWrap/>
          </w:tcPr>
          <w:p w14:paraId="6E3324A4" w14:textId="77777777" w:rsidR="00241DE2" w:rsidRDefault="00000000">
            <w:r>
              <w:t>RE 1050</w:t>
            </w:r>
          </w:p>
        </w:tc>
        <w:tc>
          <w:tcPr>
            <w:tcW w:w="1035" w:type="dxa"/>
            <w:noWrap/>
          </w:tcPr>
          <w:p w14:paraId="3B118D8E" w14:textId="77777777" w:rsidR="00241DE2" w:rsidRDefault="00000000">
            <w:r>
              <w:t>1050 Pa</w:t>
            </w:r>
          </w:p>
        </w:tc>
      </w:tr>
      <w:tr w:rsidR="00241DE2" w14:paraId="55CE779F" w14:textId="77777777">
        <w:tc>
          <w:tcPr>
            <w:tcW w:w="2820" w:type="dxa"/>
            <w:noWrap/>
          </w:tcPr>
          <w:p w14:paraId="11860B0C" w14:textId="77777777" w:rsidR="00241DE2" w:rsidRDefault="00000000">
            <w:pPr>
              <w:jc w:val="both"/>
            </w:pPr>
            <w:r>
              <w:t>Résistance mécanique au vent</w:t>
            </w:r>
          </w:p>
          <w:p w14:paraId="5E62856D" w14:textId="77777777" w:rsidR="00241DE2" w:rsidRDefault="00000000">
            <w:pPr>
              <w:jc w:val="both"/>
            </w:pPr>
            <w:r>
              <w:t>[NBN EN 13116]</w:t>
            </w:r>
          </w:p>
        </w:tc>
        <w:tc>
          <w:tcPr>
            <w:tcW w:w="6210" w:type="dxa"/>
            <w:gridSpan w:val="6"/>
            <w:noWrap/>
          </w:tcPr>
          <w:p w14:paraId="04A59E0A" w14:textId="77777777" w:rsidR="00241DE2" w:rsidRDefault="00000000">
            <w:pPr>
              <w:jc w:val="both"/>
            </w:pPr>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60AC8746" w14:textId="77777777" w:rsidR="00241DE2" w:rsidRDefault="00000000">
            <w:pPr>
              <w:jc w:val="both"/>
            </w:pPr>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bl>
    <w:p w14:paraId="6CCFFDE1" w14:textId="77777777" w:rsidR="00241DE2" w:rsidRDefault="00241DE2"/>
    <w:p w14:paraId="024B88E5" w14:textId="77777777" w:rsidR="00241DE2" w:rsidRDefault="00000000">
      <w:pPr>
        <w:jc w:val="both"/>
      </w:pPr>
      <w:r>
        <w:t>Pour des éléments de façades non protégés contre l’eau ruisselante (fenêtre dans le même plan que la façade sans protection contre l'eau ruisselante ou avec à sa partie supérieure un rejet d'eau &lt; 20 mm), la classe de pression d’essai supérieure à celle prescrite dans le tableau ci-dessus est exigée.</w:t>
      </w:r>
    </w:p>
    <w:p w14:paraId="26CF58E3" w14:textId="77777777" w:rsidR="00241DE2" w:rsidRDefault="00000000">
      <w:pPr>
        <w:jc w:val="both"/>
      </w:pPr>
      <w:r>
        <w:t>Pour les classes d'exposition CW 3 et CW 4, pour des locaux avec air conditionné, la perméabilité à l'air classe A4 est toujours exigée.</w:t>
      </w:r>
    </w:p>
    <w:p w14:paraId="7B91CFEF" w14:textId="77777777" w:rsidR="00241DE2" w:rsidRDefault="00000000">
      <w:pPr>
        <w:jc w:val="both"/>
      </w:pPr>
      <w:r>
        <w:t>Lorsque la hauteur de référence du bâtiment est supérieure à 100m, les essais d'étanchéité à l'eau sous pression d'air dynamique et projection d'eau suivant la norme [NBN EN 13050] sont recommandés.</w:t>
      </w:r>
    </w:p>
    <w:p w14:paraId="23E30201" w14:textId="77777777" w:rsidR="00241DE2" w:rsidRDefault="00000000">
      <w:pPr>
        <w:jc w:val="both"/>
      </w:pPr>
      <w:r>
        <w:t>En ce qui concerne les façades rideaux conçues avec des parties ouvrantes, le choix des classes air, eau, vent pour les fenêtres (§ 41.1) est applicable à ces dernières.</w:t>
      </w:r>
    </w:p>
    <w:p w14:paraId="56D0B5B5" w14:textId="77777777" w:rsidR="00241DE2" w:rsidRDefault="00000000">
      <w:pPr>
        <w:jc w:val="both"/>
      </w:pPr>
      <w:r>
        <w:rPr>
          <w:b/>
          <w:u w:val="single"/>
        </w:rPr>
        <w:t>Effort de manœuvre pour les parties ouvrantes</w:t>
      </w:r>
    </w:p>
    <w:p w14:paraId="1FD7B653" w14:textId="77777777" w:rsidR="00241DE2" w:rsidRDefault="00000000">
      <w:pPr>
        <w:jc w:val="both"/>
      </w:pPr>
      <w:r>
        <w:t xml:space="preserve">Par défaut, et sans autre spécification dans le cahier spécial des charges, les performances relatives aux efforts de manœuvre des parties ouvrantes intégrées dans les façades rideaux sont définies en fonction de l’utilisation du bâtiment au titre </w:t>
      </w:r>
      <w:hyperlink w:anchor="65" w:history="1">
        <w:r>
          <w:t>41.1 Fenêtres et portes-fenêtres</w:t>
        </w:r>
      </w:hyperlink>
      <w:r>
        <w:t>.</w:t>
      </w:r>
    </w:p>
    <w:p w14:paraId="317A5243" w14:textId="77777777" w:rsidR="00241DE2" w:rsidRDefault="00000000">
      <w:pPr>
        <w:jc w:val="both"/>
      </w:pPr>
      <w:r>
        <w:rPr>
          <w:b/>
          <w:u w:val="single"/>
        </w:rPr>
        <w:t>Performances d’abus d’utilisation pour les parties ouvrantes</w:t>
      </w:r>
    </w:p>
    <w:p w14:paraId="3CB2B273" w14:textId="77777777" w:rsidR="00241DE2" w:rsidRDefault="00000000">
      <w:pPr>
        <w:jc w:val="both"/>
      </w:pPr>
      <w:r>
        <w:t xml:space="preserve">Par défaut, sans spécification dans le cahier spécial des charges, les performances d’efforts de résistance aux abus d’utilisation des parties ouvrantes intégrées dans les façades rideaux sont définies en fonction de l’utilisation du bâtiment suivant la [NBN EN 13115] au titre </w:t>
      </w:r>
      <w:hyperlink w:anchor="65" w:history="1">
        <w:r>
          <w:t>41.1 Fenêtres et portes-fenêtres</w:t>
        </w:r>
      </w:hyperlink>
      <w:r>
        <w:t>. </w:t>
      </w:r>
    </w:p>
    <w:p w14:paraId="2E74C503" w14:textId="77777777" w:rsidR="00241DE2" w:rsidRDefault="00000000">
      <w:pPr>
        <w:jc w:val="both"/>
      </w:pPr>
      <w:r>
        <w:rPr>
          <w:b/>
          <w:u w:val="single"/>
        </w:rPr>
        <w:t>Économie d’énergie et performances thermiques</w:t>
      </w:r>
    </w:p>
    <w:p w14:paraId="50B6D8C2" w14:textId="77777777" w:rsidR="00241DE2" w:rsidRDefault="00000000">
      <w:pPr>
        <w:jc w:val="both"/>
      </w:pPr>
      <w:r>
        <w:t>Par défaut, et sans spécification dans le cahier spécial des charges, les performances énergétiques sont au moins conformes aux réglementations régionales.</w:t>
      </w:r>
    </w:p>
    <w:p w14:paraId="11A66E0F" w14:textId="77777777" w:rsidR="00241DE2" w:rsidRDefault="00000000">
      <w:pPr>
        <w:jc w:val="both"/>
      </w:pPr>
      <w:r>
        <w:t>Les performances thermiques sont établies par calcul sur la base de la norme [NBN EN ISO 12631] ou par essais. Les valeurs U</w:t>
      </w:r>
      <w:r>
        <w:rPr>
          <w:vertAlign w:val="subscript"/>
        </w:rPr>
        <w:t>cw</w:t>
      </w:r>
      <w:r>
        <w:t xml:space="preserve"> des façades sont communiquées à l'auteur de projet et, le cas échéant, au responsable PEB. A défaut, le détail (valeur U</w:t>
      </w:r>
      <w:r>
        <w:rPr>
          <w:vertAlign w:val="subscript"/>
        </w:rPr>
        <w:t>p</w:t>
      </w:r>
      <w:r>
        <w:t xml:space="preserve"> des panneaux, valeur U</w:t>
      </w:r>
      <w:r>
        <w:rPr>
          <w:vertAlign w:val="subscript"/>
        </w:rPr>
        <w:t>g</w:t>
      </w:r>
      <w:r>
        <w:t xml:space="preserve"> des vitrages et valeur U</w:t>
      </w:r>
      <w:r>
        <w:rPr>
          <w:vertAlign w:val="subscript"/>
        </w:rPr>
        <w:t>TJ</w:t>
      </w:r>
      <w:r>
        <w:t xml:space="preserve"> des nœuds, matériaux et épaisseurs) est communiqué à l'auteur de projet et, le cas échéant, au responsable PEB.</w:t>
      </w:r>
    </w:p>
    <w:p w14:paraId="38D8F849" w14:textId="77777777" w:rsidR="00241DE2" w:rsidRDefault="00000000">
      <w:pPr>
        <w:jc w:val="both"/>
      </w:pPr>
      <w:r>
        <w:t xml:space="preserve">Pour ce qui concerne le contrôle solaire (facteur solaire et transmission lumineuse), on se réfère au descriptif de la section </w:t>
      </w:r>
      <w:hyperlink w:anchor="724" w:history="1">
        <w:r>
          <w:t>42 Vitrages extérieurs et éléments de remplissage</w:t>
        </w:r>
      </w:hyperlink>
      <w:r>
        <w:t>.</w:t>
      </w:r>
    </w:p>
    <w:p w14:paraId="76B9E341" w14:textId="77777777" w:rsidR="00241DE2" w:rsidRDefault="00000000">
      <w:pPr>
        <w:jc w:val="both"/>
      </w:pPr>
      <w:r>
        <w:t>Le cas échéant, le cahier spécial des charges mentionne également si une étude de risque de condensation doit être réalisée (conformément à la norme [NBN B 25-002-1]).</w:t>
      </w:r>
    </w:p>
    <w:p w14:paraId="5450338A" w14:textId="77777777" w:rsidR="00241DE2" w:rsidRDefault="00000000">
      <w:pPr>
        <w:jc w:val="both"/>
      </w:pPr>
      <w:r>
        <w:rPr>
          <w:b/>
          <w:u w:val="single"/>
        </w:rPr>
        <w:t>Prestations acoustiques</w:t>
      </w:r>
    </w:p>
    <w:p w14:paraId="23D629F3" w14:textId="77777777" w:rsidR="00241DE2" w:rsidRDefault="00000000">
      <w:pPr>
        <w:jc w:val="both"/>
      </w:pPr>
      <w:r>
        <w:t>Les performances acoustiques des bâtiments sont gérées par 3 normes principales à savoir :</w:t>
      </w:r>
    </w:p>
    <w:p w14:paraId="6A140992" w14:textId="77777777" w:rsidR="00241DE2" w:rsidRDefault="00000000">
      <w:pPr>
        <w:pStyle w:val="Author-eListParagraph"/>
        <w:numPr>
          <w:ilvl w:val="0"/>
          <w:numId w:val="278"/>
        </w:numPr>
      </w:pPr>
      <w:r>
        <w:t>la norme [NBN S 01-400-1] pour les immeubles d’habitation. Celle-ci prévoit 2 qualités de confort acoustique : un « confort acoustique normal » et un « confort acoustique supérieur ». Toutes les exigences sont données pour le bâtiment parachevé.</w:t>
      </w:r>
    </w:p>
    <w:p w14:paraId="1DC00C05" w14:textId="77777777" w:rsidR="00241DE2" w:rsidRDefault="00000000">
      <w:pPr>
        <w:pStyle w:val="Author-eListParagraph"/>
        <w:numPr>
          <w:ilvl w:val="0"/>
          <w:numId w:val="278"/>
        </w:numPr>
      </w:pPr>
      <w:r>
        <w:t>la norme [NBN S 01-400-2] pour les bâtiments scolaires. Toutes les exigences sont données pour le bâtiment parachevé</w:t>
      </w:r>
    </w:p>
    <w:p w14:paraId="6B99D775" w14:textId="77777777" w:rsidR="00241DE2" w:rsidRDefault="00000000">
      <w:pPr>
        <w:pStyle w:val="Author-eListParagraph"/>
        <w:numPr>
          <w:ilvl w:val="0"/>
          <w:numId w:val="278"/>
        </w:numPr>
      </w:pPr>
      <w:r>
        <w:t>la norme [NBN S 01-400] pour les autres bâtiments. Pour les bâtiments non concernés par les normes [NBN S 01-400-1] et [NBN S 01-400-2] pour lesquelles les exigences sont formulées dans la [NBN S 01-400], exigences minimales ("lettre en indice") et recommandées ("lettre en exposant") pour l'isolation acoustique sont exprimées sous forme de "catégories belges = V dans le cas des façades », ceci en fonction d'expositions particulières reprises au tableau concerné de la norme [NBN S 01-400].</w:t>
      </w:r>
    </w:p>
    <w:p w14:paraId="07EB93D3" w14:textId="77777777" w:rsidR="00241DE2" w:rsidRDefault="00000000">
      <w:pPr>
        <w:ind w:left="567"/>
        <w:jc w:val="both"/>
      </w:pPr>
      <w:r>
        <w:t>Un calcul acoustique à partir du spectre de mesure permet le passage aux indices définis dans les différentes normes de classification.</w:t>
      </w:r>
    </w:p>
    <w:p w14:paraId="7392C3EA" w14:textId="77777777" w:rsidR="00241DE2" w:rsidRDefault="00000000">
      <w:pPr>
        <w:jc w:val="both"/>
      </w:pPr>
      <w:r>
        <w:t>Remarques</w:t>
      </w:r>
    </w:p>
    <w:p w14:paraId="6072E609" w14:textId="77777777" w:rsidR="00241DE2" w:rsidRDefault="00000000">
      <w:pPr>
        <w:pStyle w:val="Author-eListParagraph"/>
        <w:numPr>
          <w:ilvl w:val="0"/>
          <w:numId w:val="279"/>
        </w:numPr>
      </w:pPr>
      <w:r>
        <w:t>Les exigences acoustiques décrites dans la [NBN S 01-400] sont en cours d’adaptation ainsi que la manière de les exprimer. Il est prévu d'utiliser une nomenclature telle que définie dans les normes [NBN EN ISO 717-1] et [NBN EN ISO 717-2].</w:t>
      </w:r>
    </w:p>
    <w:p w14:paraId="32EFD531" w14:textId="77777777" w:rsidR="00241DE2" w:rsidRDefault="00000000">
      <w:pPr>
        <w:pStyle w:val="Author-eListParagraph"/>
        <w:numPr>
          <w:ilvl w:val="0"/>
          <w:numId w:val="279"/>
        </w:numPr>
      </w:pPr>
      <w:r>
        <w:t>Les performances d'isolement acoustique in situ sont calculées par les méthodes de calculs simplifiées de la norme [NBN S 01-400-1] ou par des méthodes plus détaillées spécifiées dans la norme [NBN EN ISO 12354-3] en utilisant des paramètres géométriques et des indices d’affaiblissements acoustiques pondérés par rapport au bruit de trafic routier RAtr.</w:t>
      </w:r>
    </w:p>
    <w:p w14:paraId="35D27E2F" w14:textId="77777777" w:rsidR="00241DE2" w:rsidRDefault="00000000">
      <w:pPr>
        <w:pStyle w:val="Author-eListParagraph"/>
        <w:numPr>
          <w:ilvl w:val="0"/>
          <w:numId w:val="279"/>
        </w:numPr>
      </w:pPr>
      <w:r>
        <w:t>Les valeurs RAtr des vitrages donnés par les fabricants sont déterminées dans un laboratoire acoustique et ne sont pas égales aux valeurs RAtr des fenêtres contenant ces vitrages.</w:t>
      </w:r>
    </w:p>
    <w:p w14:paraId="673FB28E" w14:textId="77777777" w:rsidR="00241DE2" w:rsidRDefault="00000000">
      <w:pPr>
        <w:jc w:val="both"/>
      </w:pPr>
      <w:r>
        <w:rPr>
          <w:b/>
          <w:u w:val="single"/>
        </w:rPr>
        <w:t>Résistance à l’effraction</w:t>
      </w:r>
    </w:p>
    <w:p w14:paraId="11B1D77E" w14:textId="77777777" w:rsidR="00241DE2" w:rsidRDefault="00000000">
      <w:pPr>
        <w:jc w:val="both"/>
      </w:pPr>
      <w:r>
        <w:t>Le cas échéant, le cahier spécial des charges mentionne la résistance à l’effraction de la façade rideau ou zone de la façade rideau conformément à la [NBN EN 1627].</w:t>
      </w:r>
    </w:p>
    <w:p w14:paraId="6EA4B172" w14:textId="77777777" w:rsidR="00241DE2" w:rsidRDefault="00000000">
      <w:pPr>
        <w:jc w:val="both"/>
      </w:pPr>
      <w:r>
        <w:t>Le choix de la classe de résistance à l'effraction est établi en tenant compte de ce qui suit :</w:t>
      </w:r>
    </w:p>
    <w:p w14:paraId="3F3856DA" w14:textId="77777777" w:rsidR="00241DE2" w:rsidRDefault="00000000">
      <w:pPr>
        <w:pStyle w:val="Author-eListParagraph"/>
        <w:numPr>
          <w:ilvl w:val="0"/>
          <w:numId w:val="280"/>
        </w:numPr>
      </w:pPr>
      <w:r>
        <w:t>L'évaluation des besoins en matière de protection contre l'effraction résulte d'une analyse tenant compte des facteurs objectifs ou subjectifs suivants:</w:t>
      </w:r>
    </w:p>
    <w:p w14:paraId="6F68CD86" w14:textId="77777777" w:rsidR="00241DE2" w:rsidRDefault="00000000">
      <w:pPr>
        <w:pStyle w:val="Author-eListParagraph"/>
        <w:numPr>
          <w:ilvl w:val="1"/>
          <w:numId w:val="281"/>
        </w:numPr>
      </w:pPr>
      <w:r>
        <w:t>la situation géographique de la construction,</w:t>
      </w:r>
    </w:p>
    <w:p w14:paraId="22A16FD6" w14:textId="77777777" w:rsidR="00241DE2" w:rsidRDefault="00000000">
      <w:pPr>
        <w:pStyle w:val="Author-eListParagraph"/>
        <w:numPr>
          <w:ilvl w:val="1"/>
          <w:numId w:val="281"/>
        </w:numPr>
      </w:pPr>
      <w:r>
        <w:t>son intégration urbaine,</w:t>
      </w:r>
    </w:p>
    <w:p w14:paraId="264C3CC9" w14:textId="77777777" w:rsidR="00241DE2" w:rsidRDefault="00000000">
      <w:pPr>
        <w:pStyle w:val="Author-eListParagraph"/>
        <w:numPr>
          <w:ilvl w:val="1"/>
          <w:numId w:val="281"/>
        </w:numPr>
      </w:pPr>
      <w:r>
        <w:t>son accessibilité aisée ou non,</w:t>
      </w:r>
    </w:p>
    <w:p w14:paraId="55C4AEE7" w14:textId="77777777" w:rsidR="00241DE2" w:rsidRDefault="00000000">
      <w:pPr>
        <w:pStyle w:val="Author-eListParagraph"/>
        <w:numPr>
          <w:ilvl w:val="1"/>
          <w:numId w:val="281"/>
        </w:numPr>
      </w:pPr>
      <w:r>
        <w:t>la présence de système de protection complémentaire,</w:t>
      </w:r>
    </w:p>
    <w:p w14:paraId="7576C37C" w14:textId="77777777" w:rsidR="00241DE2" w:rsidRDefault="00000000">
      <w:pPr>
        <w:pStyle w:val="Author-eListParagraph"/>
        <w:numPr>
          <w:ilvl w:val="1"/>
          <w:numId w:val="281"/>
        </w:numPr>
      </w:pPr>
      <w:r>
        <w:t>la valeur, la taille, le nombre, l'encombrement, le poids des biens à protéger,</w:t>
      </w:r>
    </w:p>
    <w:p w14:paraId="683657A4" w14:textId="77777777" w:rsidR="00241DE2" w:rsidRDefault="00000000">
      <w:pPr>
        <w:pStyle w:val="Author-eListParagraph"/>
        <w:numPr>
          <w:ilvl w:val="1"/>
          <w:numId w:val="281"/>
        </w:numPr>
      </w:pPr>
      <w:r>
        <w:t>la fonction du bâtiment,</w:t>
      </w:r>
    </w:p>
    <w:p w14:paraId="07CD287D" w14:textId="77777777" w:rsidR="00241DE2" w:rsidRDefault="00000000">
      <w:pPr>
        <w:pStyle w:val="Author-eListParagraph"/>
        <w:numPr>
          <w:ilvl w:val="1"/>
          <w:numId w:val="281"/>
        </w:numPr>
      </w:pPr>
      <w:r>
        <w:t>tous autres facteurs spécifiques, psychologiques et humains.</w:t>
      </w:r>
    </w:p>
    <w:p w14:paraId="64970B31" w14:textId="77777777" w:rsidR="00241DE2" w:rsidRDefault="00000000">
      <w:pPr>
        <w:pStyle w:val="Author-eListParagraph"/>
        <w:numPr>
          <w:ilvl w:val="0"/>
          <w:numId w:val="280"/>
        </w:numPr>
      </w:pPr>
      <w:r>
        <w:t>L'interprétation des classes de la [NBN EN 1627] : </w:t>
      </w:r>
    </w:p>
    <w:tbl>
      <w:tblPr>
        <w:tblStyle w:val="Author-eTableGrid"/>
        <w:tblW w:w="9030" w:type="dxa"/>
        <w:tblLayout w:type="fixed"/>
        <w:tblLook w:val="04A0" w:firstRow="1" w:lastRow="0" w:firstColumn="1" w:lastColumn="0" w:noHBand="0" w:noVBand="1"/>
      </w:tblPr>
      <w:tblGrid>
        <w:gridCol w:w="1125"/>
        <w:gridCol w:w="7905"/>
      </w:tblGrid>
      <w:tr w:rsidR="00241DE2" w14:paraId="5CE34CFB" w14:textId="77777777">
        <w:tc>
          <w:tcPr>
            <w:tcW w:w="1125" w:type="dxa"/>
            <w:noWrap/>
          </w:tcPr>
          <w:p w14:paraId="11953118" w14:textId="77777777" w:rsidR="00241DE2" w:rsidRDefault="00000000">
            <w:pPr>
              <w:jc w:val="center"/>
            </w:pPr>
            <w:r>
              <w:t>Classes [NBN EN 1627]</w:t>
            </w:r>
          </w:p>
        </w:tc>
        <w:tc>
          <w:tcPr>
            <w:tcW w:w="7905" w:type="dxa"/>
            <w:noWrap/>
          </w:tcPr>
          <w:p w14:paraId="2389147A" w14:textId="77777777" w:rsidR="00241DE2" w:rsidRDefault="00000000">
            <w:pPr>
              <w:jc w:val="center"/>
            </w:pPr>
            <w:r>
              <w:t>Types d'attaque</w:t>
            </w:r>
          </w:p>
        </w:tc>
      </w:tr>
      <w:tr w:rsidR="00241DE2" w14:paraId="1A0FFE46" w14:textId="77777777">
        <w:tc>
          <w:tcPr>
            <w:tcW w:w="1125" w:type="dxa"/>
            <w:noWrap/>
          </w:tcPr>
          <w:p w14:paraId="170D3006" w14:textId="77777777" w:rsidR="00241DE2" w:rsidRDefault="00000000">
            <w:pPr>
              <w:jc w:val="center"/>
            </w:pPr>
            <w:r>
              <w:t>1</w:t>
            </w:r>
          </w:p>
        </w:tc>
        <w:tc>
          <w:tcPr>
            <w:tcW w:w="7905" w:type="dxa"/>
            <w:noWrap/>
          </w:tcPr>
          <w:p w14:paraId="6FF80CCD" w14:textId="77777777" w:rsidR="00241DE2" w:rsidRDefault="00000000">
            <w:r>
              <w:t>Un cambrioleur occasionnel essaie d'ouvrir la fenêtre, la porte ou la fermeture en utilisant la violence physique, par exemple coup de pied, coup d'épaule, soulèvement, arrachement.</w:t>
            </w:r>
          </w:p>
        </w:tc>
      </w:tr>
      <w:tr w:rsidR="00241DE2" w14:paraId="351A1E81" w14:textId="77777777">
        <w:tc>
          <w:tcPr>
            <w:tcW w:w="1125" w:type="dxa"/>
            <w:noWrap/>
          </w:tcPr>
          <w:p w14:paraId="729A892F" w14:textId="77777777" w:rsidR="00241DE2" w:rsidRDefault="00000000">
            <w:pPr>
              <w:jc w:val="center"/>
            </w:pPr>
            <w:r>
              <w:t>2</w:t>
            </w:r>
          </w:p>
        </w:tc>
        <w:tc>
          <w:tcPr>
            <w:tcW w:w="7905" w:type="dxa"/>
            <w:noWrap/>
          </w:tcPr>
          <w:p w14:paraId="2D8DD466" w14:textId="77777777" w:rsidR="00241DE2" w:rsidRDefault="00000000">
            <w:r>
              <w:t>Le cambrioleur occasionnel essaie en plus d'ouvrir la fenêtre, la porte ou la fermeture en utilisant des outils simples, par exemple tournevis, pince, coins.</w:t>
            </w:r>
          </w:p>
        </w:tc>
      </w:tr>
      <w:tr w:rsidR="00241DE2" w14:paraId="276ECF5D" w14:textId="77777777">
        <w:tc>
          <w:tcPr>
            <w:tcW w:w="1125" w:type="dxa"/>
            <w:noWrap/>
          </w:tcPr>
          <w:p w14:paraId="4610FF59" w14:textId="77777777" w:rsidR="00241DE2" w:rsidRDefault="00000000">
            <w:pPr>
              <w:jc w:val="center"/>
            </w:pPr>
            <w:r>
              <w:t>3</w:t>
            </w:r>
          </w:p>
        </w:tc>
        <w:tc>
          <w:tcPr>
            <w:tcW w:w="7905" w:type="dxa"/>
            <w:noWrap/>
          </w:tcPr>
          <w:p w14:paraId="1520D3EC" w14:textId="77777777" w:rsidR="00241DE2" w:rsidRDefault="00000000">
            <w:r>
              <w:t>Le cambrioleur essaie d'entrer en utilisant 2 tournevis, ou plus, et un pied de biche.</w:t>
            </w:r>
          </w:p>
        </w:tc>
      </w:tr>
      <w:tr w:rsidR="00241DE2" w14:paraId="72DFD34F" w14:textId="77777777">
        <w:tc>
          <w:tcPr>
            <w:tcW w:w="1125" w:type="dxa"/>
            <w:noWrap/>
          </w:tcPr>
          <w:p w14:paraId="6115F953" w14:textId="77777777" w:rsidR="00241DE2" w:rsidRDefault="00000000">
            <w:pPr>
              <w:jc w:val="center"/>
            </w:pPr>
            <w:r>
              <w:t>4</w:t>
            </w:r>
          </w:p>
        </w:tc>
        <w:tc>
          <w:tcPr>
            <w:tcW w:w="7905" w:type="dxa"/>
            <w:noWrap/>
          </w:tcPr>
          <w:p w14:paraId="230ADD7D" w14:textId="77777777" w:rsidR="00241DE2" w:rsidRDefault="00000000">
            <w:r>
              <w:t>Le cambrioleur expérimenté utilise en plus des outils tels que scie, marteau, hache, ciseau, burin, perceuse électrique portative à batterie. </w:t>
            </w:r>
          </w:p>
        </w:tc>
      </w:tr>
      <w:tr w:rsidR="00241DE2" w14:paraId="4768D53F" w14:textId="77777777">
        <w:tc>
          <w:tcPr>
            <w:tcW w:w="1125" w:type="dxa"/>
            <w:noWrap/>
          </w:tcPr>
          <w:p w14:paraId="0FBA61CF" w14:textId="77777777" w:rsidR="00241DE2" w:rsidRDefault="00000000">
            <w:pPr>
              <w:jc w:val="center"/>
            </w:pPr>
            <w:r>
              <w:t>5</w:t>
            </w:r>
          </w:p>
        </w:tc>
        <w:tc>
          <w:tcPr>
            <w:tcW w:w="7905" w:type="dxa"/>
            <w:noWrap/>
          </w:tcPr>
          <w:p w14:paraId="7C46E915" w14:textId="77777777" w:rsidR="00241DE2" w:rsidRDefault="00000000">
            <w:r>
              <w:t>Le cambrioleur expérimenté utilise en plus des outils électriques, par exemple perceuse, scie sauteuse et sabre, meuleuse d'angle avec disque de diamètre maximum125 mm.</w:t>
            </w:r>
          </w:p>
        </w:tc>
      </w:tr>
      <w:tr w:rsidR="00241DE2" w14:paraId="6A3AF9B9" w14:textId="77777777">
        <w:tc>
          <w:tcPr>
            <w:tcW w:w="1125" w:type="dxa"/>
            <w:noWrap/>
          </w:tcPr>
          <w:p w14:paraId="1BC9AD3A" w14:textId="77777777" w:rsidR="00241DE2" w:rsidRDefault="00000000">
            <w:pPr>
              <w:jc w:val="center"/>
            </w:pPr>
            <w:r>
              <w:t>6</w:t>
            </w:r>
          </w:p>
        </w:tc>
        <w:tc>
          <w:tcPr>
            <w:tcW w:w="7905" w:type="dxa"/>
            <w:noWrap/>
          </w:tcPr>
          <w:p w14:paraId="23074DA8" w14:textId="77777777" w:rsidR="00241DE2" w:rsidRDefault="00000000">
            <w:r>
              <w:t>Le cambrioleur expérimenté utilise en plus des outils électriques puissants, par exemple, perceuse, scie sauteuse et sabre, meuleuse d'angle avec disque de diamètre maximum 230mm.</w:t>
            </w:r>
          </w:p>
        </w:tc>
      </w:tr>
    </w:tbl>
    <w:p w14:paraId="738B2A49" w14:textId="77777777" w:rsidR="00241DE2" w:rsidRDefault="00241DE2"/>
    <w:p w14:paraId="3CE22AEE" w14:textId="77777777" w:rsidR="00241DE2" w:rsidRDefault="00000000">
      <w:pPr>
        <w:jc w:val="both"/>
      </w:pPr>
      <w:r>
        <w:rPr>
          <w:b/>
          <w:u w:val="single"/>
        </w:rPr>
        <w:t>Résistance à l'explosion</w:t>
      </w:r>
    </w:p>
    <w:p w14:paraId="4B95C267" w14:textId="77777777" w:rsidR="00241DE2" w:rsidRDefault="00000000">
      <w:pPr>
        <w:jc w:val="both"/>
      </w:pPr>
      <w:r>
        <w:t>Le cas échéant, le cahier spécial des charges mentionne la résistance à l'explosion de la menuiserie conformément à une des normes décrites dans la [NBN B 25-002-1] §5.2.3.6</w:t>
      </w:r>
    </w:p>
    <w:p w14:paraId="4B4FD05E" w14:textId="77777777" w:rsidR="00241DE2" w:rsidRDefault="00000000">
      <w:pPr>
        <w:jc w:val="both"/>
      </w:pPr>
      <w:r>
        <w:rPr>
          <w:b/>
          <w:u w:val="single"/>
        </w:rPr>
        <w:t>Résistance aux balles</w:t>
      </w:r>
    </w:p>
    <w:p w14:paraId="4FF99604" w14:textId="77777777" w:rsidR="00241DE2" w:rsidRDefault="00000000">
      <w:pPr>
        <w:jc w:val="both"/>
      </w:pPr>
      <w:r>
        <w:t>Le cas échéant, le cahier spécial des charges mentionne la résistance aux balles de la menuiserie conformément à une des normes décrites dans la [NBN B 25-002-1] §5.2.3.7</w:t>
      </w:r>
    </w:p>
    <w:p w14:paraId="34FCF890" w14:textId="77777777" w:rsidR="00241DE2" w:rsidRDefault="00000000">
      <w:pPr>
        <w:jc w:val="both"/>
      </w:pPr>
      <w:r>
        <w:rPr>
          <w:b/>
          <w:u w:val="single"/>
        </w:rPr>
        <w:t>Sécurité en cas d’incendie</w:t>
      </w:r>
    </w:p>
    <w:p w14:paraId="67D86F5F" w14:textId="77777777" w:rsidR="00241DE2" w:rsidRDefault="00000000">
      <w:pPr>
        <w:jc w:val="both"/>
      </w:pPr>
      <w:r>
        <w:t>Les exigences de réaction au feu et de résistance au feu des menuiseries extérieures sont conformes aux lois, réglementations (fédérales, communautaires, régionales, communales) et dispositions administratives, applicables à l’utilisation finale.</w:t>
      </w:r>
    </w:p>
    <w:p w14:paraId="75357F27" w14:textId="77777777" w:rsidR="00241DE2" w:rsidRDefault="00000000">
      <w:pPr>
        <w:jc w:val="both"/>
      </w:pPr>
      <w:r>
        <w:t>Note : Certaines dispositions réglementaires contiennent d’autres exigences que celles relatives à la résistance ou la réaction au feu.</w:t>
      </w:r>
    </w:p>
    <w:p w14:paraId="205BEDBC" w14:textId="77777777" w:rsidR="00241DE2" w:rsidRDefault="00000000">
      <w:pPr>
        <w:jc w:val="both"/>
      </w:pPr>
      <w:r>
        <w:rPr>
          <w:b/>
        </w:rPr>
        <w:t>La réaction au feu</w:t>
      </w:r>
    </w:p>
    <w:p w14:paraId="01BC14CD" w14:textId="77777777" w:rsidR="00241DE2" w:rsidRDefault="00000000">
      <w:pPr>
        <w:jc w:val="both"/>
      </w:pPr>
      <w:r>
        <w:t>Les exigences relatives à la réaction au feu sont reprises dans [AR 1994-07-07] fixant les "Normes de base en matière de prévention contre l'incendie et l'explosion" et ses modifications. Les exigences sont reprises dans l'annexe 5/1 de cet arrêté royal pour les nouveaux bâtiments construits à partir du 1/12/2012.</w:t>
      </w:r>
    </w:p>
    <w:p w14:paraId="2776A53C" w14:textId="77777777" w:rsidR="00241DE2" w:rsidRDefault="00000000">
      <w:pPr>
        <w:jc w:val="both"/>
      </w:pPr>
      <w:r>
        <w:t>Selon cet arrêté royal, les revêtements de façades présentent les classes de réaction au feu suivantes conformément à la norme [NBN EN 13501-1] :</w:t>
      </w:r>
    </w:p>
    <w:p w14:paraId="0DADC173" w14:textId="77777777" w:rsidR="00241DE2" w:rsidRDefault="00000000">
      <w:pPr>
        <w:pStyle w:val="Author-eListParagraph"/>
        <w:numPr>
          <w:ilvl w:val="0"/>
          <w:numId w:val="282"/>
        </w:numPr>
      </w:pPr>
      <w:r>
        <w:t>la classe D-s3, d1 pour les bâtiments bas (hauteur conventionnelle h &lt; 10m),</w:t>
      </w:r>
    </w:p>
    <w:p w14:paraId="5DE30A4E" w14:textId="77777777" w:rsidR="00241DE2" w:rsidRDefault="00000000">
      <w:pPr>
        <w:pStyle w:val="Author-eListParagraph"/>
        <w:numPr>
          <w:ilvl w:val="0"/>
          <w:numId w:val="282"/>
        </w:numPr>
      </w:pPr>
      <w:r>
        <w:t>la classe B-s3, d1 pour les bâtiments moyens (h ≥ 10 m et &lt; 25 m) et élevés (h ≥ 25 m).</w:t>
      </w:r>
    </w:p>
    <w:p w14:paraId="6A0F2EA5" w14:textId="77777777" w:rsidR="00241DE2" w:rsidRDefault="00000000">
      <w:pPr>
        <w:jc w:val="both"/>
      </w:pPr>
      <w:r>
        <w:t>La performance est attestée suivant les modalités spécifiées dans l’arrêté royal.</w:t>
      </w:r>
    </w:p>
    <w:p w14:paraId="637D67C0" w14:textId="77777777" w:rsidR="00241DE2" w:rsidRDefault="00000000">
      <w:pPr>
        <w:jc w:val="both"/>
      </w:pPr>
      <w:r>
        <w:t>Un maximum de 5% de la surface visible des façades n’est pas soumis à cette exigence.</w:t>
      </w:r>
    </w:p>
    <w:p w14:paraId="5D021B99" w14:textId="77777777" w:rsidR="00241DE2" w:rsidRDefault="00000000">
      <w:pPr>
        <w:jc w:val="both"/>
      </w:pPr>
      <w:r>
        <w:t>Ces exigences sont valables pour tous les nouveaux bâtiments à l’exclusion des maisons unifamiliales, des bâtiments bas de moins de 100 m² et de maximum 2 étages.</w:t>
      </w:r>
    </w:p>
    <w:p w14:paraId="34E9972C" w14:textId="77777777" w:rsidR="00241DE2" w:rsidRDefault="00000000">
      <w:pPr>
        <w:jc w:val="both"/>
      </w:pPr>
      <w:r>
        <w:t>Les bâtiments industriels (faisant l’objet de l’annexe 6 dudit arrêté royal) ne sont pas soumis aux exigences précitées.</w:t>
      </w:r>
    </w:p>
    <w:p w14:paraId="00593D9E" w14:textId="77777777" w:rsidR="00241DE2"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37" w:history="1">
        <w:r>
          <w:t>www.besafe.be</w:t>
        </w:r>
      </w:hyperlink>
      <w:r>
        <w:t>) et le site de l’Antenne-Normes Prévention incendie du CSTC (</w:t>
      </w:r>
      <w:hyperlink r:id="rId38" w:history="1">
        <w:r>
          <w:t>www.normes.be/feu</w:t>
        </w:r>
      </w:hyperlink>
      <w:r>
        <w:t>) peuvent être consultés.</w:t>
      </w:r>
    </w:p>
    <w:p w14:paraId="7A9D8693" w14:textId="77777777" w:rsidR="00241DE2" w:rsidRDefault="00000000">
      <w:pPr>
        <w:jc w:val="both"/>
      </w:pPr>
      <w:r>
        <w:rPr>
          <w:u w:val="single"/>
        </w:rPr>
        <w:t>Notes :</w:t>
      </w:r>
    </w:p>
    <w:p w14:paraId="0840ADBE" w14:textId="77777777" w:rsidR="00241DE2" w:rsidRDefault="00000000">
      <w:pPr>
        <w:pStyle w:val="Author-eListParagraph"/>
        <w:numPr>
          <w:ilvl w:val="0"/>
          <w:numId w:val="283"/>
        </w:numPr>
      </w:pPr>
      <w:r>
        <w:t>Lorsque des exigences sont reprises dans les règlements officiels nationaux, régionaux ou autres, elles sont rendues obligatoires (= loi)</w:t>
      </w:r>
    </w:p>
    <w:p w14:paraId="345608F2" w14:textId="77777777" w:rsidR="00241DE2" w:rsidRDefault="00000000">
      <w:pPr>
        <w:pStyle w:val="Author-eListParagraph"/>
        <w:numPr>
          <w:ilvl w:val="0"/>
          <w:numId w:val="283"/>
        </w:numPr>
      </w:pPr>
      <w:r>
        <w:t>D'autres réglementations existent en fonction de la destination du bâtiment (hôpital, maisons de repos, établissements d'hébergement, etc.). Ces dernières contiennent d’autres exigences que celles concernant la réaction et la résistance au feu et différent en fonction de la Communauté ou de la Région.</w:t>
      </w:r>
    </w:p>
    <w:p w14:paraId="63A20B39" w14:textId="77777777" w:rsidR="00241DE2" w:rsidRDefault="00000000">
      <w:pPr>
        <w:jc w:val="both"/>
      </w:pPr>
      <w:r>
        <w:rPr>
          <w:b/>
        </w:rPr>
        <w:t>La résistance au feu</w:t>
      </w:r>
    </w:p>
    <w:p w14:paraId="5A956558" w14:textId="77777777" w:rsidR="00241DE2" w:rsidRDefault="00000000">
      <w:pPr>
        <w:jc w:val="both"/>
      </w:pPr>
      <w:r>
        <w:t>Les exigences relatives à la résistance au feu sont reprises dans [AR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305DC06E" w14:textId="77777777" w:rsidR="00241DE2" w:rsidRDefault="00000000">
      <w:pPr>
        <w:jc w:val="both"/>
      </w:pPr>
      <w:r>
        <w:t>La référence principale est la norme [NBN EN 13501-2]. La performance est attestée suivant les modalités spécifiées dans l’arrêté royal.</w:t>
      </w:r>
    </w:p>
    <w:p w14:paraId="17ABFF2D" w14:textId="77777777" w:rsidR="00241DE2" w:rsidRDefault="00000000">
      <w:pPr>
        <w:jc w:val="both"/>
      </w:pPr>
      <w:r>
        <w:rPr>
          <w:b/>
          <w:u w:val="single"/>
        </w:rPr>
        <w:t>Résistance aux chocs</w:t>
      </w:r>
    </w:p>
    <w:p w14:paraId="3C691234" w14:textId="77777777" w:rsidR="00241DE2" w:rsidRDefault="00000000">
      <w:pPr>
        <w:jc w:val="both"/>
      </w:pPr>
      <w:r>
        <w:t>La résistance aux chocs concerne le vitrage et/ou la façade rideaux. La résistance aux chocs des vitrages est décrite dans le chapitre relatif aux vitrages. La classe de résistance aux chocs des façades rideaux est précisée ci-dessous, conformément à la norme [NBN B 25-002-1]. Les classes de résistance aux chocs intérieurs et extérieurs sont établies conformément à la norme [NBN EN 14019].</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241DE2" w14:paraId="71752CF8" w14:textId="77777777">
        <w:tc>
          <w:tcPr>
            <w:tcW w:w="2250" w:type="dxa"/>
            <w:noWrap/>
          </w:tcPr>
          <w:p w14:paraId="25EC18DA" w14:textId="77777777" w:rsidR="00241DE2" w:rsidRDefault="00000000">
            <w:pPr>
              <w:jc w:val="center"/>
            </w:pPr>
            <w:r>
              <w:t>Classes d’essais</w:t>
            </w:r>
          </w:p>
          <w:p w14:paraId="6D82335E" w14:textId="77777777" w:rsidR="00241DE2" w:rsidRDefault="00000000">
            <w:pPr>
              <w:jc w:val="center"/>
            </w:pPr>
            <w:r>
              <w:t>Choc extérieur</w:t>
            </w:r>
          </w:p>
        </w:tc>
        <w:tc>
          <w:tcPr>
            <w:tcW w:w="2250" w:type="dxa"/>
            <w:noWrap/>
          </w:tcPr>
          <w:p w14:paraId="36F984A0" w14:textId="77777777" w:rsidR="00241DE2" w:rsidRDefault="00000000">
            <w:pPr>
              <w:jc w:val="center"/>
            </w:pPr>
            <w:r>
              <w:t>Hauteur de chute</w:t>
            </w:r>
          </w:p>
          <w:p w14:paraId="1D61C21F" w14:textId="77777777" w:rsidR="00241DE2" w:rsidRDefault="00000000">
            <w:pPr>
              <w:jc w:val="center"/>
            </w:pPr>
            <w:r>
              <w:t>[mm]</w:t>
            </w:r>
          </w:p>
        </w:tc>
        <w:tc>
          <w:tcPr>
            <w:tcW w:w="2250" w:type="dxa"/>
            <w:noWrap/>
          </w:tcPr>
          <w:p w14:paraId="4A60EA7D" w14:textId="77777777" w:rsidR="00241DE2" w:rsidRDefault="00000000">
            <w:pPr>
              <w:jc w:val="center"/>
            </w:pPr>
            <w:r>
              <w:t>Classes d’essais</w:t>
            </w:r>
          </w:p>
          <w:p w14:paraId="0310A557" w14:textId="77777777" w:rsidR="00241DE2" w:rsidRDefault="00000000">
            <w:pPr>
              <w:jc w:val="center"/>
            </w:pPr>
            <w:r>
              <w:t>Choc intérieur</w:t>
            </w:r>
          </w:p>
        </w:tc>
        <w:tc>
          <w:tcPr>
            <w:tcW w:w="2250" w:type="dxa"/>
            <w:noWrap/>
          </w:tcPr>
          <w:p w14:paraId="30A3AB9C" w14:textId="77777777" w:rsidR="00241DE2" w:rsidRDefault="00000000">
            <w:pPr>
              <w:jc w:val="center"/>
            </w:pPr>
            <w:r>
              <w:t>Hauteur de chute</w:t>
            </w:r>
          </w:p>
          <w:p w14:paraId="11FB5193" w14:textId="77777777" w:rsidR="00241DE2" w:rsidRDefault="00000000">
            <w:pPr>
              <w:jc w:val="center"/>
            </w:pPr>
            <w:r>
              <w:t>[mm]</w:t>
            </w:r>
          </w:p>
        </w:tc>
      </w:tr>
      <w:tr w:rsidR="00241DE2" w14:paraId="6DCB8259" w14:textId="77777777">
        <w:tc>
          <w:tcPr>
            <w:tcW w:w="2250" w:type="dxa"/>
            <w:noWrap/>
          </w:tcPr>
          <w:p w14:paraId="374B2B9E" w14:textId="77777777" w:rsidR="00241DE2" w:rsidRDefault="00000000">
            <w:pPr>
              <w:jc w:val="center"/>
            </w:pPr>
            <w:r>
              <w:t>E0</w:t>
            </w:r>
          </w:p>
        </w:tc>
        <w:tc>
          <w:tcPr>
            <w:tcW w:w="2250" w:type="dxa"/>
            <w:noWrap/>
          </w:tcPr>
          <w:p w14:paraId="59D51A3F" w14:textId="77777777" w:rsidR="00241DE2" w:rsidRDefault="00000000">
            <w:pPr>
              <w:jc w:val="center"/>
            </w:pPr>
            <w:r>
              <w:t>Pas applicable</w:t>
            </w:r>
          </w:p>
        </w:tc>
        <w:tc>
          <w:tcPr>
            <w:tcW w:w="2250" w:type="dxa"/>
            <w:noWrap/>
          </w:tcPr>
          <w:p w14:paraId="5F5CD886" w14:textId="77777777" w:rsidR="00241DE2" w:rsidRDefault="00000000">
            <w:pPr>
              <w:jc w:val="center"/>
            </w:pPr>
            <w:r>
              <w:t>I0</w:t>
            </w:r>
          </w:p>
        </w:tc>
        <w:tc>
          <w:tcPr>
            <w:tcW w:w="2250" w:type="dxa"/>
            <w:noWrap/>
          </w:tcPr>
          <w:p w14:paraId="07EB6D44" w14:textId="77777777" w:rsidR="00241DE2" w:rsidRDefault="00000000">
            <w:pPr>
              <w:jc w:val="center"/>
            </w:pPr>
            <w:r>
              <w:t>Pas applicable</w:t>
            </w:r>
          </w:p>
        </w:tc>
      </w:tr>
      <w:tr w:rsidR="00241DE2" w14:paraId="3CCCF957" w14:textId="77777777">
        <w:tc>
          <w:tcPr>
            <w:tcW w:w="2250" w:type="dxa"/>
            <w:noWrap/>
          </w:tcPr>
          <w:p w14:paraId="33547676" w14:textId="77777777" w:rsidR="00241DE2" w:rsidRDefault="00000000">
            <w:pPr>
              <w:jc w:val="center"/>
            </w:pPr>
            <w:r>
              <w:t>E1</w:t>
            </w:r>
          </w:p>
        </w:tc>
        <w:tc>
          <w:tcPr>
            <w:tcW w:w="2250" w:type="dxa"/>
            <w:noWrap/>
          </w:tcPr>
          <w:p w14:paraId="4A515685" w14:textId="77777777" w:rsidR="00241DE2" w:rsidRDefault="00000000">
            <w:pPr>
              <w:jc w:val="center"/>
            </w:pPr>
            <w:r>
              <w:t>200</w:t>
            </w:r>
          </w:p>
        </w:tc>
        <w:tc>
          <w:tcPr>
            <w:tcW w:w="2250" w:type="dxa"/>
            <w:noWrap/>
          </w:tcPr>
          <w:p w14:paraId="2D711B5D" w14:textId="77777777" w:rsidR="00241DE2" w:rsidRDefault="00000000">
            <w:pPr>
              <w:jc w:val="center"/>
            </w:pPr>
            <w:r>
              <w:t>I1</w:t>
            </w:r>
          </w:p>
        </w:tc>
        <w:tc>
          <w:tcPr>
            <w:tcW w:w="2250" w:type="dxa"/>
            <w:noWrap/>
          </w:tcPr>
          <w:p w14:paraId="6733799A" w14:textId="77777777" w:rsidR="00241DE2" w:rsidRDefault="00000000">
            <w:pPr>
              <w:jc w:val="center"/>
            </w:pPr>
            <w:r>
              <w:t>200</w:t>
            </w:r>
          </w:p>
        </w:tc>
      </w:tr>
      <w:tr w:rsidR="00241DE2" w14:paraId="6B702FEC" w14:textId="77777777">
        <w:tc>
          <w:tcPr>
            <w:tcW w:w="2250" w:type="dxa"/>
            <w:noWrap/>
          </w:tcPr>
          <w:p w14:paraId="1E8643C4" w14:textId="77777777" w:rsidR="00241DE2" w:rsidRDefault="00000000">
            <w:pPr>
              <w:jc w:val="center"/>
            </w:pPr>
            <w:r>
              <w:t>E2</w:t>
            </w:r>
          </w:p>
        </w:tc>
        <w:tc>
          <w:tcPr>
            <w:tcW w:w="2250" w:type="dxa"/>
            <w:noWrap/>
          </w:tcPr>
          <w:p w14:paraId="1FE282C8" w14:textId="77777777" w:rsidR="00241DE2" w:rsidRDefault="00000000">
            <w:pPr>
              <w:jc w:val="center"/>
            </w:pPr>
            <w:r>
              <w:t>300</w:t>
            </w:r>
          </w:p>
        </w:tc>
        <w:tc>
          <w:tcPr>
            <w:tcW w:w="2250" w:type="dxa"/>
            <w:noWrap/>
          </w:tcPr>
          <w:p w14:paraId="4FBFFE8F" w14:textId="77777777" w:rsidR="00241DE2" w:rsidRDefault="00000000">
            <w:pPr>
              <w:jc w:val="center"/>
            </w:pPr>
            <w:r>
              <w:t>I2</w:t>
            </w:r>
          </w:p>
        </w:tc>
        <w:tc>
          <w:tcPr>
            <w:tcW w:w="2250" w:type="dxa"/>
            <w:noWrap/>
          </w:tcPr>
          <w:p w14:paraId="13958DDE" w14:textId="77777777" w:rsidR="00241DE2" w:rsidRDefault="00000000">
            <w:pPr>
              <w:jc w:val="center"/>
            </w:pPr>
            <w:r>
              <w:t>300</w:t>
            </w:r>
          </w:p>
        </w:tc>
      </w:tr>
      <w:tr w:rsidR="00241DE2" w14:paraId="3C416188" w14:textId="77777777">
        <w:tc>
          <w:tcPr>
            <w:tcW w:w="2250" w:type="dxa"/>
            <w:noWrap/>
          </w:tcPr>
          <w:p w14:paraId="49EB6C5E" w14:textId="77777777" w:rsidR="00241DE2" w:rsidRDefault="00000000">
            <w:pPr>
              <w:jc w:val="center"/>
            </w:pPr>
            <w:r>
              <w:t>E3</w:t>
            </w:r>
          </w:p>
        </w:tc>
        <w:tc>
          <w:tcPr>
            <w:tcW w:w="2250" w:type="dxa"/>
            <w:noWrap/>
          </w:tcPr>
          <w:p w14:paraId="67A920E5" w14:textId="77777777" w:rsidR="00241DE2" w:rsidRDefault="00000000">
            <w:pPr>
              <w:jc w:val="center"/>
            </w:pPr>
            <w:r>
              <w:t>450</w:t>
            </w:r>
          </w:p>
        </w:tc>
        <w:tc>
          <w:tcPr>
            <w:tcW w:w="2250" w:type="dxa"/>
            <w:noWrap/>
          </w:tcPr>
          <w:p w14:paraId="5E5FEDB8" w14:textId="77777777" w:rsidR="00241DE2" w:rsidRDefault="00000000">
            <w:pPr>
              <w:jc w:val="center"/>
            </w:pPr>
            <w:r>
              <w:t>I3</w:t>
            </w:r>
          </w:p>
        </w:tc>
        <w:tc>
          <w:tcPr>
            <w:tcW w:w="2250" w:type="dxa"/>
            <w:noWrap/>
          </w:tcPr>
          <w:p w14:paraId="212FA7B4" w14:textId="77777777" w:rsidR="00241DE2" w:rsidRDefault="00000000">
            <w:pPr>
              <w:jc w:val="center"/>
            </w:pPr>
            <w:r>
              <w:t>450</w:t>
            </w:r>
          </w:p>
        </w:tc>
      </w:tr>
      <w:tr w:rsidR="00241DE2" w14:paraId="34CD0C76" w14:textId="77777777">
        <w:tc>
          <w:tcPr>
            <w:tcW w:w="2250" w:type="dxa"/>
            <w:noWrap/>
          </w:tcPr>
          <w:p w14:paraId="334780A3" w14:textId="77777777" w:rsidR="00241DE2" w:rsidRDefault="00000000">
            <w:pPr>
              <w:jc w:val="center"/>
            </w:pPr>
            <w:r>
              <w:t>E4</w:t>
            </w:r>
          </w:p>
        </w:tc>
        <w:tc>
          <w:tcPr>
            <w:tcW w:w="2250" w:type="dxa"/>
            <w:noWrap/>
          </w:tcPr>
          <w:p w14:paraId="591ECC13" w14:textId="77777777" w:rsidR="00241DE2" w:rsidRDefault="00000000">
            <w:pPr>
              <w:jc w:val="center"/>
            </w:pPr>
            <w:r>
              <w:t>700</w:t>
            </w:r>
          </w:p>
        </w:tc>
        <w:tc>
          <w:tcPr>
            <w:tcW w:w="2250" w:type="dxa"/>
            <w:noWrap/>
          </w:tcPr>
          <w:p w14:paraId="0D87CD19" w14:textId="77777777" w:rsidR="00241DE2" w:rsidRDefault="00000000">
            <w:pPr>
              <w:jc w:val="center"/>
            </w:pPr>
            <w:r>
              <w:t>I4</w:t>
            </w:r>
          </w:p>
        </w:tc>
        <w:tc>
          <w:tcPr>
            <w:tcW w:w="2250" w:type="dxa"/>
            <w:noWrap/>
          </w:tcPr>
          <w:p w14:paraId="2DD3E38B" w14:textId="77777777" w:rsidR="00241DE2" w:rsidRDefault="00000000">
            <w:pPr>
              <w:jc w:val="center"/>
            </w:pPr>
            <w:r>
              <w:t>700</w:t>
            </w:r>
          </w:p>
        </w:tc>
      </w:tr>
      <w:tr w:rsidR="00241DE2" w14:paraId="3887E8AF" w14:textId="77777777">
        <w:tc>
          <w:tcPr>
            <w:tcW w:w="2250" w:type="dxa"/>
            <w:noWrap/>
          </w:tcPr>
          <w:p w14:paraId="3963D0DA" w14:textId="77777777" w:rsidR="00241DE2" w:rsidRDefault="00000000">
            <w:pPr>
              <w:jc w:val="center"/>
            </w:pPr>
            <w:r>
              <w:t>E5</w:t>
            </w:r>
          </w:p>
        </w:tc>
        <w:tc>
          <w:tcPr>
            <w:tcW w:w="2250" w:type="dxa"/>
            <w:noWrap/>
          </w:tcPr>
          <w:p w14:paraId="455007B2" w14:textId="77777777" w:rsidR="00241DE2" w:rsidRDefault="00000000">
            <w:pPr>
              <w:jc w:val="center"/>
            </w:pPr>
            <w:r>
              <w:t>950</w:t>
            </w:r>
          </w:p>
        </w:tc>
        <w:tc>
          <w:tcPr>
            <w:tcW w:w="2250" w:type="dxa"/>
            <w:noWrap/>
          </w:tcPr>
          <w:p w14:paraId="2A4422F7" w14:textId="77777777" w:rsidR="00241DE2" w:rsidRDefault="00000000">
            <w:pPr>
              <w:jc w:val="center"/>
            </w:pPr>
            <w:r>
              <w:t>I5</w:t>
            </w:r>
          </w:p>
        </w:tc>
        <w:tc>
          <w:tcPr>
            <w:tcW w:w="2250" w:type="dxa"/>
            <w:noWrap/>
          </w:tcPr>
          <w:p w14:paraId="12FE1568" w14:textId="77777777" w:rsidR="00241DE2" w:rsidRDefault="00000000">
            <w:pPr>
              <w:jc w:val="center"/>
            </w:pPr>
            <w:r>
              <w:t>950</w:t>
            </w:r>
          </w:p>
        </w:tc>
      </w:tr>
    </w:tbl>
    <w:p w14:paraId="50F65A5D" w14:textId="77777777" w:rsidR="00241DE2" w:rsidRDefault="00241DE2"/>
    <w:p w14:paraId="15F584FE" w14:textId="77777777" w:rsidR="00241DE2" w:rsidRDefault="00000000">
      <w:pPr>
        <w:jc w:val="both"/>
      </w:pPr>
      <w:r>
        <w:t>La spécification des classes de résistance aux chocs des façades suivant la norme [NBN EN 14019] est donnée au tableau suivant où :</w:t>
      </w:r>
    </w:p>
    <w:p w14:paraId="06FBCAA3" w14:textId="77777777" w:rsidR="00241DE2" w:rsidRDefault="00000000">
      <w:pPr>
        <w:pStyle w:val="Author-eListParagraph"/>
        <w:numPr>
          <w:ilvl w:val="0"/>
          <w:numId w:val="284"/>
        </w:numPr>
      </w:pPr>
      <w:r>
        <w:t>h est la hauteur de référence «h » pour la hauteur de protection mesurée du côté du risque entre le niveau du sol fini et le niveau haut du dormant (traverse) de la menuiserie.</w:t>
      </w:r>
      <w:r>
        <w:br/>
      </w:r>
    </w:p>
    <w:p w14:paraId="049971D6" w14:textId="77777777" w:rsidR="00241DE2" w:rsidRDefault="00000000">
      <w:pPr>
        <w:pStyle w:val="Author-eListParagraph"/>
        <w:numPr>
          <w:ilvl w:val="0"/>
          <w:numId w:val="284"/>
        </w:numPr>
      </w:pPr>
      <w:r>
        <w:t>hc est la hauteur de chute comprise entre le niveau haut de la feuillure de la traverse en cas d’éléments fixes ou du dormant en cas d’éléments ouvrants et le niveau du sol en contrebas dont la largeur est ≥ 0,95 m</w:t>
      </w:r>
      <w:r>
        <w:br/>
      </w:r>
    </w:p>
    <w:p w14:paraId="0DB0CF13" w14:textId="77777777" w:rsidR="00241DE2" w:rsidRDefault="00000000">
      <w:pPr>
        <w:pStyle w:val="Author-eListParagraph"/>
        <w:numPr>
          <w:ilvl w:val="0"/>
          <w:numId w:val="284"/>
        </w:numPr>
      </w:pPr>
      <w:r>
        <w:t>H est la hauteur de protection soit la hauteur jusqu’à laquelle la protection des personnes doit être assurée en fonction de conditions de projet. La hauteur H est comprise entre 0,9 et 1,2 m à partir du niveau du sol fini.</w:t>
      </w:r>
    </w:p>
    <w:p w14:paraId="5304C572" w14:textId="77777777" w:rsidR="00241DE2" w:rsidRDefault="00000000">
      <w:pPr>
        <w:jc w:val="both"/>
      </w:pPr>
      <w:r>
        <w:t>Lorsque des menuiseries intègrent des parties ouvrantes pouvant donner lieu au passage d'un corps humain et que hc &gt; 1.5 m, il y a lieu d’équiper la baie d’un garde-corps conforme à la norme [NBN B 03-004].</w:t>
      </w:r>
    </w:p>
    <w:p w14:paraId="7917936E" w14:textId="77777777" w:rsidR="00241DE2" w:rsidRDefault="00000000">
      <w:pPr>
        <w:jc w:val="both"/>
      </w:pPr>
      <w:r>
        <w:t>Lorsqu'il y a possibilité d'ouvrir la fenêtre de façon limitée tout en empêchant le passage d'un corps humain (p.ex. limitateur d'ouverture), il y a lieu de tester aux chocs la menuiserie en position ouverte.</w:t>
      </w:r>
    </w:p>
    <w:p w14:paraId="187FEE2E" w14:textId="77777777" w:rsidR="00241DE2" w:rsidRDefault="00000000">
      <w:pPr>
        <w:jc w:val="both"/>
      </w:pPr>
      <w:r>
        <w:rPr>
          <w:noProof/>
        </w:rPr>
        <w:drawing>
          <wp:inline distT="0" distB="0" distL="0" distR="0" wp14:anchorId="5D9D532B" wp14:editId="778C832B">
            <wp:extent cx="5715000" cy="3438525"/>
            <wp:effectExtent l="0" t="0" r="0" b="0"/>
            <wp:docPr id="2" name="41.4 chocs menuiserie.jpg" descr="41.4 chocs 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98" descr=" "/>
                    <pic:cNvPicPr>
                      <a:picLocks noChangeAspect="1" noChangeArrowheads="1"/>
                    </pic:cNvPicPr>
                  </pic:nvPicPr>
                  <pic:blipFill>
                    <a:blip r:embed="rId39"/>
                    <a:srcRect/>
                    <a:stretch>
                      <a:fillRect/>
                    </a:stretch>
                  </pic:blipFill>
                  <pic:spPr bwMode="auto">
                    <a:xfrm>
                      <a:off x="0" y="0"/>
                      <a:ext cx="5715000" cy="3438525"/>
                    </a:xfrm>
                    <a:prstGeom prst="rect">
                      <a:avLst/>
                    </a:prstGeom>
                  </pic:spPr>
                </pic:pic>
              </a:graphicData>
            </a:graphic>
          </wp:inline>
        </w:drawing>
      </w:r>
    </w:p>
    <w:p w14:paraId="7EE12111" w14:textId="77777777" w:rsidR="00241DE2" w:rsidRDefault="00000000">
      <w:pPr>
        <w:jc w:val="both"/>
      </w:pPr>
      <w:r>
        <w:rPr>
          <w:b/>
          <w:u w:val="single"/>
        </w:rPr>
        <w:t>Endurance mécanique</w:t>
      </w:r>
    </w:p>
    <w:p w14:paraId="1DBE7886" w14:textId="77777777" w:rsidR="00241DE2" w:rsidRDefault="00000000">
      <w:pPr>
        <w:jc w:val="both"/>
      </w:pPr>
      <w:r>
        <w:t>Le cas échéant, le cahier spécial des charges mentionne la classe de résistance à l'ouverture et à la fermeture répétée à laquelle les parties ouvrantes des façades rideaux décrites dans la [NBN B 25-002-1]  §5.2.3.11.</w:t>
      </w:r>
    </w:p>
    <w:p w14:paraId="2F225D29" w14:textId="77777777" w:rsidR="00241DE2" w:rsidRDefault="00000000">
      <w:pPr>
        <w:jc w:val="both"/>
      </w:pPr>
      <w:r>
        <w:rPr>
          <w:b/>
          <w:u w:val="single"/>
        </w:rPr>
        <w:t>Comportement entre deux climats</w:t>
      </w:r>
    </w:p>
    <w:p w14:paraId="545CB560" w14:textId="77777777" w:rsidR="00241DE2" w:rsidRDefault="00000000">
      <w:pPr>
        <w:jc w:val="both"/>
      </w:pPr>
      <w:r>
        <w:t>Le cas échéant, lorsque la façade est hétérogène ou posée dans un climat particulier, le comportement de la façade en ambiance différentielle sur un prototype représentatif de la façade rideau peut être vérifié suivant la procédure d'essai de la norme [NBN EN 13420].</w:t>
      </w:r>
    </w:p>
    <w:p w14:paraId="03A708A8" w14:textId="77777777" w:rsidR="00241DE2" w:rsidRDefault="00000000">
      <w:pPr>
        <w:jc w:val="both"/>
      </w:pPr>
      <w:r>
        <w:t>La conception de la menuiserie détermine le mode opératoire à adopter.</w:t>
      </w:r>
    </w:p>
    <w:p w14:paraId="3A03D445" w14:textId="77777777" w:rsidR="00241DE2" w:rsidRDefault="00000000">
      <w:pPr>
        <w:jc w:val="both"/>
      </w:pPr>
      <w:r>
        <w:t>Sauf autre spécification dans le cahier des charges, l'essai est effectué sur une travée représentative ou un élément de façade rideau à savoir:</w:t>
      </w:r>
    </w:p>
    <w:p w14:paraId="3FF34098" w14:textId="77777777" w:rsidR="00241DE2" w:rsidRDefault="00000000">
      <w:pPr>
        <w:pStyle w:val="Author-eListParagraph"/>
        <w:numPr>
          <w:ilvl w:val="0"/>
          <w:numId w:val="285"/>
        </w:numPr>
      </w:pPr>
      <w:r>
        <w:t>pour une façade à montants et entrevous ou à allèges : au moins deux modules en largeur et deux modules en hauteur,</w:t>
      </w:r>
    </w:p>
    <w:p w14:paraId="7201E5C7" w14:textId="77777777" w:rsidR="00241DE2" w:rsidRDefault="00000000">
      <w:pPr>
        <w:pStyle w:val="Author-eListParagraph"/>
        <w:numPr>
          <w:ilvl w:val="0"/>
          <w:numId w:val="285"/>
        </w:numPr>
      </w:pPr>
      <w:r>
        <w:t>pour une façade modulaire : au moins 2 modules en largeur et 2 en hauteur,</w:t>
      </w:r>
    </w:p>
    <w:p w14:paraId="4DD8E5F9" w14:textId="77777777" w:rsidR="00241DE2" w:rsidRDefault="00000000">
      <w:pPr>
        <w:pStyle w:val="Author-eListParagraph"/>
        <w:numPr>
          <w:ilvl w:val="0"/>
          <w:numId w:val="285"/>
        </w:numPr>
      </w:pPr>
      <w:r>
        <w:t>l’échantillon comprendra au moins un joint de dilatation de chaque type. </w:t>
      </w:r>
    </w:p>
    <w:p w14:paraId="14FB63D7" w14:textId="77777777" w:rsidR="00241DE2" w:rsidRDefault="00000000">
      <w:pPr>
        <w:jc w:val="both"/>
      </w:pPr>
      <w:r>
        <w:rPr>
          <w:b/>
          <w:u w:val="single"/>
        </w:rPr>
        <w:t>Profilés</w:t>
      </w:r>
    </w:p>
    <w:p w14:paraId="0B31F58B" w14:textId="77777777" w:rsidR="00241DE2" w:rsidRDefault="00000000">
      <w:pPr>
        <w:jc w:val="both"/>
      </w:pPr>
      <w:r>
        <w:t>Tous les profilés entrant dans la composition de la façade rideau proviennent d'un seul et même fabricant. Les profilés et détails de mise en œuvre sont conformes aux spécifications du fabricant et aux éléments types évalués dans le cadre de la déclaration de conformité. La note de calcul et/ou essais établis par le constructeur dans le cadre de la déclaration de conformité ou de ce chantier en particulier tient compte ou couvre toutes les données existantes en ce qui concerne les sollicitations ou les efforts et les critères de performances précités. Les dimensions des profilés sont exprimées en mm. La forme, le détail et les sections des profilés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 tels qu'ils sont prescrits.</w:t>
      </w:r>
    </w:p>
    <w:p w14:paraId="16A57F16" w14:textId="77777777" w:rsidR="00241DE2" w:rsidRDefault="00000000">
      <w:pPr>
        <w:jc w:val="both"/>
      </w:pPr>
      <w:r>
        <w:t xml:space="preserve">Les profilés en aluminium à rupture de pont thermique sont conformes aux exigences de la norme [NBN EN 14024]. La durabilité des profilés est démontrée conformément à la norme [NBN EN 14024] pour les catégories de température </w:t>
      </w:r>
      <w:r>
        <w:rPr>
          <w:rStyle w:val="optioncarChar"/>
        </w:rPr>
        <w:t xml:space="preserve">TC1 (-10°C à 70°C) </w:t>
      </w:r>
      <w:r>
        <w:t xml:space="preserve">(par défaut) </w:t>
      </w:r>
      <w:r>
        <w:rPr>
          <w:rStyle w:val="optioncarChar"/>
        </w:rPr>
        <w:t>/ TC2 (-20°C à 80°C)</w:t>
      </w:r>
      <w:r>
        <w:t xml:space="preserve">. La rupture de pont thermique est assurée par une barrette en </w:t>
      </w:r>
      <w:r>
        <w:rPr>
          <w:rStyle w:val="optioncarChar"/>
        </w:rPr>
        <w:t>ABS</w:t>
      </w:r>
      <w:r>
        <w:t xml:space="preserve"> (par défaut)</w:t>
      </w:r>
      <w:r>
        <w:rPr>
          <w:rStyle w:val="optioncarChar"/>
        </w:rPr>
        <w:t xml:space="preserve"> / ***</w:t>
      </w:r>
      <w:r>
        <w:t>.</w:t>
      </w:r>
    </w:p>
    <w:p w14:paraId="66091B33" w14:textId="77777777" w:rsidR="00241DE2" w:rsidRDefault="00000000">
      <w:pPr>
        <w:jc w:val="both"/>
      </w:pPr>
      <w:r>
        <w:t xml:space="preserve">La composition de l’aluminium est conforme aux exigences de la [STS 52.1]. L’ambiance lors de la durée de vie de la menuiserie est en </w:t>
      </w:r>
      <w:r>
        <w:rPr>
          <w:rStyle w:val="optioncarChar"/>
        </w:rPr>
        <w:t xml:space="preserve">climat normal </w:t>
      </w:r>
      <w:r>
        <w:t>(par défaut)</w:t>
      </w:r>
      <w:r>
        <w:rPr>
          <w:rStyle w:val="optioncarChar"/>
        </w:rPr>
        <w:t xml:space="preserve"> / climat agressif</w:t>
      </w:r>
      <w:r>
        <w:t>. Dans le cas de climats normaux, les alliages AW-6060 ou AW-6063 sont utilisés.  Pour des climats agressifs, l’alliage AW-6060-B est utilisé. Les alliages sont conformes à la norme [NBN EN 755-2].</w:t>
      </w:r>
    </w:p>
    <w:p w14:paraId="066553D0" w14:textId="77777777" w:rsidR="00241DE2" w:rsidRDefault="00000000">
      <w:pPr>
        <w:jc w:val="both"/>
      </w:pPr>
      <w:r>
        <w:rPr>
          <w:b/>
          <w:u w:val="single"/>
        </w:rPr>
        <w:t>Produits verriers</w:t>
      </w:r>
    </w:p>
    <w:p w14:paraId="784D15B2" w14:textId="77777777" w:rsidR="00241DE2" w:rsidRDefault="00000000">
      <w:pPr>
        <w:jc w:val="both"/>
      </w:pPr>
      <w:r>
        <w:t xml:space="preserve">(Voir section </w:t>
      </w:r>
      <w:hyperlink w:anchor="724" w:history="1">
        <w:r>
          <w:t>42 Vitrages extérieurs et éléments de remplissage</w:t>
        </w:r>
      </w:hyperlink>
      <w:r>
        <w:t>).</w:t>
      </w:r>
    </w:p>
    <w:p w14:paraId="40464447" w14:textId="77777777" w:rsidR="00241DE2" w:rsidRDefault="00000000">
      <w:pPr>
        <w:jc w:val="both"/>
      </w:pPr>
      <w:r>
        <w:t>Les vitrages répondent aux exigences de la norme [NBN S 23-002] et sont dimensionnés vis-à-vis des charges de vent suivant les normes [NBN S 23-002-2] et [NBN S 23-002-3].</w:t>
      </w:r>
    </w:p>
    <w:p w14:paraId="62B61FF2" w14:textId="77777777" w:rsidR="00241DE2" w:rsidRDefault="00000000">
      <w:pPr>
        <w:jc w:val="both"/>
      </w:pPr>
      <w:r>
        <w:t xml:space="preserve">Les cales de support sont en matériau imputrescible et de dureté </w:t>
      </w:r>
      <w:r>
        <w:rPr>
          <w:rStyle w:val="optioncarChar"/>
        </w:rPr>
        <w:t>≥ 75° ± 5° Shore A  / ***</w:t>
      </w:r>
      <w:r>
        <w:t>.</w:t>
      </w:r>
    </w:p>
    <w:p w14:paraId="7FF4840A" w14:textId="77777777" w:rsidR="00241DE2" w:rsidRDefault="00000000">
      <w:pPr>
        <w:jc w:val="both"/>
      </w:pPr>
      <w:r>
        <w:rPr>
          <w:b/>
          <w:u w:val="single"/>
        </w:rPr>
        <w:t>Types de façades rideaux</w:t>
      </w:r>
    </w:p>
    <w:p w14:paraId="627A80DF" w14:textId="77777777" w:rsidR="00241DE2" w:rsidRDefault="00000000">
      <w:pPr>
        <w:jc w:val="both"/>
      </w:pPr>
      <w:r>
        <w:t>On distingue :</w:t>
      </w:r>
    </w:p>
    <w:p w14:paraId="10AED3FD" w14:textId="77777777" w:rsidR="00241DE2" w:rsidRDefault="00000000">
      <w:pPr>
        <w:pStyle w:val="Author-eListParagraph"/>
        <w:numPr>
          <w:ilvl w:val="0"/>
          <w:numId w:val="286"/>
        </w:numPr>
      </w:pPr>
      <w:r>
        <w:t>les façades grilles : structure légère porteuse faite de composants assemblés sur site supportant des remplissages préfabriqués opaques et/ou translucides. C’est par exemple le cas des façades en VEA (vitrage extérieur attaché)</w:t>
      </w:r>
    </w:p>
    <w:p w14:paraId="1E0756BF" w14:textId="77777777" w:rsidR="00241DE2" w:rsidRDefault="00000000">
      <w:pPr>
        <w:pStyle w:val="Author-eListParagraph"/>
        <w:numPr>
          <w:ilvl w:val="0"/>
          <w:numId w:val="286"/>
        </w:numPr>
      </w:pPr>
      <w:r>
        <w:t>les façades cadres : modules préassemblés juxtaposés ayant la hauteur d’un ou plusieurs étages, comportant leurs remplissages. C’est par exemple le cas des façades VEC (Vitrage extérieur collé),</w:t>
      </w:r>
    </w:p>
    <w:p w14:paraId="1A979BF4" w14:textId="77777777" w:rsidR="00241DE2" w:rsidRDefault="00000000">
      <w:pPr>
        <w:pStyle w:val="Author-eListParagraph"/>
        <w:numPr>
          <w:ilvl w:val="0"/>
          <w:numId w:val="286"/>
        </w:numPr>
      </w:pPr>
      <w:r>
        <w:t>les façades en bande : modules préassemblés juxtaposés ayant la hauteur d’une partie d’étage, comportant leurs remplissages. C’est par exemple le cas de certaines façades en VEP (Vitrage extérieur parclosé).</w:t>
      </w:r>
    </w:p>
    <w:p w14:paraId="4546ACD1" w14:textId="77777777" w:rsidR="00241DE2" w:rsidRDefault="00000000">
      <w:pPr>
        <w:jc w:val="both"/>
      </w:pPr>
      <w:r>
        <w:t>L'apparence des différents types de façades, la forme, l'aspect, la nature et la composition des parties ouvrantes et fixes sont indiqués sur les plans et/ou dans le métré détaillé. A défaut de dispositions spécifiques dans le cahier spécial des charges et/ou d’études détaillées pour la fabrication, les prescriptions ci-dessous sont respectées. Les terminologies et schémas des façades rideaux sont conformes à ceux de la norme [NBN EN 13119]. </w:t>
      </w:r>
    </w:p>
    <w:p w14:paraId="4360AB36" w14:textId="77777777" w:rsidR="00241DE2" w:rsidRDefault="00000000">
      <w:pPr>
        <w:jc w:val="both"/>
      </w:pPr>
      <w:r>
        <w:t xml:space="preserve">Dans le cas des façades rideaux comportant des éléments ouvrants, les prescriptions du titre </w:t>
      </w:r>
      <w:hyperlink w:anchor="65" w:history="1">
        <w:r>
          <w:t>41.1 Fenêtres et portes-fenêtres</w:t>
        </w:r>
      </w:hyperlink>
      <w:r>
        <w:t> sont d’application pour ces derniers notamment en ce qui concerne les éléments de quincaillerie, la conception des éléments (châssis à vantaux ouvrants, châssis composés), …</w:t>
      </w:r>
    </w:p>
    <w:p w14:paraId="6E9515EC" w14:textId="77777777" w:rsidR="00241DE2" w:rsidRDefault="00241DE2"/>
    <w:p w14:paraId="687700BC" w14:textId="77777777" w:rsidR="00241DE2" w:rsidRDefault="00000000">
      <w:pPr>
        <w:pStyle w:val="pheading"/>
      </w:pPr>
      <w:r>
        <w:t>EXÉCUTION / MISE EN ŒUVRE</w:t>
      </w:r>
    </w:p>
    <w:p w14:paraId="38640BD5" w14:textId="77777777" w:rsidR="00241DE2" w:rsidRDefault="00241DE2"/>
    <w:p w14:paraId="7126B48E" w14:textId="77777777" w:rsidR="00241DE2" w:rsidRDefault="00000000">
      <w:pPr>
        <w:pStyle w:val="Author-eListParagraph"/>
        <w:numPr>
          <w:ilvl w:val="0"/>
          <w:numId w:val="287"/>
        </w:numPr>
        <w:jc w:val="both"/>
      </w:pPr>
      <w:r>
        <w:t>La façade rideau est exécutée et mise en œuvre conformément aux prescriptions de la norme [NBN B 25-002-1] et prescriptions spécifiques à chaque système de façade précisées dans le présent cahier des charges</w:t>
      </w:r>
    </w:p>
    <w:p w14:paraId="74E9A50B" w14:textId="77777777" w:rsidR="00241DE2" w:rsidRDefault="00241DE2">
      <w:pPr>
        <w:pStyle w:val="Author-eListParagraph"/>
        <w:numPr>
          <w:ilvl w:val="0"/>
          <w:numId w:val="287"/>
        </w:numPr>
        <w:jc w:val="both"/>
      </w:pPr>
    </w:p>
    <w:p w14:paraId="426D81C5" w14:textId="77777777" w:rsidR="00241DE2" w:rsidRDefault="00000000">
      <w:pPr>
        <w:pStyle w:val="Author-eListParagraph"/>
        <w:numPr>
          <w:ilvl w:val="0"/>
          <w:numId w:val="287"/>
        </w:numPr>
        <w:jc w:val="both"/>
      </w:pPr>
      <w:r>
        <w:t xml:space="preserve">Les parties ouvrantes des façades rideaux sont exécutées et mises en œuvre suivant les prescriptions de la [NIT 188] et du titre </w:t>
      </w:r>
      <w:hyperlink w:anchor="65" w:history="1">
        <w:r>
          <w:t>41.1 Fenêtres et portes-fenêtres</w:t>
        </w:r>
      </w:hyperlink>
      <w:r>
        <w:t xml:space="preserve"> notamment en ce qui concerne les profilés, les éléments de remplissage, les matériaux d'étanchéité, les profils d'évacuation, les éléments de quincaillerie, les moyens d'ancrage, les profilés de raccord, les protections solaires intérieures, les protections solaires extérieures, …</w:t>
      </w:r>
    </w:p>
    <w:p w14:paraId="7E183642" w14:textId="77777777" w:rsidR="00241DE2" w:rsidRDefault="00241DE2">
      <w:pPr>
        <w:pStyle w:val="Author-eListParagraph"/>
        <w:numPr>
          <w:ilvl w:val="0"/>
          <w:numId w:val="287"/>
        </w:numPr>
        <w:jc w:val="both"/>
      </w:pPr>
    </w:p>
    <w:p w14:paraId="01E67E10" w14:textId="77777777" w:rsidR="00241DE2" w:rsidRDefault="00000000">
      <w:pPr>
        <w:pStyle w:val="Author-eListParagraph"/>
        <w:numPr>
          <w:ilvl w:val="0"/>
          <w:numId w:val="287"/>
        </w:numPr>
        <w:jc w:val="both"/>
      </w:pPr>
      <w:r>
        <w:t>En ce qui concerne le gros œuvre, les dimensions indiquées sur les plans et dans le métré sont celles du gros œuvre tel qu'il est exécuté et sont donc purement indicatives. L'entrepreneur est tenu de prendre lui-même les mesures sur le chantier avant de procéder à la fabrication des éléments.</w:t>
      </w:r>
    </w:p>
    <w:p w14:paraId="027ED780" w14:textId="77777777" w:rsidR="00241DE2" w:rsidRDefault="00241DE2">
      <w:pPr>
        <w:pStyle w:val="Author-eListParagraph"/>
        <w:numPr>
          <w:ilvl w:val="0"/>
          <w:numId w:val="287"/>
        </w:numPr>
        <w:jc w:val="both"/>
      </w:pPr>
    </w:p>
    <w:p w14:paraId="571DF901" w14:textId="77777777" w:rsidR="00241DE2" w:rsidRDefault="00000000">
      <w:pPr>
        <w:pStyle w:val="Author-eListParagraph"/>
        <w:numPr>
          <w:ilvl w:val="0"/>
          <w:numId w:val="287"/>
        </w:numPr>
        <w:jc w:val="both"/>
      </w:pPr>
      <w:r>
        <w:t>Les travaux sont exécutés par une firme spécialisée et des ouvriers qualifiés.</w:t>
      </w:r>
    </w:p>
    <w:p w14:paraId="33E69259" w14:textId="77777777" w:rsidR="00241DE2" w:rsidRDefault="00000000">
      <w:pPr>
        <w:jc w:val="both"/>
      </w:pPr>
      <w:r>
        <w:rPr>
          <w:b/>
          <w:u w:val="single"/>
        </w:rPr>
        <w:t>Livraison - Entreposage</w:t>
      </w:r>
    </w:p>
    <w:p w14:paraId="2F891D40" w14:textId="77777777" w:rsidR="00241DE2" w:rsidRDefault="00000000">
      <w:pPr>
        <w:pStyle w:val="Author-eListParagraph"/>
        <w:numPr>
          <w:ilvl w:val="0"/>
          <w:numId w:val="288"/>
        </w:numPr>
        <w:jc w:val="both"/>
      </w:pPr>
      <w:r>
        <w:t>Les ensembles de façades rideaux ainsi que leurs accessoires sont transportés dans des circonstances qui protègent les matériaux de toute dégradation. Ils sont soigneusement amarrés. L'entreposage sur le chantier est limité au minimum et surtout ne pas excéder une semaine. Les éléments sont stockés et transportés à la verticale, protégés et espacés les uns des autres (ventilés).</w:t>
      </w:r>
    </w:p>
    <w:p w14:paraId="3A33ED94" w14:textId="77777777" w:rsidR="00241DE2" w:rsidRDefault="00241DE2">
      <w:pPr>
        <w:pStyle w:val="Author-eListParagraph"/>
        <w:numPr>
          <w:ilvl w:val="0"/>
          <w:numId w:val="288"/>
        </w:numPr>
        <w:jc w:val="both"/>
      </w:pPr>
    </w:p>
    <w:p w14:paraId="752E0B9F" w14:textId="77777777" w:rsidR="00241DE2" w:rsidRDefault="00000000">
      <w:pPr>
        <w:pStyle w:val="Author-eListParagraph"/>
        <w:numPr>
          <w:ilvl w:val="0"/>
          <w:numId w:val="288"/>
        </w:numPr>
        <w:jc w:val="both"/>
      </w:pPr>
      <w:r>
        <w:t>Les protections appliquées sur les profils ne sont pas enlevées avant autorisation écrite de l’auteur de projet.</w:t>
      </w:r>
    </w:p>
    <w:p w14:paraId="0280D032" w14:textId="77777777" w:rsidR="00241DE2" w:rsidRDefault="00000000">
      <w:pPr>
        <w:jc w:val="both"/>
      </w:pPr>
      <w:r>
        <w:rPr>
          <w:b/>
          <w:u w:val="single"/>
        </w:rPr>
        <w:t>Dimensionnement et pose du vitrage</w:t>
      </w:r>
    </w:p>
    <w:p w14:paraId="22BFC457" w14:textId="77777777" w:rsidR="00241DE2" w:rsidRDefault="00000000">
      <w:pPr>
        <w:jc w:val="both"/>
      </w:pPr>
      <w:r>
        <w:t>Les vitrages sont dimensionnés conformément aux normes [NBN S 23-002-2] et [NBN S 23-002-3].</w:t>
      </w:r>
    </w:p>
    <w:p w14:paraId="31DBFD99" w14:textId="77777777" w:rsidR="00241DE2" w:rsidRDefault="00000000">
      <w:pPr>
        <w:jc w:val="both"/>
      </w:pPr>
      <w:r>
        <w:t xml:space="preserve">En ce qui concerne la pose du vitrage dans les ouvrants, les règles de pose de la [NIT 221] et des articles ad hoc de la section </w:t>
      </w:r>
      <w:hyperlink w:anchor="724" w:history="1">
        <w:r>
          <w:t>42 Vitrages extérieurs et éléments de remplissage</w:t>
        </w:r>
      </w:hyperlink>
      <w:r>
        <w:t xml:space="preserve"> sont à respecter.</w:t>
      </w:r>
    </w:p>
    <w:p w14:paraId="5F9CA5B4" w14:textId="77777777" w:rsidR="00241DE2" w:rsidRDefault="00000000">
      <w:pPr>
        <w:jc w:val="both"/>
      </w:pPr>
      <w:r>
        <w:t>Pour ce qui est des vitrages constituant la façade rideau, les règles de pose pertinentes de la [NIT 221] sont à respecter ainsi que les règles de pose spécifiques propres au système des façades rideaux mis en œuvre.</w:t>
      </w:r>
    </w:p>
    <w:p w14:paraId="178DE367" w14:textId="77777777" w:rsidR="00241DE2" w:rsidRDefault="00000000">
      <w:pPr>
        <w:jc w:val="both"/>
      </w:pPr>
      <w:r>
        <w:rPr>
          <w:b/>
          <w:u w:val="single"/>
        </w:rPr>
        <w:t>Pose des ouvrants</w:t>
      </w:r>
    </w:p>
    <w:p w14:paraId="3959A74E" w14:textId="77777777" w:rsidR="00241DE2" w:rsidRDefault="00000000">
      <w:pPr>
        <w:jc w:val="both"/>
      </w:pPr>
      <w:r>
        <w:t xml:space="preserve">En ce qui concerne la pose des ouvrants dans les façades rideaux, les règles de pose pertinentes de la [NIT 188] et les spécifications de pose du fabricant sont à respecter de même que les articles ad hoc du titre </w:t>
      </w:r>
      <w:hyperlink w:anchor="65" w:history="1">
        <w:r>
          <w:t>41.1 Fenêtres et portes-fenêtres</w:t>
        </w:r>
      </w:hyperlink>
      <w:r>
        <w:t>.</w:t>
      </w:r>
    </w:p>
    <w:p w14:paraId="3F7440B7" w14:textId="77777777" w:rsidR="00241DE2" w:rsidRDefault="00000000">
      <w:pPr>
        <w:jc w:val="both"/>
      </w:pPr>
      <w:r>
        <w:rPr>
          <w:b/>
          <w:u w:val="single"/>
        </w:rPr>
        <w:t>Jonction avec le gros œuvre</w:t>
      </w:r>
    </w:p>
    <w:p w14:paraId="69E37D1A" w14:textId="77777777" w:rsidR="00241DE2" w:rsidRDefault="00000000">
      <w:pPr>
        <w:jc w:val="both"/>
      </w:pPr>
      <w:r>
        <w:t>Les possibilités présentées par le gros œuvre pour les dispositifs de fixation de la façade rideau ou des éléments de façade rideau font l’objet d’indications précises.</w:t>
      </w:r>
    </w:p>
    <w:p w14:paraId="5743395E" w14:textId="77777777" w:rsidR="00241DE2" w:rsidRDefault="00000000">
      <w:pPr>
        <w:jc w:val="both"/>
      </w:pPr>
      <w:r>
        <w:t>Les actions de la façade sur le gros œuvre sont à communiquer avant bétonnage pour un dimensionnement et un positionnement corrects des armatures de bord.</w:t>
      </w:r>
    </w:p>
    <w:p w14:paraId="48FCACB4" w14:textId="77777777" w:rsidR="00241DE2" w:rsidRDefault="00000000">
      <w:pPr>
        <w:jc w:val="both"/>
      </w:pPr>
      <w:r>
        <w:t>Si tel n'est pas le cas, les ancrages de façade sont adaptés aux dispositifs mis en place lors du bétonnage.</w:t>
      </w:r>
    </w:p>
    <w:p w14:paraId="207A6244" w14:textId="77777777" w:rsidR="00241DE2" w:rsidRDefault="00000000">
      <w:pPr>
        <w:jc w:val="both"/>
      </w:pPr>
      <w:r>
        <w:t>Les axes d'implantation et les tolérances sur ces dispositifs sont coordonnés entre les différents intervenants à un stade précoce.</w:t>
      </w:r>
    </w:p>
    <w:p w14:paraId="12187B43" w14:textId="77777777" w:rsidR="00241DE2" w:rsidRDefault="00000000">
      <w:pPr>
        <w:jc w:val="both"/>
      </w:pPr>
      <w:r>
        <w:t>Le cas échéant, les mouvements que les façades acceptent sont déterminés en fonction des déformations que le gros œuvre peut subir sous l’effet de chacune des sollicitations prévisibles auxquelles il est soumis.</w:t>
      </w:r>
    </w:p>
    <w:p w14:paraId="503D616D" w14:textId="77777777" w:rsidR="00241DE2" w:rsidRDefault="00000000">
      <w:pPr>
        <w:jc w:val="both"/>
      </w:pPr>
      <w:r>
        <w:t>Les actions, leurs combinaisons, les caractéristiques de conception des matériaux et les critères d'états limites sont conformes aux normes [NBN EN 1991 série] et sont reprises dans le [CSTC Rapport 11].</w:t>
      </w:r>
    </w:p>
    <w:p w14:paraId="5DCF7341" w14:textId="77777777" w:rsidR="00241DE2" w:rsidRDefault="00000000">
      <w:pPr>
        <w:jc w:val="both"/>
      </w:pPr>
      <w:r>
        <w:t>Les dispositifs d’ancrages des façades font l’objet d’une note de calcul spécifique si la charge à reprendre dépasse les 2 kN. </w:t>
      </w:r>
    </w:p>
    <w:p w14:paraId="7A856A96" w14:textId="77777777" w:rsidR="00241DE2" w:rsidRDefault="00000000">
      <w:pPr>
        <w:jc w:val="both"/>
      </w:pPr>
      <w:r>
        <w:rPr>
          <w:b/>
          <w:u w:val="single"/>
        </w:rPr>
        <w:t>Joints de la façade</w:t>
      </w:r>
    </w:p>
    <w:p w14:paraId="6B5704DC" w14:textId="77777777" w:rsidR="00241DE2" w:rsidRDefault="00000000">
      <w:pPr>
        <w:jc w:val="both"/>
      </w:pPr>
      <w:r>
        <w:t>La conception de la façade prévoit des joints de mouvement au droit de ceux existants dans la structure du bâtiment.</w:t>
      </w:r>
    </w:p>
    <w:p w14:paraId="04625C3E" w14:textId="77777777" w:rsidR="00241DE2" w:rsidRDefault="00000000">
      <w:pPr>
        <w:jc w:val="both"/>
      </w:pPr>
      <w:r>
        <w:t>La conception de la façade prend en compte au niveau de la fixation ou du collage (VEC ou autres) les remplissages, les possibilités de mouvement des joints existants dans la structure de la façade. Les remplissages sont fixés de manière à ne pas brider les joints de la structure de la façade.</w:t>
      </w:r>
    </w:p>
    <w:p w14:paraId="4C7974CA" w14:textId="77777777" w:rsidR="00241DE2" w:rsidRDefault="00000000">
      <w:pPr>
        <w:jc w:val="both"/>
      </w:pPr>
      <w:r>
        <w:rPr>
          <w:b/>
          <w:u w:val="single"/>
        </w:rPr>
        <w:t>Joints constitutifs de la façade rideau</w:t>
      </w:r>
    </w:p>
    <w:p w14:paraId="6A82410C" w14:textId="77777777" w:rsidR="00241DE2" w:rsidRDefault="00000000">
      <w:pPr>
        <w:jc w:val="both"/>
      </w:pPr>
      <w:r>
        <w:t>Les éléments de jonction, les produits constituant les joints sont compatibles entre eux et avec les matériaux formant leur support. Ils sont appliqués sur des surfaces propres. La continuité des joints verticaux et horizontaux est exigée.</w:t>
      </w:r>
    </w:p>
    <w:p w14:paraId="22065722" w14:textId="77777777" w:rsidR="00241DE2" w:rsidRDefault="00000000">
      <w:pPr>
        <w:pStyle w:val="pheading"/>
      </w:pPr>
      <w:r>
        <w:t>CONTRÔLES</w:t>
      </w:r>
    </w:p>
    <w:p w14:paraId="68496ACC" w14:textId="77777777" w:rsidR="00241DE2" w:rsidRDefault="00000000">
      <w:pPr>
        <w:jc w:val="both"/>
      </w:pPr>
      <w:r>
        <w:t>Les éléments de façade rideau ou leurs composants qui sont endommagés avant la pose de même que ceux qui présentent des déformations anormales ou sont endommagés par des conditions de stockage inappropriées ne peuvent pas être mis en œuvre.</w:t>
      </w:r>
    </w:p>
    <w:p w14:paraId="6392FDD5" w14:textId="1B95025C" w:rsidR="00241DE2" w:rsidRDefault="00000000">
      <w:pPr>
        <w:jc w:val="both"/>
      </w:pPr>
      <w:r>
        <w:t>Les documents relatifs à la déclaration d'aptitude suivant </w:t>
      </w:r>
      <w:hyperlink r:id="rId40" w:history="1">
        <w:r>
          <w:t>02.42.1 Critères d'acceptabilité </w:t>
        </w:r>
      </w:hyperlink>
      <w:r>
        <w:t>ou aux performances exigées dans le cahier spécial des charges sont préalablement remis à l'architecte.</w:t>
      </w:r>
    </w:p>
    <w:p w14:paraId="1920B989" w14:textId="77777777" w:rsidR="00241DE2" w:rsidRDefault="00000000">
      <w:pPr>
        <w:jc w:val="both"/>
      </w:pPr>
      <w:r>
        <w:rPr>
          <w:b/>
          <w:u w:val="single"/>
        </w:rPr>
        <w:t>Essais</w:t>
      </w:r>
    </w:p>
    <w:p w14:paraId="177A787D" w14:textId="77777777" w:rsidR="00241DE2" w:rsidRDefault="00000000">
      <w:pPr>
        <w:pStyle w:val="Author-eListParagraph"/>
        <w:numPr>
          <w:ilvl w:val="0"/>
          <w:numId w:val="289"/>
        </w:numPr>
      </w:pPr>
      <w:r>
        <w:t>Si le marquage du produit (déclaration d’aptitude du matériau) ne spécifie pas les performances requises, des essais seront systématiquement exigés. Si l'élément de façade rideau ne satisfait pas aux essais, l’auteur de projet est en droit d'imposer une nouvelle série d'essais jusqu’à obtention des performances requises.</w:t>
      </w:r>
      <w:r>
        <w:br/>
      </w:r>
    </w:p>
    <w:p w14:paraId="506D2455" w14:textId="77777777" w:rsidR="00241DE2" w:rsidRDefault="00000000">
      <w:pPr>
        <w:pStyle w:val="Author-eListParagraph"/>
        <w:numPr>
          <w:ilvl w:val="0"/>
          <w:numId w:val="289"/>
        </w:numPr>
      </w:pPr>
      <w:r>
        <w:t>Les essais sont exécutés par un laboratoire indépendant notifié, selon la norme [NBN EN 13830:2015+A1], les exigences étant celles reprises dans la norme [NBN B 25-002-1].</w:t>
      </w:r>
      <w:r>
        <w:br/>
      </w:r>
    </w:p>
    <w:p w14:paraId="0617B151" w14:textId="77777777" w:rsidR="00241DE2" w:rsidRDefault="00000000">
      <w:pPr>
        <w:pStyle w:val="Author-eListParagraph"/>
        <w:numPr>
          <w:ilvl w:val="0"/>
          <w:numId w:val="289"/>
        </w:numPr>
      </w:pPr>
      <w:r>
        <w:t>L’élément de façade rideau testé et approuvé est marqué et conservé comme référence. Au cas où les produits ne satisfont pas aux essais, le maître de l’ouvrage en accord avec l'auteur de projet peut faire arrêter les travaux immédiatement.</w:t>
      </w:r>
    </w:p>
    <w:p w14:paraId="55FA1B22" w14:textId="77777777" w:rsidR="00241DE2" w:rsidRDefault="00000000">
      <w:pPr>
        <w:jc w:val="both"/>
      </w:pPr>
      <w:r>
        <w:rPr>
          <w:b/>
          <w:u w:val="single"/>
        </w:rPr>
        <w:t>Tolérances</w:t>
      </w:r>
    </w:p>
    <w:p w14:paraId="76EFD5B8" w14:textId="77777777" w:rsidR="00241DE2" w:rsidRDefault="00000000">
      <w:pPr>
        <w:jc w:val="both"/>
      </w:pPr>
      <w:r>
        <w:t>Les tolérances dimensionnelles sont reprises dans la norme [NBN B 25-002-1].</w:t>
      </w:r>
    </w:p>
    <w:p w14:paraId="69E6E309" w14:textId="77777777" w:rsidR="00241DE2" w:rsidRDefault="00000000">
      <w:pPr>
        <w:jc w:val="both"/>
      </w:pPr>
      <w:r>
        <w:rPr>
          <w:b/>
          <w:u w:val="single"/>
        </w:rPr>
        <w:t>Pose</w:t>
      </w:r>
    </w:p>
    <w:p w14:paraId="59A0BF63" w14:textId="77777777" w:rsidR="00241DE2" w:rsidRDefault="00000000">
      <w:pPr>
        <w:jc w:val="both"/>
      </w:pPr>
      <w:r>
        <w:t>La dégradation des éléments de façade rideau ou de l’un de leurs composants suite au placement ou une mise en œuvre non conforme aux exigences du présent cahier des charges entraîne inévitablement son refus et soit la réparation ou le remplacement de l'élément. Les critères d’acceptation sont repris dans la norme [NBN B 25-002-1] et autres documents spécifiques aux différents composants mis en œuvre.</w:t>
      </w:r>
    </w:p>
    <w:p w14:paraId="06DB211E" w14:textId="77777777" w:rsidR="00241DE2" w:rsidRDefault="00000000">
      <w:pPr>
        <w:pStyle w:val="pheading"/>
      </w:pPr>
      <w:r>
        <w:t>DOCUMENTS DE RÉFÉRENCE</w:t>
      </w:r>
    </w:p>
    <w:p w14:paraId="1F9241CF" w14:textId="77777777" w:rsidR="00241DE2" w:rsidRDefault="00000000">
      <w:pPr>
        <w:pStyle w:val="pheading"/>
      </w:pPr>
      <w:r>
        <w:t>- Matériau</w:t>
      </w:r>
    </w:p>
    <w:p w14:paraId="48F367BC" w14:textId="77777777" w:rsidR="00241DE2" w:rsidRDefault="00000000">
      <w:r>
        <w:t>[NBN B 25-002-1, Menuiserie extérieure - Partie 1: Prescription des performances générales – Fenêtres et façades rideaux]</w:t>
      </w:r>
    </w:p>
    <w:p w14:paraId="3CDF605A" w14:textId="77777777" w:rsidR="00241DE2" w:rsidRDefault="00000000">
      <w:r>
        <w:t>[NBN B 03-004, Garde-corps de bâtiments]</w:t>
      </w:r>
    </w:p>
    <w:p w14:paraId="60803A5B" w14:textId="77777777" w:rsidR="00241DE2" w:rsidRDefault="00000000">
      <w:r>
        <w:t>[NBN S 23-002, Vitrerie]</w:t>
      </w:r>
    </w:p>
    <w:p w14:paraId="324B90D9" w14:textId="77777777" w:rsidR="00241DE2" w:rsidRDefault="00000000">
      <w:r>
        <w:t>[NBN S 23-002-2, Vitrerie - Partie 2 : Calcul des épaisseurs de verre]</w:t>
      </w:r>
    </w:p>
    <w:p w14:paraId="18009BDE" w14:textId="77777777" w:rsidR="00241DE2" w:rsidRDefault="00000000">
      <w:r>
        <w:t>[NBN S 23-002-3, Vitrerie - Partie 3 : Calcul des épaisseurs de verre en façade]</w:t>
      </w:r>
    </w:p>
    <w:p w14:paraId="6A684E9D" w14:textId="77777777" w:rsidR="00241DE2" w:rsidRDefault="00000000">
      <w:r>
        <w:t>[NBN EN 1627, Blocs-portes pour piétons, fenêtres, façades rideaux, grilles et fermetures - Résistance à l'effraction - Prescriptions et classification]</w:t>
      </w:r>
    </w:p>
    <w:p w14:paraId="3E9CDB5D" w14:textId="77777777" w:rsidR="00241DE2" w:rsidRDefault="00000000">
      <w:r>
        <w:t>[NBN EN 1628, Blocs-portes pour piétons, fenêtres, façades rideaux, grilles et fermetures - Résistance à l'effraction - Méthode d'essai pour la détermination de la résistance à la charge statique]</w:t>
      </w:r>
    </w:p>
    <w:p w14:paraId="22986211" w14:textId="77777777" w:rsidR="00241DE2" w:rsidRDefault="00000000">
      <w:r>
        <w:t>[NBN EN 1629, Blocs-portes pour piétons, fenêtres, façades rideaux, grilles et fermetures - Résistance à l'effraction - Méthode d'essai pour la détermination de la résistance à la charge dynamique]</w:t>
      </w:r>
    </w:p>
    <w:p w14:paraId="4AF6F380" w14:textId="77777777" w:rsidR="00241DE2" w:rsidRDefault="00000000">
      <w:r>
        <w:t>[NBN EN 1630, Blocs-portes pour piétons, fenêtres, façades rideaux, grilles et fermetures - Résistance à l'effraction - Méthode d'essai pour la détermination de la résistance aux tentatives manuelles d'effraction]</w:t>
      </w:r>
    </w:p>
    <w:p w14:paraId="7EE860B8" w14:textId="77777777" w:rsidR="00241DE2" w:rsidRDefault="00000000">
      <w:r>
        <w:t>[NBN EN 12152, Façades rideaux - Perméabilité à l'air - Exigences de performance et classification]</w:t>
      </w:r>
    </w:p>
    <w:p w14:paraId="33D37046" w14:textId="77777777" w:rsidR="00241DE2" w:rsidRDefault="00000000">
      <w:r>
        <w:t>[NBN EN 12207, Fenêtres et portes - Perméabilité à l'air - Classification]</w:t>
      </w:r>
    </w:p>
    <w:p w14:paraId="518709F7" w14:textId="77777777" w:rsidR="00241DE2" w:rsidRDefault="00000000">
      <w:r>
        <w:t>[NBN EN 12154, Façades rideaux - Etanchéité à l'eau - Exigences de performance et classification]</w:t>
      </w:r>
    </w:p>
    <w:p w14:paraId="44962F15" w14:textId="77777777" w:rsidR="00241DE2" w:rsidRDefault="00000000">
      <w:r>
        <w:t>[NBN EN 12155, Façades rideaux - Détermination de l'étanchéité à l'eau - Essai de laboratoire sous pression statique]</w:t>
      </w:r>
    </w:p>
    <w:p w14:paraId="5099171D" w14:textId="77777777" w:rsidR="00241DE2" w:rsidRDefault="00000000">
      <w:r>
        <w:t>[NBN EN 12179, Façades rideaux - Résistance à la pression du vent - Méthode d'essai]</w:t>
      </w:r>
    </w:p>
    <w:p w14:paraId="1C188F40" w14:textId="77777777" w:rsidR="00241DE2" w:rsidRDefault="00000000">
      <w:r>
        <w:t>[NBN EN 13116, Façade rideaux - Résistance structurelle au vent - Prescriptions de performance]</w:t>
      </w:r>
    </w:p>
    <w:p w14:paraId="753C4A50" w14:textId="77777777" w:rsidR="00241DE2" w:rsidRDefault="00000000">
      <w:r>
        <w:t>[NBN EN 13830:2015+A1, Façades rideaux - Norme de produit]</w:t>
      </w:r>
    </w:p>
    <w:p w14:paraId="24FBC484" w14:textId="77777777" w:rsidR="00241DE2" w:rsidRDefault="00000000">
      <w:r>
        <w:t>[NBN EN 14024, Profilés métalliques à rupture de pont thermique - Performances mécaniques - Exigences, preuve et essais pour évaluation]</w:t>
      </w:r>
    </w:p>
    <w:p w14:paraId="69AED3B1" w14:textId="77777777" w:rsidR="00241DE2" w:rsidRDefault="00000000">
      <w:r>
        <w:t>[STS 52.1, Menuiseries extérieures en bois]</w:t>
      </w:r>
    </w:p>
    <w:p w14:paraId="72FC2209" w14:textId="77777777" w:rsidR="00241DE2" w:rsidRDefault="00000000">
      <w:r>
        <w:t>[STS 52.2, Menuiseries extérieures en aluminium]</w:t>
      </w:r>
    </w:p>
    <w:p w14:paraId="4DB2B352" w14:textId="77777777" w:rsidR="00241DE2" w:rsidRDefault="00000000">
      <w:r>
        <w:t>[STS 52.3, Menuiserie extérieure en PVC]</w:t>
      </w:r>
    </w:p>
    <w:p w14:paraId="5B963AF6" w14:textId="77777777" w:rsidR="00241DE2" w:rsidRDefault="00000000">
      <w:r>
        <w:t>[NBN EN 13022-1, Verre dans la construction - Système de vitrage extérieur collé (VEC) - Partie 1: Produits verriers pour système VEC pour produits monolithiques et produits multiples calés]</w:t>
      </w:r>
    </w:p>
    <w:p w14:paraId="2D60D7F8" w14:textId="77777777" w:rsidR="00241DE2" w:rsidRDefault="00000000">
      <w:r>
        <w:t>[NBN EN 1991 série, Eurocode 1 : Actions sur les structures]</w:t>
      </w:r>
    </w:p>
    <w:p w14:paraId="774A0E72" w14:textId="77777777" w:rsidR="00241DE2" w:rsidRDefault="00000000">
      <w:r>
        <w:t>[CSTC Rapport 11, Application des Eurocodes à la conception des menuiseries extérieures (disponible en ligne uniquement).]</w:t>
      </w:r>
    </w:p>
    <w:p w14:paraId="6F1924F2" w14:textId="77777777" w:rsidR="00241DE2" w:rsidRDefault="00000000">
      <w:r>
        <w:t> </w:t>
      </w:r>
    </w:p>
    <w:p w14:paraId="32AB49BB" w14:textId="77777777" w:rsidR="00241DE2" w:rsidRDefault="00000000">
      <w:pPr>
        <w:pStyle w:val="pheading"/>
      </w:pPr>
      <w:r>
        <w:t>- Exécution</w:t>
      </w:r>
    </w:p>
    <w:p w14:paraId="70386179" w14:textId="77777777" w:rsidR="00241DE2" w:rsidRDefault="00000000">
      <w:r>
        <w:t>[ETAG 002-1, Structural Sealant Glazing Systems - Part 1: Supported and Unsupported Systems]</w:t>
      </w:r>
    </w:p>
    <w:p w14:paraId="3E00574B" w14:textId="77777777" w:rsidR="00241DE2" w:rsidRDefault="00000000">
      <w:r>
        <w:t>[ETAG 002-2, Structural Sealant Glazing Systems - Part 2 : Coated Aluminium Systems]</w:t>
      </w:r>
    </w:p>
    <w:p w14:paraId="2E21A74C" w14:textId="77777777" w:rsidR="00241DE2" w:rsidRDefault="00000000">
      <w:r>
        <w:t>[ETAG 002-3, Structural Sealant Glazing Systems - Part 3 : Systems incorporating profiles with thermal barrier]</w:t>
      </w:r>
    </w:p>
    <w:p w14:paraId="5C1BDA49" w14:textId="77777777" w:rsidR="00241DE2" w:rsidRDefault="00000000">
      <w:r>
        <w:t>[NBN EN 13022-2, Verre dans la construction - Système de vitrage extérieur collé (VEC) - Partie 2: Règles d'assemblage]</w:t>
      </w:r>
    </w:p>
    <w:p w14:paraId="33920DE5" w14:textId="77777777" w:rsidR="00241DE2" w:rsidRDefault="00000000">
      <w:r>
        <w:t>[NIT 188, La pose des menuiseries extérieures.]</w:t>
      </w:r>
    </w:p>
    <w:p w14:paraId="052BC8D6" w14:textId="77777777" w:rsidR="00241DE2" w:rsidRDefault="00000000">
      <w:r>
        <w:t>[NIT 221, La pose des vitrages en feuillure (Les NIT 214 et 221 remplacent les NIT 110 et 113).]</w:t>
      </w:r>
    </w:p>
    <w:p w14:paraId="7BC46785" w14:textId="77777777" w:rsidR="00241DE2" w:rsidRDefault="00000000">
      <w:r>
        <w:t>[STS 56.1, Mastics d’étanchéité des façades]</w:t>
      </w:r>
    </w:p>
    <w:p w14:paraId="38C458D8" w14:textId="77777777" w:rsidR="00241DE2" w:rsidRDefault="00000000">
      <w:pPr>
        <w:pStyle w:val="Author-eSectionHeading4"/>
      </w:pPr>
      <w:bookmarkStart w:id="174" w:name="_Toc112760344"/>
      <w:r>
        <w:t>41.41 Systèmes de façade VEP (vitrage extérieur parclosé) CCTB 01.02</w:t>
      </w:r>
      <w:bookmarkEnd w:id="174"/>
    </w:p>
    <w:p w14:paraId="5F91364D" w14:textId="77777777" w:rsidR="00241DE2" w:rsidRDefault="00000000">
      <w:pPr>
        <w:pStyle w:val="Author-eSectionHeading5"/>
      </w:pPr>
      <w:bookmarkStart w:id="175" w:name="_Toc112760345"/>
      <w:r>
        <w:t>41.41.1 Systèmes de façade VEP - structure bois CCTB 01.02</w:t>
      </w:r>
      <w:bookmarkEnd w:id="175"/>
    </w:p>
    <w:p w14:paraId="60DD0E06" w14:textId="77777777" w:rsidR="00241DE2" w:rsidRDefault="00000000">
      <w:pPr>
        <w:pStyle w:val="Author-eSectionHeading6"/>
      </w:pPr>
      <w:bookmarkStart w:id="176" w:name="_Toc112760346"/>
      <w:r>
        <w:t>41.41.1a Systèmes de façade VEP - structure bois</w:t>
      </w:r>
      <w:bookmarkEnd w:id="176"/>
    </w:p>
    <w:p w14:paraId="1B6FE528" w14:textId="77777777" w:rsidR="00241DE2" w:rsidRDefault="00000000">
      <w:pPr>
        <w:pStyle w:val="Author-eSectionHeading5"/>
      </w:pPr>
      <w:bookmarkStart w:id="177" w:name="_Toc112760347"/>
      <w:r>
        <w:t>41.41.2 Systèmes de façade VEP - structure inox CCTB 01.02</w:t>
      </w:r>
      <w:bookmarkEnd w:id="177"/>
    </w:p>
    <w:p w14:paraId="2EB6F55E" w14:textId="77777777" w:rsidR="00241DE2" w:rsidRDefault="00000000">
      <w:pPr>
        <w:pStyle w:val="Author-eSectionHeading6"/>
      </w:pPr>
      <w:bookmarkStart w:id="178" w:name="_Toc112760348"/>
      <w:r>
        <w:t>41.41.2a Systèmes de façade VEP - structure inox</w:t>
      </w:r>
      <w:bookmarkEnd w:id="178"/>
    </w:p>
    <w:p w14:paraId="3BEFD5B7" w14:textId="77777777" w:rsidR="00241DE2" w:rsidRDefault="00000000">
      <w:pPr>
        <w:pStyle w:val="Author-eSectionHeading5"/>
      </w:pPr>
      <w:bookmarkStart w:id="179" w:name="_Toc112760349"/>
      <w:r>
        <w:t>41.41.3 Systèmes de façade VEP - structure alu CCTB 01.02</w:t>
      </w:r>
      <w:bookmarkEnd w:id="179"/>
    </w:p>
    <w:p w14:paraId="7AE69AA7" w14:textId="77777777" w:rsidR="00241DE2" w:rsidRDefault="00000000">
      <w:pPr>
        <w:pStyle w:val="Author-eSectionHeading6"/>
      </w:pPr>
      <w:bookmarkStart w:id="180" w:name="_Toc112760350"/>
      <w:r>
        <w:t>41.41.3a Systèmes de façade VEP - structure alu CCTB 01.10</w:t>
      </w:r>
      <w:bookmarkEnd w:id="180"/>
    </w:p>
    <w:p w14:paraId="7BC7FC50" w14:textId="77777777" w:rsidR="00241DE2" w:rsidRDefault="00000000">
      <w:pPr>
        <w:pStyle w:val="pheading"/>
      </w:pPr>
      <w:r>
        <w:t>DESCRIPTION</w:t>
      </w:r>
    </w:p>
    <w:p w14:paraId="42278ECF" w14:textId="77777777" w:rsidR="00241DE2" w:rsidRDefault="00000000">
      <w:pPr>
        <w:pStyle w:val="pheading"/>
      </w:pPr>
      <w:r>
        <w:t>- Définition / Comprend</w:t>
      </w:r>
    </w:p>
    <w:p w14:paraId="029E7DE2" w14:textId="77777777" w:rsidR="00241DE2" w:rsidRDefault="00000000">
      <w:pPr>
        <w:jc w:val="both"/>
      </w:pPr>
      <w:r>
        <w:t>Il s’agit de la fourniture et la pose de façades VEP (vitrage extérieur parclosé) sur une structure aluminium.</w:t>
      </w:r>
    </w:p>
    <w:p w14:paraId="1550030C" w14:textId="41E30D68" w:rsidR="00241DE2" w:rsidRDefault="00000000">
      <w:pPr>
        <w:jc w:val="both"/>
      </w:pPr>
      <w:r>
        <w:t>Un déclaration d'aptitude suivant </w:t>
      </w:r>
      <w:hyperlink r:id="rId41" w:history="1">
        <w:r>
          <w:t>02.42.1 Critères d'acceptabilité</w:t>
        </w:r>
      </w:hyperlink>
      <w:r>
        <w:t xml:space="preserve"> est imposé à ces produits afin d'attester qu’ils soient conformes aux spécifications techniques.</w:t>
      </w:r>
    </w:p>
    <w:p w14:paraId="3991A2D4" w14:textId="77777777" w:rsidR="00241DE2" w:rsidRDefault="00000000">
      <w:pPr>
        <w:pStyle w:val="pheading"/>
      </w:pPr>
      <w:r>
        <w:t>- Localisation</w:t>
      </w:r>
    </w:p>
    <w:p w14:paraId="232063BA" w14:textId="77777777" w:rsidR="00241DE2" w:rsidRDefault="00000000">
      <w:r>
        <w:t xml:space="preserve">La localisation des façades VEP sur structure aluminium est la suivante : </w:t>
      </w:r>
      <w:r>
        <w:rPr>
          <w:rStyle w:val="optioncarChar"/>
        </w:rPr>
        <w:t>***</w:t>
      </w:r>
      <w:r>
        <w:t>.</w:t>
      </w:r>
    </w:p>
    <w:p w14:paraId="2C9E9FB4" w14:textId="77777777" w:rsidR="00241DE2" w:rsidRDefault="00000000">
      <w:r>
        <w:t>Voir plans et métrés détaillés</w:t>
      </w:r>
    </w:p>
    <w:p w14:paraId="5C617AA8" w14:textId="77777777" w:rsidR="00241DE2" w:rsidRDefault="00000000">
      <w:pPr>
        <w:pStyle w:val="pheading"/>
      </w:pPr>
      <w:r>
        <w:t>MATÉRIAUX</w:t>
      </w:r>
    </w:p>
    <w:p w14:paraId="22AB56B3" w14:textId="77777777" w:rsidR="00241DE2" w:rsidRDefault="00000000">
      <w:pPr>
        <w:pStyle w:val="pheading"/>
      </w:pPr>
      <w:r>
        <w:t>- Caractéristiques générales</w:t>
      </w:r>
    </w:p>
    <w:p w14:paraId="2229D870" w14:textId="77777777" w:rsidR="00241DE2" w:rsidRDefault="00000000">
      <w:pPr>
        <w:jc w:val="both"/>
      </w:pPr>
      <w:r>
        <w:t xml:space="preserve">Une façade VEP sur structure aluminium est une façade légère dont l’enveloppe extérieure est constituée de vitrages posés depuis l’extérieur et maintenus par des parcloses sur des cadres en aluminium ouvrants ou fixes et séparés par des joints creux. Ce dernier est de </w:t>
      </w:r>
      <w:r>
        <w:rPr>
          <w:rStyle w:val="optioncarChar"/>
        </w:rPr>
        <w:t xml:space="preserve">10 mm </w:t>
      </w:r>
      <w:r>
        <w:t>(par défaut)</w:t>
      </w:r>
      <w:r>
        <w:rPr>
          <w:rStyle w:val="optioncarChar"/>
        </w:rPr>
        <w:t xml:space="preserve"> / ***</w:t>
      </w:r>
      <w:r>
        <w:t>.</w:t>
      </w:r>
    </w:p>
    <w:p w14:paraId="3A60F823" w14:textId="77777777" w:rsidR="00241DE2" w:rsidRDefault="00000000">
      <w:pPr>
        <w:jc w:val="both"/>
      </w:pPr>
      <w:r>
        <w:t>Les éléments de remplissage ne sont donc pas plaqués sur la structure porteuse ni maintenus par un serreur : des cadres sont emboîtés sur l’ossature montants-traverses tandis que les éléments de remplissage sont maintenus par des parcloses. Les profilés de type montants verticaux servent de raidisseurs et possèdent une forte inertie dans le plan de la façade. Les profilés de type traverses horizontales délimitent les éléments de remplissage. Les châssis VEP sont fabriqués en atelier (usinage, fraisage, découpe …). Seules les opérations de réglage et de pose sont effectuées sur chantier.</w:t>
      </w:r>
    </w:p>
    <w:p w14:paraId="351C1A14" w14:textId="77777777" w:rsidR="00241DE2" w:rsidRDefault="00000000">
      <w:pPr>
        <w:jc w:val="both"/>
      </w:pPr>
      <w:r>
        <w:t xml:space="preserve">Chaque cadre est indépendant et dispose de sa propre barrière d’étanchéité à l’air et à l’eau. Afin d’éviter le démontage intempestif (erreur, tentative d’effraction, …) des vitrages, un système anti-dépose est </w:t>
      </w:r>
      <w:r>
        <w:rPr>
          <w:rStyle w:val="optioncarChar"/>
        </w:rPr>
        <w:t>requis / conseillé / ***</w:t>
      </w:r>
      <w:r>
        <w:t>.</w:t>
      </w:r>
    </w:p>
    <w:p w14:paraId="1221300F" w14:textId="77777777" w:rsidR="00241DE2" w:rsidRDefault="00000000">
      <w:pPr>
        <w:jc w:val="both"/>
      </w:pPr>
      <w:r>
        <w:t xml:space="preserve">Les éléments de remplissage sont généralement constitués de </w:t>
      </w:r>
      <w:r>
        <w:rPr>
          <w:rStyle w:val="optioncarChar"/>
        </w:rPr>
        <w:t>vitrages</w:t>
      </w:r>
      <w:r>
        <w:t xml:space="preserve"> (par défaut)</w:t>
      </w:r>
      <w:r>
        <w:rPr>
          <w:rStyle w:val="optioncarChar"/>
        </w:rPr>
        <w:t xml:space="preserve"> / ***</w:t>
      </w:r>
      <w:r>
        <w:t>.</w:t>
      </w:r>
    </w:p>
    <w:p w14:paraId="1E3D6B2B" w14:textId="77777777" w:rsidR="00241DE2" w:rsidRDefault="00000000">
      <w:pPr>
        <w:jc w:val="both"/>
      </w:pPr>
      <w:r>
        <w:t>Les parcloses extérieures sont clipsées et fixées sur le cadre dormant.</w:t>
      </w:r>
    </w:p>
    <w:p w14:paraId="3545218B" w14:textId="77777777" w:rsidR="00241DE2" w:rsidRDefault="00000000">
      <w:pPr>
        <w:jc w:val="both"/>
      </w:pPr>
      <w:r>
        <w:t xml:space="preserve">La liaison des traverses sur les montants est de type articulée : systèmes </w:t>
      </w:r>
      <w:r>
        <w:rPr>
          <w:rStyle w:val="optioncarChar"/>
        </w:rPr>
        <w:t>percutants / pénétrants</w:t>
      </w:r>
      <w:r>
        <w:t>.</w:t>
      </w:r>
    </w:p>
    <w:p w14:paraId="3824B1EE" w14:textId="77777777" w:rsidR="00241DE2" w:rsidRDefault="00000000">
      <w:r>
        <w:rPr>
          <w:b/>
          <w:i/>
        </w:rPr>
        <w:t>(soit)</w:t>
      </w:r>
    </w:p>
    <w:p w14:paraId="72CAC888" w14:textId="77777777" w:rsidR="00241DE2" w:rsidRDefault="00000000">
      <w:r>
        <w:rPr>
          <w:u w:val="single"/>
        </w:rPr>
        <w:t>Systèmes percutants</w:t>
      </w:r>
      <w:r>
        <w:rPr>
          <w:color w:val="33CCCC"/>
        </w:rPr>
        <w:t> : traverses fixées aux montants par l’intermédiaire de connecteurs métalliques</w:t>
      </w:r>
    </w:p>
    <w:p w14:paraId="687BF7C6" w14:textId="77777777" w:rsidR="00241DE2" w:rsidRDefault="00000000">
      <w:r>
        <w:rPr>
          <w:b/>
          <w:i/>
        </w:rPr>
        <w:t>(soit)</w:t>
      </w:r>
    </w:p>
    <w:p w14:paraId="76DD5632" w14:textId="77777777" w:rsidR="00241DE2" w:rsidRDefault="00000000">
      <w:r>
        <w:rPr>
          <w:u w:val="single"/>
        </w:rPr>
        <w:t>Systèmes pénétrants</w:t>
      </w:r>
      <w:r>
        <w:rPr>
          <w:color w:val="33CCCC"/>
        </w:rPr>
        <w:t> : traverses fixées mécaniquement aux montants dans le logement préalablement usiné en atelier, sur les montants et/ou les traverses.</w:t>
      </w:r>
    </w:p>
    <w:p w14:paraId="2440B241" w14:textId="77777777" w:rsidR="00241DE2" w:rsidRDefault="00000000">
      <w:pPr>
        <w:jc w:val="both"/>
      </w:pPr>
      <w:r>
        <w:t xml:space="preserve">L’assemblage des éléments VEP se fait en </w:t>
      </w:r>
      <w:r>
        <w:rPr>
          <w:rStyle w:val="optioncarChar"/>
        </w:rPr>
        <w:t xml:space="preserve">atelier </w:t>
      </w:r>
      <w:r>
        <w:t>(par défaut)</w:t>
      </w:r>
      <w:r>
        <w:rPr>
          <w:rStyle w:val="optioncarChar"/>
        </w:rPr>
        <w:t xml:space="preserve"> / sur chantier</w:t>
      </w:r>
      <w:r>
        <w:t xml:space="preserve">. Dans le cas de l’assemblage en atelier, les châssis VEP sont assemblés avec leur remplissage. Les parcloses sont fixées mécaniquement sur le dormant du châssis (chant du châssis). Les châssis forment des modules finis (l’étanchéité est réalisée à l’aide d’un </w:t>
      </w:r>
      <w:r>
        <w:rPr>
          <w:rStyle w:val="optioncarChar"/>
        </w:rPr>
        <w:t xml:space="preserve">mastic élastomère </w:t>
      </w:r>
      <w:r>
        <w:t>(par défaut)</w:t>
      </w:r>
      <w:r>
        <w:rPr>
          <w:rStyle w:val="optioncarChar"/>
        </w:rPr>
        <w:t xml:space="preserve"> / ***</w:t>
      </w:r>
      <w:r>
        <w:t>).</w:t>
      </w:r>
    </w:p>
    <w:p w14:paraId="61032547" w14:textId="77777777" w:rsidR="00241DE2" w:rsidRDefault="00000000">
      <w:pPr>
        <w:jc w:val="both"/>
      </w:pPr>
      <w:r>
        <w:t xml:space="preserve">En cas d’assemblage sur chantier, les châssis sont fixés aux montants et traverses par les pattes d’attaches. L’étanchéité entre les éléments est assurée par des </w:t>
      </w:r>
      <w:r>
        <w:rPr>
          <w:rStyle w:val="optioncarChar"/>
        </w:rPr>
        <w:t xml:space="preserve">joints EPDM spéciaux </w:t>
      </w:r>
      <w:r>
        <w:t>(par défaut)</w:t>
      </w:r>
      <w:r>
        <w:rPr>
          <w:rStyle w:val="optioncarChar"/>
        </w:rPr>
        <w:t xml:space="preserve"> / par mastic élastomère extrudé / ***</w:t>
      </w:r>
      <w:r>
        <w:t>.</w:t>
      </w:r>
    </w:p>
    <w:p w14:paraId="50BA0170" w14:textId="77777777" w:rsidR="00241DE2" w:rsidRDefault="00000000">
      <w:pPr>
        <w:jc w:val="both"/>
      </w:pPr>
      <w:r>
        <w:rPr>
          <w:b/>
          <w:u w:val="single"/>
        </w:rPr>
        <w:t>Produits verriers</w:t>
      </w:r>
    </w:p>
    <w:p w14:paraId="0AD60E11" w14:textId="77777777" w:rsidR="00241DE2" w:rsidRDefault="00000000">
      <w:pPr>
        <w:jc w:val="both"/>
      </w:pPr>
      <w:r>
        <w:t>(Voir éléments </w:t>
      </w:r>
      <w:hyperlink w:anchor="724" w:history="1">
        <w:r>
          <w:t>42 Vitrages extérieurs et éléments de remplissage</w:t>
        </w:r>
      </w:hyperlink>
      <w:r>
        <w:t xml:space="preserve"> et </w:t>
      </w:r>
      <w:hyperlink w:anchor="773" w:history="1">
        <w:r>
          <w:t>41.4 Systèmes de façades</w:t>
        </w:r>
      </w:hyperlink>
      <w:r>
        <w:t>)</w:t>
      </w:r>
    </w:p>
    <w:p w14:paraId="50E656A0" w14:textId="77777777" w:rsidR="00241DE2" w:rsidRDefault="00000000">
      <w:pPr>
        <w:jc w:val="both"/>
      </w:pPr>
      <w:r>
        <w:t xml:space="preserve">Les produits verriers retenus pour l’application en vitrage extérieur parclosé sont : </w:t>
      </w:r>
      <w:r>
        <w:rPr>
          <w:rStyle w:val="optioncarChar"/>
        </w:rPr>
        <w:t>recuits / durcis / trempés / feuilletés</w:t>
      </w:r>
      <w:r>
        <w:t>.</w:t>
      </w:r>
    </w:p>
    <w:p w14:paraId="2F9617A9" w14:textId="77777777" w:rsidR="00241DE2" w:rsidRDefault="00000000">
      <w:pPr>
        <w:jc w:val="both"/>
      </w:pPr>
      <w:r>
        <w:t xml:space="preserve">Ils sont </w:t>
      </w:r>
      <w:r>
        <w:rPr>
          <w:rStyle w:val="optioncarChar"/>
        </w:rPr>
        <w:t>transparents / translucides / opaques</w:t>
      </w:r>
      <w:r>
        <w:t xml:space="preserve"> constitués d’un des éléments suivants : </w:t>
      </w:r>
      <w:r>
        <w:rPr>
          <w:rStyle w:val="optioncarChar"/>
        </w:rPr>
        <w:t>simple vitrage (monolithique / feuilleté) / vitrage isolant</w:t>
      </w:r>
      <w:r>
        <w:t>.</w:t>
      </w:r>
    </w:p>
    <w:p w14:paraId="2C167893" w14:textId="77777777" w:rsidR="00241DE2" w:rsidRDefault="00000000">
      <w:pPr>
        <w:jc w:val="both"/>
      </w:pPr>
      <w:r>
        <w:t>L’usage du verre feuilleté à résine, du verre feuilleté résistant au feu et du verre armé est exclu.</w:t>
      </w:r>
    </w:p>
    <w:p w14:paraId="751C727F" w14:textId="77777777" w:rsidR="00241DE2" w:rsidRDefault="00000000">
      <w:pPr>
        <w:jc w:val="both"/>
      </w:pPr>
      <w:r>
        <w:t>Le verre opacifié et émaillé est utilisé ainsi que le verre à couches.</w:t>
      </w:r>
    </w:p>
    <w:p w14:paraId="5F615CD5" w14:textId="77777777" w:rsidR="00241DE2" w:rsidRDefault="00000000">
      <w:pPr>
        <w:jc w:val="both"/>
      </w:pPr>
      <w:r>
        <w:t xml:space="preserve">Le vitrage est </w:t>
      </w:r>
      <w:r>
        <w:rPr>
          <w:rStyle w:val="optioncarChar"/>
        </w:rPr>
        <w:t>simple / isolant</w:t>
      </w:r>
      <w:r>
        <w:t xml:space="preserve"> (par défaut). En outre, dans le cas des vitrages isolants, la compatibilité de l’espaceur avec les produits environnants doit être démontrée. </w:t>
      </w:r>
    </w:p>
    <w:p w14:paraId="35334A65" w14:textId="77777777" w:rsidR="00241DE2" w:rsidRDefault="00000000">
      <w:pPr>
        <w:jc w:val="both"/>
      </w:pPr>
      <w:r>
        <w:rPr>
          <w:b/>
          <w:u w:val="single"/>
        </w:rPr>
        <w:t>Profilé de cadre</w:t>
      </w:r>
    </w:p>
    <w:p w14:paraId="0BB9D791" w14:textId="77777777" w:rsidR="00241DE2" w:rsidRDefault="00000000">
      <w:pPr>
        <w:jc w:val="both"/>
      </w:pPr>
      <w:r>
        <w:t xml:space="preserve">(Voir élément </w:t>
      </w:r>
      <w:hyperlink w:anchor="773" w:history="1">
        <w:r>
          <w:t>41.4 Systèmes de façades</w:t>
        </w:r>
      </w:hyperlink>
      <w:r>
        <w:t>)</w:t>
      </w:r>
    </w:p>
    <w:p w14:paraId="738F851A" w14:textId="77777777" w:rsidR="00241DE2" w:rsidRDefault="00000000">
      <w:pPr>
        <w:jc w:val="both"/>
      </w:pPr>
      <w:r>
        <w:t>L’ossature porteuse est réalisée en profilés d’aluminium extrudé à rupture de pont thermique (par défaut) / sans rupture de pont thermique.</w:t>
      </w:r>
    </w:p>
    <w:p w14:paraId="63F235D2" w14:textId="77777777" w:rsidR="00241DE2" w:rsidRDefault="00000000">
      <w:pPr>
        <w:jc w:val="both"/>
      </w:pPr>
      <w:r>
        <w:t xml:space="preserve">La largeur des profilés est de </w:t>
      </w:r>
      <w:r>
        <w:rPr>
          <w:rStyle w:val="optioncarChar"/>
        </w:rPr>
        <w:t xml:space="preserve">50 mm </w:t>
      </w:r>
      <w:r>
        <w:t>(par défaut)</w:t>
      </w:r>
      <w:r>
        <w:rPr>
          <w:rStyle w:val="optioncarChar"/>
        </w:rPr>
        <w:t xml:space="preserve"> / ***</w:t>
      </w:r>
      <w:r>
        <w:t>. La profondeur des profilés de montant et traverse est fonction des inerties nécessaires.</w:t>
      </w:r>
    </w:p>
    <w:p w14:paraId="5E07B166" w14:textId="77777777" w:rsidR="00241DE2" w:rsidRDefault="00000000">
      <w:pPr>
        <w:jc w:val="both"/>
      </w:pPr>
      <w:r>
        <w:t xml:space="preserve">Les profilés en aluminium à rupture de pont thermique sont conformes à </w:t>
      </w:r>
      <w:r>
        <w:rPr>
          <w:rStyle w:val="optioncarChar"/>
        </w:rPr>
        <w:t xml:space="preserve">l'élément </w:t>
      </w:r>
      <w:hyperlink w:anchor="773" w:history="1">
        <w:r>
          <w:rPr>
            <w:rStyle w:val="optioncarChar"/>
          </w:rPr>
          <w:t>41.4 Systèmes de façades</w:t>
        </w:r>
      </w:hyperlink>
      <w:r>
        <w:t>(par défaut)</w:t>
      </w:r>
      <w:r>
        <w:rPr>
          <w:rStyle w:val="optioncarChar"/>
        </w:rPr>
        <w:t xml:space="preserve"> / ***</w:t>
      </w:r>
      <w:r>
        <w:t>.</w:t>
      </w:r>
    </w:p>
    <w:p w14:paraId="682D7669" w14:textId="77777777" w:rsidR="00241DE2" w:rsidRDefault="00000000">
      <w:pPr>
        <w:jc w:val="both"/>
      </w:pPr>
      <w:r>
        <w:t>La composition de l’aluminium est conforme à </w:t>
      </w:r>
      <w:r>
        <w:rPr>
          <w:rStyle w:val="optioncarChar"/>
        </w:rPr>
        <w:t>l'élément </w:t>
      </w:r>
      <w:hyperlink w:anchor="773" w:history="1">
        <w:r>
          <w:rPr>
            <w:rStyle w:val="optioncarChar"/>
          </w:rPr>
          <w:t>41.4 Systèmes de façades</w:t>
        </w:r>
      </w:hyperlink>
      <w:r>
        <w:rPr>
          <w:rStyle w:val="optioncarChar"/>
        </w:rPr>
        <w:t> </w:t>
      </w:r>
      <w:r>
        <w:t>(par défaut)</w:t>
      </w:r>
      <w:r>
        <w:rPr>
          <w:rStyle w:val="optioncarChar"/>
        </w:rPr>
        <w:t> / ***</w:t>
      </w:r>
      <w:r>
        <w:t>.</w:t>
      </w:r>
    </w:p>
    <w:p w14:paraId="33248A9D" w14:textId="77777777" w:rsidR="00241DE2" w:rsidRDefault="00241DE2">
      <w:pPr>
        <w:jc w:val="both"/>
      </w:pPr>
    </w:p>
    <w:p w14:paraId="1BE6752A" w14:textId="77777777" w:rsidR="00241DE2" w:rsidRDefault="00000000">
      <w:pPr>
        <w:jc w:val="both"/>
      </w:pPr>
      <w:r>
        <w:rPr>
          <w:b/>
          <w:u w:val="single"/>
        </w:rPr>
        <w:t>Garniture d’étanchéité</w:t>
      </w:r>
    </w:p>
    <w:p w14:paraId="732994B6" w14:textId="77777777" w:rsidR="00241DE2" w:rsidRDefault="00000000">
      <w:pPr>
        <w:jc w:val="both"/>
      </w:pPr>
      <w:r>
        <w:t xml:space="preserve">Il s’agit de </w:t>
      </w:r>
      <w:r>
        <w:rPr>
          <w:rStyle w:val="optioncarChar"/>
        </w:rPr>
        <w:t xml:space="preserve">joints EPDM / mastics élastomère / Mastic élastomère extrudé </w:t>
      </w:r>
      <w:r>
        <w:t>utilisés pour les joints de finition intérieurs et pour les joints d’étanchéité extérieurs (étanchéité de la façade).</w:t>
      </w:r>
    </w:p>
    <w:p w14:paraId="1D3AFCC3" w14:textId="77777777" w:rsidR="00241DE2" w:rsidRDefault="00000000">
      <w:pPr>
        <w:jc w:val="both"/>
      </w:pPr>
      <w:r>
        <w:t>Ils doivent être compatibles avec tous les matériaux environnants (par exemple, finition du profilé en aluminium, ...).</w:t>
      </w:r>
    </w:p>
    <w:p w14:paraId="7AFF7504" w14:textId="77777777" w:rsidR="00241DE2" w:rsidRDefault="00000000">
      <w:pPr>
        <w:jc w:val="both"/>
      </w:pPr>
      <w:r>
        <w:t>La couleur de la garniture d’étanchéité est</w:t>
      </w:r>
      <w:r>
        <w:rPr>
          <w:rStyle w:val="optioncarChar"/>
        </w:rPr>
        <w:t xml:space="preserve"> transparente / grise / noire</w:t>
      </w:r>
      <w:r>
        <w:t>. </w:t>
      </w:r>
    </w:p>
    <w:p w14:paraId="353912CA" w14:textId="77777777" w:rsidR="00241DE2" w:rsidRDefault="00000000">
      <w:pPr>
        <w:jc w:val="both"/>
      </w:pPr>
      <w:r>
        <w:rPr>
          <w:b/>
          <w:u w:val="single"/>
        </w:rPr>
        <w:t>Autres composants</w:t>
      </w:r>
    </w:p>
    <w:p w14:paraId="69929E6E" w14:textId="77777777" w:rsidR="00241DE2" w:rsidRDefault="00000000">
      <w:pPr>
        <w:jc w:val="both"/>
      </w:pPr>
      <w:r>
        <w:t xml:space="preserve">La profondeur du mastic d’étanchéité est déterminée par un </w:t>
      </w:r>
      <w:r>
        <w:rPr>
          <w:rStyle w:val="optioncarChar"/>
        </w:rPr>
        <w:t>fond de joint</w:t>
      </w:r>
      <w:r>
        <w:t xml:space="preserve"> (par défaut)</w:t>
      </w:r>
      <w:r>
        <w:rPr>
          <w:rStyle w:val="optioncarChar"/>
        </w:rPr>
        <w:t xml:space="preserve"> / ***</w:t>
      </w:r>
      <w:r>
        <w:t xml:space="preserve"> qui permet en outre le serrage du mastic sur les faces d’adhérence. Les fonds de joints (bande préformée continue délimitant la profondeur de la garniture d’étanchéité) sont compatibles avec les produits environnants.</w:t>
      </w:r>
    </w:p>
    <w:p w14:paraId="38D4D401" w14:textId="77777777" w:rsidR="00241DE2" w:rsidRDefault="00000000">
      <w:pPr>
        <w:jc w:val="both"/>
      </w:pPr>
      <w:r>
        <w:rPr>
          <w:b/>
          <w:u w:val="single"/>
        </w:rPr>
        <w:t>Systèmes VEP</w:t>
      </w:r>
    </w:p>
    <w:p w14:paraId="57D5EF5F" w14:textId="77777777" w:rsidR="00241DE2" w:rsidRDefault="00000000">
      <w:pPr>
        <w:jc w:val="both"/>
      </w:pPr>
      <w:r>
        <w:t>Pour ce qui est de l’ossature de la façade proprement dite et des performances globales de la façade VEP, les chapitres concernés des [STS 52.2] et de la norme [NBN B 25-002-1] sont d’application.</w:t>
      </w:r>
    </w:p>
    <w:p w14:paraId="454CF484" w14:textId="77777777" w:rsidR="00241DE2" w:rsidRDefault="00000000">
      <w:pPr>
        <w:jc w:val="both"/>
      </w:pPr>
      <w:r>
        <w:t xml:space="preserve">En ce qui concerne les parties ouvrantes intégrées dans la façade, se réfèrer au titre </w:t>
      </w:r>
      <w:hyperlink w:anchor="65" w:history="1">
        <w:r>
          <w:t>41.1 Fenêtres et portes-fenêtres</w:t>
        </w:r>
      </w:hyperlink>
      <w:r>
        <w:t xml:space="preserve"> relatifs aux fenêtres et portes-fenêtres.</w:t>
      </w:r>
    </w:p>
    <w:p w14:paraId="344D4019" w14:textId="77777777" w:rsidR="00241DE2" w:rsidRDefault="00000000">
      <w:pPr>
        <w:jc w:val="both"/>
      </w:pPr>
      <w:r>
        <w:t>La compatibilité des produits de nettoyage et des différents produits entrant en contact est vérifiée.</w:t>
      </w:r>
    </w:p>
    <w:p w14:paraId="12A0D840" w14:textId="77777777" w:rsidR="00241DE2" w:rsidRDefault="00000000">
      <w:pPr>
        <w:jc w:val="both"/>
      </w:pPr>
      <w:r>
        <w:t>La façade est conçue de manière à empêcher toute accumulation d’eau et à garantir un bon drainage (en particulier dans le cas d’utilisation de vitrages feuilletés et/ou isolants). Le drainage des façades VEP est conçu de telle manière que l’eau circule de joint creux en joint creux pour finalement s' évacuer en pied de façade. Le drainage des eaux d’infiltration dans les traverses se fait directement par les montants (drainage en cascade). Ceci permet de supprimer les eaux ruisselantes et les trous de drainage sous les traverses. Ce drainage est assuré par le recouvrement des traverses sur les montants.</w:t>
      </w:r>
    </w:p>
    <w:p w14:paraId="3F94C892" w14:textId="77777777" w:rsidR="00241DE2" w:rsidRDefault="00000000">
      <w:pPr>
        <w:jc w:val="both"/>
      </w:pPr>
      <w:r>
        <w:t xml:space="preserve">L’évacuation d’eau éventuelle est réalisée </w:t>
      </w:r>
      <w:r>
        <w:rPr>
          <w:rStyle w:val="optioncarChar"/>
        </w:rPr>
        <w:t xml:space="preserve">en feuillure drainée (par des trous de surface minimale 50 mm² et dont la plus petite dimension est au moins égale à 6 mm permettant l’évacuation des eaux d’infiltration ou de condensation. Prévoir un minimum de 3 trous par travée) </w:t>
      </w:r>
      <w:r>
        <w:t>(par défaut)</w:t>
      </w:r>
      <w:r>
        <w:rPr>
          <w:rStyle w:val="optioncarChar"/>
        </w:rPr>
        <w:t xml:space="preserve"> / ***</w:t>
      </w:r>
      <w:r>
        <w:t>.</w:t>
      </w:r>
    </w:p>
    <w:p w14:paraId="49DF6128" w14:textId="77777777" w:rsidR="00241DE2" w:rsidRDefault="00241DE2"/>
    <w:p w14:paraId="199F0663" w14:textId="77777777" w:rsidR="00241DE2" w:rsidRDefault="00000000">
      <w:pPr>
        <w:pStyle w:val="pheading"/>
      </w:pPr>
      <w:r>
        <w:t>- Finitions</w:t>
      </w:r>
    </w:p>
    <w:p w14:paraId="04C4C90D" w14:textId="77777777" w:rsidR="00241DE2"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 </w:t>
      </w:r>
    </w:p>
    <w:p w14:paraId="0C61BD56" w14:textId="77777777" w:rsidR="00241DE2" w:rsidRDefault="00000000">
      <w:pPr>
        <w:pStyle w:val="Author-eListParagraph"/>
        <w:numPr>
          <w:ilvl w:val="0"/>
          <w:numId w:val="290"/>
        </w:numPr>
        <w:jc w:val="both"/>
      </w:pPr>
      <w:r>
        <w:t>Pour garantir la qualité continue, seul un traitement de surface est autorisé en gestion propre du fournisseur de système, et l’alliage d’aluminium satisfait aux critères ci-dessus. Le système de traitement de surface dispose d’un label Qualicoat (revêtement par poudrage), Qualanod (traitement par anodisation) ou tout label disposant de critères supérieurs ou équivalents à ces labels.</w:t>
      </w:r>
    </w:p>
    <w:p w14:paraId="1CA935E8" w14:textId="77777777" w:rsidR="00241DE2" w:rsidRDefault="00241DE2">
      <w:pPr>
        <w:pStyle w:val="Author-eListParagraph"/>
        <w:numPr>
          <w:ilvl w:val="0"/>
          <w:numId w:val="290"/>
        </w:numPr>
        <w:jc w:val="both"/>
      </w:pPr>
    </w:p>
    <w:p w14:paraId="2285B876" w14:textId="77777777" w:rsidR="00241DE2" w:rsidRDefault="00000000">
      <w:pPr>
        <w:pStyle w:val="Author-eListParagraph"/>
        <w:numPr>
          <w:ilvl w:val="0"/>
          <w:numId w:val="290"/>
        </w:num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14:paraId="7F023CAA" w14:textId="77777777" w:rsidR="00241DE2" w:rsidRDefault="00241DE2">
      <w:pPr>
        <w:pStyle w:val="Author-eListParagraph"/>
        <w:numPr>
          <w:ilvl w:val="0"/>
          <w:numId w:val="290"/>
        </w:numPr>
        <w:jc w:val="both"/>
      </w:pPr>
    </w:p>
    <w:p w14:paraId="13DE2FA2" w14:textId="77777777" w:rsidR="00241DE2" w:rsidRDefault="00000000">
      <w:pPr>
        <w:pStyle w:val="Author-eListParagraph"/>
        <w:numPr>
          <w:ilvl w:val="1"/>
          <w:numId w:val="291"/>
        </w:numPr>
      </w:pPr>
      <w:r>
        <w:t>surface rude, gouttes d’écoulement, boursouflures, effet de peau d’orange, inclusions, cratères, taches mates, trous, griffes.</w:t>
      </w:r>
      <w:r>
        <w:br/>
      </w:r>
    </w:p>
    <w:p w14:paraId="4DD626A7" w14:textId="77777777" w:rsidR="00241DE2" w:rsidRDefault="00000000">
      <w:pPr>
        <w:pStyle w:val="Author-eListParagraph"/>
        <w:numPr>
          <w:ilvl w:val="1"/>
          <w:numId w:val="291"/>
        </w:numPr>
      </w:pPr>
      <w:r>
        <w:t>L’exécution laquée au four doit présenter une teinte et un éclat uniformes et est couvrante. Aucune différence de teinte incommodante ne peut apparaître entre les pièces séparées. Tous les profilés, les tôles et les accessoires en exécution métallique doivent être laqués au four avec une poudre du même lot, sans interruption, et lors de commandes supplémentaires pour le même projet, il convient de donner un échantillon au laqueur afin de minimiser les différences de teinte.</w:t>
      </w:r>
      <w:r>
        <w:br/>
      </w:r>
    </w:p>
    <w:p w14:paraId="2B95B57A" w14:textId="77777777" w:rsidR="00241DE2" w:rsidRDefault="00000000">
      <w:pPr>
        <w:pStyle w:val="Author-eListParagraph"/>
        <w:numPr>
          <w:ilvl w:val="1"/>
          <w:numId w:val="291"/>
        </w:numPr>
      </w:pPr>
      <w:r>
        <w:t>L’aspect de la face visible des profilés anodisés ne peut présenter aucune différence de teinte ni de taches incommodantes qui pourraient être jugées gênantes.  </w:t>
      </w:r>
      <w:r>
        <w:br/>
      </w:r>
    </w:p>
    <w:p w14:paraId="295FD6DF" w14:textId="77777777" w:rsidR="00241DE2" w:rsidRDefault="00000000">
      <w:pPr>
        <w:pStyle w:val="Author-eListParagraph"/>
        <w:numPr>
          <w:ilvl w:val="0"/>
          <w:numId w:val="290"/>
        </w:numPr>
        <w:jc w:val="both"/>
      </w:pPr>
      <w:r>
        <w:t xml:space="preserve">Les possibilités de traitement de surface sont les suivantes : </w:t>
      </w:r>
      <w:r>
        <w:rPr>
          <w:rStyle w:val="optioncarChar"/>
        </w:rPr>
        <w:t>Laquage et revêtement par poudrage (laquage au four) / Laquage de peinture liquide / Anodisation</w:t>
      </w:r>
      <w:r>
        <w:t>. </w:t>
      </w:r>
    </w:p>
    <w:p w14:paraId="5CC302C6" w14:textId="77777777" w:rsidR="00241DE2" w:rsidRDefault="00000000">
      <w:pPr>
        <w:jc w:val="both"/>
      </w:pPr>
      <w:r>
        <w:rPr>
          <w:b/>
          <w:u w:val="single"/>
        </w:rPr>
        <w:t>Méthode d'anodisation</w:t>
      </w:r>
    </w:p>
    <w:p w14:paraId="404E56FF" w14:textId="77777777" w:rsidR="00241DE2" w:rsidRDefault="00000000">
      <w:pPr>
        <w:pStyle w:val="Author-eListParagraph"/>
        <w:numPr>
          <w:ilvl w:val="0"/>
          <w:numId w:val="292"/>
        </w:numPr>
        <w:jc w:val="both"/>
      </w:pPr>
      <w:r>
        <w:t xml:space="preserve">Le traitement préliminaire et la protection de la menuiserie répondent aux spécifications des [STS 52.2] et sont conformes : </w:t>
      </w:r>
      <w:r>
        <w:rPr>
          <w:rStyle w:val="optioncarChar"/>
        </w:rPr>
        <w:t xml:space="preserve">idem menuiseries </w:t>
      </w:r>
      <w:r>
        <w:t xml:space="preserve">(par défaut) </w:t>
      </w:r>
      <w:r>
        <w:rPr>
          <w:rStyle w:val="optioncarChar"/>
        </w:rPr>
        <w:t>/ au mode AO - Non poli avec traitement anodique / mode BO - Semi-poli avec traitement anodique (satiné) / mode CO - Complètement poli avec traitement anodique (brillant) / ***</w:t>
      </w:r>
      <w:r>
        <w:t>.</w:t>
      </w:r>
    </w:p>
    <w:p w14:paraId="186C5226" w14:textId="77777777" w:rsidR="00241DE2" w:rsidRDefault="00241DE2">
      <w:pPr>
        <w:pStyle w:val="Author-eListParagraph"/>
        <w:numPr>
          <w:ilvl w:val="0"/>
          <w:numId w:val="292"/>
        </w:numPr>
        <w:jc w:val="both"/>
      </w:pPr>
    </w:p>
    <w:p w14:paraId="0E9849A9" w14:textId="77777777" w:rsidR="00241DE2" w:rsidRDefault="00000000">
      <w:pPr>
        <w:pStyle w:val="Author-eListParagraph"/>
        <w:numPr>
          <w:ilvl w:val="0"/>
          <w:numId w:val="292"/>
        </w:numPr>
        <w:jc w:val="both"/>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 système d’anodisation dispose d’un label Qualanod ou tout label disposant de critères supérieurs ou équivalents à ce label. La qualité est contrôlée par des essais suivant la procédure prévue dans le label. L’épaisseur exigée de la couche d’oxyde répond également aux spécifications des [STS 52.2] et selon la norme [NBN EN ISO 7599]: Catégorie</w:t>
      </w:r>
      <w:r>
        <w:rPr>
          <w:rStyle w:val="optioncarChar"/>
        </w:rPr>
        <w:t xml:space="preserve"> AA15 (15 μm) </w:t>
      </w:r>
      <w:r>
        <w:t>(par défaut)</w:t>
      </w:r>
      <w:r>
        <w:rPr>
          <w:rStyle w:val="optioncarChar"/>
        </w:rPr>
        <w:t xml:space="preserve"> / AA 20 (20 μm) / AA25 (25 μm) / ***</w:t>
      </w:r>
      <w:r>
        <w:t>.</w:t>
      </w:r>
    </w:p>
    <w:p w14:paraId="034E814F" w14:textId="77777777" w:rsidR="00241DE2" w:rsidRDefault="00241DE2">
      <w:pPr>
        <w:pStyle w:val="Author-eListParagraph"/>
        <w:numPr>
          <w:ilvl w:val="0"/>
          <w:numId w:val="292"/>
        </w:numPr>
        <w:jc w:val="both"/>
      </w:pPr>
    </w:p>
    <w:p w14:paraId="75C36DEA" w14:textId="77777777" w:rsidR="00241DE2" w:rsidRDefault="00000000">
      <w:pPr>
        <w:pStyle w:val="Author-eListParagraph"/>
        <w:numPr>
          <w:ilvl w:val="0"/>
          <w:numId w:val="292"/>
        </w:numPr>
        <w:jc w:val="both"/>
      </w:pPr>
      <w:r>
        <w:t xml:space="preserve">La teinte de la couche d’anodisation du profilé est consultée sur base d’un échantillon auprès </w:t>
      </w:r>
      <w:r>
        <w:rPr>
          <w:rStyle w:val="optioncarChar"/>
        </w:rPr>
        <w:t xml:space="preserve">de l’architecte </w:t>
      </w:r>
      <w:r>
        <w:t>(par défaut)</w:t>
      </w:r>
      <w:r>
        <w:rPr>
          <w:rStyle w:val="optioncarChar"/>
        </w:rPr>
        <w:t xml:space="preserve"> / du fonctionnaire dirigeant / ***</w:t>
      </w:r>
      <w:r>
        <w:t>.</w:t>
      </w:r>
    </w:p>
    <w:p w14:paraId="655CAF61" w14:textId="77777777" w:rsidR="00241DE2" w:rsidRDefault="00241DE2">
      <w:pPr>
        <w:pStyle w:val="Author-eListParagraph"/>
        <w:numPr>
          <w:ilvl w:val="0"/>
          <w:numId w:val="292"/>
        </w:numPr>
        <w:jc w:val="both"/>
      </w:pPr>
    </w:p>
    <w:p w14:paraId="2FC11972" w14:textId="77777777" w:rsidR="00241DE2" w:rsidRDefault="00000000">
      <w:pPr>
        <w:pStyle w:val="Author-eListParagraph"/>
        <w:numPr>
          <w:ilvl w:val="0"/>
          <w:numId w:val="292"/>
        </w:numPr>
        <w:jc w:val="both"/>
      </w:pPr>
      <w:r>
        <w:t xml:space="preserve">La teinte est : </w:t>
      </w:r>
      <w:r>
        <w:rPr>
          <w:rStyle w:val="optioncarChar"/>
        </w:rPr>
        <w:t>naturelle</w:t>
      </w:r>
      <w:r>
        <w:t xml:space="preserve"> (par défaut) </w:t>
      </w:r>
      <w:r>
        <w:rPr>
          <w:rStyle w:val="optioncarChar"/>
        </w:rPr>
        <w:t>/ noire / bronze / ***</w:t>
      </w:r>
      <w:r>
        <w:t>.</w:t>
      </w:r>
    </w:p>
    <w:p w14:paraId="1DF9F1E6" w14:textId="77777777" w:rsidR="00241DE2" w:rsidRDefault="00000000">
      <w:pPr>
        <w:jc w:val="both"/>
      </w:pPr>
      <w:r>
        <w:rPr>
          <w:b/>
          <w:u w:val="single"/>
        </w:rPr>
        <w:t>Méthode de Laquages / Revêtements</w:t>
      </w:r>
    </w:p>
    <w:p w14:paraId="18C1C2F9" w14:textId="77777777" w:rsidR="00241DE2" w:rsidRDefault="00000000">
      <w:pPr>
        <w:pStyle w:val="Author-eListParagraph"/>
        <w:numPr>
          <w:ilvl w:val="0"/>
          <w:numId w:val="293"/>
        </w:numPr>
        <w:jc w:val="both"/>
      </w:pPr>
      <w:r>
        <w:t>Le procédé de finition par laquage sur aluminium doit être conforme à la norme [NBN EN 12206-1]</w:t>
      </w:r>
    </w:p>
    <w:p w14:paraId="5C6189B2" w14:textId="77777777" w:rsidR="00241DE2" w:rsidRDefault="00241DE2">
      <w:pPr>
        <w:pStyle w:val="Author-eListParagraph"/>
        <w:numPr>
          <w:ilvl w:val="0"/>
          <w:numId w:val="293"/>
        </w:numPr>
        <w:jc w:val="both"/>
      </w:pPr>
    </w:p>
    <w:p w14:paraId="24EC5732" w14:textId="77777777" w:rsidR="00241DE2" w:rsidRDefault="00000000">
      <w:pPr>
        <w:pStyle w:val="Author-eListParagraph"/>
        <w:numPr>
          <w:ilvl w:val="0"/>
          <w:numId w:val="293"/>
        </w:numPr>
        <w:jc w:val="both"/>
      </w:pPr>
      <w:r>
        <w:t>Les couches de peinture résistent aux chocs et ne peuvent pas s’écailler aux bords lors d’opérations mécaniques (forage, sciage, fraisage, poinçonnage,...). Les échantillons de profilés nécessaires sont préalablement soumis à l’auteur de projet.</w:t>
      </w:r>
    </w:p>
    <w:p w14:paraId="19D9D15D" w14:textId="77777777" w:rsidR="00241DE2" w:rsidRDefault="00000000">
      <w:pPr>
        <w:jc w:val="both"/>
      </w:pPr>
      <w:r>
        <w:t xml:space="preserve">Domaine d’application : </w:t>
      </w:r>
      <w:r>
        <w:rPr>
          <w:rStyle w:val="optioncarChar"/>
        </w:rPr>
        <w:t>Classe 2 / Classe 3</w:t>
      </w:r>
      <w:r>
        <w:t>.</w:t>
      </w:r>
    </w:p>
    <w:p w14:paraId="5441991A" w14:textId="77777777" w:rsidR="00241DE2" w:rsidRDefault="00000000">
      <w:pPr>
        <w:ind w:left="567"/>
        <w:jc w:val="both"/>
      </w:pPr>
      <w:r>
        <w:rPr>
          <w:b/>
          <w:i/>
        </w:rPr>
        <w:t>(soit)</w:t>
      </w:r>
    </w:p>
    <w:p w14:paraId="739B5CC0" w14:textId="77777777" w:rsidR="00241DE2" w:rsidRDefault="00000000">
      <w:pPr>
        <w:ind w:left="567"/>
        <w:jc w:val="both"/>
      </w:pPr>
      <w:r>
        <w:rPr>
          <w:rStyle w:val="soitChar"/>
          <w:u w:val="single"/>
        </w:rPr>
        <w:t>Domaine d’application : Classe 2</w:t>
      </w:r>
      <w:r>
        <w:rPr>
          <w:rStyle w:val="soitChar"/>
        </w:rPr>
        <w:t xml:space="preserve"> – atmosphère urbaine – charge normale. </w:t>
      </w:r>
    </w:p>
    <w:p w14:paraId="2A421794" w14:textId="77777777" w:rsidR="00241DE2" w:rsidRDefault="00000000">
      <w:pPr>
        <w:ind w:left="567"/>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448F5CE9" w14:textId="77777777" w:rsidR="00241DE2" w:rsidRDefault="00000000">
      <w:pPr>
        <w:ind w:left="567"/>
        <w:jc w:val="both"/>
      </w:pPr>
      <w:r>
        <w:rPr>
          <w:b/>
          <w:i/>
        </w:rPr>
        <w:t>(soit)</w:t>
      </w:r>
    </w:p>
    <w:p w14:paraId="4AEC2FCF" w14:textId="77777777" w:rsidR="00241DE2" w:rsidRDefault="00000000">
      <w:pPr>
        <w:ind w:left="567"/>
        <w:jc w:val="both"/>
      </w:pPr>
      <w:r>
        <w:rPr>
          <w:rStyle w:val="soitChar"/>
          <w:u w:val="single"/>
        </w:rPr>
        <w:t>Domaine d’application : Classe 3</w:t>
      </w:r>
      <w:r>
        <w:rPr>
          <w:rStyle w:val="soitChar"/>
        </w:rPr>
        <w:t xml:space="preserve"> – charge agressive.</w:t>
      </w:r>
    </w:p>
    <w:p w14:paraId="61F2F7E2" w14:textId="77777777" w:rsidR="00241DE2" w:rsidRDefault="00000000">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411C7138" w14:textId="77777777" w:rsidR="00241DE2"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minutes/μm) pour permettre une bonne adhérence de la couche de peinture. Ensuite, le matériel est manipulé avec des gants afin d’éviter les taches de graisse.</w:t>
      </w:r>
    </w:p>
    <w:p w14:paraId="7B303C32" w14:textId="77777777" w:rsidR="00241DE2"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180 – 200 °C.</w:t>
      </w:r>
      <w:r>
        <w:t> </w:t>
      </w:r>
    </w:p>
    <w:p w14:paraId="0482359D" w14:textId="77777777" w:rsidR="00241DE2" w:rsidRDefault="00000000">
      <w:pPr>
        <w:jc w:val="both"/>
      </w:pPr>
      <w:r>
        <w:t>Pour les couleurs RAL, l’épaisseur de couche moyenne ≥ 60 μm.</w:t>
      </w:r>
    </w:p>
    <w:p w14:paraId="124F8DCC" w14:textId="77777777" w:rsidR="00241DE2" w:rsidRDefault="00000000">
      <w:pPr>
        <w:jc w:val="both"/>
      </w:pPr>
      <w:r>
        <w:t>Pour les couleurs métallisées, le pigment de couleur est ‘fondu’ avec la poudre de base (Bonding process). Un mélange homogène de l’aluminium ou des particules en inox n’est pas autorisé afin d’éviter la formation de nuages.</w:t>
      </w:r>
    </w:p>
    <w:p w14:paraId="10FF82B6" w14:textId="77777777" w:rsidR="00241DE2" w:rsidRDefault="00000000">
      <w:pPr>
        <w:pStyle w:val="Author-eListParagraph"/>
        <w:numPr>
          <w:ilvl w:val="0"/>
          <w:numId w:val="294"/>
        </w:numPr>
        <w:jc w:val="both"/>
      </w:pPr>
      <w:r>
        <w:t xml:space="preserve">La teinte du traitement de surface du profilé est consultée sur base d’un échantillon chez </w:t>
      </w:r>
      <w:r>
        <w:rPr>
          <w:rStyle w:val="optioncarChar"/>
        </w:rPr>
        <w:t>le fonctionnaire dirigeant / l’architecte.</w:t>
      </w:r>
    </w:p>
    <w:p w14:paraId="35462B0D" w14:textId="77777777" w:rsidR="00241DE2" w:rsidRDefault="00000000">
      <w:pPr>
        <w:pStyle w:val="Author-eListParagraph"/>
        <w:numPr>
          <w:ilvl w:val="0"/>
          <w:numId w:val="294"/>
        </w:numPr>
        <w:jc w:val="both"/>
      </w:pPr>
      <w:r>
        <w:t>Les finitions de surface permettent en outre les combinaisons de couleurs différentes entre les faces intérieures et extérieures.</w:t>
      </w:r>
    </w:p>
    <w:p w14:paraId="5FEE6EA2" w14:textId="77777777" w:rsidR="00241DE2" w:rsidRDefault="00241DE2">
      <w:pPr>
        <w:pStyle w:val="Author-eListParagraph"/>
        <w:numPr>
          <w:ilvl w:val="0"/>
          <w:numId w:val="294"/>
        </w:numPr>
        <w:jc w:val="both"/>
      </w:pPr>
    </w:p>
    <w:p w14:paraId="59171FAE" w14:textId="77777777" w:rsidR="00241DE2" w:rsidRDefault="00000000">
      <w:pPr>
        <w:pStyle w:val="Author-eListParagraph"/>
        <w:numPr>
          <w:ilvl w:val="0"/>
          <w:numId w:val="294"/>
        </w:numPr>
        <w:jc w:val="both"/>
      </w:pPr>
      <w:r>
        <w:t xml:space="preserve">Teinte du profilé extérieur : </w:t>
      </w:r>
      <w:r>
        <w:rPr>
          <w:rStyle w:val="optioncarChar"/>
        </w:rPr>
        <w:t>libre choix dans la gamme standard du fabricant / Couleur RAL : ***</w:t>
      </w:r>
    </w:p>
    <w:p w14:paraId="67274674" w14:textId="77777777" w:rsidR="00241DE2" w:rsidRDefault="00000000">
      <w:pPr>
        <w:pStyle w:val="Author-eListParagraph"/>
        <w:numPr>
          <w:ilvl w:val="0"/>
          <w:numId w:val="294"/>
        </w:numPr>
        <w:jc w:val="both"/>
      </w:pPr>
      <w:r>
        <w:t xml:space="preserve">Degré de brillance : </w:t>
      </w:r>
      <w:r>
        <w:rPr>
          <w:rStyle w:val="optioncarChar"/>
        </w:rPr>
        <w:t xml:space="preserve">30 % </w:t>
      </w:r>
      <w:r>
        <w:t xml:space="preserve">(par défaut) </w:t>
      </w:r>
      <w:r>
        <w:rPr>
          <w:rStyle w:val="optioncarChar"/>
        </w:rPr>
        <w:t>/ 70 % / 90 % / ***</w:t>
      </w:r>
      <w:r>
        <w:t xml:space="preserve"> sous un angle de 60°</w:t>
      </w:r>
      <w:r>
        <w:rPr>
          <w:rStyle w:val="optioncarChar"/>
        </w:rPr>
        <w:t xml:space="preserve"> mat</w:t>
      </w:r>
      <w:r>
        <w:t xml:space="preserve"> (par défaut)</w:t>
      </w:r>
      <w:r>
        <w:rPr>
          <w:rStyle w:val="optioncarChar"/>
        </w:rPr>
        <w:t xml:space="preserve"> / métallisée / ***</w:t>
      </w:r>
    </w:p>
    <w:p w14:paraId="68C6ADB9" w14:textId="77777777" w:rsidR="00241DE2" w:rsidRDefault="00000000">
      <w:pPr>
        <w:jc w:val="both"/>
      </w:pPr>
      <w:r>
        <w:t xml:space="preserve">L’assemblage des angles des ouvrants est réalisé par </w:t>
      </w:r>
      <w:r>
        <w:rPr>
          <w:rStyle w:val="optioncarChar"/>
        </w:rPr>
        <w:t xml:space="preserve">clamage </w:t>
      </w:r>
      <w:r>
        <w:t>(par défaut)</w:t>
      </w:r>
      <w:r>
        <w:rPr>
          <w:rStyle w:val="optioncarChar"/>
        </w:rPr>
        <w:t xml:space="preserve"> / collage / ***</w:t>
      </w:r>
      <w:r>
        <w:t xml:space="preserve"> et renforcé à l’aide d’une équerre métallique. Les angles sont munis d’une étanchéité soit par un joint préformé soit par injection de l’angle.</w:t>
      </w:r>
    </w:p>
    <w:p w14:paraId="29038D64" w14:textId="77777777" w:rsidR="00241DE2" w:rsidRDefault="00241DE2"/>
    <w:p w14:paraId="0854007C" w14:textId="77777777" w:rsidR="00241DE2" w:rsidRDefault="00000000">
      <w:pPr>
        <w:pStyle w:val="pheading"/>
      </w:pPr>
      <w:r>
        <w:t>- Prescriptions complémentaires</w:t>
      </w:r>
    </w:p>
    <w:p w14:paraId="19A34FA5" w14:textId="77777777" w:rsidR="00241DE2" w:rsidRDefault="00000000">
      <w:pPr>
        <w:jc w:val="both"/>
      </w:pPr>
      <w:r>
        <w:t>Performances des systèmes VEP suivant la norme</w:t>
      </w:r>
      <w:r>
        <w:rPr>
          <w:rStyle w:val="facultChar"/>
          <w:b/>
          <w:u w:val="single"/>
        </w:rPr>
        <w:t>[NBN B 25-002-1]</w:t>
      </w:r>
    </w:p>
    <w:p w14:paraId="29332211" w14:textId="77777777" w:rsidR="00241DE2" w:rsidRDefault="00000000">
      <w:pPr>
        <w:pStyle w:val="Author-eListParagraph"/>
        <w:numPr>
          <w:ilvl w:val="0"/>
          <w:numId w:val="295"/>
        </w:numPr>
        <w:jc w:val="both"/>
      </w:pPr>
      <w:r>
        <w:t xml:space="preserve">Performances thermiques : la valeur Ucw est de </w:t>
      </w:r>
      <w:r>
        <w:rPr>
          <w:rStyle w:val="optioncarChar"/>
        </w:rPr>
        <w:t xml:space="preserve">0,85 </w:t>
      </w:r>
      <w:r>
        <w:t xml:space="preserve">(par défaut) </w:t>
      </w:r>
      <w:r>
        <w:rPr>
          <w:rStyle w:val="optioncarChar"/>
        </w:rPr>
        <w:t>/ 0,65 / ***</w:t>
      </w:r>
      <w:r>
        <w:t xml:space="preserve"> W/m²K</w:t>
      </w:r>
    </w:p>
    <w:p w14:paraId="29AEB7B3" w14:textId="77777777" w:rsidR="00241DE2" w:rsidRDefault="00000000">
      <w:pPr>
        <w:pStyle w:val="Author-eListParagraph"/>
        <w:numPr>
          <w:ilvl w:val="0"/>
          <w:numId w:val="295"/>
        </w:numPr>
        <w:jc w:val="both"/>
      </w:pPr>
      <w:r>
        <w:t xml:space="preserve">Perméabilité à l’air : </w:t>
      </w:r>
      <w:r>
        <w:rPr>
          <w:rStyle w:val="optioncarChar"/>
        </w:rPr>
        <w:t xml:space="preserve">Classe A4 </w:t>
      </w:r>
      <w:r>
        <w:t>(par défaut)</w:t>
      </w:r>
      <w:r>
        <w:rPr>
          <w:rStyle w:val="optioncarChar"/>
        </w:rPr>
        <w:t xml:space="preserve"> / ***</w:t>
      </w:r>
    </w:p>
    <w:p w14:paraId="2ECA197B" w14:textId="77777777" w:rsidR="00241DE2" w:rsidRDefault="00000000">
      <w:pPr>
        <w:pStyle w:val="Author-eListParagraph"/>
        <w:numPr>
          <w:ilvl w:val="0"/>
          <w:numId w:val="295"/>
        </w:numPr>
        <w:jc w:val="both"/>
      </w:pPr>
      <w:r>
        <w:t xml:space="preserve">Etanchéité à l’eau de classe </w:t>
      </w:r>
      <w:r>
        <w:rPr>
          <w:rStyle w:val="optioncarChar"/>
        </w:rPr>
        <w:t xml:space="preserve">R7/600Pa </w:t>
      </w:r>
      <w:r>
        <w:t>(par défaut)</w:t>
      </w:r>
      <w:r>
        <w:rPr>
          <w:rStyle w:val="optioncarChar"/>
        </w:rPr>
        <w:t xml:space="preserve"> / ***</w:t>
      </w:r>
    </w:p>
    <w:p w14:paraId="1A405A27" w14:textId="77777777" w:rsidR="00241DE2" w:rsidRDefault="00000000">
      <w:pPr>
        <w:pStyle w:val="Author-eListParagraph"/>
        <w:numPr>
          <w:ilvl w:val="0"/>
          <w:numId w:val="295"/>
        </w:numPr>
        <w:jc w:val="both"/>
      </w:pPr>
      <w: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w:t>
      </w:r>
      <w:r>
        <w:t xml:space="preserve"> (par défaut) </w:t>
      </w:r>
      <w:r>
        <w:rPr>
          <w:rStyle w:val="optioncarChar"/>
        </w:rPr>
        <w:t>/ ***</w:t>
      </w:r>
    </w:p>
    <w:p w14:paraId="31CF552C" w14:textId="77777777" w:rsidR="00241DE2" w:rsidRDefault="00000000">
      <w:pPr>
        <w:pStyle w:val="Author-eListParagraph"/>
        <w:numPr>
          <w:ilvl w:val="0"/>
          <w:numId w:val="295"/>
        </w:numPr>
        <w:jc w:val="both"/>
      </w:pPr>
      <w:r>
        <w:t xml:space="preserve">Efforts de manœuvre des parties ouvrantes de classe </w:t>
      </w:r>
      <w:r>
        <w:rPr>
          <w:rStyle w:val="optioncarChar"/>
        </w:rPr>
        <w:t>1</w:t>
      </w:r>
      <w:r>
        <w:t xml:space="preserve"> (par défaut)</w:t>
      </w:r>
      <w:r>
        <w:rPr>
          <w:rStyle w:val="optioncarChar"/>
        </w:rPr>
        <w:t xml:space="preserve"> / 2 (PMR) / ***</w:t>
      </w:r>
    </w:p>
    <w:p w14:paraId="7A034C00" w14:textId="77777777" w:rsidR="00241DE2" w:rsidRDefault="00000000">
      <w:pPr>
        <w:pStyle w:val="Author-eListParagraph"/>
        <w:numPr>
          <w:ilvl w:val="0"/>
          <w:numId w:val="295"/>
        </w:numPr>
        <w:jc w:val="both"/>
      </w:pPr>
      <w:r>
        <w:t xml:space="preserve">Abus d’utilisation des parties ouvrantes de classe </w:t>
      </w:r>
      <w:r>
        <w:rPr>
          <w:rStyle w:val="optioncarChar"/>
        </w:rPr>
        <w:t xml:space="preserve">3 </w:t>
      </w:r>
      <w:r>
        <w:t>(par défaut)</w:t>
      </w:r>
      <w:r>
        <w:rPr>
          <w:rStyle w:val="optioncarChar"/>
        </w:rPr>
        <w:t xml:space="preserve"> / 4 (écoles, bâtiments publics) / ***</w:t>
      </w:r>
    </w:p>
    <w:p w14:paraId="6B87A617" w14:textId="77777777" w:rsidR="00241DE2" w:rsidRDefault="00000000">
      <w:pPr>
        <w:pStyle w:val="Author-eListParagraph"/>
        <w:numPr>
          <w:ilvl w:val="0"/>
          <w:numId w:val="295"/>
        </w:numPr>
        <w:jc w:val="both"/>
      </w:pPr>
      <w:r>
        <w:t xml:space="preserve">Performances acoustiques : D Atr &gt; </w:t>
      </w:r>
      <w:r>
        <w:rPr>
          <w:rStyle w:val="optioncarChar"/>
        </w:rPr>
        <w:t xml:space="preserve">38 dB </w:t>
      </w:r>
      <w:r>
        <w:t>(par défaut)</w:t>
      </w:r>
      <w:r>
        <w:rPr>
          <w:rStyle w:val="optioncarChar"/>
        </w:rPr>
        <w:t xml:space="preserve"> / ***</w:t>
      </w:r>
    </w:p>
    <w:p w14:paraId="4DFBB791" w14:textId="77777777" w:rsidR="00241DE2" w:rsidRDefault="00000000">
      <w:pPr>
        <w:pStyle w:val="Author-eListParagraph"/>
        <w:numPr>
          <w:ilvl w:val="0"/>
          <w:numId w:val="295"/>
        </w:numPr>
        <w:jc w:val="both"/>
      </w:pPr>
      <w:r>
        <w:t xml:space="preserve">Résistance à l’effraction : </w:t>
      </w:r>
      <w:r>
        <w:rPr>
          <w:rStyle w:val="optioncarChar"/>
        </w:rPr>
        <w:t xml:space="preserve">Classe RC 2 </w:t>
      </w:r>
      <w:r>
        <w:t>(par défaut)</w:t>
      </w:r>
      <w:r>
        <w:rPr>
          <w:rStyle w:val="optioncarChar"/>
        </w:rPr>
        <w:t xml:space="preserve"> / ***</w:t>
      </w:r>
    </w:p>
    <w:p w14:paraId="4CBE0F37" w14:textId="77777777" w:rsidR="00241DE2" w:rsidRDefault="00000000">
      <w:pPr>
        <w:pStyle w:val="Author-eListParagraph"/>
        <w:numPr>
          <w:ilvl w:val="0"/>
          <w:numId w:val="295"/>
        </w:numPr>
        <w:jc w:val="both"/>
      </w:pPr>
      <w:r>
        <w:t xml:space="preserve">Résistance à l’explosion : </w:t>
      </w:r>
      <w:r>
        <w:rPr>
          <w:rStyle w:val="optioncarChar"/>
        </w:rPr>
        <w:t xml:space="preserve">non spécifié </w:t>
      </w:r>
      <w:r>
        <w:t xml:space="preserve">(par défaut) </w:t>
      </w:r>
      <w:r>
        <w:rPr>
          <w:rStyle w:val="optioncarChar"/>
        </w:rPr>
        <w:t>/ ***</w:t>
      </w:r>
    </w:p>
    <w:p w14:paraId="325A8D25" w14:textId="77777777" w:rsidR="00241DE2" w:rsidRDefault="00000000">
      <w:pPr>
        <w:pStyle w:val="Author-eListParagraph"/>
        <w:numPr>
          <w:ilvl w:val="0"/>
          <w:numId w:val="295"/>
        </w:numPr>
        <w:jc w:val="both"/>
      </w:pPr>
      <w:r>
        <w:t xml:space="preserve">Résistance aux balles : </w:t>
      </w:r>
      <w:r>
        <w:rPr>
          <w:rStyle w:val="optioncarChar"/>
        </w:rPr>
        <w:t>non spécifié </w:t>
      </w:r>
      <w:r>
        <w:t>(par défaut) </w:t>
      </w:r>
      <w:r>
        <w:rPr>
          <w:rStyle w:val="optioncarChar"/>
        </w:rPr>
        <w:t>/ ***</w:t>
      </w:r>
    </w:p>
    <w:p w14:paraId="56E587F3" w14:textId="77777777" w:rsidR="00241DE2" w:rsidRDefault="00000000">
      <w:pPr>
        <w:pStyle w:val="Author-eListParagraph"/>
        <w:numPr>
          <w:ilvl w:val="0"/>
          <w:numId w:val="295"/>
        </w:numPr>
        <w:jc w:val="both"/>
      </w:pPr>
      <w:r>
        <w:t xml:space="preserve">Résistance et réaction au feu : </w:t>
      </w:r>
      <w:r>
        <w:rPr>
          <w:rStyle w:val="optioncarChar"/>
        </w:rPr>
        <w:t>non spécifié </w:t>
      </w:r>
      <w:r>
        <w:t>(par défaut) </w:t>
      </w:r>
      <w:r>
        <w:rPr>
          <w:rStyle w:val="optioncarChar"/>
        </w:rPr>
        <w:t>/ ***</w:t>
      </w:r>
    </w:p>
    <w:p w14:paraId="3E9D685E" w14:textId="77777777" w:rsidR="00241DE2" w:rsidRDefault="00000000">
      <w:pPr>
        <w:pStyle w:val="Author-eListParagraph"/>
        <w:numPr>
          <w:ilvl w:val="0"/>
          <w:numId w:val="295"/>
        </w:numPr>
        <w:jc w:val="both"/>
      </w:pPr>
      <w:r>
        <w:t xml:space="preserve">Résistance aux chocs : </w:t>
      </w:r>
      <w:r>
        <w:rPr>
          <w:rStyle w:val="optioncarChar"/>
        </w:rPr>
        <w:t>Classes E4/I3</w:t>
      </w:r>
      <w:r>
        <w:t xml:space="preserve"> (par défaut)</w:t>
      </w:r>
      <w:r>
        <w:rPr>
          <w:rStyle w:val="optioncarChar"/>
        </w:rPr>
        <w:t xml:space="preserve"> / ***</w:t>
      </w:r>
    </w:p>
    <w:p w14:paraId="37B9B7FD" w14:textId="77777777" w:rsidR="00241DE2" w:rsidRDefault="00000000">
      <w:r>
        <w:t>Types de fenêtres et portes-fenêtres</w:t>
      </w:r>
    </w:p>
    <w:p w14:paraId="6AD43694" w14:textId="77777777" w:rsidR="00241DE2" w:rsidRDefault="00000000">
      <w:r>
        <w:t xml:space="preserve">(Voir titre </w:t>
      </w:r>
      <w:hyperlink w:anchor="65" w:history="1">
        <w:r>
          <w:t>41.1 Fenêtres et portes-fenêtres</w:t>
        </w:r>
      </w:hyperlink>
      <w:r>
        <w:t>)</w:t>
      </w:r>
    </w:p>
    <w:p w14:paraId="6A3ECB84" w14:textId="77777777" w:rsidR="00241DE2" w:rsidRDefault="00000000">
      <w:pPr>
        <w:jc w:val="both"/>
      </w:pPr>
      <w:r>
        <w:t xml:space="preserve">Dimensions : </w:t>
      </w:r>
      <w:r>
        <w:rPr>
          <w:rStyle w:val="optioncarChar"/>
        </w:rPr>
        <w:t xml:space="preserve">*** </w:t>
      </w:r>
      <w:r>
        <w:t xml:space="preserve"> x </w:t>
      </w:r>
      <w:r>
        <w:rPr>
          <w:rStyle w:val="optioncarChar"/>
        </w:rPr>
        <w:t xml:space="preserve"> ***</w:t>
      </w:r>
      <w:r>
        <w:t xml:space="preserve"> mm </w:t>
      </w:r>
    </w:p>
    <w:p w14:paraId="06127B9F" w14:textId="77777777" w:rsidR="00241DE2" w:rsidRDefault="00000000">
      <w:pPr>
        <w:jc w:val="both"/>
      </w:pPr>
      <w:r>
        <w:t xml:space="preserve"> Remplissage </w:t>
      </w:r>
      <w:r>
        <w:rPr>
          <w:rStyle w:val="facultChar"/>
        </w:rPr>
        <w:t xml:space="preserve">: </w:t>
      </w:r>
      <w:r>
        <w:rPr>
          <w:rStyle w:val="optioncarChar"/>
        </w:rPr>
        <w:t>***</w:t>
      </w:r>
      <w:r>
        <w:rPr>
          <w:rStyle w:val="facultChar"/>
        </w:rPr>
        <w:t xml:space="preserve"> (Voir section </w:t>
      </w:r>
      <w:hyperlink w:anchor="724" w:history="1">
        <w:r>
          <w:rPr>
            <w:rStyle w:val="facultChar"/>
          </w:rPr>
          <w:t>42 Vitrages extérieurs et éléments de remplissage</w:t>
        </w:r>
      </w:hyperlink>
      <w:r>
        <w:rPr>
          <w:rStyle w:val="facultChar"/>
        </w:rPr>
        <w:t>)</w:t>
      </w:r>
    </w:p>
    <w:p w14:paraId="0E1D2F1F" w14:textId="77777777" w:rsidR="00241DE2" w:rsidRDefault="00000000">
      <w:pPr>
        <w:jc w:val="both"/>
      </w:pPr>
      <w:r>
        <w:t xml:space="preserve"> Type d’ouvrant : </w:t>
      </w:r>
      <w:r>
        <w:rPr>
          <w:rStyle w:val="optioncarChar"/>
        </w:rPr>
        <w:t>battant / oscillo-battantes / basculant / projetant / pivotant / ***</w:t>
      </w:r>
      <w:r>
        <w:rPr>
          <w:rStyle w:val="facultChar"/>
        </w:rPr>
        <w:t>.</w:t>
      </w:r>
    </w:p>
    <w:p w14:paraId="10A5801F" w14:textId="77777777" w:rsidR="00241DE2" w:rsidRDefault="00000000">
      <w:pPr>
        <w:jc w:val="both"/>
      </w:pPr>
      <w:r>
        <w:t xml:space="preserve"> Quincaillerie : </w:t>
      </w:r>
      <w:r>
        <w:rPr>
          <w:rStyle w:val="facultChar"/>
        </w:rPr>
        <w:t xml:space="preserve">(voir sous-titre </w:t>
      </w:r>
      <w:hyperlink w:anchor="755" w:history="1">
        <w:r>
          <w:rPr>
            <w:rStyle w:val="facultChar"/>
          </w:rPr>
          <w:t>41.72 Quincailleries</w:t>
        </w:r>
      </w:hyperlink>
      <w:r>
        <w:rPr>
          <w:rStyle w:val="facultChar"/>
        </w:rPr>
        <w:t>) </w:t>
      </w:r>
    </w:p>
    <w:p w14:paraId="3830E028" w14:textId="77777777" w:rsidR="00241DE2" w:rsidRDefault="00000000">
      <w:r>
        <w:t>Nuances de teintes du verre recuit</w:t>
      </w:r>
    </w:p>
    <w:p w14:paraId="46142F87" w14:textId="77777777" w:rsidR="00241DE2" w:rsidRDefault="00000000">
      <w:r>
        <w:rPr>
          <w:rStyle w:val="facultChar"/>
        </w:rPr>
        <w:t xml:space="preserve">(Voir section </w:t>
      </w:r>
      <w:hyperlink w:anchor="724" w:history="1">
        <w:r>
          <w:rPr>
            <w:rStyle w:val="facultChar"/>
          </w:rPr>
          <w:t>42 Vitrages extérieurs et éléments de remplissage</w:t>
        </w:r>
      </w:hyperlink>
      <w:r>
        <w:rPr>
          <w:rStyle w:val="facultChar"/>
        </w:rPr>
        <w:t>)</w:t>
      </w:r>
    </w:p>
    <w:p w14:paraId="0F703573" w14:textId="77777777" w:rsidR="00241DE2" w:rsidRDefault="00000000">
      <w:pPr>
        <w:pStyle w:val="pheading"/>
      </w:pPr>
      <w:r>
        <w:t>EXÉCUTION / MISE EN ŒUVRE</w:t>
      </w:r>
    </w:p>
    <w:p w14:paraId="5EBF235D" w14:textId="77777777" w:rsidR="00241DE2" w:rsidRDefault="00000000">
      <w:pPr>
        <w:pStyle w:val="pheading"/>
      </w:pPr>
      <w:r>
        <w:t>- Prescriptions générales</w:t>
      </w:r>
    </w:p>
    <w:p w14:paraId="65BC9587" w14:textId="77777777" w:rsidR="00241DE2" w:rsidRDefault="00000000">
      <w:pPr>
        <w:jc w:val="both"/>
      </w:pPr>
      <w:r>
        <w:t xml:space="preserve">Le calcul de la stabilité des différents éléments est du ressort </w:t>
      </w:r>
      <w:r>
        <w:rPr>
          <w:rStyle w:val="optioncarChar"/>
        </w:rPr>
        <w:t>du façadier / du bureau d’étude</w:t>
      </w:r>
      <w:r>
        <w:t>.</w:t>
      </w:r>
    </w:p>
    <w:p w14:paraId="0EC147B8" w14:textId="77777777" w:rsidR="00241DE2" w:rsidRDefault="00000000">
      <w:pPr>
        <w:jc w:val="both"/>
      </w:pPr>
      <w:r>
        <w:t>Les opérations de pose sur chantier se résument exclusivement à des opérations d’assemblage.</w:t>
      </w:r>
    </w:p>
    <w:p w14:paraId="27E911FF" w14:textId="77777777" w:rsidR="00241DE2" w:rsidRDefault="00000000">
      <w:pPr>
        <w:jc w:val="both"/>
      </w:pPr>
      <w:r>
        <w:t>Les principales opérations de mise en œuvre (pas nécessairement dans un ordre chronologique) sont les suivantes :</w:t>
      </w:r>
    </w:p>
    <w:p w14:paraId="3364274C" w14:textId="77777777" w:rsidR="00241DE2" w:rsidRDefault="00000000">
      <w:pPr>
        <w:pStyle w:val="Author-eListParagraph"/>
        <w:numPr>
          <w:ilvl w:val="0"/>
          <w:numId w:val="296"/>
        </w:numPr>
      </w:pPr>
      <w:r>
        <w:t>Les fixations sont installées complètement ou partiellement selon les dimensions de la façade. La position et la nature des fixations ne sont pas improvisées. Elles font l’objet d’un calepinage précis.</w:t>
      </w:r>
    </w:p>
    <w:p w14:paraId="24446946" w14:textId="77777777" w:rsidR="00241DE2" w:rsidRDefault="00000000">
      <w:pPr>
        <w:pStyle w:val="Author-eListParagraph"/>
        <w:numPr>
          <w:ilvl w:val="0"/>
          <w:numId w:val="296"/>
        </w:numPr>
      </w:pPr>
      <w:r>
        <w:t>Les montants sont fixés aux attaches fixes et libres. Les grilles des façades rideaux sont en effet fixées au gros œuvre par des liaisons de type articulation ou appui simple sur les montants verticaux. Au niveau mécanique, un montant est fixé au minimum sur deux appuis :</w:t>
      </w:r>
    </w:p>
    <w:p w14:paraId="6F877406" w14:textId="77777777" w:rsidR="00241DE2" w:rsidRDefault="00000000">
      <w:pPr>
        <w:pStyle w:val="Author-eListParagraph"/>
        <w:numPr>
          <w:ilvl w:val="1"/>
          <w:numId w:val="297"/>
        </w:numPr>
      </w:pPr>
      <w:r>
        <w:t>Une attache fixe qui transmet l’ensemble des charges de pesanteur et une partie des actions horizontales (de vent essentiellement) à la structure (gros œuvre)</w:t>
      </w:r>
    </w:p>
    <w:p w14:paraId="3A7B02F7" w14:textId="77777777" w:rsidR="00241DE2" w:rsidRDefault="00000000">
      <w:pPr>
        <w:pStyle w:val="Author-eListParagraph"/>
        <w:numPr>
          <w:ilvl w:val="1"/>
          <w:numId w:val="297"/>
        </w:numPr>
      </w:pPr>
      <w:r>
        <w:t>Une attache libre qui transmet l’autre partie des actions horizontales à la structure (gros œuvre)</w:t>
      </w:r>
    </w:p>
    <w:p w14:paraId="1C2D9014" w14:textId="77777777" w:rsidR="00241DE2" w:rsidRDefault="00000000">
      <w:pPr>
        <w:ind w:left="567"/>
        <w:jc w:val="both"/>
      </w:pPr>
      <w:r>
        <w:t>Les dispositifs de liaison sont composés de 3 éléments :</w:t>
      </w:r>
    </w:p>
    <w:p w14:paraId="1AFD1AA5" w14:textId="77777777" w:rsidR="00241DE2" w:rsidRDefault="00000000">
      <w:pPr>
        <w:pStyle w:val="Author-eListParagraph"/>
        <w:numPr>
          <w:ilvl w:val="1"/>
          <w:numId w:val="298"/>
        </w:numPr>
      </w:pPr>
      <w:r>
        <w:t xml:space="preserve">L’attache : en </w:t>
      </w:r>
      <w:r>
        <w:rPr>
          <w:rStyle w:val="optioncarChar"/>
        </w:rPr>
        <w:t>acier galvanisé</w:t>
      </w:r>
      <w:r>
        <w:t xml:space="preserve"> (par défaut)</w:t>
      </w:r>
      <w:r>
        <w:rPr>
          <w:rStyle w:val="optioncarChar"/>
        </w:rPr>
        <w:t xml:space="preserve"> / alliage d’aluminium / ***</w:t>
      </w:r>
      <w:r>
        <w:t xml:space="preserve"> et réalisée par </w:t>
      </w:r>
      <w:r>
        <w:rPr>
          <w:rStyle w:val="optioncarChar"/>
        </w:rPr>
        <w:t xml:space="preserve">moulage </w:t>
      </w:r>
      <w:r>
        <w:t>(par défaut)</w:t>
      </w:r>
      <w:r>
        <w:rPr>
          <w:rStyle w:val="optioncarChar"/>
        </w:rPr>
        <w:t xml:space="preserve"> / pliage / soudage / ***</w:t>
      </w:r>
    </w:p>
    <w:p w14:paraId="7AF3FB70" w14:textId="77777777" w:rsidR="00241DE2" w:rsidRDefault="00000000">
      <w:pPr>
        <w:pStyle w:val="Author-eListParagraph"/>
        <w:numPr>
          <w:ilvl w:val="1"/>
          <w:numId w:val="298"/>
        </w:numPr>
      </w:pPr>
      <w:r>
        <w:t xml:space="preserve">L’ancrage : </w:t>
      </w:r>
      <w:r>
        <w:rPr>
          <w:rStyle w:val="optioncarChar"/>
        </w:rPr>
        <w:t xml:space="preserve">douilles </w:t>
      </w:r>
      <w:r>
        <w:t xml:space="preserve">(par défaut) </w:t>
      </w:r>
      <w:r>
        <w:rPr>
          <w:rStyle w:val="optioncarChar"/>
        </w:rPr>
        <w:t>/ rails / chevilles / ***</w:t>
      </w:r>
    </w:p>
    <w:p w14:paraId="7D01ED2C" w14:textId="77777777" w:rsidR="00241DE2" w:rsidRDefault="00000000">
      <w:pPr>
        <w:pStyle w:val="Author-eListParagraph"/>
        <w:numPr>
          <w:ilvl w:val="1"/>
          <w:numId w:val="298"/>
        </w:numPr>
      </w:pPr>
      <w:r>
        <w:t xml:space="preserve">La ou les fixations : </w:t>
      </w:r>
      <w:r>
        <w:rPr>
          <w:rStyle w:val="optioncarChar"/>
        </w:rPr>
        <w:t xml:space="preserve">boulons en acier galvanisé </w:t>
      </w:r>
      <w:r>
        <w:t>(par défaut)</w:t>
      </w:r>
      <w:r>
        <w:rPr>
          <w:rStyle w:val="optioncarChar"/>
        </w:rPr>
        <w:t xml:space="preserve"> / ***</w:t>
      </w:r>
      <w:r>
        <w:t>.</w:t>
      </w:r>
    </w:p>
    <w:p w14:paraId="4DF4A9FE" w14:textId="77777777" w:rsidR="00241DE2" w:rsidRDefault="00000000">
      <w:pPr>
        <w:ind w:left="567"/>
        <w:jc w:val="both"/>
      </w:pPr>
      <w:r>
        <w:t>Ils permettrent un réglage de la façade dans les 3 directions.</w:t>
      </w:r>
    </w:p>
    <w:p w14:paraId="3E2A5C9A" w14:textId="77777777" w:rsidR="00241DE2" w:rsidRDefault="00000000">
      <w:pPr>
        <w:ind w:left="567"/>
        <w:jc w:val="both"/>
      </w:pPr>
      <w:r>
        <w:t xml:space="preserve">Selon la nature des efforts (poids et vent) à transmettre et les dimensions de la façade, les organes de fixation sont de formes variées : les fixations sont </w:t>
      </w:r>
      <w:r>
        <w:rPr>
          <w:rStyle w:val="optioncarChar"/>
        </w:rPr>
        <w:t>équerres </w:t>
      </w:r>
      <w:r>
        <w:t xml:space="preserve">(par défaut) </w:t>
      </w:r>
      <w:r>
        <w:rPr>
          <w:rStyle w:val="optioncarChar"/>
        </w:rPr>
        <w:t>/ doubles équerres / en T / ***</w:t>
      </w:r>
      <w:r>
        <w:t>.</w:t>
      </w:r>
    </w:p>
    <w:p w14:paraId="7A2F45ED" w14:textId="77777777" w:rsidR="00241DE2" w:rsidRDefault="00000000">
      <w:pPr>
        <w:ind w:left="567"/>
        <w:jc w:val="both"/>
      </w:pPr>
      <w:r>
        <w:t>La précision à apporter au réglage des attaches des façades VEP impose au préalable une réception du support du gros œuvre.</w:t>
      </w:r>
    </w:p>
    <w:p w14:paraId="029A87F8" w14:textId="77777777" w:rsidR="00241DE2" w:rsidRDefault="00000000">
      <w:pPr>
        <w:pStyle w:val="Author-eListParagraph"/>
        <w:numPr>
          <w:ilvl w:val="0"/>
          <w:numId w:val="299"/>
        </w:numPr>
      </w:pPr>
      <w:r>
        <w:t>Les traverses sont fixées aux montants (système pénétrant ou percutant). Les garnitures d’étanchéité sont installées.</w:t>
      </w:r>
    </w:p>
    <w:p w14:paraId="7D5ED3BC" w14:textId="77777777" w:rsidR="00241DE2" w:rsidRDefault="00000000">
      <w:pPr>
        <w:pStyle w:val="Author-eListParagraph"/>
        <w:numPr>
          <w:ilvl w:val="0"/>
          <w:numId w:val="299"/>
        </w:numPr>
      </w:pPr>
      <w:r>
        <w:t>Les éléments de remplissage VEP sont installés, l’étanchéité et le calfeutrement sont réalisés à l’avance.</w:t>
      </w:r>
    </w:p>
    <w:p w14:paraId="39EDDEAB" w14:textId="77777777" w:rsidR="00241DE2" w:rsidRDefault="00000000">
      <w:pPr>
        <w:pStyle w:val="Author-eListParagraph"/>
        <w:numPr>
          <w:ilvl w:val="0"/>
          <w:numId w:val="299"/>
        </w:numPr>
      </w:pPr>
      <w:r>
        <w:t>Lorsque la hauteur de la façade nécessite la superposition de plusieurs profilés, la pose s’effectue de bas en haut (emboîtement des profilés et reprise de dilatation).</w:t>
      </w:r>
    </w:p>
    <w:p w14:paraId="75840AFA" w14:textId="77777777" w:rsidR="00241DE2" w:rsidRDefault="00000000">
      <w:pPr>
        <w:jc w:val="both"/>
      </w:pPr>
      <w:r>
        <w:rPr>
          <w:b/>
        </w:rPr>
        <w:t>Entretien et inspection</w:t>
      </w:r>
    </w:p>
    <w:p w14:paraId="65A61640" w14:textId="77777777" w:rsidR="00241DE2" w:rsidRDefault="00000000">
      <w:pPr>
        <w:jc w:val="both"/>
      </w:pPr>
      <w:r>
        <w:t>Les vitrages extérieurs parclosés sont correctement entretenus. L’entretien comprend un lavage général avec des produits de nettoyage appropriés.</w:t>
      </w:r>
    </w:p>
    <w:p w14:paraId="2FB071CA" w14:textId="77777777" w:rsidR="00241DE2" w:rsidRDefault="00000000">
      <w:pPr>
        <w:jc w:val="both"/>
      </w:pPr>
      <w:r>
        <w:t>Il est en outre conseillé de procéder à une inspection annuelle des joints.</w:t>
      </w:r>
    </w:p>
    <w:p w14:paraId="1F0A1260" w14:textId="77777777" w:rsidR="00241DE2" w:rsidRDefault="00241DE2"/>
    <w:p w14:paraId="606FA4FF" w14:textId="77777777" w:rsidR="00241DE2" w:rsidRDefault="00000000">
      <w:pPr>
        <w:pStyle w:val="pheading"/>
      </w:pPr>
      <w:r>
        <w:t>DOCUMENTS DE RÉFÉRENCE COMPLÉMENTAIRES</w:t>
      </w:r>
    </w:p>
    <w:p w14:paraId="3619A65A" w14:textId="77777777" w:rsidR="00241DE2" w:rsidRDefault="00000000">
      <w:pPr>
        <w:pStyle w:val="pheading"/>
      </w:pPr>
      <w:r>
        <w:t>- Matériau</w:t>
      </w:r>
    </w:p>
    <w:p w14:paraId="110F8AC3" w14:textId="77777777" w:rsidR="00241DE2" w:rsidRDefault="00000000">
      <w:r>
        <w:t>[NBN B 25-002-1, Menuiserie extérieure - Partie 1: Prescription des performances générales – Fenêtres et façades rideaux]</w:t>
      </w:r>
    </w:p>
    <w:p w14:paraId="1C4B19EF" w14:textId="77777777" w:rsidR="00241DE2" w:rsidRDefault="00000000">
      <w:r>
        <w:t>[NBN EN 1096-2, Verre dans la construction - Verre à couche - Partie 2: Exigences et méthodes d'essai pour les couches de classes A, B et S]</w:t>
      </w:r>
    </w:p>
    <w:p w14:paraId="082E970E" w14:textId="77777777" w:rsidR="00241DE2" w:rsidRDefault="00000000">
      <w:r>
        <w:t>[NBN EN 13022-2, Verre dans la construction - Système de vitrage extérieur collé (VEC) - Partie 2: Règles d'assemblage]</w:t>
      </w:r>
    </w:p>
    <w:p w14:paraId="7E65B485" w14:textId="77777777" w:rsidR="00241DE2" w:rsidRDefault="00000000">
      <w:r>
        <w:t>[NBN EN 13119, Façades rideaux - Terminologie]</w:t>
      </w:r>
    </w:p>
    <w:p w14:paraId="1ECB5A9D" w14:textId="77777777" w:rsidR="00241DE2" w:rsidRDefault="00000000">
      <w:r>
        <w:t>[NBN EN 13830:2015+A1, Façades rideaux - Norme de produit]</w:t>
      </w:r>
    </w:p>
    <w:p w14:paraId="7A5FFC18" w14:textId="77777777" w:rsidR="00241DE2" w:rsidRDefault="00000000">
      <w:r>
        <w:t>[NBN S 23-002, Vitrerie]</w:t>
      </w:r>
    </w:p>
    <w:p w14:paraId="4F57145C" w14:textId="77777777" w:rsidR="00241DE2" w:rsidRDefault="00000000">
      <w:r>
        <w:t>[NBN S 23-002-2, Vitrerie - Partie 2 : Calcul des épaisseurs de verre]</w:t>
      </w:r>
    </w:p>
    <w:p w14:paraId="5AB50023" w14:textId="77777777" w:rsidR="00241DE2" w:rsidRDefault="00000000">
      <w:r>
        <w:t>[NBN S 23-002-3, Vitrerie - Partie 3 : Calcul des épaisseurs de verre en façade]</w:t>
      </w:r>
    </w:p>
    <w:p w14:paraId="6CD31C13" w14:textId="77777777" w:rsidR="00241DE2" w:rsidRDefault="00000000">
      <w:r>
        <w:t>[STS 52.2, Menuiseries extérieures en aluminium]</w:t>
      </w:r>
    </w:p>
    <w:p w14:paraId="79E8EB2D" w14:textId="77777777" w:rsidR="00241DE2" w:rsidRDefault="00000000">
      <w:pPr>
        <w:pStyle w:val="pheading"/>
      </w:pPr>
      <w:r>
        <w:t>- Exécution</w:t>
      </w:r>
    </w:p>
    <w:p w14:paraId="77931B4D" w14:textId="77777777" w:rsidR="00241DE2" w:rsidRDefault="00000000">
      <w:r>
        <w:t>[NIT 188, La pose des menuiseries extérieures.]</w:t>
      </w:r>
    </w:p>
    <w:p w14:paraId="618B3FD9" w14:textId="77777777" w:rsidR="00241DE2" w:rsidRDefault="00000000">
      <w:pPr>
        <w:pStyle w:val="pheading"/>
      </w:pPr>
      <w:r>
        <w:t>MESURAGE</w:t>
      </w:r>
    </w:p>
    <w:p w14:paraId="361D50CF" w14:textId="77777777" w:rsidR="00241DE2" w:rsidRDefault="00000000">
      <w:pPr>
        <w:pStyle w:val="pheading"/>
      </w:pPr>
      <w:r>
        <w:t>- unité de mesure:</w:t>
      </w:r>
    </w:p>
    <w:p w14:paraId="1DB1DB09" w14:textId="77777777" w:rsidR="00241DE2" w:rsidRDefault="00000000">
      <w:r>
        <w:t>m²</w:t>
      </w:r>
    </w:p>
    <w:p w14:paraId="4B2CA6D6" w14:textId="77777777" w:rsidR="00241DE2" w:rsidRDefault="00000000">
      <w:pPr>
        <w:pStyle w:val="pheading"/>
      </w:pPr>
      <w:r>
        <w:t>- code de mesurage:</w:t>
      </w:r>
    </w:p>
    <w:p w14:paraId="0B092CEC" w14:textId="77777777" w:rsidR="00241DE2" w:rsidRDefault="00000000">
      <w:pPr>
        <w:jc w:val="both"/>
      </w:pPr>
      <w:r>
        <w:t>Surface nette en développement des dimensions dans l'œuvre (ventilée selon le type ou le modèle conformément aux indications dans le métré récapitulatif annexé au dossier d'adjudication).</w:t>
      </w:r>
    </w:p>
    <w:p w14:paraId="7A0D10A7" w14:textId="77777777" w:rsidR="00241DE2" w:rsidRDefault="00000000">
      <w:pPr>
        <w:pStyle w:val="pheading"/>
      </w:pPr>
      <w:r>
        <w:t>- nature du marché:</w:t>
      </w:r>
    </w:p>
    <w:p w14:paraId="6244DC57" w14:textId="77777777" w:rsidR="00241DE2" w:rsidRDefault="00000000">
      <w:r>
        <w:t>QF</w:t>
      </w:r>
    </w:p>
    <w:p w14:paraId="06C5D13F" w14:textId="77777777" w:rsidR="00241DE2" w:rsidRDefault="00000000">
      <w:pPr>
        <w:pStyle w:val="pheading"/>
      </w:pPr>
      <w:r>
        <w:t>AIDE</w:t>
      </w:r>
    </w:p>
    <w:p w14:paraId="6DF916FB" w14:textId="77777777" w:rsidR="00241DE2" w:rsidRDefault="00000000">
      <w:pPr>
        <w:jc w:val="both"/>
      </w:pPr>
      <w:r>
        <w:t xml:space="preserve">Ce type de façade est très proche de la façade VEC (Sous-titre </w:t>
      </w:r>
      <w:hyperlink w:anchor="774" w:history="1">
        <w:r>
          <w:t>41.42 Systèmes de façade VEC (vitrage extérieur collé)</w:t>
        </w:r>
      </w:hyperlink>
      <w:r>
        <w:t>) dont l’enveloppe extérieure est constituée de vitrages collés sur des cadres ouvrants ou dormants. La façade VEC se caractérise par son aspect extérieur complètement lisse au contraire de la façade VEP qui présente plutôt un aspect de cadres ou de ‘damier’ du fait des parcloses horizontales et verticales séparées par des joints creux.</w:t>
      </w:r>
    </w:p>
    <w:p w14:paraId="07F384C3" w14:textId="77777777" w:rsidR="00241DE2" w:rsidRDefault="00000000">
      <w:pPr>
        <w:pStyle w:val="Author-eSectionHeading5"/>
      </w:pPr>
      <w:bookmarkStart w:id="181" w:name="_Toc112760351"/>
      <w:r>
        <w:t>41.41.4 Systèmes de façade VEP - structure mixte CCTB 01.02</w:t>
      </w:r>
      <w:bookmarkEnd w:id="181"/>
    </w:p>
    <w:p w14:paraId="2438DDC5" w14:textId="77777777" w:rsidR="00241DE2" w:rsidRDefault="00000000">
      <w:pPr>
        <w:pStyle w:val="Author-eSectionHeading6"/>
      </w:pPr>
      <w:bookmarkStart w:id="182" w:name="_Toc112760352"/>
      <w:r>
        <w:t>41.41.4a Systèmes de façade VEP - structure mixte</w:t>
      </w:r>
      <w:bookmarkEnd w:id="182"/>
    </w:p>
    <w:p w14:paraId="34A0997F" w14:textId="77777777" w:rsidR="00241DE2" w:rsidRDefault="00000000">
      <w:pPr>
        <w:pStyle w:val="Author-eSectionHeading4"/>
      </w:pPr>
      <w:bookmarkStart w:id="183" w:name="_Toc112760353"/>
      <w:r>
        <w:t>41.42 Systèmes de façade VEC (vitrage extérieur collé) CCTB 01.02</w:t>
      </w:r>
      <w:bookmarkEnd w:id="183"/>
    </w:p>
    <w:p w14:paraId="102D6931" w14:textId="77777777" w:rsidR="00241DE2" w:rsidRDefault="00000000">
      <w:pPr>
        <w:pStyle w:val="Author-eSectionHeading5"/>
      </w:pPr>
      <w:bookmarkStart w:id="184" w:name="774"/>
      <w:bookmarkStart w:id="185" w:name="_Toc112760354"/>
      <w:bookmarkEnd w:id="184"/>
      <w:r>
        <w:t>41.42.1 Systèmes de façade VEC - structure bois CCTB 01.02</w:t>
      </w:r>
      <w:bookmarkEnd w:id="185"/>
    </w:p>
    <w:p w14:paraId="39293E4A" w14:textId="77777777" w:rsidR="00241DE2" w:rsidRDefault="00000000">
      <w:pPr>
        <w:pStyle w:val="Author-eSectionHeading6"/>
      </w:pPr>
      <w:bookmarkStart w:id="186" w:name="_Toc112760355"/>
      <w:r>
        <w:t>41.42.1a Systèmes de façade VEC - structure bois</w:t>
      </w:r>
      <w:bookmarkEnd w:id="186"/>
    </w:p>
    <w:p w14:paraId="7E476D47" w14:textId="77777777" w:rsidR="00241DE2" w:rsidRDefault="00000000">
      <w:pPr>
        <w:pStyle w:val="Author-eSectionHeading5"/>
      </w:pPr>
      <w:bookmarkStart w:id="187" w:name="_Toc112760356"/>
      <w:r>
        <w:t>41.42.2 Systèmes de façade VEC - structure inox CCTB 01.02</w:t>
      </w:r>
      <w:bookmarkEnd w:id="187"/>
    </w:p>
    <w:p w14:paraId="1538392D" w14:textId="77777777" w:rsidR="00241DE2" w:rsidRDefault="00000000">
      <w:pPr>
        <w:pStyle w:val="Author-eSectionHeading6"/>
      </w:pPr>
      <w:bookmarkStart w:id="188" w:name="_Toc112760357"/>
      <w:r>
        <w:t>41.42.2a Systèmes de façade VEC - structure inox CCTB 01.10</w:t>
      </w:r>
      <w:bookmarkEnd w:id="188"/>
    </w:p>
    <w:p w14:paraId="28F63AE8" w14:textId="77777777" w:rsidR="00241DE2" w:rsidRDefault="00000000">
      <w:pPr>
        <w:pStyle w:val="pheading"/>
      </w:pPr>
      <w:bookmarkStart w:id="189" w:name="775"/>
      <w:bookmarkEnd w:id="189"/>
      <w:r>
        <w:t>DESCRIPTION</w:t>
      </w:r>
    </w:p>
    <w:p w14:paraId="093E9BAB" w14:textId="77777777" w:rsidR="00241DE2" w:rsidRDefault="00000000">
      <w:pPr>
        <w:pStyle w:val="pheading"/>
      </w:pPr>
      <w:r>
        <w:t>- Définition / Comprend</w:t>
      </w:r>
    </w:p>
    <w:p w14:paraId="41E6AA3D" w14:textId="77777777" w:rsidR="00241DE2" w:rsidRDefault="00000000">
      <w:pPr>
        <w:jc w:val="both"/>
      </w:pPr>
      <w:r>
        <w:t>Il s’agit de la fourniture et la pose de façades VEC sur une structure Inox.</w:t>
      </w:r>
    </w:p>
    <w:p w14:paraId="491DCC10" w14:textId="4E14DB4F" w:rsidR="00241DE2" w:rsidRDefault="00000000">
      <w:pPr>
        <w:jc w:val="both"/>
      </w:pPr>
      <w:r>
        <w:t>Un déclaration d'aptitude suivant </w:t>
      </w:r>
      <w:hyperlink r:id="rId42" w:history="1">
        <w:r>
          <w:t>02.42.1 Critères d'acceptabilité</w:t>
        </w:r>
      </w:hyperlink>
      <w:r>
        <w:t xml:space="preserve"> est imposé à ces produits afin d'attester qu’ils soient conformes aux spécifications techniques.</w:t>
      </w:r>
    </w:p>
    <w:p w14:paraId="172A5CDA" w14:textId="77777777" w:rsidR="00241DE2" w:rsidRDefault="00000000">
      <w:pPr>
        <w:pStyle w:val="pheading"/>
      </w:pPr>
      <w:r>
        <w:t>- Localisation</w:t>
      </w:r>
    </w:p>
    <w:p w14:paraId="4F38E545" w14:textId="77777777" w:rsidR="00241DE2" w:rsidRDefault="00000000">
      <w:r>
        <w:t xml:space="preserve">La localisation des façades VEC sur structure inox est la suivante : </w:t>
      </w:r>
      <w:r>
        <w:rPr>
          <w:rStyle w:val="optioncarChar"/>
        </w:rPr>
        <w:t>***</w:t>
      </w:r>
      <w:r>
        <w:t>.</w:t>
      </w:r>
    </w:p>
    <w:p w14:paraId="54C06C3F" w14:textId="77777777" w:rsidR="00241DE2" w:rsidRDefault="00000000">
      <w:r>
        <w:t>Voir plans et métrés détaillés</w:t>
      </w:r>
    </w:p>
    <w:p w14:paraId="7505811A" w14:textId="77777777" w:rsidR="00241DE2" w:rsidRDefault="00000000">
      <w:pPr>
        <w:pStyle w:val="pheading"/>
      </w:pPr>
      <w:r>
        <w:t>MATÉRIAUX</w:t>
      </w:r>
    </w:p>
    <w:p w14:paraId="6F36C8F0" w14:textId="77777777" w:rsidR="00241DE2" w:rsidRDefault="00000000">
      <w:pPr>
        <w:pStyle w:val="pheading"/>
      </w:pPr>
      <w:r>
        <w:t>- Caractéristiques générales</w:t>
      </w:r>
    </w:p>
    <w:p w14:paraId="23C7A131" w14:textId="77777777" w:rsidR="00241DE2" w:rsidRDefault="00000000">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14:paraId="3C7F8DF9" w14:textId="77777777" w:rsidR="00241DE2" w:rsidRDefault="00000000">
      <w:pPr>
        <w:jc w:val="both"/>
      </w:pPr>
      <w:r>
        <w:t>Les plans de collage considérés sont en verre et en acier inoxydable, parallèles entre eux et d’un accès aisé permettant l’injection de la colle.</w:t>
      </w:r>
    </w:p>
    <w:p w14:paraId="047653A4" w14:textId="77777777" w:rsidR="00241DE2" w:rsidRDefault="00000000">
      <w:pPr>
        <w:jc w:val="both"/>
      </w:pPr>
      <w:r>
        <w:t>Il existe deux cas de figure : la feuillure avec vitrage à bords non décalés et celle avec vitrage à bords décalés.</w:t>
      </w:r>
    </w:p>
    <w:p w14:paraId="4A73674F" w14:textId="77777777" w:rsidR="00241DE2" w:rsidRDefault="00000000">
      <w:pPr>
        <w:jc w:val="both"/>
      </w:pPr>
      <w:r>
        <w:t>Les systèmes VEC se concevent de 4 manières différentes : avec ou sans accessoire de reprise de poids propre reportant la charge du vitrage sur le cadre de collage et avec ou sans accessoires de sécurité pour réduire le danger en cas de rupture du mastic</w:t>
      </w:r>
    </w:p>
    <w:p w14:paraId="484F2C66" w14:textId="77777777" w:rsidR="00241DE2" w:rsidRDefault="00000000">
      <w:pPr>
        <w:pStyle w:val="Author-eListParagraph"/>
        <w:numPr>
          <w:ilvl w:val="0"/>
          <w:numId w:val="300"/>
        </w:numPr>
      </w:pPr>
      <w:r>
        <w:t>Type 1 : avec accessoires de reprise du poids propre et avec accessoires de sécurité</w:t>
      </w:r>
    </w:p>
    <w:p w14:paraId="206711B5" w14:textId="77777777" w:rsidR="00241DE2" w:rsidRDefault="00000000">
      <w:pPr>
        <w:pStyle w:val="Author-eListParagraph"/>
        <w:numPr>
          <w:ilvl w:val="0"/>
          <w:numId w:val="300"/>
        </w:numPr>
      </w:pPr>
      <w:r>
        <w:t>Type 2 : avec accessoires de reprise du poids propre et sans accessoire de sécurité</w:t>
      </w:r>
    </w:p>
    <w:p w14:paraId="2D1F1FA0" w14:textId="77777777" w:rsidR="00241DE2" w:rsidRDefault="00000000">
      <w:pPr>
        <w:pStyle w:val="Author-eListParagraph"/>
        <w:numPr>
          <w:ilvl w:val="0"/>
          <w:numId w:val="300"/>
        </w:numPr>
      </w:pPr>
      <w:r>
        <w:t>Type 3 : sans accessoires de reprise du poids propre et avec accessoires de sécurité</w:t>
      </w:r>
    </w:p>
    <w:p w14:paraId="1E0D12EC" w14:textId="77777777" w:rsidR="00241DE2" w:rsidRDefault="00000000">
      <w:pPr>
        <w:pStyle w:val="Author-eListParagraph"/>
        <w:numPr>
          <w:ilvl w:val="0"/>
          <w:numId w:val="300"/>
        </w:numPr>
      </w:pPr>
      <w:r>
        <w:t>Type 4 : sans accessoires de reprise du poids propre et sans accessoire de sécurité</w:t>
      </w:r>
    </w:p>
    <w:p w14:paraId="769B9A62" w14:textId="77777777" w:rsidR="00241DE2" w:rsidRDefault="00000000">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14:paraId="4A7E99B6" w14:textId="77777777" w:rsidR="00241DE2" w:rsidRDefault="00000000">
      <w:pPr>
        <w:jc w:val="both"/>
      </w:pPr>
      <w:r>
        <w:t>Dans le cas de double vitrage, les type 1 et le type 2 sont utilisés essentiellement tandis que pour le simple vitrage, les 4 types sont utilisés indifféremment.</w:t>
      </w:r>
    </w:p>
    <w:p w14:paraId="75DBBB8C" w14:textId="77777777" w:rsidR="00241DE2" w:rsidRDefault="00000000">
      <w:pPr>
        <w:jc w:val="both"/>
      </w:pPr>
      <w:r>
        <w:rPr>
          <w:b/>
          <w:u w:val="single"/>
        </w:rPr>
        <w:t>Produits verriers</w:t>
      </w:r>
    </w:p>
    <w:p w14:paraId="09B6E14C" w14:textId="77777777" w:rsidR="00241DE2" w:rsidRDefault="00000000">
      <w:pPr>
        <w:jc w:val="both"/>
      </w:pPr>
      <w:r>
        <w:t xml:space="preserve">(Voir section </w:t>
      </w:r>
      <w:hyperlink w:anchor="724" w:history="1">
        <w:r>
          <w:t>42 Vitrages extérieurs et éléments de remplissage</w:t>
        </w:r>
      </w:hyperlink>
      <w:r>
        <w:t>)</w:t>
      </w:r>
    </w:p>
    <w:p w14:paraId="47EDE8C4" w14:textId="77777777" w:rsidR="00241DE2" w:rsidRDefault="00000000">
      <w:pPr>
        <w:jc w:val="both"/>
      </w:pPr>
      <w:r>
        <w:t xml:space="preserve">Les produits verriers retenus pour l’application en vitrage extérieur collé sont : </w:t>
      </w:r>
      <w:r>
        <w:rPr>
          <w:rStyle w:val="optioncarChar"/>
        </w:rPr>
        <w:t>recuits / durcis / trempés / feuilletés.</w:t>
      </w:r>
    </w:p>
    <w:p w14:paraId="0D077DF9" w14:textId="77777777" w:rsidR="00241DE2" w:rsidRDefault="00000000">
      <w:pPr>
        <w:jc w:val="both"/>
      </w:pPr>
      <w:r>
        <w:t xml:space="preserve">Ils sont </w:t>
      </w:r>
      <w:r>
        <w:rPr>
          <w:rStyle w:val="optioncarChar"/>
        </w:rPr>
        <w:t>transparents / translucides / opaques</w:t>
      </w:r>
      <w:r>
        <w:t xml:space="preserve"> constitués d’un des éléments suivants :</w:t>
      </w:r>
      <w:r>
        <w:rPr>
          <w:rStyle w:val="optioncarChar"/>
        </w:rPr>
        <w:t xml:space="preserve"> simple vitrage (monolithique / feuilleté) / vitrage isolant.</w:t>
      </w:r>
    </w:p>
    <w:p w14:paraId="737879F8" w14:textId="77777777" w:rsidR="00241DE2" w:rsidRDefault="00000000">
      <w:pPr>
        <w:jc w:val="both"/>
      </w:pPr>
      <w:r>
        <w:t>L’usage du verre feuilleté à résine, du verre feuilleté résistant au feu et du verre armé est exclu.</w:t>
      </w:r>
    </w:p>
    <w:p w14:paraId="6FEC07FE" w14:textId="77777777" w:rsidR="00241DE2" w:rsidRDefault="00000000">
      <w:pPr>
        <w:jc w:val="both"/>
      </w:pPr>
      <w:r>
        <w:t>Le verre opacifié et émaillé est utilisé à condition que l’adhésion du mastic de collage sur la couche de finition du vitrage satisfasse aux critères mécaniques du guide EOTA [ETAG 002-1], [ETAG 002-2], [ETAG 002-3].</w:t>
      </w:r>
    </w:p>
    <w:p w14:paraId="4CFB8080" w14:textId="77777777" w:rsidR="00241DE2" w:rsidRDefault="00000000">
      <w:pPr>
        <w:jc w:val="both"/>
      </w:pPr>
      <w:r>
        <w:t>Le verre est émaillé</w:t>
      </w:r>
      <w:r>
        <w:rPr>
          <w:rStyle w:val="optioncarChar"/>
        </w:rPr>
        <w:t xml:space="preserve"> totalement / partiellement</w:t>
      </w:r>
      <w:r>
        <w:t>.</w:t>
      </w:r>
    </w:p>
    <w:p w14:paraId="677D979F" w14:textId="77777777" w:rsidR="00241DE2" w:rsidRDefault="00000000">
      <w:pPr>
        <w:jc w:val="both"/>
      </w:pPr>
      <w:r>
        <w:t xml:space="preserve">Il est également à couches classées </w:t>
      </w:r>
      <w:r>
        <w:rPr>
          <w:rStyle w:val="optioncarChar"/>
        </w:rPr>
        <w:t>A / B / S</w:t>
      </w:r>
      <w:r>
        <w:t xml:space="preserve"> suivant la norme [NBN EN 1096-2].</w:t>
      </w:r>
    </w:p>
    <w:p w14:paraId="582EA8E5" w14:textId="77777777" w:rsidR="00241DE2" w:rsidRDefault="00000000">
      <w:pPr>
        <w:jc w:val="both"/>
      </w:pPr>
      <w:r>
        <w:t xml:space="preserve">Les vitrages répondent aux exigences de la norme [NBN S 23-002] et sont dimensionnés vis-à-vis des charges de vent suivant les normes [NBN S 23-002-2] et[NBN S 23-002-3]  comme mentionné à la section </w:t>
      </w:r>
      <w:hyperlink w:anchor="724" w:history="1">
        <w:r>
          <w:t>42 Vitrages extérieurs et éléments de remplissage</w:t>
        </w:r>
      </w:hyperlink>
      <w:r>
        <w:t>.</w:t>
      </w:r>
    </w:p>
    <w:p w14:paraId="111235E2" w14:textId="77777777" w:rsidR="00241DE2" w:rsidRDefault="00000000">
      <w:pPr>
        <w:jc w:val="both"/>
      </w:pPr>
      <w:r>
        <w:t>L’aptitude à l’emploi verre-mastic est démontrée sur la base du guide de l’EOTA [ETAG 002-1], [ETAG 002-2], [ETAG 002-3] :</w:t>
      </w:r>
    </w:p>
    <w:p w14:paraId="02A9C6AB" w14:textId="77777777" w:rsidR="00241DE2" w:rsidRDefault="00000000">
      <w:pPr>
        <w:pStyle w:val="Author-eListParagraph"/>
        <w:numPr>
          <w:ilvl w:val="0"/>
          <w:numId w:val="301"/>
        </w:numPr>
      </w:pPr>
      <w:r>
        <w:t>Résistance mécanique du collage à l’état initial : § 5.1.4.1 du guide EOTA [ETAG 002-1], [ETAG 002-2], [ETAG 002-3]</w:t>
      </w:r>
    </w:p>
    <w:p w14:paraId="46373E00" w14:textId="77777777" w:rsidR="00241DE2" w:rsidRDefault="00000000">
      <w:pPr>
        <w:pStyle w:val="Author-eListParagraph"/>
        <w:numPr>
          <w:ilvl w:val="0"/>
          <w:numId w:val="301"/>
        </w:numPr>
      </w:pPr>
      <w:r>
        <w:t>Résistance mécanique du collage après conditionnement : § 5.1.4.2 du guide EOTA [ETAG 002-1], [ETAG 002-2], [ETAG 002-3]</w:t>
      </w:r>
    </w:p>
    <w:p w14:paraId="50526277" w14:textId="77777777" w:rsidR="00241DE2" w:rsidRDefault="00000000">
      <w:pPr>
        <w:jc w:val="both"/>
      </w:pPr>
      <w:r>
        <w:rPr>
          <w:b/>
          <w:u w:val="single"/>
        </w:rPr>
        <w:t>Vitrage isolant</w:t>
      </w:r>
    </w:p>
    <w:p w14:paraId="03983F42" w14:textId="77777777" w:rsidR="00241DE2" w:rsidRDefault="00000000">
      <w:pPr>
        <w:jc w:val="both"/>
      </w:pPr>
      <w:r>
        <w:t xml:space="preserve">(Voir section </w:t>
      </w:r>
      <w:hyperlink w:anchor="724" w:history="1">
        <w:r>
          <w:t>42 Vitrages extérieurs et éléments de remplissage</w:t>
        </w:r>
      </w:hyperlink>
      <w:r>
        <w:t>)</w:t>
      </w:r>
    </w:p>
    <w:p w14:paraId="02BF7A28" w14:textId="77777777" w:rsidR="00241DE2" w:rsidRDefault="00000000">
      <w:pPr>
        <w:jc w:val="both"/>
      </w:pPr>
      <w:r>
        <w:t xml:space="preserve">Le vitrage isolant est </w:t>
      </w:r>
      <w:r>
        <w:rPr>
          <w:rStyle w:val="optioncarChar"/>
        </w:rPr>
        <w:t>à bords décalés (dimensions différentes des composants verriers) / à bords alignés (dimensions identiques des composants verriers)</w:t>
      </w:r>
      <w:r>
        <w:t>.</w:t>
      </w:r>
    </w:p>
    <w:p w14:paraId="06BE0655" w14:textId="77777777" w:rsidR="00241DE2" w:rsidRDefault="00000000">
      <w:pPr>
        <w:jc w:val="both"/>
      </w:pPr>
      <w:r>
        <w:t>Dans le cas de vitrages à bords alignés, le joint de scellement du double vitrage a également une fonction structurelle et est un joint hermétique VEC (vitrage extérieur collé) permettant à la fois de remplir les fonctions d’étanchéité mais également résistant aux sollicitations mécaniques attendues en usage VEC (conformément aux exigences du guide de l’EOTA pour les mastics structurels pour joint de collage et les produits verriers). Le joint du double vitrage répond donc aux mêmes exigences que celui de l’assemblage cadre de collage-verre.</w:t>
      </w:r>
    </w:p>
    <w:p w14:paraId="4305AE64" w14:textId="77777777" w:rsidR="00241DE2" w:rsidRDefault="00000000">
      <w:pPr>
        <w:jc w:val="both"/>
      </w:pPr>
      <w:r>
        <w:t>Dans le cas d’un vitrage à bords décalés, si le vitrage est collé sur le cadre de collage par l’intermédiaire du verre extérieur plus long, seul le joint d’assemblage cadre inoxydable-verre joue un rôle structural tandis que le joint du double vitrage a pour seule fonction d’assurer la deuxième barrière d’étanchéité. Si cette fois le vitrage est collé sur le cadre de collage par l’intermédiaire du verre intérieur plus court, les 2 joints jouent un rôle structural.</w:t>
      </w:r>
    </w:p>
    <w:p w14:paraId="4C00160C" w14:textId="77777777" w:rsidR="00241DE2" w:rsidRDefault="00000000">
      <w:pPr>
        <w:jc w:val="both"/>
      </w:pPr>
      <w:r>
        <w:t>En outre, la compatibilité de l’espaceur avec les produits environnants est démontrée suivant le § 5.1.4.2.5 du guide EOTA [ETAG 002-1], [ETAG 002-2], [ETAG 002-3].</w:t>
      </w:r>
    </w:p>
    <w:p w14:paraId="3A5AB236" w14:textId="77777777" w:rsidR="00241DE2" w:rsidRDefault="00000000">
      <w:pPr>
        <w:jc w:val="both"/>
      </w:pPr>
      <w:r>
        <w:rPr>
          <w:b/>
          <w:u w:val="single"/>
        </w:rPr>
        <w:t>Mastic structurel pour joint de collage</w:t>
      </w:r>
    </w:p>
    <w:p w14:paraId="44739204" w14:textId="77777777" w:rsidR="00241DE2" w:rsidRDefault="00000000">
      <w:pPr>
        <w:jc w:val="both"/>
      </w:pPr>
      <w:r>
        <w:t>Les produits de collage sont des mastics de silicones neutres conçus pour utilisation VEC et pour le collage acier inoxydable-verre et verre-verre. Ils sont appliqués en usine.</w:t>
      </w:r>
    </w:p>
    <w:p w14:paraId="20B57979" w14:textId="77777777" w:rsidR="00241DE2" w:rsidRDefault="00000000">
      <w:pPr>
        <w:jc w:val="both"/>
      </w:pPr>
      <w:r>
        <w:t>Leurs propriétés physiques et mécaniques satisfont aux exigences des [STS 56] et du guide d’agrément technique de l’EOTA [ETAG 002-1], [ETAG 002-2], [ETAG 002-3].</w:t>
      </w:r>
    </w:p>
    <w:p w14:paraId="6D01DE83" w14:textId="77777777" w:rsidR="00241DE2" w:rsidRDefault="00000000">
      <w:pPr>
        <w:pStyle w:val="Author-eListParagraph"/>
        <w:numPr>
          <w:ilvl w:val="0"/>
          <w:numId w:val="302"/>
        </w:numPr>
      </w:pPr>
      <w:r>
        <w:t>Identification : voir § 5.2.1 du guide EOTA [ETAG 002-1], [ETAG 002-2], [ETAG 002-3]. Les caractéristiques suivantes sont évaluées pour tous les types de mastic silicone utilisés dans les systèmes VEC : masse volumique, dureté shore A, analyse thermographique et couleur</w:t>
      </w:r>
    </w:p>
    <w:p w14:paraId="7BC23355" w14:textId="77777777" w:rsidR="00241DE2" w:rsidRDefault="00000000">
      <w:pPr>
        <w:pStyle w:val="Author-eListParagraph"/>
        <w:numPr>
          <w:ilvl w:val="0"/>
          <w:numId w:val="302"/>
        </w:numPr>
      </w:pPr>
      <w:r>
        <w:t>Propriétés physiques : voir § 5.1.4.6 du guide EOTA [ETAG 002-1], [ETAG 002-2], [ETAG 002-3]. Il s’agit des propriétés suivantes : inclusions de gaz, reprise élastique, retrait, résistance à la déchirure, fatigue mécanique, résistance aux UV, module élastique, fluage en cisaillement</w:t>
      </w:r>
    </w:p>
    <w:p w14:paraId="64384BDF" w14:textId="77777777" w:rsidR="00241DE2" w:rsidRDefault="00000000">
      <w:pPr>
        <w:pStyle w:val="Author-eListParagraph"/>
        <w:numPr>
          <w:ilvl w:val="0"/>
          <w:numId w:val="302"/>
        </w:numPr>
      </w:pPr>
      <w:r>
        <w:t>Résistance mécanique résiduelle après vieillissement artificiel : voir § 5.1.4.2 du guide EOTA [ETAG 002-1], [ETAG 002-2], [ETAG 002-3]. Il s’agit de vérifier l’effet des vieillissements suivants : immersion dans l’eau à haute température, humidité et atmosphère NaCl, humidité et atmosphère SO2, produits de nettoyage de la façade, effets des matériaux en contact (compatibilité des matériaux environnants)</w:t>
      </w:r>
    </w:p>
    <w:p w14:paraId="5EC39DED" w14:textId="77777777" w:rsidR="00241DE2" w:rsidRDefault="00000000">
      <w:pPr>
        <w:jc w:val="both"/>
      </w:pPr>
      <w:r>
        <w:t>Le collage est réalisé sur du verre clair ou avec un revêtement inorganique et la structure portante en acier inoxydable.</w:t>
      </w:r>
    </w:p>
    <w:p w14:paraId="118E66DD" w14:textId="77777777" w:rsidR="00241DE2" w:rsidRDefault="00000000">
      <w:pPr>
        <w:jc w:val="both"/>
      </w:pPr>
      <w:r>
        <w:t xml:space="preserve">La couleur du mastic de collage est </w:t>
      </w:r>
      <w:r>
        <w:rPr>
          <w:rStyle w:val="optioncarChar"/>
        </w:rPr>
        <w:t xml:space="preserve">noire </w:t>
      </w:r>
      <w:r>
        <w:t xml:space="preserve">(par défaut) </w:t>
      </w:r>
      <w:r>
        <w:rPr>
          <w:rStyle w:val="optioncarChar"/>
        </w:rPr>
        <w:t>/ transparente / grise / ***</w:t>
      </w:r>
      <w:r>
        <w:t>.</w:t>
      </w:r>
    </w:p>
    <w:p w14:paraId="1F0CF6FE" w14:textId="77777777" w:rsidR="00241DE2" w:rsidRDefault="00000000">
      <w:pPr>
        <w:jc w:val="both"/>
      </w:pPr>
      <w:r>
        <w:rPr>
          <w:b/>
          <w:u w:val="single"/>
        </w:rPr>
        <w:t>Garniture d’étanchéité</w:t>
      </w:r>
    </w:p>
    <w:p w14:paraId="4F6C256C" w14:textId="77777777" w:rsidR="00241DE2" w:rsidRDefault="00000000">
      <w:pPr>
        <w:jc w:val="both"/>
      </w:pPr>
      <w:r>
        <w:t xml:space="preserve">Il s’agit de </w:t>
      </w:r>
      <w:r>
        <w:rPr>
          <w:rStyle w:val="optioncarChar"/>
        </w:rPr>
        <w:t>mastics d’étanchéité</w:t>
      </w:r>
      <w:r>
        <w:t xml:space="preserve"> (par défaut) </w:t>
      </w:r>
      <w:r>
        <w:rPr>
          <w:rStyle w:val="optioncarChar"/>
        </w:rPr>
        <w:t>/ garnitures d’étanchéité préformées</w:t>
      </w:r>
      <w:r>
        <w:t xml:space="preserve"> utilisés pour les joints de finition intérieurs (solins de mastic protégeant la feuillure contre l’infiltration des eaux de condensation et de nettoyage) et pour les joints d’étanchéité extérieurs (étanchéité de la façade).</w:t>
      </w:r>
    </w:p>
    <w:p w14:paraId="02E46E17" w14:textId="77777777" w:rsidR="00241DE2" w:rsidRDefault="00000000">
      <w:pPr>
        <w:jc w:val="both"/>
      </w:pPr>
      <w:r>
        <w:t>Ils doivent être compatibles avec tous les matériaux environnants (par exemple, finition du profilé en aluminium, fond de joint, mastic de collage, ...) et répondre aux exigences du guide EOTA [ETAG 002-1], [ETAG 002-2], [ETAG 002-3] § 5.1.4.2.5.</w:t>
      </w:r>
    </w:p>
    <w:p w14:paraId="10601145" w14:textId="77777777" w:rsidR="00241DE2" w:rsidRDefault="00000000">
      <w:pPr>
        <w:jc w:val="both"/>
      </w:pPr>
      <w:r>
        <w:t xml:space="preserve">La couleur du mastic d’étanchéité est </w:t>
      </w:r>
      <w:r>
        <w:rPr>
          <w:rStyle w:val="optioncarChar"/>
        </w:rPr>
        <w:t xml:space="preserve">transparente </w:t>
      </w:r>
      <w:r>
        <w:t>(par défaut)</w:t>
      </w:r>
      <w:r>
        <w:rPr>
          <w:rStyle w:val="optioncarChar"/>
        </w:rPr>
        <w:t xml:space="preserve"> / grise / noire / ***</w:t>
      </w:r>
      <w:r>
        <w:t>.</w:t>
      </w:r>
    </w:p>
    <w:p w14:paraId="50833E4A" w14:textId="77777777" w:rsidR="00241DE2" w:rsidRDefault="00000000">
      <w:pPr>
        <w:jc w:val="both"/>
      </w:pPr>
      <w:r>
        <w:rPr>
          <w:b/>
          <w:u w:val="single"/>
        </w:rPr>
        <w:t>Structure inox</w:t>
      </w:r>
    </w:p>
    <w:p w14:paraId="55F96C88" w14:textId="77777777" w:rsidR="00241DE2" w:rsidRDefault="00000000">
      <w:pPr>
        <w:jc w:val="both"/>
      </w:pPr>
      <w:r>
        <w:t xml:space="preserve">De l’acier </w:t>
      </w:r>
      <w:r>
        <w:rPr>
          <w:rStyle w:val="optioncarChar"/>
        </w:rPr>
        <w:t xml:space="preserve">inoxydable laminé </w:t>
      </w:r>
      <w:r>
        <w:t xml:space="preserve">(par défaut) </w:t>
      </w:r>
      <w:r>
        <w:rPr>
          <w:rStyle w:val="optioncarChar"/>
        </w:rPr>
        <w:t>/ inoxydable étiré</w:t>
      </w:r>
      <w:r>
        <w:t> est utilisé pour réaliser la structure de collage pour autant qu’une étude spécifique démontre son aptitude à l’emploi pour le VEC.</w:t>
      </w:r>
    </w:p>
    <w:p w14:paraId="5CC57A77" w14:textId="77777777" w:rsidR="00241DE2" w:rsidRDefault="00000000">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w:t>
      </w:r>
    </w:p>
    <w:p w14:paraId="1EF81800" w14:textId="77777777" w:rsidR="00241DE2" w:rsidRDefault="00000000">
      <w:pPr>
        <w:jc w:val="both"/>
      </w:pPr>
      <w:r>
        <w:t>La liaison entre la structure inox avec un mastic VEC satisfait aux exigences des § 5.1.4.1 ‘résistance mécanique initiale’ et 5.1.2.4 ‘résistance mécanique résiduelle après vieillissement artificiel’ du guide de l’EOTA [ETAG 002-1], [ETAG 002-2], [ETAG 002-3].</w:t>
      </w:r>
    </w:p>
    <w:p w14:paraId="2EBD79A3" w14:textId="77777777" w:rsidR="00241DE2" w:rsidRDefault="00000000">
      <w:pPr>
        <w:jc w:val="both"/>
      </w:pPr>
      <w:r>
        <w:rPr>
          <w:b/>
          <w:u w:val="single"/>
        </w:rPr>
        <w:t>Accessoires mécaniques</w:t>
      </w:r>
    </w:p>
    <w:p w14:paraId="35F0408D" w14:textId="77777777" w:rsidR="00241DE2" w:rsidRDefault="00000000">
      <w:pPr>
        <w:pStyle w:val="Author-eListParagraph"/>
        <w:numPr>
          <w:ilvl w:val="0"/>
          <w:numId w:val="303"/>
        </w:numPr>
      </w:pPr>
      <w:r>
        <w:t>Accessoires de reprise du poids propre</w:t>
      </w:r>
    </w:p>
    <w:p w14:paraId="5CE92EFF" w14:textId="77777777" w:rsidR="00241DE2" w:rsidRDefault="00000000">
      <w:pPr>
        <w:ind w:left="567"/>
        <w:jc w:val="both"/>
      </w:pPr>
      <w:r>
        <w:t>Ils ont pour fonction de reprendre le poids propre des éléments de remplissage (vitrage et allège). Il est conseillé d’équiper la façade de tels accessoires pour les doubles vitrages. Afin d’éprouver leur capacité de reprise du poids propre, ils sont testés suivant la procédure d’essai définie au § 5.1.4.1.3 ‘Essai des supports de cale d’assise’ du guide EOTA [ETAG 002-1], [ETAG 002-2], [ETAG 002-3].</w:t>
      </w:r>
    </w:p>
    <w:p w14:paraId="78BCDB4D" w14:textId="77777777" w:rsidR="00241DE2" w:rsidRDefault="00000000">
      <w:pPr>
        <w:pStyle w:val="Author-eListParagraph"/>
        <w:numPr>
          <w:ilvl w:val="0"/>
          <w:numId w:val="304"/>
        </w:numPr>
      </w:pPr>
      <w:r>
        <w:t>Ancrage du cadre de collage sur l’ossature de la façade</w:t>
      </w:r>
    </w:p>
    <w:p w14:paraId="0036240B" w14:textId="77777777" w:rsidR="00241DE2" w:rsidRDefault="00000000">
      <w:pPr>
        <w:ind w:left="567"/>
        <w:jc w:val="both"/>
      </w:pPr>
      <w:r>
        <w:t xml:space="preserve">L’ancrage est effectué par </w:t>
      </w:r>
      <w:r>
        <w:rPr>
          <w:rStyle w:val="optioncarChar"/>
        </w:rPr>
        <w:t xml:space="preserve">vissage </w:t>
      </w:r>
      <w:r>
        <w:t xml:space="preserve">(par défaut) </w:t>
      </w:r>
      <w:r>
        <w:rPr>
          <w:rStyle w:val="optioncarChar"/>
        </w:rPr>
        <w:t>/ clipsage / sertissage / autre</w:t>
      </w:r>
      <w:r>
        <w:t>. Lorsqu’elle ne peut être calculée par une méthode standardisée ou par les théories classiques de la résistance des matériaux, sa capacité de reprise des efforts est évaluée suivant la procédure d’essai définie au § 5.1.4.3.2 ‘Essai sur l’ancrage du cadre support de collage sur l’ossature de la façade’ du guide EOTA [ETAG 002-1], [ETAG 002-2], [ETAG 002-3].</w:t>
      </w:r>
    </w:p>
    <w:p w14:paraId="38117245" w14:textId="77777777" w:rsidR="00241DE2" w:rsidRDefault="00000000">
      <w:pPr>
        <w:pStyle w:val="Author-eListParagraph"/>
        <w:numPr>
          <w:ilvl w:val="0"/>
          <w:numId w:val="305"/>
        </w:numPr>
      </w:pPr>
      <w:r>
        <w:t>Accessoires de sécurité au vent</w:t>
      </w:r>
    </w:p>
    <w:p w14:paraId="1059845B" w14:textId="77777777" w:rsidR="00241DE2" w:rsidRDefault="00000000">
      <w:pPr>
        <w:ind w:left="567"/>
        <w:jc w:val="both"/>
      </w:pPr>
      <w:r>
        <w:t>Ils peuvent être de toutes natures, de toutes formes et de techniques différentes, le cahier spécial des charges fixe les exigences les concernant ainsi que le type de vérifications nécessaires (calcul et/ou essai). </w:t>
      </w:r>
    </w:p>
    <w:p w14:paraId="55375D44" w14:textId="77777777" w:rsidR="00241DE2" w:rsidRDefault="00000000">
      <w:pPr>
        <w:jc w:val="both"/>
      </w:pPr>
      <w:r>
        <w:rPr>
          <w:b/>
          <w:u w:val="single"/>
        </w:rPr>
        <w:t>Autres composants</w:t>
      </w:r>
    </w:p>
    <w:p w14:paraId="4801DB1C" w14:textId="77777777" w:rsidR="00241DE2" w:rsidRDefault="00000000">
      <w:pPr>
        <w:jc w:val="both"/>
      </w:pPr>
      <w:r>
        <w:t>Les espaceurs (</w:t>
      </w:r>
      <w:r>
        <w:rPr>
          <w:rStyle w:val="optioncarChar"/>
        </w:rPr>
        <w:t xml:space="preserve">profilé en élastomère  </w:t>
      </w:r>
      <w:r>
        <w:t>(par défaut)</w:t>
      </w:r>
      <w:r>
        <w:rPr>
          <w:rStyle w:val="optioncarChar"/>
        </w:rPr>
        <w:t xml:space="preserve"> / bande de mousse</w:t>
      </w:r>
      <w:r>
        <w:t xml:space="preserve"> destiné à définir en épaisseur et hauteur la section du mastic de collage) et fonds de joints (bande préformée continue délimitant la profondeur de la garniture d’étanchéité) sont compatibles avec les produits environnants selon le § 5.1.4.2.5 du guide EOTA [ETAG 002-1], [ETAG 002-2], [ETAG 002-3].</w:t>
      </w:r>
    </w:p>
    <w:p w14:paraId="0A3FA01C" w14:textId="77777777" w:rsidR="00241DE2" w:rsidRDefault="00000000">
      <w:pPr>
        <w:jc w:val="both"/>
      </w:pPr>
      <w:r>
        <w:t xml:space="preserve">Les cales d’assise (situés entre le support mécanique de reprise du poids propre et le verre intérieur afin de positionner le vitrage dans le cadre de collage) sont en matériau imputrescible et de dureté </w:t>
      </w:r>
      <w:r>
        <w:rPr>
          <w:rStyle w:val="optioncarChar"/>
        </w:rPr>
        <w:t>≥ 75° ± 5° Shore A / ***</w:t>
      </w:r>
      <w:r>
        <w:t>.</w:t>
      </w:r>
    </w:p>
    <w:p w14:paraId="45EE0AF8" w14:textId="77777777" w:rsidR="00241DE2" w:rsidRDefault="00000000">
      <w:pPr>
        <w:jc w:val="both"/>
      </w:pPr>
      <w:r>
        <w:rPr>
          <w:b/>
          <w:u w:val="single"/>
        </w:rPr>
        <w:t>Systèmes VEC</w:t>
      </w:r>
    </w:p>
    <w:p w14:paraId="582799CB" w14:textId="77777777" w:rsidR="00241DE2" w:rsidRDefault="00000000">
      <w:pPr>
        <w:jc w:val="both"/>
      </w:pPr>
      <w:r>
        <w:t xml:space="preserve">Le système VEC est de </w:t>
      </w:r>
      <w:r>
        <w:rPr>
          <w:rStyle w:val="optioncarChar"/>
        </w:rPr>
        <w:t>type 1 / type 2 / type 3 / type 4.</w:t>
      </w:r>
    </w:p>
    <w:p w14:paraId="0243E873" w14:textId="77777777" w:rsidR="00241DE2" w:rsidRDefault="00000000">
      <w:pPr>
        <w:jc w:val="both"/>
      </w:pPr>
      <w:r>
        <w:t>Pour ce qui est de l’ossature de la façade proprement dite, du cadre de collage et des performances globales de la façade VEC, les chapitres concernés des [STS 36] et de la norme [NBN B 25-002-1] sont d’application.</w:t>
      </w:r>
    </w:p>
    <w:p w14:paraId="0239463E" w14:textId="77777777" w:rsidR="00241DE2" w:rsidRDefault="00000000">
      <w:pPr>
        <w:jc w:val="both"/>
      </w:pPr>
      <w:r>
        <w:t xml:space="preserve">En ce qui concerne les parties ouvrantes intégrées dans la façade, on se réfère au titre </w:t>
      </w:r>
      <w:hyperlink w:anchor="65" w:history="1">
        <w:r>
          <w:t>41.1 Fenêtres et portes-fenêtres</w:t>
        </w:r>
      </w:hyperlink>
    </w:p>
    <w:p w14:paraId="6A48706C" w14:textId="77777777" w:rsidR="00241DE2" w:rsidRDefault="00000000">
      <w:pPr>
        <w:jc w:val="both"/>
      </w:pPr>
      <w:r>
        <w:t>La compatibilité des produits de nettoyage et des différents produits entrant en contact en particulier avec le mastic structurel doit être vérifiée conformément aux § 5.1.4.2.4 et § 5.1.4.2.5 du guide EOTA [ETAG 002-1], [ETAG 002-2], [ETAG 002-3].</w:t>
      </w:r>
    </w:p>
    <w:p w14:paraId="780DBD09" w14:textId="77777777" w:rsidR="00241DE2" w:rsidRDefault="00000000">
      <w:pPr>
        <w:jc w:val="both"/>
      </w:pPr>
      <w:r>
        <w:t>La façade est conçue de manière à empêcher toute accumulation d’eau et à garantir un bon drainage aux abords du joint de collage (en particulier dans le cas d’utilisation de vitrages feuilletés et/ou isolants). Le contact prolongé avec l’eau est néfaste à la bonne tenue de l’adhérence dans le temps du silicone sur son support. Il est dès lors essentiel de maintenir le joint de silicone à l’abri de stagnations d’eau provenant, par exemple, d’un drainage insuffisant, d’une condensation ou d’une étanchéité mal conçue ou mal effectuée.</w:t>
      </w:r>
    </w:p>
    <w:p w14:paraId="421A0AB7" w14:textId="77777777" w:rsidR="00241DE2" w:rsidRDefault="00000000">
      <w:pPr>
        <w:jc w:val="both"/>
      </w:pPr>
      <w:r>
        <w:t xml:space="preserve">L’évacuation d’eau éventuelle est réalisée </w:t>
      </w:r>
      <w:r>
        <w:rPr>
          <w:rStyle w:val="optioncarChar"/>
        </w:rPr>
        <w:t xml:space="preserve">en feuillure drainée (par des trous de surface minimale 50 mm² et dont la plus petite dimension est au moins égale à 6 mm permettant l’évacuation des eaux d’infiltration ou de condensation. Prévoir un minimum de 3 trous par travée) </w:t>
      </w:r>
      <w:r>
        <w:t xml:space="preserve">(par défaut) </w:t>
      </w:r>
      <w:r>
        <w:rPr>
          <w:rStyle w:val="optioncarChar"/>
        </w:rPr>
        <w:t>/ ***</w:t>
      </w:r>
      <w:r>
        <w:t>.</w:t>
      </w:r>
    </w:p>
    <w:p w14:paraId="7C19DF7A" w14:textId="77777777" w:rsidR="00241DE2" w:rsidRDefault="00241DE2"/>
    <w:p w14:paraId="079F32BA" w14:textId="77777777" w:rsidR="00241DE2" w:rsidRDefault="00000000">
      <w:pPr>
        <w:pStyle w:val="pheading"/>
      </w:pPr>
      <w:r>
        <w:t>- Finitions</w:t>
      </w:r>
    </w:p>
    <w:p w14:paraId="0169B02A" w14:textId="77777777" w:rsidR="00241DE2" w:rsidRDefault="00241DE2"/>
    <w:p w14:paraId="4E97DD46" w14:textId="77777777" w:rsidR="00241DE2" w:rsidRDefault="00000000">
      <w:pPr>
        <w:pStyle w:val="Author-eListParagraph"/>
        <w:numPr>
          <w:ilvl w:val="0"/>
          <w:numId w:val="306"/>
        </w:numPr>
        <w:jc w:val="both"/>
      </w:pPr>
      <w:r>
        <w:t>Profilés de collage</w:t>
      </w:r>
    </w:p>
    <w:p w14:paraId="3310B21B" w14:textId="77777777" w:rsidR="00241DE2" w:rsidRDefault="00241DE2">
      <w:pPr>
        <w:pStyle w:val="Author-eListParagraph"/>
        <w:numPr>
          <w:ilvl w:val="0"/>
          <w:numId w:val="306"/>
        </w:numPr>
        <w:jc w:val="both"/>
      </w:pPr>
    </w:p>
    <w:p w14:paraId="228D756D" w14:textId="77777777" w:rsidR="00241DE2" w:rsidRDefault="00000000">
      <w:pPr>
        <w:pStyle w:val="Author-eListParagraph"/>
        <w:numPr>
          <w:ilvl w:val="1"/>
          <w:numId w:val="307"/>
        </w:numPr>
      </w:pPr>
      <w:r>
        <w:t>les profilés sont sciés et ébarbés. Les assemblages sont fraisés et ajustés de manière à respecter la forme des profilés transversaux.</w:t>
      </w:r>
    </w:p>
    <w:p w14:paraId="27DE923E" w14:textId="77777777" w:rsidR="00241DE2" w:rsidRDefault="00000000">
      <w:pPr>
        <w:pStyle w:val="Author-eListParagraph"/>
        <w:numPr>
          <w:ilvl w:val="1"/>
          <w:numId w:val="307"/>
        </w:numPr>
      </w:pPr>
      <w:r>
        <w:t xml:space="preserve">La teinte des profilés de collage est </w:t>
      </w:r>
      <w:r>
        <w:rPr>
          <w:rStyle w:val="optioncarChar"/>
        </w:rPr>
        <w:t>naturelle</w:t>
      </w:r>
      <w:r>
        <w:t xml:space="preserve"> (par défaut)</w:t>
      </w:r>
      <w:r>
        <w:rPr>
          <w:rStyle w:val="optioncarChar"/>
        </w:rPr>
        <w:t xml:space="preserve"> / couleur RAL : *** / ***</w:t>
      </w:r>
    </w:p>
    <w:p w14:paraId="209D1E7B" w14:textId="77777777" w:rsidR="00241DE2" w:rsidRDefault="00000000">
      <w:pPr>
        <w:pStyle w:val="Author-eListParagraph"/>
        <w:numPr>
          <w:ilvl w:val="1"/>
          <w:numId w:val="307"/>
        </w:numPr>
      </w:pPr>
      <w:r>
        <w:t xml:space="preserve">L’assemblage des angles est </w:t>
      </w:r>
      <w:r>
        <w:rPr>
          <w:rStyle w:val="optioncarChar"/>
        </w:rPr>
        <w:t xml:space="preserve">soudé </w:t>
      </w:r>
      <w:r>
        <w:t>(par défaut)</w:t>
      </w:r>
      <w:r>
        <w:rPr>
          <w:rStyle w:val="optioncarChar"/>
        </w:rPr>
        <w:t xml:space="preserve"> / ***</w:t>
      </w:r>
      <w:r>
        <w:t>.</w:t>
      </w:r>
      <w:r>
        <w:br/>
      </w:r>
    </w:p>
    <w:p w14:paraId="46A712E0" w14:textId="77777777" w:rsidR="00241DE2" w:rsidRDefault="00000000">
      <w:pPr>
        <w:pStyle w:val="Author-eListParagraph"/>
        <w:numPr>
          <w:ilvl w:val="0"/>
          <w:numId w:val="306"/>
        </w:numPr>
        <w:jc w:val="both"/>
      </w:pPr>
      <w:r>
        <w:t xml:space="preserve">Finition des chants du verre : voir section </w:t>
      </w:r>
      <w:hyperlink w:anchor="724" w:history="1">
        <w:r>
          <w:t>42 Vitrages extérieurs et éléments de remplissage</w:t>
        </w:r>
      </w:hyperlink>
    </w:p>
    <w:p w14:paraId="128BEC13" w14:textId="77777777" w:rsidR="00241DE2" w:rsidRDefault="00000000">
      <w:pPr>
        <w:pStyle w:val="pheading"/>
      </w:pPr>
      <w:r>
        <w:t>- Prescriptions complémentaires</w:t>
      </w:r>
    </w:p>
    <w:p w14:paraId="1CEC606F" w14:textId="77777777" w:rsidR="00241DE2" w:rsidRDefault="00000000">
      <w:r>
        <w:rPr>
          <w:u w:val="single"/>
        </w:rPr>
        <w:t xml:space="preserve"> Performances des systèmes VEC suivant la norme </w:t>
      </w:r>
      <w:r>
        <w:rPr>
          <w:rStyle w:val="facultChar"/>
          <w:b/>
          <w:u w:val="single"/>
        </w:rPr>
        <w:t>[NBN B 25-002-1]</w:t>
      </w:r>
    </w:p>
    <w:p w14:paraId="333C3966" w14:textId="77777777" w:rsidR="00241DE2" w:rsidRDefault="00000000">
      <w:pPr>
        <w:pStyle w:val="Author-eListParagraph"/>
        <w:numPr>
          <w:ilvl w:val="0"/>
          <w:numId w:val="308"/>
        </w:numPr>
      </w:pPr>
      <w:r>
        <w:t xml:space="preserve">Performances thermiques : la valeur Ucw est de </w:t>
      </w:r>
      <w:r>
        <w:rPr>
          <w:rStyle w:val="optioncarChar"/>
        </w:rPr>
        <w:t xml:space="preserve"> 0,85 </w:t>
      </w:r>
      <w:r>
        <w:t xml:space="preserve">(par défaut) </w:t>
      </w:r>
      <w:r>
        <w:rPr>
          <w:rStyle w:val="optioncarChar"/>
        </w:rPr>
        <w:t>/ 0,65 / ***</w:t>
      </w:r>
      <w:r>
        <w:t xml:space="preserve"> W/m²K</w:t>
      </w:r>
    </w:p>
    <w:p w14:paraId="2872C4F0" w14:textId="77777777" w:rsidR="00241DE2" w:rsidRDefault="00000000">
      <w:pPr>
        <w:pStyle w:val="Author-eListParagraph"/>
        <w:numPr>
          <w:ilvl w:val="0"/>
          <w:numId w:val="308"/>
        </w:numPr>
      </w:pPr>
      <w:r>
        <w:t xml:space="preserve">Perméabilité à l’air : </w:t>
      </w:r>
      <w:r>
        <w:rPr>
          <w:rStyle w:val="optioncarChar"/>
        </w:rPr>
        <w:t xml:space="preserve">Classe A4 </w:t>
      </w:r>
      <w:r>
        <w:t>(par défaut) </w:t>
      </w:r>
      <w:r>
        <w:rPr>
          <w:rStyle w:val="optioncarChar"/>
        </w:rPr>
        <w:t xml:space="preserve"> / ***</w:t>
      </w:r>
    </w:p>
    <w:p w14:paraId="55F9FE95" w14:textId="77777777" w:rsidR="00241DE2" w:rsidRDefault="00000000">
      <w:pPr>
        <w:pStyle w:val="Author-eListParagraph"/>
        <w:numPr>
          <w:ilvl w:val="0"/>
          <w:numId w:val="308"/>
        </w:numPr>
      </w:pPr>
      <w:r>
        <w:t xml:space="preserve">Etanchéité à l’eau de classe </w:t>
      </w:r>
      <w:r>
        <w:rPr>
          <w:rStyle w:val="optioncarChar"/>
        </w:rPr>
        <w:t xml:space="preserve">R7/600Pa </w:t>
      </w:r>
      <w:r>
        <w:t>(par défaut)</w:t>
      </w:r>
      <w:r>
        <w:rPr>
          <w:rStyle w:val="optioncarChar"/>
        </w:rPr>
        <w:t xml:space="preserve"> / ***</w:t>
      </w:r>
    </w:p>
    <w:p w14:paraId="72A87A56" w14:textId="77777777" w:rsidR="00241DE2" w:rsidRDefault="00000000">
      <w:pPr>
        <w:pStyle w:val="Author-eListParagraph"/>
        <w:numPr>
          <w:ilvl w:val="0"/>
          <w:numId w:val="308"/>
        </w:numPr>
      </w:pPr>
      <w: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14:paraId="446A17C6" w14:textId="77777777" w:rsidR="00241DE2" w:rsidRDefault="00000000">
      <w:pPr>
        <w:pStyle w:val="Author-eListParagraph"/>
        <w:numPr>
          <w:ilvl w:val="0"/>
          <w:numId w:val="308"/>
        </w:numPr>
      </w:pPr>
      <w:r>
        <w:t xml:space="preserve">Efforts de manœuvre des parties ouvrantes de classe </w:t>
      </w:r>
      <w:r>
        <w:rPr>
          <w:rStyle w:val="optioncarChar"/>
        </w:rPr>
        <w:t xml:space="preserve">1 </w:t>
      </w:r>
      <w:r>
        <w:t>(par défaut)</w:t>
      </w:r>
      <w:r>
        <w:rPr>
          <w:rStyle w:val="optioncarChar"/>
        </w:rPr>
        <w:t xml:space="preserve"> / 2 (PMR) / ***</w:t>
      </w:r>
    </w:p>
    <w:p w14:paraId="351EDB60" w14:textId="77777777" w:rsidR="00241DE2" w:rsidRDefault="00000000">
      <w:pPr>
        <w:pStyle w:val="Author-eListParagraph"/>
        <w:numPr>
          <w:ilvl w:val="0"/>
          <w:numId w:val="308"/>
        </w:numPr>
      </w:pPr>
      <w:r>
        <w:t xml:space="preserve">Abus d’utilisation des parties ouvrantes de classe </w:t>
      </w:r>
      <w:r>
        <w:rPr>
          <w:rStyle w:val="optioncarChar"/>
        </w:rPr>
        <w:t xml:space="preserve">3 </w:t>
      </w:r>
      <w:r>
        <w:t>(par défaut)</w:t>
      </w:r>
      <w:r>
        <w:rPr>
          <w:rStyle w:val="optioncarChar"/>
        </w:rPr>
        <w:t xml:space="preserve"> / 4 (écoles, bâtiments publics) / ***</w:t>
      </w:r>
    </w:p>
    <w:p w14:paraId="7BD2C08C" w14:textId="77777777" w:rsidR="00241DE2" w:rsidRDefault="00000000">
      <w:pPr>
        <w:pStyle w:val="Author-eListParagraph"/>
        <w:numPr>
          <w:ilvl w:val="0"/>
          <w:numId w:val="308"/>
        </w:numPr>
      </w:pPr>
      <w:r>
        <w:t xml:space="preserve">Performances acoustiques : D Atr &gt; </w:t>
      </w:r>
      <w:r>
        <w:rPr>
          <w:rStyle w:val="optioncarChar"/>
        </w:rPr>
        <w:t>38 dB</w:t>
      </w:r>
      <w:r>
        <w:t xml:space="preserve"> (par défaut)</w:t>
      </w:r>
      <w:r>
        <w:rPr>
          <w:rStyle w:val="optioncarChar"/>
        </w:rPr>
        <w:t xml:space="preserve"> / ***</w:t>
      </w:r>
    </w:p>
    <w:p w14:paraId="5F31B06C" w14:textId="77777777" w:rsidR="00241DE2" w:rsidRDefault="00000000">
      <w:pPr>
        <w:pStyle w:val="Author-eListParagraph"/>
        <w:numPr>
          <w:ilvl w:val="0"/>
          <w:numId w:val="308"/>
        </w:numPr>
      </w:pPr>
      <w:r>
        <w:t xml:space="preserve">Résistance à l’effraction : </w:t>
      </w:r>
      <w:r>
        <w:rPr>
          <w:rStyle w:val="optioncarChar"/>
        </w:rPr>
        <w:t xml:space="preserve">Classe RC 2 </w:t>
      </w:r>
      <w:r>
        <w:t>(par défaut)</w:t>
      </w:r>
      <w:r>
        <w:rPr>
          <w:rStyle w:val="optioncarChar"/>
        </w:rPr>
        <w:t xml:space="preserve"> / ***</w:t>
      </w:r>
    </w:p>
    <w:p w14:paraId="1049F8ED" w14:textId="77777777" w:rsidR="00241DE2" w:rsidRDefault="00000000">
      <w:pPr>
        <w:pStyle w:val="Author-eListParagraph"/>
        <w:numPr>
          <w:ilvl w:val="0"/>
          <w:numId w:val="308"/>
        </w:numPr>
      </w:pPr>
      <w:r>
        <w:t xml:space="preserve">Résistance à l’explosion : </w:t>
      </w:r>
      <w:r>
        <w:rPr>
          <w:rStyle w:val="optioncarChar"/>
        </w:rPr>
        <w:t xml:space="preserve">non spécifié </w:t>
      </w:r>
      <w:r>
        <w:t xml:space="preserve">(par défaut) </w:t>
      </w:r>
      <w:r>
        <w:rPr>
          <w:rStyle w:val="optioncarChar"/>
        </w:rPr>
        <w:t>/ ***</w:t>
      </w:r>
    </w:p>
    <w:p w14:paraId="00DF5FD6" w14:textId="77777777" w:rsidR="00241DE2" w:rsidRDefault="00000000">
      <w:pPr>
        <w:pStyle w:val="Author-eListParagraph"/>
        <w:numPr>
          <w:ilvl w:val="0"/>
          <w:numId w:val="308"/>
        </w:numPr>
      </w:pPr>
      <w:r>
        <w:t xml:space="preserve">Résistance aux balles : </w:t>
      </w:r>
      <w:r>
        <w:rPr>
          <w:rStyle w:val="optioncarChar"/>
        </w:rPr>
        <w:t>non spécifié</w:t>
      </w:r>
      <w:r>
        <w:t> (par défaut)</w:t>
      </w:r>
      <w:r>
        <w:rPr>
          <w:rStyle w:val="facultChar"/>
        </w:rPr>
        <w:t> </w:t>
      </w:r>
      <w:r>
        <w:rPr>
          <w:rStyle w:val="optioncarChar"/>
        </w:rPr>
        <w:t>/ ***</w:t>
      </w:r>
    </w:p>
    <w:p w14:paraId="146C5003" w14:textId="77777777" w:rsidR="00241DE2" w:rsidRDefault="00000000">
      <w:pPr>
        <w:pStyle w:val="Author-eListParagraph"/>
        <w:numPr>
          <w:ilvl w:val="0"/>
          <w:numId w:val="308"/>
        </w:numPr>
      </w:pPr>
      <w:r>
        <w:t xml:space="preserve">Résistance et réaction au feu : </w:t>
      </w:r>
      <w:r>
        <w:rPr>
          <w:rStyle w:val="optioncarChar"/>
        </w:rPr>
        <w:t>non spécifié </w:t>
      </w:r>
      <w:r>
        <w:t>(par défaut) </w:t>
      </w:r>
      <w:r>
        <w:rPr>
          <w:rStyle w:val="optioncarChar"/>
        </w:rPr>
        <w:t>/ ***</w:t>
      </w:r>
    </w:p>
    <w:p w14:paraId="1A465092" w14:textId="77777777" w:rsidR="00241DE2" w:rsidRDefault="00000000">
      <w:pPr>
        <w:pStyle w:val="Author-eListParagraph"/>
        <w:numPr>
          <w:ilvl w:val="0"/>
          <w:numId w:val="308"/>
        </w:numPr>
      </w:pPr>
      <w:r>
        <w:t xml:space="preserve">Résistance aux chocs : </w:t>
      </w:r>
      <w:r>
        <w:rPr>
          <w:rStyle w:val="optioncarChar"/>
        </w:rPr>
        <w:t xml:space="preserve">Classes E4/I3 </w:t>
      </w:r>
      <w:r>
        <w:t xml:space="preserve">(par défaut) </w:t>
      </w:r>
      <w:r>
        <w:rPr>
          <w:rStyle w:val="optioncarChar"/>
        </w:rPr>
        <w:t>/ ***</w:t>
      </w:r>
    </w:p>
    <w:p w14:paraId="168DA8FA" w14:textId="77777777" w:rsidR="00241DE2" w:rsidRDefault="00000000">
      <w:r>
        <w:rPr>
          <w:u w:val="single"/>
        </w:rPr>
        <w:t xml:space="preserve"> Types de fenêtres et portes-fenêtres </w:t>
      </w:r>
    </w:p>
    <w:p w14:paraId="539835EE" w14:textId="77777777" w:rsidR="00241DE2" w:rsidRDefault="00000000">
      <w:r>
        <w:rPr>
          <w:rStyle w:val="facultChar"/>
        </w:rPr>
        <w:t xml:space="preserve">(Voir titre </w:t>
      </w:r>
      <w:hyperlink w:anchor="65" w:history="1">
        <w:r>
          <w:rPr>
            <w:rStyle w:val="facultChar"/>
          </w:rPr>
          <w:t>41.1 Fenêtres et portes-fenêtres</w:t>
        </w:r>
      </w:hyperlink>
      <w:r>
        <w:rPr>
          <w:rStyle w:val="facultChar"/>
        </w:rPr>
        <w:t>)</w:t>
      </w:r>
    </w:p>
    <w:p w14:paraId="1159C903" w14:textId="77777777" w:rsidR="00241DE2" w:rsidRDefault="00000000">
      <w:r>
        <w:t xml:space="preserve">Dimensions : </w:t>
      </w:r>
      <w:r>
        <w:rPr>
          <w:rStyle w:val="optioncarChar"/>
        </w:rPr>
        <w:t>***</w:t>
      </w:r>
      <w:r>
        <w:t xml:space="preserve"> x </w:t>
      </w:r>
      <w:r>
        <w:rPr>
          <w:rStyle w:val="optioncarChar"/>
        </w:rPr>
        <w:t>***</w:t>
      </w:r>
      <w:r>
        <w:t xml:space="preserve"> mm </w:t>
      </w:r>
      <w:r>
        <w:br/>
        <w:t xml:space="preserve"> Remplissage : </w:t>
      </w:r>
      <w:r>
        <w:rPr>
          <w:rStyle w:val="optioncarChar"/>
        </w:rPr>
        <w:t xml:space="preserve"> ***</w:t>
      </w:r>
      <w:r>
        <w:rPr>
          <w:rStyle w:val="facultChar"/>
        </w:rPr>
        <w:t xml:space="preserve"> (Voir section </w:t>
      </w:r>
      <w:hyperlink w:anchor="724" w:history="1">
        <w:r>
          <w:rPr>
            <w:rStyle w:val="facultChar"/>
          </w:rPr>
          <w:t>42 Vitrages extérieurs et éléments de remplissage</w:t>
        </w:r>
      </w:hyperlink>
      <w:r>
        <w:rPr>
          <w:rStyle w:val="facultChar"/>
        </w:rPr>
        <w:t>)</w:t>
      </w:r>
      <w:r>
        <w:br/>
        <w:t xml:space="preserve"> Type d’ouvrant : </w:t>
      </w:r>
      <w:r>
        <w:rPr>
          <w:rStyle w:val="optioncarChar"/>
        </w:rPr>
        <w:t xml:space="preserve">oscillo-battant </w:t>
      </w:r>
      <w:r>
        <w:t>(par défaut)</w:t>
      </w:r>
      <w:r>
        <w:rPr>
          <w:rStyle w:val="optioncarChar"/>
        </w:rPr>
        <w:t xml:space="preserve"> / battant / basculant / projetant / pivotant / ***</w:t>
      </w:r>
      <w:r>
        <w:rPr>
          <w:rStyle w:val="facultChar"/>
        </w:rPr>
        <w:t>.</w:t>
      </w:r>
      <w:r>
        <w:br/>
        <w:t>Quincaillerie :</w:t>
      </w:r>
      <w:r>
        <w:rPr>
          <w:rStyle w:val="facultChar"/>
        </w:rPr>
        <w:t xml:space="preserve"> (voir sous-titre </w:t>
      </w:r>
      <w:hyperlink w:anchor="755" w:history="1">
        <w:r>
          <w:rPr>
            <w:rStyle w:val="facultChar"/>
          </w:rPr>
          <w:t>41.72 Quincailleries</w:t>
        </w:r>
      </w:hyperlink>
      <w:r>
        <w:rPr>
          <w:rStyle w:val="facultChar"/>
        </w:rPr>
        <w:t>)</w:t>
      </w:r>
      <w:r>
        <w:br/>
      </w:r>
    </w:p>
    <w:p w14:paraId="3C813648" w14:textId="77777777" w:rsidR="00241DE2" w:rsidRDefault="00000000">
      <w:r>
        <w:rPr>
          <w:u w:val="single"/>
        </w:rPr>
        <w:t xml:space="preserve"> Nuances de teintes du verre recuit </w:t>
      </w:r>
    </w:p>
    <w:p w14:paraId="440C38DB" w14:textId="77777777" w:rsidR="00241DE2" w:rsidRDefault="00000000">
      <w:r>
        <w:rPr>
          <w:rStyle w:val="facultChar"/>
        </w:rPr>
        <w:t xml:space="preserve">(Voir section </w:t>
      </w:r>
      <w:hyperlink w:anchor="775" w:history="1">
        <w:r>
          <w:rPr>
            <w:rStyle w:val="facultChar"/>
          </w:rPr>
          <w:t>41.42.2a Systèmes de façade VEC - structure inox</w:t>
        </w:r>
      </w:hyperlink>
      <w:r>
        <w:rPr>
          <w:rStyle w:val="facultChar"/>
        </w:rPr>
        <w:t>)</w:t>
      </w:r>
    </w:p>
    <w:p w14:paraId="23EDF517" w14:textId="77777777" w:rsidR="00241DE2" w:rsidRDefault="00000000">
      <w:r>
        <w:br/>
      </w:r>
    </w:p>
    <w:p w14:paraId="7AE02A6D" w14:textId="77777777" w:rsidR="00241DE2" w:rsidRDefault="00000000">
      <w:pPr>
        <w:pStyle w:val="pheading"/>
      </w:pPr>
      <w:r>
        <w:t>EXÉCUTION / MISE EN ŒUVRE</w:t>
      </w:r>
    </w:p>
    <w:p w14:paraId="04C884D9" w14:textId="77777777" w:rsidR="00241DE2" w:rsidRDefault="00000000">
      <w:pPr>
        <w:pStyle w:val="pheading"/>
      </w:pPr>
      <w:r>
        <w:t>- Prescriptions générales</w:t>
      </w:r>
    </w:p>
    <w:p w14:paraId="1B9D2604" w14:textId="77777777" w:rsidR="00241DE2" w:rsidRDefault="00000000">
      <w:pPr>
        <w:jc w:val="both"/>
      </w:pPr>
      <w:r>
        <w:t xml:space="preserve">Le calcul de la stabilité des différents éléments est du ressort </w:t>
      </w:r>
      <w:r>
        <w:rPr>
          <w:rStyle w:val="optioncarChar"/>
        </w:rPr>
        <w:t>du façadier / du bureau d’études / ***</w:t>
      </w:r>
      <w:r>
        <w:t>.</w:t>
      </w:r>
    </w:p>
    <w:p w14:paraId="76C82F3B" w14:textId="77777777" w:rsidR="00241DE2" w:rsidRDefault="00000000">
      <w:pPr>
        <w:jc w:val="both"/>
      </w:pPr>
      <w:r>
        <w:rPr>
          <w:b/>
          <w:u w:val="single"/>
        </w:rPr>
        <w:t>Opérations de collage</w:t>
      </w:r>
    </w:p>
    <w:p w14:paraId="78C8EB15" w14:textId="77777777" w:rsidR="00241DE2" w:rsidRDefault="00000000">
      <w:pPr>
        <w:jc w:val="both"/>
      </w:pPr>
      <w:r>
        <w:t>Les essais de convenance définis dans le guide EOTA [ETAG 002-1], [ETAG 002-2], [ETAG 002-3] sont effectués par le producteur de mastic, pour chaque type de support (structure de collage, verre) et de finition. Le colleur doit se conformer aux exigences dictées par les essais de convenance.</w:t>
      </w:r>
    </w:p>
    <w:p w14:paraId="4EEF802F" w14:textId="77777777" w:rsidR="00241DE2" w:rsidRDefault="00000000">
      <w:pPr>
        <w:jc w:val="both"/>
      </w:pPr>
      <w:r>
        <w:t>L’opération de collage nécessite un soin particulier. Elle n'est réalisée que par une entreprise spécialisée pour ce genre de réalisation et bénéficiant d’un contrôle par un organisme extérieur notifié (dans le cadre du marquage CE). Elle est exécutée dans un atelier conditionné (température et humidité relative) et maintenu à l’abri de la poussière. Le joint est injecté en respectant scrupuleusement les instructions du producteur de mastic et en veillant à éliminer les occlusions d’air. Une attention particulière est portée au nettoyage des surfaces de collage et à l’application du primaire éventuel pour tous les joints collés.</w:t>
      </w:r>
    </w:p>
    <w:p w14:paraId="55157925" w14:textId="77777777" w:rsidR="00241DE2" w:rsidRDefault="00000000">
      <w:pPr>
        <w:jc w:val="both"/>
      </w:pPr>
      <w:r>
        <w:t>Les principales opérations et recommandations lors du collage (pas nécessairement dans un ordre chronologique) :</w:t>
      </w:r>
    </w:p>
    <w:p w14:paraId="33D553C3" w14:textId="77777777" w:rsidR="00241DE2" w:rsidRDefault="00000000">
      <w:pPr>
        <w:pStyle w:val="Author-eListParagraph"/>
        <w:numPr>
          <w:ilvl w:val="0"/>
          <w:numId w:val="309"/>
        </w:numPr>
      </w:pPr>
      <w:r>
        <w:t>Les composants sont stockés dans l’atelier au moins 24 heures avant collage de manière à ce qu’ils soient tous à la même température</w:t>
      </w:r>
    </w:p>
    <w:p w14:paraId="19FB3915" w14:textId="77777777" w:rsidR="00241DE2" w:rsidRDefault="00000000">
      <w:pPr>
        <w:pStyle w:val="Author-eListParagraph"/>
        <w:numPr>
          <w:ilvl w:val="0"/>
          <w:numId w:val="309"/>
        </w:numPr>
      </w:pPr>
      <w:r>
        <w:t>Les surfaces de collage sur les profilés et le vitrage sont nettoyées à l’aide d’un solvant dégraissant. La couche réfléchissante et/ou le film opacifiant de certains produits verriers n’étant pas compatibles avec les produits à leur contact dans la feuillure, il convient de les éliminer au préalable des surfaces de collage.</w:t>
      </w:r>
    </w:p>
    <w:p w14:paraId="55C99AEB" w14:textId="77777777" w:rsidR="00241DE2" w:rsidRDefault="00000000">
      <w:pPr>
        <w:pStyle w:val="Author-eListParagraph"/>
        <w:numPr>
          <w:ilvl w:val="0"/>
          <w:numId w:val="309"/>
        </w:numPr>
      </w:pPr>
      <w:r>
        <w:t>Si nécessaire, application du primaire d’adhérence.</w:t>
      </w:r>
    </w:p>
    <w:p w14:paraId="3248FD5E" w14:textId="77777777" w:rsidR="00241DE2" w:rsidRDefault="00000000">
      <w:pPr>
        <w:pStyle w:val="Author-eListParagraph"/>
        <w:numPr>
          <w:ilvl w:val="0"/>
          <w:numId w:val="309"/>
        </w:numPr>
      </w:pPr>
      <w:r>
        <w:t>Mise en place d’un espaceur délimitant les plans de collage, pose des cales éventuelles du vitrage intérieur et positionnement du vitrage.</w:t>
      </w:r>
    </w:p>
    <w:p w14:paraId="352CCA61" w14:textId="77777777" w:rsidR="00241DE2" w:rsidRDefault="00000000">
      <w:pPr>
        <w:pStyle w:val="Author-eListParagraph"/>
        <w:numPr>
          <w:ilvl w:val="0"/>
          <w:numId w:val="309"/>
        </w:numPr>
      </w:pPr>
      <w:r>
        <w:t>Extrusion du mastic après nettoyage ou séchage du primaire éventuel.</w:t>
      </w:r>
    </w:p>
    <w:p w14:paraId="125CACCE" w14:textId="77777777" w:rsidR="00241DE2" w:rsidRDefault="00000000">
      <w:pPr>
        <w:pStyle w:val="Author-eListParagraph"/>
        <w:numPr>
          <w:ilvl w:val="0"/>
          <w:numId w:val="309"/>
        </w:numPr>
      </w:pPr>
      <w:r>
        <w:t>Lissage du joint.</w:t>
      </w:r>
    </w:p>
    <w:p w14:paraId="085E0BD8" w14:textId="77777777" w:rsidR="00241DE2" w:rsidRDefault="00000000">
      <w:pPr>
        <w:pStyle w:val="Author-eListParagraph"/>
        <w:numPr>
          <w:ilvl w:val="0"/>
          <w:numId w:val="309"/>
        </w:numPr>
      </w:pPr>
      <w:r>
        <w:t>Mise en place des accessoires de reprise du poids propre au contact du vitrage.</w:t>
      </w:r>
    </w:p>
    <w:p w14:paraId="1AF90901" w14:textId="77777777" w:rsidR="00241DE2" w:rsidRDefault="00000000">
      <w:pPr>
        <w:pStyle w:val="Author-eListParagraph"/>
        <w:numPr>
          <w:ilvl w:val="0"/>
          <w:numId w:val="309"/>
        </w:numPr>
      </w:pPr>
      <w:r>
        <w:t>Aucun mouvement du cadre de collage par rapport au vitrage n’est permis lors de la réticulation et du développement de l’adhérence.</w:t>
      </w:r>
    </w:p>
    <w:p w14:paraId="5EDB334B" w14:textId="77777777" w:rsidR="00241DE2" w:rsidRDefault="00000000">
      <w:pPr>
        <w:pStyle w:val="Author-eListParagraph"/>
        <w:numPr>
          <w:ilvl w:val="0"/>
          <w:numId w:val="309"/>
        </w:numPr>
      </w:pPr>
      <w:r>
        <w:t>Polymérisation du joint pendant la durée prescrite par le fabricant de mastic.</w:t>
      </w:r>
    </w:p>
    <w:p w14:paraId="1A4BAC79" w14:textId="77777777" w:rsidR="00241DE2" w:rsidRDefault="00000000">
      <w:pPr>
        <w:pStyle w:val="Author-eListParagraph"/>
        <w:numPr>
          <w:ilvl w:val="0"/>
          <w:numId w:val="309"/>
        </w:numPr>
      </w:pPr>
      <w:r>
        <w:t>Le collage fait l’objet d’un autocontrôle conformément au guide EOTA [ETAG 002-1], [ETAG 002-2], [ETAG 002-3].</w:t>
      </w:r>
    </w:p>
    <w:p w14:paraId="64246AD5" w14:textId="77777777" w:rsidR="00241DE2" w:rsidRDefault="00000000">
      <w:pPr>
        <w:jc w:val="both"/>
      </w:pPr>
      <w:r>
        <w:rPr>
          <w:b/>
          <w:u w:val="single"/>
        </w:rPr>
        <w:t>Mise en œuvre et stockage</w:t>
      </w:r>
    </w:p>
    <w:p w14:paraId="64235527" w14:textId="77777777" w:rsidR="00241DE2" w:rsidRDefault="00000000">
      <w:pPr>
        <w:jc w:val="both"/>
      </w:pPr>
      <w:r>
        <w:t>Les cadres collés sont stockés sans sollicitations et entreposés sur chantier en prenant les précautions nécessaires contre les agents extérieurs et les intempéries (stagnation d’eau et accumulation des poussières sur les joints VEC).</w:t>
      </w:r>
    </w:p>
    <w:p w14:paraId="3A86A8F6" w14:textId="77777777" w:rsidR="00241DE2" w:rsidRDefault="00000000">
      <w:pPr>
        <w:jc w:val="both"/>
      </w:pPr>
      <w:r>
        <w:t>Le responsable du montage note, sur les plans des façades, les numéros de repère des cadres en fonction de l’avancement de la pose.</w:t>
      </w:r>
    </w:p>
    <w:p w14:paraId="5B0CBF81" w14:textId="77777777" w:rsidR="00241DE2" w:rsidRDefault="00000000">
      <w:pPr>
        <w:jc w:val="both"/>
      </w:pPr>
      <w:r>
        <w:t>En ce qui concerne la pose des cadres de collage sur l’ossature, les instructions du fabricant seront scrupuleusement respectées.</w:t>
      </w:r>
    </w:p>
    <w:p w14:paraId="131BA569" w14:textId="77777777" w:rsidR="00241DE2" w:rsidRDefault="00000000">
      <w:pPr>
        <w:jc w:val="both"/>
      </w:pPr>
      <w:r>
        <w:t>Toute opération de collage sur chantier est strictement interdite.</w:t>
      </w:r>
    </w:p>
    <w:p w14:paraId="26A5760D" w14:textId="77777777" w:rsidR="00241DE2" w:rsidRDefault="00000000">
      <w:pPr>
        <w:jc w:val="both"/>
      </w:pPr>
      <w:r>
        <w:rPr>
          <w:b/>
          <w:u w:val="single"/>
        </w:rPr>
        <w:t>Entretien et inspection</w:t>
      </w:r>
    </w:p>
    <w:p w14:paraId="34AEA073" w14:textId="77777777" w:rsidR="00241DE2" w:rsidRDefault="00000000">
      <w:pPr>
        <w:jc w:val="both"/>
      </w:pPr>
      <w:r>
        <w:t>Pour conserver entièrement leur aptitude à l’emploi durant la durée de vie escomptée, les vitrages extérieurs collés sont correctement entretenus. L’entretien comprend un lavage général avec des produits de nettoyage appropriés compatibles avec les composants VEC, en considérant tous les aspects concernant les différents composants et en faisant appel aux essais décrits pour apprécier la compatibilité des produits de nettoyage avec le système VEC (§ 5.1.4.2.4 du guide EOTA [ETAG 002-1], [ETAG 002-2], [ETAG 002-3]).</w:t>
      </w:r>
    </w:p>
    <w:p w14:paraId="2A4E1972" w14:textId="77777777" w:rsidR="00241DE2" w:rsidRDefault="00000000">
      <w:pPr>
        <w:jc w:val="both"/>
      </w:pPr>
      <w:r>
        <w:t>Il est en outre conseillé de procéder à une inspection annuelle des joints.</w:t>
      </w:r>
    </w:p>
    <w:p w14:paraId="1132F0B3" w14:textId="77777777" w:rsidR="00241DE2" w:rsidRDefault="00000000">
      <w:pPr>
        <w:jc w:val="both"/>
      </w:pPr>
      <w:r>
        <w:rPr>
          <w:b/>
          <w:u w:val="single"/>
        </w:rPr>
        <w:t>Réparation</w:t>
      </w:r>
    </w:p>
    <w:p w14:paraId="6A48C509" w14:textId="77777777" w:rsidR="00241DE2" w:rsidRDefault="00000000">
      <w:pPr>
        <w:jc w:val="both"/>
      </w:pPr>
      <w:r>
        <w:t>L’entrepreneur fournit au maître d’ouvrage et le cas échéant à l’auteur de projet la méthode de remplacement ultérieur des vitrages du système de façade VEC pour approbation.</w:t>
      </w:r>
    </w:p>
    <w:p w14:paraId="04BBEB73" w14:textId="77777777" w:rsidR="00241DE2" w:rsidRDefault="00000000">
      <w:pPr>
        <w:pStyle w:val="pheading"/>
      </w:pPr>
      <w:r>
        <w:t>- Notes d’exécution complémentaires</w:t>
      </w:r>
    </w:p>
    <w:p w14:paraId="384453F3" w14:textId="77777777" w:rsidR="00241DE2" w:rsidRDefault="00000000">
      <w:r>
        <w:t>Conditions de mise en œuvre</w:t>
      </w:r>
    </w:p>
    <w:p w14:paraId="30555B75" w14:textId="77777777" w:rsidR="00241DE2" w:rsidRDefault="00000000">
      <w:r>
        <w:t>Quel que soit le système utilisé, la mise en œuvre doit satisfaire aux conditions suivantes :</w:t>
      </w:r>
    </w:p>
    <w:p w14:paraId="55A26A99" w14:textId="77777777" w:rsidR="00241DE2" w:rsidRDefault="00000000">
      <w:pPr>
        <w:pStyle w:val="Author-eListParagraph"/>
        <w:numPr>
          <w:ilvl w:val="0"/>
          <w:numId w:val="310"/>
        </w:numPr>
      </w:pPr>
      <w:r>
        <w:t>les joints de collage sont des joints épais (e ≥ 6 mm) réalisés au moyen de mastic structurel en silicone neutre</w:t>
      </w:r>
    </w:p>
    <w:p w14:paraId="52E05A47" w14:textId="77777777" w:rsidR="00241DE2" w:rsidRDefault="00000000">
      <w:pPr>
        <w:pStyle w:val="Author-eListParagraph"/>
        <w:numPr>
          <w:ilvl w:val="0"/>
          <w:numId w:val="310"/>
        </w:numPr>
      </w:pPr>
      <w:r>
        <w:t>la conception peu inclure des discontinuités locales (pour le drainage ou le calage) dans le joint structurel, à condition qu’aucun côté ne soit entièrement libre ou que les performances structurelles aient été vérifiées</w:t>
      </w:r>
    </w:p>
    <w:p w14:paraId="03F448D0" w14:textId="77777777" w:rsidR="00241DE2" w:rsidRDefault="00000000">
      <w:pPr>
        <w:pStyle w:val="Author-eListParagraph"/>
        <w:numPr>
          <w:ilvl w:val="0"/>
          <w:numId w:val="310"/>
        </w:numPr>
      </w:pPr>
      <w:r>
        <w:t>le mastic de collage est obligatoirement mis en œuvre en atelier</w:t>
      </w:r>
    </w:p>
    <w:p w14:paraId="4D9A0012" w14:textId="77777777" w:rsidR="00241DE2" w:rsidRDefault="00000000">
      <w:pPr>
        <w:pStyle w:val="Author-eListParagraph"/>
        <w:numPr>
          <w:ilvl w:val="0"/>
          <w:numId w:val="310"/>
        </w:numPr>
      </w:pPr>
      <w:r>
        <w:t>l’angle de pose est compris entre 7° (par rapport à l’horizontale) et la verticale. Le vitrage ne peut être incliné vers le vide, excepté pour les systèmes de type 1 sous réserve d’une étude spéciale.</w:t>
      </w:r>
    </w:p>
    <w:p w14:paraId="28018855" w14:textId="77777777" w:rsidR="00241DE2" w:rsidRDefault="00000000">
      <w:r>
        <w:t>Verre imprimé ou dépoli par sablage</w:t>
      </w:r>
    </w:p>
    <w:p w14:paraId="5DD7FDE4" w14:textId="77777777" w:rsidR="00241DE2" w:rsidRDefault="00000000">
      <w:r>
        <w:t>Lors de l’emploi de tels vitrages, le collage est effectué sur une plage lisse. Lors de l’utilisation de tels produits, des justifications expérimentales au cas par cas sont effectuées afin de s’assurer de leurs caractéristiques mécaniques.</w:t>
      </w:r>
    </w:p>
    <w:p w14:paraId="42340BF0" w14:textId="77777777" w:rsidR="00241DE2" w:rsidRDefault="00000000">
      <w:pPr>
        <w:jc w:val="both"/>
      </w:pPr>
      <w:r>
        <w:t> </w:t>
      </w:r>
    </w:p>
    <w:p w14:paraId="61BAD68B" w14:textId="77777777" w:rsidR="00241DE2" w:rsidRDefault="00000000">
      <w:pPr>
        <w:pStyle w:val="pheading"/>
      </w:pPr>
      <w:r>
        <w:t>DOCUMENTS DE RÉFÉRENCE COMPLÉMENTAIRES</w:t>
      </w:r>
    </w:p>
    <w:p w14:paraId="57C582F6" w14:textId="77777777" w:rsidR="00241DE2" w:rsidRDefault="00000000">
      <w:pPr>
        <w:pStyle w:val="pheading"/>
      </w:pPr>
      <w:r>
        <w:t>- Matériau</w:t>
      </w:r>
    </w:p>
    <w:p w14:paraId="4F3E09DB" w14:textId="77777777" w:rsidR="00241DE2" w:rsidRDefault="00000000">
      <w:r>
        <w:t>[ETAG 002-1, Structural Sealant Glazing Systems - Part 1: Supported and Unsupported Systems]</w:t>
      </w:r>
    </w:p>
    <w:p w14:paraId="1A0D0561" w14:textId="77777777" w:rsidR="00241DE2" w:rsidRDefault="00000000">
      <w:r>
        <w:t>[ETAG 002-2, Structural Sealant Glazing Systems - Part 2 : Coated Aluminium Systems]</w:t>
      </w:r>
    </w:p>
    <w:p w14:paraId="00942685" w14:textId="77777777" w:rsidR="00241DE2" w:rsidRDefault="00000000">
      <w:r>
        <w:t>[ETAG 002-3, Structural Sealant Glazing Systems - Part 3 : Systems incorporating profiles with thermal barrier]</w:t>
      </w:r>
    </w:p>
    <w:p w14:paraId="4E966C58" w14:textId="77777777" w:rsidR="00241DE2" w:rsidRDefault="00000000">
      <w:r>
        <w:t>[NBN B 25-002-1, Menuiserie extérieure - Partie 1: Prescription des performances générales – Fenêtres et façades rideaux]</w:t>
      </w:r>
    </w:p>
    <w:p w14:paraId="7BC7565D" w14:textId="77777777" w:rsidR="00241DE2" w:rsidRDefault="00000000">
      <w:r>
        <w:t>[NBN EN 1096-2, Verre dans la construction - Verre à couche - Partie 2: Exigences et méthodes d'essai pour les couches de classes A, B et S]</w:t>
      </w:r>
    </w:p>
    <w:p w14:paraId="294936C1" w14:textId="77777777" w:rsidR="00241DE2" w:rsidRDefault="00000000">
      <w:r>
        <w:t>[NBN EN 10088-2, Aciers inoxydables - Partie 2: Conditions techniques de livraison des tôles et bandes en acier de résistance à la corrosion pour usage général]</w:t>
      </w:r>
    </w:p>
    <w:p w14:paraId="78C66573" w14:textId="77777777" w:rsidR="00241DE2" w:rsidRDefault="00000000">
      <w:r>
        <w:t>[NBN EN 13022-2, Verre dans la construction - Système de vitrage extérieur collé (VEC) - Partie 2: Règles d'assemblage]</w:t>
      </w:r>
    </w:p>
    <w:p w14:paraId="6E2ED6B9" w14:textId="77777777" w:rsidR="00241DE2" w:rsidRDefault="00000000">
      <w:r>
        <w:t>[NBN EN 13119, Façades rideaux - Terminologie]</w:t>
      </w:r>
    </w:p>
    <w:p w14:paraId="15F0716B" w14:textId="77777777" w:rsidR="00241DE2" w:rsidRDefault="00000000">
      <w:r>
        <w:t>[NBN EN 13830:2015+A1, Façades rideaux - Norme de produit]</w:t>
      </w:r>
    </w:p>
    <w:p w14:paraId="443BD33D" w14:textId="77777777" w:rsidR="00241DE2" w:rsidRDefault="00000000">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46239BEF" w14:textId="77777777" w:rsidR="00241DE2" w:rsidRDefault="00000000">
      <w:r>
        <w:t>[NBN S 23-002, Vitrerie]</w:t>
      </w:r>
    </w:p>
    <w:p w14:paraId="5F21F252" w14:textId="77777777" w:rsidR="00241DE2" w:rsidRDefault="00000000">
      <w:r>
        <w:t>[NBN S 23-002-2, Vitrerie - Partie 2 : Calcul des épaisseurs de verre]</w:t>
      </w:r>
    </w:p>
    <w:p w14:paraId="345A0D1B" w14:textId="77777777" w:rsidR="00241DE2" w:rsidRDefault="00000000">
      <w:r>
        <w:t>[NBN S 23-002-3, Vitrerie - Partie 3 : Calcul des épaisseurs de verre en façade]</w:t>
      </w:r>
    </w:p>
    <w:p w14:paraId="7DB58C10" w14:textId="77777777" w:rsidR="00241DE2" w:rsidRDefault="00000000">
      <w:r>
        <w:t>[STS 56, Vitrages extérieurs collés]</w:t>
      </w:r>
    </w:p>
    <w:p w14:paraId="38CB380D" w14:textId="77777777" w:rsidR="00241DE2" w:rsidRDefault="00000000">
      <w:pPr>
        <w:pStyle w:val="pheading"/>
      </w:pPr>
      <w:r>
        <w:t>- Exécution</w:t>
      </w:r>
    </w:p>
    <w:p w14:paraId="67321679" w14:textId="77777777" w:rsidR="00241DE2" w:rsidRDefault="00000000">
      <w:r>
        <w:t>[ETAG 002-1, Structural Sealant Glazing Systems - Part 1: Supported and Unsupported Systems]</w:t>
      </w:r>
    </w:p>
    <w:p w14:paraId="0795124D" w14:textId="77777777" w:rsidR="00241DE2" w:rsidRDefault="00000000">
      <w:r>
        <w:t>[ETAG 002-2, Structural Sealant Glazing Systems - Part 2 : Coated Aluminium Systems]</w:t>
      </w:r>
    </w:p>
    <w:p w14:paraId="7CEBCE7D" w14:textId="77777777" w:rsidR="00241DE2" w:rsidRDefault="00000000">
      <w:r>
        <w:t>[ETAG 002-3, Structural Sealant Glazing Systems - Part 3 : Systems incorporating profiles with thermal barrier]</w:t>
      </w:r>
    </w:p>
    <w:p w14:paraId="7D5D8C4A" w14:textId="77777777" w:rsidR="00241DE2" w:rsidRDefault="00000000">
      <w:r>
        <w:t>[STS 56, Vitrages extérieurs collés]</w:t>
      </w:r>
    </w:p>
    <w:p w14:paraId="08DBEEE5" w14:textId="77777777" w:rsidR="00241DE2" w:rsidRDefault="00000000">
      <w:pPr>
        <w:pStyle w:val="pheading"/>
      </w:pPr>
      <w:r>
        <w:t>MESURAGE</w:t>
      </w:r>
    </w:p>
    <w:p w14:paraId="78686BFA" w14:textId="77777777" w:rsidR="00241DE2" w:rsidRDefault="00000000">
      <w:pPr>
        <w:pStyle w:val="pheading"/>
      </w:pPr>
      <w:r>
        <w:t>- unité de mesure:</w:t>
      </w:r>
    </w:p>
    <w:p w14:paraId="59035D24" w14:textId="77777777" w:rsidR="00241DE2" w:rsidRDefault="00000000">
      <w:r>
        <w:t>m²</w:t>
      </w:r>
    </w:p>
    <w:p w14:paraId="711909B6" w14:textId="77777777" w:rsidR="00241DE2" w:rsidRDefault="00000000">
      <w:pPr>
        <w:pStyle w:val="pheading"/>
      </w:pPr>
      <w:r>
        <w:t>- code de mesurage:</w:t>
      </w:r>
    </w:p>
    <w:p w14:paraId="689690F0" w14:textId="77777777" w:rsidR="00241DE2" w:rsidRDefault="00000000">
      <w:pPr>
        <w:jc w:val="both"/>
      </w:pPr>
      <w:r>
        <w:t>Surface nette en développement des dimensions dans l'œuvre (ventilée selon le type ou le modèle conformément aux indications dans le métré récapitulatif annexé au dossier d'adjudication).</w:t>
      </w:r>
    </w:p>
    <w:p w14:paraId="734330E9" w14:textId="77777777" w:rsidR="00241DE2" w:rsidRDefault="00000000">
      <w:pPr>
        <w:pStyle w:val="pheading"/>
      </w:pPr>
      <w:r>
        <w:t>- nature du marché:</w:t>
      </w:r>
    </w:p>
    <w:p w14:paraId="73B83FCB" w14:textId="77777777" w:rsidR="00241DE2" w:rsidRDefault="00000000">
      <w:r>
        <w:t>QF</w:t>
      </w:r>
    </w:p>
    <w:p w14:paraId="7E745756" w14:textId="77777777" w:rsidR="00241DE2" w:rsidRDefault="00000000">
      <w:pPr>
        <w:pStyle w:val="Author-eSectionHeading5"/>
      </w:pPr>
      <w:bookmarkStart w:id="190" w:name="_Toc112760358"/>
      <w:r>
        <w:t>41.42.3 Systèmes de façade VEC - structure alu CCTB 01.02</w:t>
      </w:r>
      <w:bookmarkEnd w:id="190"/>
    </w:p>
    <w:p w14:paraId="5047838A" w14:textId="77777777" w:rsidR="00241DE2" w:rsidRDefault="00000000">
      <w:pPr>
        <w:pStyle w:val="Author-eSectionHeading6"/>
      </w:pPr>
      <w:bookmarkStart w:id="191" w:name="_Toc112760359"/>
      <w:r>
        <w:t>41.42.3a Systèmes de façade VEC - structure alu</w:t>
      </w:r>
      <w:bookmarkEnd w:id="191"/>
    </w:p>
    <w:p w14:paraId="628E245D" w14:textId="77777777" w:rsidR="00241DE2" w:rsidRDefault="00000000">
      <w:pPr>
        <w:pStyle w:val="Author-eSectionHeading5"/>
      </w:pPr>
      <w:bookmarkStart w:id="192" w:name="_Toc112760360"/>
      <w:r>
        <w:t>41.42.4 Systèmes de façade VEC - structure mixte CCTB 01.02</w:t>
      </w:r>
      <w:bookmarkEnd w:id="192"/>
    </w:p>
    <w:p w14:paraId="0215FED2" w14:textId="77777777" w:rsidR="00241DE2" w:rsidRDefault="00000000">
      <w:pPr>
        <w:pStyle w:val="Author-eSectionHeading6"/>
      </w:pPr>
      <w:bookmarkStart w:id="193" w:name="_Toc112760361"/>
      <w:r>
        <w:t>41.42.4a Systèmes de façade VEC - structure mixte</w:t>
      </w:r>
      <w:bookmarkEnd w:id="193"/>
    </w:p>
    <w:p w14:paraId="20DD7B82" w14:textId="77777777" w:rsidR="00241DE2" w:rsidRDefault="00000000">
      <w:pPr>
        <w:pStyle w:val="Author-eSectionHeading4"/>
      </w:pPr>
      <w:bookmarkStart w:id="194" w:name="_Toc112760362"/>
      <w:r>
        <w:t>41.43 Systèmes de façade VEA (vitrage extérieur attaché) CCTB 01.02</w:t>
      </w:r>
      <w:bookmarkEnd w:id="194"/>
    </w:p>
    <w:p w14:paraId="6BD7ED10" w14:textId="77777777" w:rsidR="00241DE2" w:rsidRDefault="00000000">
      <w:pPr>
        <w:pStyle w:val="Author-eSectionHeading5"/>
      </w:pPr>
      <w:bookmarkStart w:id="195" w:name="_Toc112760363"/>
      <w:r>
        <w:t>41.43.1 Systèmes de façade VEA - structure bois CCTB 01.02</w:t>
      </w:r>
      <w:bookmarkEnd w:id="195"/>
    </w:p>
    <w:p w14:paraId="55AE708D" w14:textId="77777777" w:rsidR="00241DE2" w:rsidRDefault="00000000">
      <w:pPr>
        <w:pStyle w:val="Author-eSectionHeading6"/>
      </w:pPr>
      <w:bookmarkStart w:id="196" w:name="_Toc112760364"/>
      <w:r>
        <w:t>41.43.1a Systèmes de façade VEA - structure bois</w:t>
      </w:r>
      <w:bookmarkEnd w:id="196"/>
    </w:p>
    <w:p w14:paraId="2020C73D" w14:textId="77777777" w:rsidR="00241DE2" w:rsidRDefault="00000000">
      <w:pPr>
        <w:pStyle w:val="Author-eSectionHeading5"/>
      </w:pPr>
      <w:bookmarkStart w:id="197" w:name="_Toc112760365"/>
      <w:r>
        <w:t>41.43.2 Systèmes de façade VEA - structure inox CCTB 01.02</w:t>
      </w:r>
      <w:bookmarkEnd w:id="197"/>
    </w:p>
    <w:p w14:paraId="248825DC" w14:textId="77777777" w:rsidR="00241DE2" w:rsidRDefault="00000000">
      <w:pPr>
        <w:pStyle w:val="Author-eSectionHeading6"/>
      </w:pPr>
      <w:bookmarkStart w:id="198" w:name="_Toc112760366"/>
      <w:r>
        <w:t>41.43.2a Systèmes de façade VEA - structure inox</w:t>
      </w:r>
      <w:bookmarkEnd w:id="198"/>
    </w:p>
    <w:p w14:paraId="16213354" w14:textId="77777777" w:rsidR="00241DE2" w:rsidRDefault="00000000">
      <w:pPr>
        <w:pStyle w:val="Author-eSectionHeading5"/>
      </w:pPr>
      <w:bookmarkStart w:id="199" w:name="_Toc112760367"/>
      <w:r>
        <w:t>41.43.3 Systèmes de façade VEA - structure alu CCTB 01.02</w:t>
      </w:r>
      <w:bookmarkEnd w:id="199"/>
    </w:p>
    <w:p w14:paraId="12BADF28" w14:textId="77777777" w:rsidR="00241DE2" w:rsidRDefault="00000000">
      <w:pPr>
        <w:pStyle w:val="Author-eSectionHeading6"/>
      </w:pPr>
      <w:bookmarkStart w:id="200" w:name="_Toc112760368"/>
      <w:r>
        <w:t>41.43.3a Systèmes de façade VEA - structure alu CCTB 01.07</w:t>
      </w:r>
      <w:bookmarkEnd w:id="200"/>
    </w:p>
    <w:p w14:paraId="260FB981" w14:textId="77777777" w:rsidR="00241DE2" w:rsidRDefault="00000000">
      <w:pPr>
        <w:pStyle w:val="pheading"/>
      </w:pPr>
      <w:r>
        <w:t>DESCRIPTION</w:t>
      </w:r>
    </w:p>
    <w:p w14:paraId="444C57A4" w14:textId="77777777" w:rsidR="00241DE2" w:rsidRDefault="00000000">
      <w:pPr>
        <w:pStyle w:val="pheading"/>
      </w:pPr>
      <w:r>
        <w:t>- Définition / Comprend</w:t>
      </w:r>
    </w:p>
    <w:p w14:paraId="3FCAF6E2" w14:textId="77777777" w:rsidR="00241DE2" w:rsidRDefault="00000000">
      <w:r>
        <w:rPr>
          <w:b/>
        </w:rPr>
        <w:t> </w:t>
      </w:r>
    </w:p>
    <w:p w14:paraId="686E20CE" w14:textId="77777777" w:rsidR="00241DE2" w:rsidRDefault="00000000">
      <w:pPr>
        <w:pStyle w:val="Author-eSectionHeading5"/>
      </w:pPr>
      <w:bookmarkStart w:id="201" w:name="_Toc112760369"/>
      <w:r>
        <w:t>41.43.4 Systèmes de façade VEA - structure mixte CCTB 01.02</w:t>
      </w:r>
      <w:bookmarkEnd w:id="201"/>
    </w:p>
    <w:p w14:paraId="63ED5D78" w14:textId="77777777" w:rsidR="00241DE2" w:rsidRDefault="00000000">
      <w:pPr>
        <w:pStyle w:val="Author-eSectionHeading6"/>
      </w:pPr>
      <w:bookmarkStart w:id="202" w:name="_Toc112760370"/>
      <w:r>
        <w:t>41.43.4a Systèmes de façade VEA - structure mixte CCTB 01.10</w:t>
      </w:r>
      <w:bookmarkEnd w:id="202"/>
    </w:p>
    <w:p w14:paraId="2427AE3F" w14:textId="77777777" w:rsidR="00241DE2" w:rsidRDefault="00000000">
      <w:pPr>
        <w:pStyle w:val="pheading"/>
      </w:pPr>
      <w:r>
        <w:t>DESCRIPTION</w:t>
      </w:r>
    </w:p>
    <w:p w14:paraId="21545EB6" w14:textId="77777777" w:rsidR="00241DE2" w:rsidRDefault="00000000">
      <w:pPr>
        <w:pStyle w:val="pheading"/>
      </w:pPr>
      <w:r>
        <w:t>- Définition / Comprend</w:t>
      </w:r>
    </w:p>
    <w:p w14:paraId="3CC22BF5" w14:textId="77777777" w:rsidR="00241DE2" w:rsidRDefault="00000000">
      <w:pPr>
        <w:jc w:val="both"/>
      </w:pPr>
      <w:r>
        <w:t>Il s’agit de la fourniture et la pose de façades VEA (verre extérieur agrafé ou attaché) sur une structure mixte.</w:t>
      </w:r>
    </w:p>
    <w:p w14:paraId="001D268E" w14:textId="77777777" w:rsidR="00241DE2" w:rsidRDefault="00000000">
      <w:pPr>
        <w:jc w:val="both"/>
      </w:pPr>
      <w:r>
        <w:t>Sont repris dans cet article les verres agrafés par percement, par clamage, par collage sur attache ponctuelle.</w:t>
      </w:r>
    </w:p>
    <w:p w14:paraId="795CD32C" w14:textId="3B29A4A9" w:rsidR="00241DE2" w:rsidRDefault="00000000">
      <w:pPr>
        <w:jc w:val="both"/>
      </w:pPr>
      <w:r>
        <w:t>Une déclaration d'aptitude suivant </w:t>
      </w:r>
      <w:hyperlink r:id="rId43" w:history="1">
        <w:r>
          <w:t>02.42.1 Critères d'acceptabilité</w:t>
        </w:r>
      </w:hyperlink>
      <w:r>
        <w:t xml:space="preserve"> est imposée à ces produits suivant la [NBN EN 13830:2015+A1] afin d'attester qu’ils soient conformes aux spécifications techniques.</w:t>
      </w:r>
    </w:p>
    <w:p w14:paraId="791E4B06" w14:textId="77777777" w:rsidR="00241DE2" w:rsidRDefault="00000000">
      <w:pPr>
        <w:pStyle w:val="pheading"/>
      </w:pPr>
      <w:r>
        <w:t>- Localisation</w:t>
      </w:r>
    </w:p>
    <w:p w14:paraId="1A312024" w14:textId="77777777" w:rsidR="00241DE2" w:rsidRDefault="00000000">
      <w:r>
        <w:t xml:space="preserve">La localisation des façades VEA sur structure mixte est la suivante : </w:t>
      </w:r>
      <w:r>
        <w:rPr>
          <w:rStyle w:val="optioncarChar"/>
        </w:rPr>
        <w:t>***</w:t>
      </w:r>
      <w:r>
        <w:t>.</w:t>
      </w:r>
    </w:p>
    <w:p w14:paraId="69AABB66" w14:textId="77777777" w:rsidR="00241DE2" w:rsidRDefault="00000000">
      <w:r>
        <w:t>Voir plans et métrés détaillés.</w:t>
      </w:r>
    </w:p>
    <w:p w14:paraId="55E42C58" w14:textId="77777777" w:rsidR="00241DE2" w:rsidRDefault="00000000">
      <w:pPr>
        <w:pStyle w:val="pheading"/>
      </w:pPr>
      <w:r>
        <w:t>MATÉRIAUX</w:t>
      </w:r>
    </w:p>
    <w:p w14:paraId="2D860236" w14:textId="77777777" w:rsidR="00241DE2" w:rsidRDefault="00000000">
      <w:pPr>
        <w:pStyle w:val="pheading"/>
      </w:pPr>
      <w:r>
        <w:t>- Caractéristiques générales</w:t>
      </w:r>
    </w:p>
    <w:p w14:paraId="090FAE15" w14:textId="77777777" w:rsidR="00241DE2" w:rsidRDefault="00000000">
      <w:pPr>
        <w:jc w:val="both"/>
      </w:pPr>
      <w:r>
        <w:t>Une façade VEA (vitrage extérieur agrafé ou attaché) est une façade réalisée à l’aide de produits verriers constituant l’enveloppe extérieure du bâtiment, mis en œuvre par fixations mécaniques ponctuelles. La paroi en verre ou autre parement est excentrée par rapport à la structure.</w:t>
      </w:r>
    </w:p>
    <w:p w14:paraId="399614A6" w14:textId="77777777" w:rsidR="00241DE2" w:rsidRDefault="00000000">
      <w:pPr>
        <w:jc w:val="both"/>
      </w:pPr>
      <w:r>
        <w:t xml:space="preserve">La structure portante est dimensionnée pour reprendre les charges au vent (conformément à la [NBN EN 1991-1-4], le poids propre (conformément à la [NBN EN 1991-1-1], la charge de neige (conformément à la [NBN EN 1991-1-3] et toutes autres charges définies par le maître d’œuvre : </w:t>
      </w:r>
      <w:r>
        <w:rPr>
          <w:rStyle w:val="optioncarChar"/>
        </w:rPr>
        <w:t>***</w:t>
      </w:r>
      <w:r>
        <w:t>.</w:t>
      </w:r>
    </w:p>
    <w:p w14:paraId="4DA306E9" w14:textId="77777777" w:rsidR="00241DE2" w:rsidRDefault="00000000">
      <w:pPr>
        <w:jc w:val="both"/>
      </w:pPr>
      <w:r>
        <w:t>La combinaison des charges est réalisée conformément à la [NBN EN 1990]</w:t>
      </w:r>
    </w:p>
    <w:p w14:paraId="024CF3FC" w14:textId="77777777" w:rsidR="00241DE2" w:rsidRDefault="00000000">
      <w:pPr>
        <w:jc w:val="both"/>
      </w:pPr>
      <w:r>
        <w:t>La façade VEA est fixée sur la structure mixte. Les fixations aux rives sont réalisées </w:t>
      </w:r>
      <w:r>
        <w:rPr>
          <w:rStyle w:val="optioncarChar"/>
        </w:rPr>
        <w:t xml:space="preserve">sur une ossature identique à la structure complète </w:t>
      </w:r>
      <w:r>
        <w:t>(par défaut)</w:t>
      </w:r>
      <w:r>
        <w:rPr>
          <w:rStyle w:val="optioncarChar"/>
        </w:rPr>
        <w:t xml:space="preserve"> / directement par fixation sur l’ouvrage de périphérie / ***.</w:t>
      </w:r>
    </w:p>
    <w:p w14:paraId="5D38CE21" w14:textId="77777777" w:rsidR="00241DE2" w:rsidRDefault="00241DE2">
      <w:pPr>
        <w:jc w:val="both"/>
      </w:pPr>
    </w:p>
    <w:p w14:paraId="6748C20C" w14:textId="77777777" w:rsidR="00241DE2" w:rsidRDefault="00000000">
      <w:pPr>
        <w:jc w:val="both"/>
      </w:pPr>
      <w:r>
        <w:rPr>
          <w:b/>
          <w:u w:val="single"/>
        </w:rPr>
        <w:t>Structure mixte</w:t>
      </w:r>
    </w:p>
    <w:p w14:paraId="6D493314" w14:textId="77777777" w:rsidR="00241DE2" w:rsidRDefault="00000000">
      <w:pPr>
        <w:jc w:val="both"/>
      </w:pPr>
      <w:r>
        <w:t>La structure est</w:t>
      </w:r>
      <w:r>
        <w:rPr>
          <w:rStyle w:val="optioncarChar"/>
        </w:rPr>
        <w:t xml:space="preserve"> intérieure / extérieure</w:t>
      </w:r>
      <w:r>
        <w:t xml:space="preserve"> de la construction. La structure portante de la façade est décrite dans le plan détaillé.</w:t>
      </w:r>
    </w:p>
    <w:p w14:paraId="2C39759C" w14:textId="77777777" w:rsidR="00241DE2" w:rsidRDefault="00000000">
      <w:pPr>
        <w:jc w:val="both"/>
      </w:pPr>
      <w:r>
        <w:t xml:space="preserve">La structure mixte est composée </w:t>
      </w:r>
      <w:r>
        <w:rPr>
          <w:rStyle w:val="optioncarChar"/>
        </w:rPr>
        <w:t>d’acier inoxydable et de bois / d’acier inoxydable et de verre / d’acier laqué et de verre / ***</w:t>
      </w:r>
      <w:r>
        <w:t>.</w:t>
      </w:r>
    </w:p>
    <w:p w14:paraId="3361B884" w14:textId="2C9E60EF" w:rsidR="00241DE2" w:rsidRDefault="00000000">
      <w:pPr>
        <w:jc w:val="both"/>
      </w:pPr>
      <w:r>
        <w:t xml:space="preserve">Les éléments en béton, en aciers et en bois sont décrits dans le </w:t>
      </w:r>
      <w:hyperlink r:id="rId44" w:history="1">
        <w:r>
          <w:t>2 T2 Superstructures</w:t>
        </w:r>
      </w:hyperlink>
      <w:r>
        <w:t>.</w:t>
      </w:r>
    </w:p>
    <w:p w14:paraId="46F0676F" w14:textId="77777777" w:rsidR="00241DE2" w:rsidRDefault="00000000">
      <w:pPr>
        <w:jc w:val="both"/>
      </w:pPr>
      <w:r>
        <w:rPr>
          <w:b/>
          <w:u w:val="single"/>
        </w:rPr>
        <w:t>Les éléments en verre structurel</w:t>
      </w:r>
    </w:p>
    <w:p w14:paraId="0FBCF21B" w14:textId="77777777" w:rsidR="00241DE2" w:rsidRDefault="00000000">
      <w:pPr>
        <w:jc w:val="both"/>
      </w:pPr>
      <w:r>
        <w:t>Le système de verre structurel est composé de différents éléments (colonne, traverses, ancrage, assemblage). Une seule et unique entreprise est responsable de la conception et la mise en œuvre de la totalité de la structure portante en verre structurel.</w:t>
      </w:r>
    </w:p>
    <w:p w14:paraId="5EA0B50C" w14:textId="77777777" w:rsidR="00241DE2" w:rsidRDefault="00000000">
      <w:pPr>
        <w:jc w:val="both"/>
      </w:pPr>
      <w:r>
        <w:t>Une base de notes de calculs est fournie au maître d’ouvrage.</w:t>
      </w:r>
    </w:p>
    <w:p w14:paraId="564E72E3" w14:textId="77777777" w:rsidR="00241DE2" w:rsidRDefault="00000000">
      <w:pPr>
        <w:jc w:val="both"/>
      </w:pPr>
      <w:r>
        <w:t>La structure portante (poutres-colonnes et raidisseurs) est toujours composée de vitrages</w:t>
      </w:r>
      <w:r>
        <w:rPr>
          <w:rStyle w:val="optioncarChar"/>
        </w:rPr>
        <w:t xml:space="preserve"> feuilletés </w:t>
      </w:r>
      <w:r>
        <w:t xml:space="preserve">(par défaut) </w:t>
      </w:r>
      <w:r>
        <w:rPr>
          <w:rStyle w:val="optioncarChar"/>
        </w:rPr>
        <w:t>/ trempés / ***</w:t>
      </w:r>
      <w:r>
        <w:t>.</w:t>
      </w:r>
    </w:p>
    <w:p w14:paraId="1A9A4D07" w14:textId="77777777" w:rsidR="00241DE2" w:rsidRDefault="00000000">
      <w:pPr>
        <w:jc w:val="both"/>
      </w:pPr>
      <w:r>
        <w:t>Les calculs, le mode de fixation et les charges déterminent si les différents vitrages sont également trempés.</w:t>
      </w:r>
    </w:p>
    <w:p w14:paraId="2C89C1DD" w14:textId="77777777" w:rsidR="00241DE2" w:rsidRDefault="00000000">
      <w:pPr>
        <w:jc w:val="both"/>
      </w:pPr>
      <w:r>
        <w:t xml:space="preserve">Les assemblages de la structures portante en verres sont réalisés à l’aide </w:t>
      </w:r>
      <w:r>
        <w:rPr>
          <w:rStyle w:val="optioncarChar"/>
        </w:rPr>
        <w:t xml:space="preserve">d'un collage structurel </w:t>
      </w:r>
      <w:r>
        <w:t>(par défaut)</w:t>
      </w:r>
      <w:r>
        <w:rPr>
          <w:rStyle w:val="optioncarChar"/>
        </w:rPr>
        <w:t xml:space="preserve"> / de liaisons métalliques / ***</w:t>
      </w:r>
      <w:r>
        <w:t>.</w:t>
      </w:r>
    </w:p>
    <w:p w14:paraId="3BDEF73A" w14:textId="77777777" w:rsidR="00241DE2" w:rsidRDefault="00000000">
      <w:pPr>
        <w:jc w:val="both"/>
      </w:pPr>
      <w:r>
        <w:t>Les assemblages sont validés par notes de calcul ou par essais reprenant la résistance mécanique, la résistance sous température 80°C, -15°C, la résistance aux chocs et au fluage.</w:t>
      </w:r>
    </w:p>
    <w:p w14:paraId="73BF51E5" w14:textId="77777777" w:rsidR="00241DE2" w:rsidRDefault="00000000">
      <w:pPr>
        <w:jc w:val="both"/>
      </w:pPr>
      <w:r>
        <w:t>La composition est conforme à la norme [NBN S 23-002-2].</w:t>
      </w:r>
    </w:p>
    <w:p w14:paraId="0DB5B8A1" w14:textId="77777777" w:rsidR="00241DE2" w:rsidRDefault="00000000">
      <w:pPr>
        <w:jc w:val="both"/>
      </w:pPr>
      <w:r>
        <w:t xml:space="preserve">Les charges sont transmises entre les fixations des vitrages vers la structure sont transmises à la structure </w:t>
      </w:r>
      <w:r>
        <w:rPr>
          <w:rStyle w:val="optioncarChar"/>
        </w:rPr>
        <w:t xml:space="preserve">directement </w:t>
      </w:r>
      <w:r>
        <w:t>(par défaut)</w:t>
      </w:r>
      <w:r>
        <w:rPr>
          <w:rStyle w:val="optioncarChar"/>
        </w:rPr>
        <w:t xml:space="preserve"> / par l’intermédiaire de bras articulés / par l’intermédiaires de bras fixes / par câbles / ***</w:t>
      </w:r>
      <w:r>
        <w:t>.</w:t>
      </w:r>
    </w:p>
    <w:p w14:paraId="0F78A479" w14:textId="77777777" w:rsidR="00241DE2" w:rsidRDefault="00000000">
      <w:pPr>
        <w:jc w:val="both"/>
      </w:pPr>
      <w:r>
        <w:t xml:space="preserve">Les dispositifs intermédiaires de fixations sont constitués d’acier inoxydable selon la norme [NBN EN 10088-1] et sont en : </w:t>
      </w:r>
      <w:r>
        <w:rPr>
          <w:rStyle w:val="optioncarChar"/>
        </w:rPr>
        <w:t>acier austénitique au chrome nickel X5 Cr Ni 18/-10 / acier inoxydable au chrome nickel molybdène X2 Cr Ni Mo 17-12-2 / acier inoxydable au chrome nickel molybdène X 5 Cr Ni Mo 17-12-2 / ***</w:t>
      </w:r>
      <w:r>
        <w:t>.</w:t>
      </w:r>
    </w:p>
    <w:p w14:paraId="224A8156" w14:textId="77777777" w:rsidR="00241DE2" w:rsidRDefault="00000000">
      <w:pPr>
        <w:jc w:val="both"/>
      </w:pPr>
      <w:r>
        <w:t>Les câbles sont en</w:t>
      </w:r>
      <w:r>
        <w:rPr>
          <w:rStyle w:val="optioncarChar"/>
        </w:rPr>
        <w:t xml:space="preserve"> inox </w:t>
      </w:r>
      <w:r>
        <w:t xml:space="preserve">(par défaut) </w:t>
      </w:r>
      <w:r>
        <w:rPr>
          <w:rStyle w:val="optioncarChar"/>
        </w:rPr>
        <w:t>/ acier galvanisé / ***</w:t>
      </w:r>
      <w:r>
        <w:t>.</w:t>
      </w:r>
    </w:p>
    <w:p w14:paraId="1F508FBE" w14:textId="77777777" w:rsidR="00241DE2" w:rsidRDefault="00000000">
      <w:pPr>
        <w:jc w:val="both"/>
      </w:pPr>
      <w:r>
        <w:t xml:space="preserve">Le diamètre du câble est de minimum </w:t>
      </w:r>
      <w:r>
        <w:rPr>
          <w:rStyle w:val="optioncarChar"/>
        </w:rPr>
        <w:t xml:space="preserve">24 mm </w:t>
      </w:r>
      <w:r>
        <w:t>(par défaut)</w:t>
      </w:r>
      <w:r>
        <w:rPr>
          <w:rStyle w:val="optioncarChar"/>
        </w:rPr>
        <w:t xml:space="preserve"> / ***</w:t>
      </w:r>
      <w:r>
        <w:t xml:space="preserve">. Le diamètre des câbles fait l’objet d’un dimensionnement en fonction des charges appliquées sur la façade VEA. Les câbles sont constitués de </w:t>
      </w:r>
      <w:r>
        <w:rPr>
          <w:rStyle w:val="optioncarChar"/>
        </w:rPr>
        <w:t xml:space="preserve">6 </w:t>
      </w:r>
      <w:r>
        <w:t xml:space="preserve">(par défaut) </w:t>
      </w:r>
      <w:r>
        <w:rPr>
          <w:rStyle w:val="optioncarChar"/>
        </w:rPr>
        <w:t>/ ***</w:t>
      </w:r>
      <w:r>
        <w:t xml:space="preserve"> torons.</w:t>
      </w:r>
    </w:p>
    <w:p w14:paraId="70A73B25" w14:textId="77777777" w:rsidR="00241DE2" w:rsidRDefault="00000000">
      <w:pPr>
        <w:jc w:val="both"/>
      </w:pPr>
      <w:r>
        <w:t>Les ancrages des câbles ainsi que les liaisons aux fixations font l’objet d’un détail à soumettre au maître d’ouvrage et à l’auteur de projet pour approbation.</w:t>
      </w:r>
    </w:p>
    <w:p w14:paraId="5A94F373" w14:textId="77777777" w:rsidR="00241DE2" w:rsidRDefault="00000000">
      <w:pPr>
        <w:jc w:val="both"/>
      </w:pPr>
      <w:r>
        <w:rPr>
          <w:b/>
          <w:u w:val="single"/>
        </w:rPr>
        <w:t>Fixations mécaniques des vitrages</w:t>
      </w:r>
    </w:p>
    <w:p w14:paraId="1F4C6A1B" w14:textId="77777777" w:rsidR="00241DE2" w:rsidRDefault="00000000">
      <w:pPr>
        <w:jc w:val="both"/>
      </w:pPr>
      <w:r>
        <w:t xml:space="preserve">Les fixations sont réalisées par </w:t>
      </w:r>
      <w:r>
        <w:rPr>
          <w:rStyle w:val="optioncarChar"/>
        </w:rPr>
        <w:t xml:space="preserve">boulons traversants </w:t>
      </w:r>
      <w:r>
        <w:t>(par défaut)</w:t>
      </w:r>
      <w:r>
        <w:rPr>
          <w:rStyle w:val="optioncarChar"/>
        </w:rPr>
        <w:t xml:space="preserve"> / boulons non traversants / platine de serrage / clamage sur face latérale / fixation collée sur le verre / ***</w:t>
      </w:r>
      <w:r>
        <w:t>.</w:t>
      </w:r>
    </w:p>
    <w:p w14:paraId="518F53CA" w14:textId="77777777" w:rsidR="00241DE2" w:rsidRDefault="00000000">
      <w:pPr>
        <w:jc w:val="both"/>
      </w:pPr>
      <w:r>
        <w:t xml:space="preserve">Les fixations sont reprises par </w:t>
      </w:r>
      <w:r>
        <w:rPr>
          <w:rStyle w:val="optioncarChar"/>
        </w:rPr>
        <w:t xml:space="preserve">dispositifs rigides </w:t>
      </w:r>
      <w:r>
        <w:t xml:space="preserve">(par défaut) </w:t>
      </w:r>
      <w:r>
        <w:rPr>
          <w:rStyle w:val="optioncarChar"/>
        </w:rPr>
        <w:t>/ par rotules articulées / ***</w:t>
      </w:r>
      <w:r>
        <w:t>.</w:t>
      </w:r>
    </w:p>
    <w:p w14:paraId="028E5F41" w14:textId="77777777" w:rsidR="00241DE2" w:rsidRDefault="00000000">
      <w:pPr>
        <w:jc w:val="both"/>
      </w:pPr>
      <w:r>
        <w:t xml:space="preserve">Chaque élément de remplissage est retenu par </w:t>
      </w:r>
      <w:r>
        <w:rPr>
          <w:rStyle w:val="optioncarChar"/>
        </w:rPr>
        <w:t xml:space="preserve">4 </w:t>
      </w:r>
      <w:r>
        <w:t xml:space="preserve">(par défaut) </w:t>
      </w:r>
      <w:r>
        <w:rPr>
          <w:rStyle w:val="optioncarChar"/>
        </w:rPr>
        <w:t>/ ***</w:t>
      </w:r>
      <w:r>
        <w:t xml:space="preserve"> fixations.</w:t>
      </w:r>
    </w:p>
    <w:p w14:paraId="2AE8DF30" w14:textId="77777777" w:rsidR="00241DE2" w:rsidRDefault="00000000">
      <w:pPr>
        <w:jc w:val="both"/>
      </w:pPr>
      <w:r>
        <w:t xml:space="preserve">Les fixations d’un vitrage disposent </w:t>
      </w:r>
      <w:r>
        <w:rPr>
          <w:rStyle w:val="optioncarChar"/>
        </w:rPr>
        <w:t xml:space="preserve">d’un point fixe, d’un point de dilatation et de deux points libres </w:t>
      </w:r>
      <w:r>
        <w:t>(par défaut)</w:t>
      </w:r>
      <w:r>
        <w:rPr>
          <w:rStyle w:val="optioncarChar"/>
        </w:rPr>
        <w:t xml:space="preserve"> / ***</w:t>
      </w:r>
      <w:r>
        <w:t>.</w:t>
      </w:r>
    </w:p>
    <w:p w14:paraId="42C6EC1D" w14:textId="77777777" w:rsidR="00241DE2" w:rsidRDefault="00000000">
      <w:pPr>
        <w:jc w:val="both"/>
      </w:pPr>
      <w:r>
        <w:t>Les systèmes de fixations sont munis d’un système de sécurité empêchant la rotation lors de la rupture d’un vitrage.</w:t>
      </w:r>
    </w:p>
    <w:p w14:paraId="645CDD70" w14:textId="77777777" w:rsidR="00241DE2" w:rsidRDefault="00000000">
      <w:pPr>
        <w:jc w:val="both"/>
      </w:pPr>
      <w:r>
        <w:t xml:space="preserve">Les fixations sont </w:t>
      </w:r>
      <w:r>
        <w:rPr>
          <w:rStyle w:val="optioncarChar"/>
        </w:rPr>
        <w:t xml:space="preserve">en acier inoxydable et matériaux synthétiques </w:t>
      </w:r>
      <w:r>
        <w:t>(par défaut)</w:t>
      </w:r>
      <w:r>
        <w:rPr>
          <w:rStyle w:val="optioncarChar"/>
        </w:rPr>
        <w:t xml:space="preserve"> /  acier inoxydable / ***</w:t>
      </w:r>
      <w:r>
        <w:t>.</w:t>
      </w:r>
    </w:p>
    <w:p w14:paraId="59A807C6" w14:textId="77777777" w:rsidR="00241DE2" w:rsidRDefault="00000000">
      <w:pPr>
        <w:jc w:val="both"/>
      </w:pPr>
      <w:r>
        <w:t xml:space="preserve">Les nuances d’acier inoxydable selon à la norme [NBN EN 10088-1] sont : </w:t>
      </w:r>
      <w:r>
        <w:rPr>
          <w:rStyle w:val="optioncarChar"/>
        </w:rPr>
        <w:t>acier austénitique au chrome nickel X5 Cr Ni 18/-10 / acier inoxydable au chrome nickel molybdène X2 Cr Ni Mo 17-12-2 / acier inoxydable au chrome nickel molybdène X 5 Cr Ni Mo 17-12-2 / ***</w:t>
      </w:r>
      <w:r>
        <w:t>.</w:t>
      </w:r>
    </w:p>
    <w:p w14:paraId="1E3F1AF6" w14:textId="77777777" w:rsidR="00241DE2" w:rsidRDefault="00000000">
      <w:pPr>
        <w:jc w:val="both"/>
      </w:pPr>
      <w:r>
        <w:t>Les fixations métalliques sont dimensionnées selon un calcul conforme à la [NBN EN 1993 série].</w:t>
      </w:r>
    </w:p>
    <w:p w14:paraId="75FA15A6" w14:textId="77777777" w:rsidR="00241DE2" w:rsidRDefault="00000000">
      <w:pPr>
        <w:jc w:val="both"/>
      </w:pPr>
      <w:r>
        <w:t>L’entreprise fournit les études et essais relatifs à la résistance mécanique et au fluage des fixations synthétiques.</w:t>
      </w:r>
    </w:p>
    <w:p w14:paraId="161D69AF" w14:textId="77777777" w:rsidR="00241DE2" w:rsidRDefault="00000000">
      <w:pPr>
        <w:jc w:val="both"/>
      </w:pPr>
      <w:r>
        <w:t>La position des attaches est optimalisée pour obtenir les épaisseurs minimums de verre. L’entreprise fournit les notes de calculs.</w:t>
      </w:r>
    </w:p>
    <w:p w14:paraId="016C131A" w14:textId="77777777" w:rsidR="00241DE2" w:rsidRDefault="00000000">
      <w:pPr>
        <w:jc w:val="both"/>
      </w:pPr>
      <w:r>
        <w:t xml:space="preserve">L’interface entre les fixations mécaniques et le verre est munie d’un </w:t>
      </w:r>
      <w:r>
        <w:rPr>
          <w:rStyle w:val="optioncarChar"/>
        </w:rPr>
        <w:t xml:space="preserve">dispositif préformé synthétique </w:t>
      </w:r>
      <w:r>
        <w:t>(par défaut)</w:t>
      </w:r>
      <w:r>
        <w:rPr>
          <w:rStyle w:val="optioncarChar"/>
        </w:rPr>
        <w:t xml:space="preserve"> / kit de mastic / ***</w:t>
      </w:r>
      <w:r>
        <w:t>.</w:t>
      </w:r>
    </w:p>
    <w:p w14:paraId="2A258C96" w14:textId="77777777" w:rsidR="00241DE2" w:rsidRDefault="00000000">
      <w:pPr>
        <w:jc w:val="both"/>
      </w:pPr>
      <w:r>
        <w:t xml:space="preserve">La dureté des profilés ou mastics d’interface entre fixations et verre est </w:t>
      </w:r>
      <w:r>
        <w:rPr>
          <w:rStyle w:val="optioncarChar"/>
        </w:rPr>
        <w:t xml:space="preserve">≥ 75°±5° Shore A </w:t>
      </w:r>
      <w:r>
        <w:t xml:space="preserve">(par défaut) </w:t>
      </w:r>
      <w:r>
        <w:rPr>
          <w:rStyle w:val="optioncarChar"/>
        </w:rPr>
        <w:t>/ ***</w:t>
      </w:r>
    </w:p>
    <w:p w14:paraId="7D8F1C8C" w14:textId="77777777" w:rsidR="00241DE2" w:rsidRDefault="00000000">
      <w:pPr>
        <w:jc w:val="both"/>
      </w:pPr>
      <w:r>
        <w:t>Tout élément collé sur le vitrage sera réalisé en atelier et dispose des validations par essais pour les charges déterminées. Cette validation reprend la résistance mécanique, au fluage (à hautes et basses températures), aux variations thermiques, chocs, ...</w:t>
      </w:r>
    </w:p>
    <w:p w14:paraId="76472C31" w14:textId="77777777" w:rsidR="00241DE2" w:rsidRDefault="00000000">
      <w:pPr>
        <w:jc w:val="both"/>
      </w:pPr>
      <w:r>
        <w:t xml:space="preserve">Les fixations sont reprises sur la structure portante </w:t>
      </w:r>
      <w:r>
        <w:rPr>
          <w:rStyle w:val="optioncarChar"/>
        </w:rPr>
        <w:t xml:space="preserve">par boulonnage de min *** mm </w:t>
      </w:r>
      <w:r>
        <w:t xml:space="preserve">(par défaut) </w:t>
      </w:r>
      <w:r>
        <w:rPr>
          <w:rStyle w:val="optioncarChar"/>
        </w:rPr>
        <w:t>/ par soudure / ***</w:t>
      </w:r>
      <w:r>
        <w:t>.</w:t>
      </w:r>
    </w:p>
    <w:p w14:paraId="237749AA" w14:textId="77777777" w:rsidR="00241DE2" w:rsidRDefault="00000000">
      <w:pPr>
        <w:jc w:val="both"/>
      </w:pPr>
      <w:r>
        <w:rPr>
          <w:b/>
          <w:u w:val="single"/>
        </w:rPr>
        <w:t>Produits verriers</w:t>
      </w:r>
    </w:p>
    <w:p w14:paraId="3251CDF5" w14:textId="77777777" w:rsidR="00241DE2" w:rsidRDefault="00000000">
      <w:pPr>
        <w:jc w:val="both"/>
      </w:pPr>
      <w:r>
        <w:t xml:space="preserve">(Voir section </w:t>
      </w:r>
      <w:hyperlink w:anchor="724" w:history="1">
        <w:r>
          <w:t>42 Vitrages extérieurs et éléments de remplissage</w:t>
        </w:r>
      </w:hyperlink>
      <w:r>
        <w:t>)</w:t>
      </w:r>
    </w:p>
    <w:p w14:paraId="0757099F" w14:textId="77777777" w:rsidR="00241DE2" w:rsidRDefault="00000000">
      <w:pPr>
        <w:jc w:val="both"/>
      </w:pPr>
      <w:r>
        <w:t>Les produits verriers retenus pour l’application en vitrage extérieur collé sont :</w:t>
      </w:r>
      <w:r>
        <w:rPr>
          <w:rStyle w:val="optioncarChar"/>
        </w:rPr>
        <w:t xml:space="preserve"> trempés </w:t>
      </w:r>
      <w:r>
        <w:t>(par défaut)</w:t>
      </w:r>
      <w:r>
        <w:rPr>
          <w:rStyle w:val="optioncarChar"/>
        </w:rPr>
        <w:t xml:space="preserve"> / feuilletés / recuits / durcis  /***</w:t>
      </w:r>
      <w:r>
        <w:t>.</w:t>
      </w:r>
    </w:p>
    <w:p w14:paraId="3118D588" w14:textId="77777777" w:rsidR="00241DE2" w:rsidRDefault="00000000">
      <w:pPr>
        <w:jc w:val="both"/>
      </w:pPr>
      <w:r>
        <w:t xml:space="preserve">Pour reprendre les fixations, les verres disposent </w:t>
      </w:r>
      <w:r>
        <w:rPr>
          <w:rStyle w:val="optioncarChar"/>
        </w:rPr>
        <w:t>de percement fraisés</w:t>
      </w:r>
      <w:r>
        <w:t xml:space="preserve"> (par défaut)</w:t>
      </w:r>
      <w:r>
        <w:rPr>
          <w:rStyle w:val="optioncarChar"/>
        </w:rPr>
        <w:t xml:space="preserve"> / de percement cylindrique / de bords rodés / de profilés intercalaires extérieurs ouverts / ***</w:t>
      </w:r>
      <w:r>
        <w:t>.</w:t>
      </w:r>
    </w:p>
    <w:p w14:paraId="20C481CC" w14:textId="77777777" w:rsidR="00241DE2" w:rsidRDefault="00000000">
      <w:pPr>
        <w:jc w:val="both"/>
      </w:pPr>
      <w:r>
        <w:t>Tout percement est réalisé dans un verre trempé.</w:t>
      </w:r>
    </w:p>
    <w:p w14:paraId="2DB43C36" w14:textId="77777777" w:rsidR="00241DE2" w:rsidRDefault="00000000">
      <w:pPr>
        <w:jc w:val="both"/>
      </w:pPr>
      <w:r>
        <w:t xml:space="preserve">Les verres sont </w:t>
      </w:r>
      <w:r>
        <w:rPr>
          <w:rStyle w:val="optioncarChar"/>
        </w:rPr>
        <w:t xml:space="preserve">transparents </w:t>
      </w:r>
      <w:r>
        <w:t>(par défaut)</w:t>
      </w:r>
      <w:r>
        <w:rPr>
          <w:rStyle w:val="optioncarChar"/>
        </w:rPr>
        <w:t xml:space="preserve"> / translucides / opaques</w:t>
      </w:r>
      <w:r>
        <w:t xml:space="preserve"> constitués d’un des éléments suivants : </w:t>
      </w:r>
      <w:r>
        <w:rPr>
          <w:rStyle w:val="optioncarChar"/>
        </w:rPr>
        <w:t>simple vitrage (monolithique / feuilleté) / vitrage isolant.</w:t>
      </w:r>
    </w:p>
    <w:p w14:paraId="7676B9EE" w14:textId="77777777" w:rsidR="00241DE2" w:rsidRDefault="00000000">
      <w:pPr>
        <w:jc w:val="both"/>
      </w:pPr>
      <w:r>
        <w:t>L’usage du verre feuilleté à résine, du verre feuilleté résistant au feu et du verre armé est exclu.</w:t>
      </w:r>
    </w:p>
    <w:p w14:paraId="43C7E941" w14:textId="77777777" w:rsidR="00241DE2" w:rsidRDefault="00000000">
      <w:pPr>
        <w:jc w:val="both"/>
      </w:pPr>
      <w:r>
        <w:t>Les vitrages répondent aux exigences de la norme [NBN S 23-002] et sont dimensionnés vis-à-vis des charges de vent suivant les normes [NBN S 23-002-2] et [NBN S 23-002-3].</w:t>
      </w:r>
    </w:p>
    <w:p w14:paraId="674C3DF3" w14:textId="77777777" w:rsidR="00241DE2" w:rsidRDefault="00000000">
      <w:pPr>
        <w:jc w:val="both"/>
      </w:pPr>
      <w:r>
        <w:rPr>
          <w:b/>
          <w:u w:val="single"/>
        </w:rPr>
        <w:t>Vitrage isolant</w:t>
      </w:r>
    </w:p>
    <w:p w14:paraId="72F17D39" w14:textId="77777777" w:rsidR="00241DE2" w:rsidRDefault="00000000">
      <w:pPr>
        <w:jc w:val="both"/>
      </w:pPr>
      <w:r>
        <w:t xml:space="preserve">(Voir section </w:t>
      </w:r>
      <w:hyperlink w:anchor="724" w:history="1">
        <w:r>
          <w:t>42 Vitrages extérieurs et éléments de remplissage</w:t>
        </w:r>
      </w:hyperlink>
      <w:r>
        <w:t>).</w:t>
      </w:r>
    </w:p>
    <w:p w14:paraId="355DEDC4" w14:textId="77777777" w:rsidR="00241DE2" w:rsidRDefault="00000000">
      <w:pPr>
        <w:jc w:val="both"/>
      </w:pPr>
      <w:r>
        <w:t xml:space="preserve">Le vitrage isolant est </w:t>
      </w:r>
      <w:r>
        <w:rPr>
          <w:rStyle w:val="optioncarChar"/>
        </w:rPr>
        <w:t xml:space="preserve">à bords droits </w:t>
      </w:r>
      <w:r>
        <w:t>(par défaut)</w:t>
      </w:r>
      <w:r>
        <w:rPr>
          <w:rStyle w:val="optioncarChar"/>
        </w:rPr>
        <w:t xml:space="preserve"> / à bords décalés (dimensions différentes des composants verriers) / à bords alignés (dimensions identiques des composants verriers)</w:t>
      </w:r>
      <w:r>
        <w:t>.</w:t>
      </w:r>
    </w:p>
    <w:p w14:paraId="6F774DFE" w14:textId="77777777" w:rsidR="00241DE2" w:rsidRDefault="00000000">
      <w:pPr>
        <w:jc w:val="both"/>
      </w:pPr>
      <w:r>
        <w:t xml:space="preserve">Le poids du verre est repris par </w:t>
      </w:r>
      <w:r>
        <w:rPr>
          <w:rStyle w:val="optioncarChar"/>
        </w:rPr>
        <w:t xml:space="preserve">le vitrage intérieur et extérieur </w:t>
      </w:r>
      <w:r>
        <w:t xml:space="preserve">(par défaut) </w:t>
      </w:r>
      <w:r>
        <w:rPr>
          <w:rStyle w:val="optioncarChar"/>
        </w:rPr>
        <w:t>/ le vitrage intérieur uniquement / le vitrage extérieur uniquement / ***</w:t>
      </w:r>
      <w:r>
        <w:t>.</w:t>
      </w:r>
    </w:p>
    <w:p w14:paraId="4EF808A7" w14:textId="77777777" w:rsidR="00241DE2" w:rsidRDefault="00241DE2">
      <w:pPr>
        <w:jc w:val="both"/>
      </w:pPr>
    </w:p>
    <w:p w14:paraId="1C70C06B" w14:textId="77777777" w:rsidR="00241DE2" w:rsidRDefault="00241DE2">
      <w:pPr>
        <w:jc w:val="both"/>
      </w:pPr>
    </w:p>
    <w:p w14:paraId="2C9282DE" w14:textId="77777777" w:rsidR="00241DE2" w:rsidRDefault="00000000">
      <w:pPr>
        <w:jc w:val="both"/>
      </w:pPr>
      <w:r>
        <w:rPr>
          <w:b/>
          <w:u w:val="single"/>
        </w:rPr>
        <w:t>Etanchéité entre vitrages</w:t>
      </w:r>
    </w:p>
    <w:p w14:paraId="0BB348C2" w14:textId="77777777" w:rsidR="00241DE2" w:rsidRDefault="00000000">
      <w:pPr>
        <w:jc w:val="both"/>
      </w:pPr>
      <w:r>
        <w:t>Pour assurer la continuité de l’étanchéité, les liaisons entre vitrages sont assurées par préformés d’étanchéité et mastics.</w:t>
      </w:r>
    </w:p>
    <w:p w14:paraId="77FAE03D" w14:textId="77777777" w:rsidR="00241DE2" w:rsidRDefault="00000000">
      <w:pPr>
        <w:jc w:val="both"/>
      </w:pPr>
      <w:r>
        <w:t xml:space="preserve">Les profilés préformés sont composés </w:t>
      </w:r>
      <w:r>
        <w:rPr>
          <w:rStyle w:val="optioncarChar"/>
        </w:rPr>
        <w:t xml:space="preserve">de joints synthétiques extrudés </w:t>
      </w:r>
      <w:r>
        <w:t xml:space="preserve">(par défaut) </w:t>
      </w:r>
      <w:r>
        <w:rPr>
          <w:rStyle w:val="optioncarChar"/>
        </w:rPr>
        <w:t>/ joints moussés / ***</w:t>
      </w:r>
      <w:r>
        <w:t>.</w:t>
      </w:r>
    </w:p>
    <w:p w14:paraId="6E7972FA" w14:textId="77777777" w:rsidR="00241DE2" w:rsidRDefault="00000000">
      <w:pPr>
        <w:jc w:val="both"/>
      </w:pPr>
      <w:r>
        <w:t xml:space="preserve">Les profilés préformés sont de couleur </w:t>
      </w:r>
      <w:r>
        <w:rPr>
          <w:rStyle w:val="optioncarChar"/>
        </w:rPr>
        <w:t xml:space="preserve">noire </w:t>
      </w:r>
      <w:r>
        <w:t xml:space="preserve">(par défaut) </w:t>
      </w:r>
      <w:r>
        <w:rPr>
          <w:rStyle w:val="optioncarChar"/>
        </w:rPr>
        <w:t>/ ***</w:t>
      </w:r>
      <w:r>
        <w:t>.</w:t>
      </w:r>
    </w:p>
    <w:p w14:paraId="443CD389" w14:textId="77777777" w:rsidR="00241DE2" w:rsidRDefault="00000000">
      <w:pPr>
        <w:jc w:val="both"/>
      </w:pPr>
      <w:r>
        <w:t xml:space="preserve">Le mastic de finition est conforme à la [STS 56.1] et de type </w:t>
      </w:r>
      <w:r>
        <w:rPr>
          <w:rStyle w:val="optioncarChar"/>
        </w:rPr>
        <w:t xml:space="preserve">25E </w:t>
      </w:r>
      <w:r>
        <w:t>(par défaut)</w:t>
      </w:r>
      <w:r>
        <w:rPr>
          <w:rStyle w:val="optioncarChar"/>
        </w:rPr>
        <w:t xml:space="preserve"> / ***</w:t>
      </w:r>
      <w:r>
        <w:t>.</w:t>
      </w:r>
    </w:p>
    <w:p w14:paraId="6C8C0C34" w14:textId="77777777" w:rsidR="00241DE2" w:rsidRDefault="00000000">
      <w:pPr>
        <w:jc w:val="both"/>
      </w:pPr>
      <w:r>
        <w:t xml:space="preserve">Le mastic de finition est de couleur </w:t>
      </w:r>
      <w:r>
        <w:rPr>
          <w:rStyle w:val="optioncarChar"/>
        </w:rPr>
        <w:t xml:space="preserve">noire </w:t>
      </w:r>
      <w:r>
        <w:t>(par défaut)</w:t>
      </w:r>
      <w:r>
        <w:rPr>
          <w:rStyle w:val="optioncarChar"/>
        </w:rPr>
        <w:t xml:space="preserve"> / ***</w:t>
      </w:r>
      <w:r>
        <w:t>.</w:t>
      </w:r>
    </w:p>
    <w:p w14:paraId="53BD1423" w14:textId="77777777" w:rsidR="00241DE2" w:rsidRDefault="00000000">
      <w:pPr>
        <w:jc w:val="both"/>
      </w:pPr>
      <w:r>
        <w:t>La rigidité des mastics ne permet pas de transfert des charges sur les autres vitrages.</w:t>
      </w:r>
    </w:p>
    <w:p w14:paraId="17BA5643" w14:textId="77777777" w:rsidR="00241DE2" w:rsidRDefault="00241DE2"/>
    <w:p w14:paraId="628C101F" w14:textId="77777777" w:rsidR="00241DE2" w:rsidRDefault="00000000">
      <w:pPr>
        <w:pStyle w:val="pheading"/>
      </w:pPr>
      <w:r>
        <w:t>- Prescriptions complémentaires</w:t>
      </w:r>
    </w:p>
    <w:p w14:paraId="32534F8D" w14:textId="77777777" w:rsidR="00241DE2" w:rsidRDefault="00000000">
      <w:r>
        <w:t>Performances des systèmes VEC suivant la norme </w:t>
      </w:r>
      <w:r>
        <w:rPr>
          <w:rStyle w:val="facultChar"/>
          <w:b/>
          <w:u w:val="single"/>
        </w:rPr>
        <w:t>[NBN B 25-002-1]</w:t>
      </w:r>
    </w:p>
    <w:p w14:paraId="411FA957" w14:textId="77777777" w:rsidR="00241DE2" w:rsidRDefault="00000000">
      <w:pPr>
        <w:pStyle w:val="Author-eListParagraph"/>
        <w:numPr>
          <w:ilvl w:val="0"/>
          <w:numId w:val="311"/>
        </w:numPr>
      </w:pPr>
      <w:r>
        <w:t>Performances thermiques : la valeur Ucw est de  </w:t>
      </w:r>
      <w:r>
        <w:rPr>
          <w:rStyle w:val="optioncarChar"/>
        </w:rPr>
        <w:t>0,85 </w:t>
      </w:r>
      <w:r>
        <w:t>(par défaut) </w:t>
      </w:r>
      <w:r>
        <w:rPr>
          <w:rStyle w:val="optioncarChar"/>
        </w:rPr>
        <w:t>/ 0,65 / ***</w:t>
      </w:r>
      <w:r>
        <w:rPr>
          <w:rStyle w:val="facultChar"/>
        </w:rPr>
        <w:t> </w:t>
      </w:r>
      <w:r>
        <w:t>W/m²K</w:t>
      </w:r>
    </w:p>
    <w:p w14:paraId="76B055A1" w14:textId="77777777" w:rsidR="00241DE2" w:rsidRDefault="00000000">
      <w:pPr>
        <w:pStyle w:val="Author-eListParagraph"/>
        <w:numPr>
          <w:ilvl w:val="0"/>
          <w:numId w:val="311"/>
        </w:numPr>
      </w:pPr>
      <w:r>
        <w:t xml:space="preserve">Perméabilité à l’air :  </w:t>
      </w:r>
      <w:r>
        <w:rPr>
          <w:rStyle w:val="optioncarChar"/>
        </w:rPr>
        <w:t>Classe A4 </w:t>
      </w:r>
      <w:r>
        <w:t>(par défaut) </w:t>
      </w:r>
      <w:r>
        <w:rPr>
          <w:rStyle w:val="optioncarChar"/>
        </w:rPr>
        <w:t> / ***</w:t>
      </w:r>
    </w:p>
    <w:p w14:paraId="65D1F853" w14:textId="77777777" w:rsidR="00241DE2" w:rsidRDefault="00000000">
      <w:pPr>
        <w:pStyle w:val="Author-eListParagraph"/>
        <w:numPr>
          <w:ilvl w:val="0"/>
          <w:numId w:val="311"/>
        </w:numPr>
      </w:pPr>
      <w:r>
        <w:t>Etanchéité à l’eau de classe</w:t>
      </w:r>
      <w:r>
        <w:rPr>
          <w:rStyle w:val="facultChar"/>
        </w:rPr>
        <w:t> </w:t>
      </w:r>
      <w:r>
        <w:rPr>
          <w:rStyle w:val="optioncarChar"/>
        </w:rPr>
        <w:t>R7/600Pa </w:t>
      </w:r>
      <w:r>
        <w:t>(par défaut)</w:t>
      </w:r>
      <w:r>
        <w:rPr>
          <w:rStyle w:val="optioncarChar"/>
        </w:rPr>
        <w:t> / ***</w:t>
      </w:r>
    </w:p>
    <w:p w14:paraId="4330654A" w14:textId="77777777" w:rsidR="00241DE2" w:rsidRDefault="00000000">
      <w:pPr>
        <w:pStyle w:val="Author-eListParagraph"/>
        <w:numPr>
          <w:ilvl w:val="0"/>
          <w:numId w:val="311"/>
        </w:numPr>
      </w:pPr>
      <w:r>
        <w:t xml:space="preserve">Résistance au vent de Classe  </w:t>
      </w:r>
      <w:r>
        <w:rPr>
          <w:rStyle w:val="optioncarChar"/>
        </w:rPr>
        <w:t>w</w:t>
      </w:r>
      <w:r>
        <w:rPr>
          <w:rStyle w:val="optioncarChar"/>
          <w:vertAlign w:val="subscript"/>
        </w:rPr>
        <w:t>k</w:t>
      </w:r>
      <w:r>
        <w:rPr>
          <w:rStyle w:val="optioncarChar"/>
        </w:rPr>
        <w:t> = 1200 Pa/ w</w:t>
      </w:r>
      <w:r>
        <w:rPr>
          <w:rStyle w:val="optioncarChar"/>
          <w:vertAlign w:val="subscript"/>
        </w:rPr>
        <w:t>u</w:t>
      </w:r>
      <w:r>
        <w:rPr>
          <w:rStyle w:val="optioncarChar"/>
        </w:rPr>
        <w:t> = 1800 Pa </w:t>
      </w:r>
      <w:r>
        <w:t>(par défaut) </w:t>
      </w:r>
      <w:r>
        <w:rPr>
          <w:rStyle w:val="optioncarChar"/>
        </w:rPr>
        <w:t>/ ***</w:t>
      </w:r>
    </w:p>
    <w:p w14:paraId="32AA9942" w14:textId="77777777" w:rsidR="00241DE2" w:rsidRDefault="00000000">
      <w:pPr>
        <w:pStyle w:val="Author-eListParagraph"/>
        <w:numPr>
          <w:ilvl w:val="0"/>
          <w:numId w:val="311"/>
        </w:numPr>
      </w:pPr>
      <w:r>
        <w:t xml:space="preserve">Efforts de manœuvre des parties ouvrantes de classe  </w:t>
      </w:r>
      <w:r>
        <w:rPr>
          <w:rStyle w:val="optioncarChar"/>
        </w:rPr>
        <w:t>1 </w:t>
      </w:r>
      <w:r>
        <w:t>(par défaut)</w:t>
      </w:r>
      <w:r>
        <w:rPr>
          <w:rStyle w:val="optioncarChar"/>
        </w:rPr>
        <w:t> / 2 (PMR) / ***</w:t>
      </w:r>
    </w:p>
    <w:p w14:paraId="55C6367E" w14:textId="77777777" w:rsidR="00241DE2" w:rsidRDefault="00000000">
      <w:pPr>
        <w:pStyle w:val="Author-eListParagraph"/>
        <w:numPr>
          <w:ilvl w:val="0"/>
          <w:numId w:val="311"/>
        </w:numPr>
      </w:pPr>
      <w:r>
        <w:t xml:space="preserve">Abus d’utilisation des parties ouvrantes de classe  </w:t>
      </w:r>
      <w:r>
        <w:rPr>
          <w:rStyle w:val="optioncarChar"/>
        </w:rPr>
        <w:t>3 </w:t>
      </w:r>
      <w:r>
        <w:t>(par défaut)</w:t>
      </w:r>
      <w:r>
        <w:rPr>
          <w:rStyle w:val="optioncarChar"/>
        </w:rPr>
        <w:t> / 4 (écoles, bâtiments publics) / ***</w:t>
      </w:r>
    </w:p>
    <w:p w14:paraId="30255E7C" w14:textId="77777777" w:rsidR="00241DE2" w:rsidRDefault="00000000">
      <w:pPr>
        <w:pStyle w:val="Author-eListParagraph"/>
        <w:numPr>
          <w:ilvl w:val="0"/>
          <w:numId w:val="311"/>
        </w:numPr>
      </w:pPr>
      <w:r>
        <w:t>Performances acoustiques : D Atr &gt;  </w:t>
      </w:r>
      <w:r>
        <w:rPr>
          <w:rStyle w:val="optioncarChar"/>
        </w:rPr>
        <w:t>38 dB</w:t>
      </w:r>
      <w:r>
        <w:t> (par défaut)</w:t>
      </w:r>
      <w:r>
        <w:rPr>
          <w:rStyle w:val="optioncarChar"/>
        </w:rPr>
        <w:t> / ***</w:t>
      </w:r>
    </w:p>
    <w:p w14:paraId="24A6854E" w14:textId="77777777" w:rsidR="00241DE2" w:rsidRDefault="00000000">
      <w:pPr>
        <w:pStyle w:val="Author-eListParagraph"/>
        <w:numPr>
          <w:ilvl w:val="0"/>
          <w:numId w:val="311"/>
        </w:numPr>
      </w:pPr>
      <w:r>
        <w:t xml:space="preserve">Résistance à l’effraction :  </w:t>
      </w:r>
      <w:r>
        <w:rPr>
          <w:rStyle w:val="optioncarChar"/>
        </w:rPr>
        <w:t>Classe RC 2 </w:t>
      </w:r>
      <w:r>
        <w:t>(par défaut)</w:t>
      </w:r>
      <w:r>
        <w:rPr>
          <w:rStyle w:val="optioncarChar"/>
        </w:rPr>
        <w:t> / ***</w:t>
      </w:r>
    </w:p>
    <w:p w14:paraId="2354B50A" w14:textId="77777777" w:rsidR="00241DE2" w:rsidRDefault="00000000">
      <w:pPr>
        <w:pStyle w:val="Author-eListParagraph"/>
        <w:numPr>
          <w:ilvl w:val="0"/>
          <w:numId w:val="311"/>
        </w:numPr>
      </w:pPr>
      <w:r>
        <w:t xml:space="preserve">Résistance à l’explosion :  </w:t>
      </w:r>
      <w:r>
        <w:rPr>
          <w:rStyle w:val="optioncarChar"/>
        </w:rPr>
        <w:t>non spécifié </w:t>
      </w:r>
      <w:r>
        <w:t>(par défaut) </w:t>
      </w:r>
      <w:r>
        <w:rPr>
          <w:rStyle w:val="optioncarChar"/>
        </w:rPr>
        <w:t>/ ***</w:t>
      </w:r>
    </w:p>
    <w:p w14:paraId="03B200DA" w14:textId="77777777" w:rsidR="00241DE2" w:rsidRDefault="00000000">
      <w:pPr>
        <w:pStyle w:val="Author-eListParagraph"/>
        <w:numPr>
          <w:ilvl w:val="0"/>
          <w:numId w:val="311"/>
        </w:numPr>
      </w:pPr>
      <w:r>
        <w:t>Résistance aux balles :</w:t>
      </w:r>
      <w:r>
        <w:rPr>
          <w:rStyle w:val="facultChar"/>
        </w:rPr>
        <w:t> </w:t>
      </w:r>
      <w:r>
        <w:rPr>
          <w:rStyle w:val="optioncarChar"/>
        </w:rPr>
        <w:t>non spécifié</w:t>
      </w:r>
      <w:r>
        <w:t> (par défaut)</w:t>
      </w:r>
      <w:r>
        <w:rPr>
          <w:rStyle w:val="facultChar"/>
        </w:rPr>
        <w:t> </w:t>
      </w:r>
      <w:r>
        <w:rPr>
          <w:rStyle w:val="optioncarChar"/>
        </w:rPr>
        <w:t>/ ***</w:t>
      </w:r>
    </w:p>
    <w:p w14:paraId="5ED751DB" w14:textId="77777777" w:rsidR="00241DE2" w:rsidRDefault="00000000">
      <w:pPr>
        <w:pStyle w:val="Author-eListParagraph"/>
        <w:numPr>
          <w:ilvl w:val="0"/>
          <w:numId w:val="311"/>
        </w:numPr>
      </w:pPr>
      <w:r>
        <w:t>Résistance et réaction au feu : </w:t>
      </w:r>
      <w:r>
        <w:rPr>
          <w:rStyle w:val="optioncarChar"/>
        </w:rPr>
        <w:t>non spécifié </w:t>
      </w:r>
      <w:r>
        <w:t>(par défaut) </w:t>
      </w:r>
      <w:r>
        <w:rPr>
          <w:rStyle w:val="optioncarChar"/>
        </w:rPr>
        <w:t>/ ***</w:t>
      </w:r>
    </w:p>
    <w:p w14:paraId="056C3446" w14:textId="77777777" w:rsidR="00241DE2" w:rsidRDefault="00000000">
      <w:pPr>
        <w:pStyle w:val="Author-eListParagraph"/>
        <w:numPr>
          <w:ilvl w:val="0"/>
          <w:numId w:val="311"/>
        </w:numPr>
      </w:pPr>
      <w:r>
        <w:t xml:space="preserve">Résistance aux chocs :  </w:t>
      </w:r>
      <w:r>
        <w:rPr>
          <w:rStyle w:val="optioncarChar"/>
        </w:rPr>
        <w:t>Classes E4/I3 </w:t>
      </w:r>
      <w:r>
        <w:t>(par défaut) </w:t>
      </w:r>
      <w:r>
        <w:rPr>
          <w:rStyle w:val="optioncarChar"/>
        </w:rPr>
        <w:t>/ ***</w:t>
      </w:r>
    </w:p>
    <w:p w14:paraId="231E229F" w14:textId="77777777" w:rsidR="00241DE2" w:rsidRDefault="00000000">
      <w:r>
        <w:t>Les façades ne disposent pas d’éléments ouvrant car ceux-ci sont inclus dans une structure autonome.</w:t>
      </w:r>
    </w:p>
    <w:p w14:paraId="5622E249" w14:textId="77777777" w:rsidR="00241DE2" w:rsidRDefault="00000000">
      <w:pPr>
        <w:pStyle w:val="pheading"/>
      </w:pPr>
      <w:r>
        <w:t>EXÉCUTION / MISE EN ŒUVRE</w:t>
      </w:r>
    </w:p>
    <w:p w14:paraId="134FF106" w14:textId="77777777" w:rsidR="00241DE2" w:rsidRDefault="00000000">
      <w:pPr>
        <w:pStyle w:val="pheading"/>
      </w:pPr>
      <w:r>
        <w:t>- Prescriptions générales</w:t>
      </w:r>
    </w:p>
    <w:p w14:paraId="7CDE393C" w14:textId="77777777" w:rsidR="00241DE2" w:rsidRDefault="00000000">
      <w:pPr>
        <w:jc w:val="both"/>
      </w:pPr>
      <w:r>
        <w:rPr>
          <w:b/>
          <w:u w:val="single"/>
        </w:rPr>
        <w:t>Mise en œuvre et stockage</w:t>
      </w:r>
    </w:p>
    <w:p w14:paraId="7446ACA1" w14:textId="77777777" w:rsidR="00241DE2" w:rsidRDefault="00000000">
      <w:pPr>
        <w:jc w:val="both"/>
      </w:pPr>
      <w:r>
        <w:t>Les composants sont stockés sans sollicitation et entreposés sur chantier en prenant les précautions nécessaires contre les agents extérieurs et les intempéries.</w:t>
      </w:r>
    </w:p>
    <w:p w14:paraId="565983D0" w14:textId="77777777" w:rsidR="00241DE2" w:rsidRDefault="00000000">
      <w:pPr>
        <w:jc w:val="both"/>
      </w:pPr>
      <w:r>
        <w:t>Le responsable du montage note sur les plans des façades les numéros de repère des cadres en fonction de l’avancement de la pose.</w:t>
      </w:r>
    </w:p>
    <w:p w14:paraId="4322AEFC" w14:textId="77777777" w:rsidR="00241DE2" w:rsidRDefault="00000000">
      <w:pPr>
        <w:jc w:val="both"/>
      </w:pPr>
      <w:r>
        <w:t>En ce qui concerne la pose des cadres de collage sur l’ossature, les instructions du fabricant sont scrupuleusement respectées.</w:t>
      </w:r>
    </w:p>
    <w:p w14:paraId="249FCD05" w14:textId="77777777" w:rsidR="00241DE2" w:rsidRDefault="00000000">
      <w:pPr>
        <w:jc w:val="both"/>
      </w:pPr>
      <w:r>
        <w:t>Toute opération de collage sur chantier est strictement interdite.</w:t>
      </w:r>
    </w:p>
    <w:p w14:paraId="2188F9A2" w14:textId="77777777" w:rsidR="00241DE2" w:rsidRDefault="00000000">
      <w:pPr>
        <w:jc w:val="both"/>
      </w:pPr>
      <w:r>
        <w:t>L’étanchéité de périphérie de la façade est réalisée par</w:t>
      </w:r>
      <w:r>
        <w:rPr>
          <w:rStyle w:val="optioncarChar"/>
        </w:rPr>
        <w:t xml:space="preserve"> profilé élastomère souple</w:t>
      </w:r>
      <w:r>
        <w:t xml:space="preserve"> (par défaut)</w:t>
      </w:r>
      <w:r>
        <w:rPr>
          <w:rStyle w:val="optioncarChar"/>
        </w:rPr>
        <w:t xml:space="preserve"> / mastic / prise en feuillure / ***</w:t>
      </w:r>
    </w:p>
    <w:p w14:paraId="1EDD73E6" w14:textId="77777777" w:rsidR="00241DE2" w:rsidRDefault="00000000">
      <w:pPr>
        <w:jc w:val="both"/>
      </w:pPr>
      <w:r>
        <w:t>Les éléments en inox sont conditionnés et mise en œuvre conformément aux [NBN EN 10088-2] et [NBN EN 10088-3].</w:t>
      </w:r>
    </w:p>
    <w:p w14:paraId="30B4134D" w14:textId="77777777" w:rsidR="00241DE2" w:rsidRDefault="00000000">
      <w:pPr>
        <w:jc w:val="both"/>
      </w:pPr>
      <w:r>
        <w:rPr>
          <w:b/>
          <w:u w:val="single"/>
        </w:rPr>
        <w:t>Entretien et inspection</w:t>
      </w:r>
    </w:p>
    <w:p w14:paraId="07553529" w14:textId="77777777" w:rsidR="00241DE2" w:rsidRDefault="00000000">
      <w:pPr>
        <w:jc w:val="both"/>
      </w:pPr>
      <w:r>
        <w:t>Pour conserver entièrement leur aptitude à l’emploi durant la durée de vie escomptée, les vitrages extérieurs doivent être correctement entretenus. L’entretien comprend un lavage général avec des produits de nettoyage appropriés. Pour le choix des produits de nettoyage, il y a lieu de se référer aux indications du fabricant du système VEA.</w:t>
      </w:r>
    </w:p>
    <w:p w14:paraId="6AE5249B" w14:textId="77777777" w:rsidR="00241DE2" w:rsidRDefault="00000000">
      <w:pPr>
        <w:jc w:val="both"/>
      </w:pPr>
      <w:r>
        <w:t>Il est en outre conseillé de procéder à une inspection annuelle des fixations mécaniques, de la structure et des joints.</w:t>
      </w:r>
    </w:p>
    <w:p w14:paraId="73BA4FC8" w14:textId="77777777" w:rsidR="00241DE2" w:rsidRDefault="00000000">
      <w:pPr>
        <w:pStyle w:val="pheading"/>
      </w:pPr>
      <w:r>
        <w:t>- Notes d’exécution complémentaires</w:t>
      </w:r>
    </w:p>
    <w:p w14:paraId="4D93A710" w14:textId="77777777" w:rsidR="00241DE2" w:rsidRDefault="00000000">
      <w:r>
        <w:t>Conditions de mise en œuvre</w:t>
      </w:r>
    </w:p>
    <w:p w14:paraId="347CF0F2" w14:textId="77777777" w:rsidR="00241DE2" w:rsidRDefault="00000000">
      <w:r>
        <w:t>Quel que soit le système utilisé, la mise en œuvre satisfait aux conditions suivantes :</w:t>
      </w:r>
    </w:p>
    <w:p w14:paraId="38344F7A" w14:textId="77777777" w:rsidR="00241DE2" w:rsidRDefault="00000000">
      <w:pPr>
        <w:pStyle w:val="Author-eListParagraph"/>
        <w:numPr>
          <w:ilvl w:val="0"/>
          <w:numId w:val="312"/>
        </w:numPr>
      </w:pPr>
      <w:r>
        <w:t>les joints de collage sont des joints épais (ep. ≥ 6 mm) réalisés au moyen de mastic structurel en silicone neutre</w:t>
      </w:r>
    </w:p>
    <w:p w14:paraId="49D9D3CF" w14:textId="77777777" w:rsidR="00241DE2" w:rsidRDefault="00000000">
      <w:pPr>
        <w:pStyle w:val="Author-eListParagraph"/>
        <w:numPr>
          <w:ilvl w:val="0"/>
          <w:numId w:val="312"/>
        </w:numPr>
      </w:pPr>
      <w:r>
        <w:t>la conception inclue des discontinuités locales (pour le drainage ou le calage) dans le joint structurel, à condition qu’aucun côté ne soit entièrement libre ou que les performances structurelles aient été vérifiées</w:t>
      </w:r>
    </w:p>
    <w:p w14:paraId="449F99E5" w14:textId="77777777" w:rsidR="00241DE2" w:rsidRDefault="00000000">
      <w:pPr>
        <w:pStyle w:val="Author-eListParagraph"/>
        <w:numPr>
          <w:ilvl w:val="0"/>
          <w:numId w:val="312"/>
        </w:numPr>
      </w:pPr>
      <w:r>
        <w:t>le mastic de collage est obligatoirement être en œuvre en atelier</w:t>
      </w:r>
    </w:p>
    <w:p w14:paraId="39DFBD09" w14:textId="77777777" w:rsidR="00241DE2" w:rsidRDefault="00000000">
      <w:pPr>
        <w:pStyle w:val="Author-eListParagraph"/>
        <w:numPr>
          <w:ilvl w:val="0"/>
          <w:numId w:val="312"/>
        </w:numPr>
      </w:pPr>
      <w:r>
        <w:t>l’angle de pose est compris entre 7° (par rapport à l’horizontale) et la verticale.</w:t>
      </w:r>
    </w:p>
    <w:p w14:paraId="5763C9C0" w14:textId="77777777" w:rsidR="00241DE2" w:rsidRDefault="00000000">
      <w:pPr>
        <w:pStyle w:val="pheading"/>
      </w:pPr>
      <w:r>
        <w:t>DOCUMENTS DE RÉFÉRENCE COMPLÉMENTAIRES</w:t>
      </w:r>
    </w:p>
    <w:p w14:paraId="2A3FAF88" w14:textId="77777777" w:rsidR="00241DE2" w:rsidRDefault="00000000">
      <w:pPr>
        <w:pStyle w:val="pheading"/>
      </w:pPr>
      <w:r>
        <w:t>- Matériau</w:t>
      </w:r>
    </w:p>
    <w:p w14:paraId="683DB3A5" w14:textId="77777777" w:rsidR="00241DE2" w:rsidRDefault="00000000">
      <w:r>
        <w:t>[NBN EN 13830:2015+A1, Façades rideaux - Norme de produit]</w:t>
      </w:r>
    </w:p>
    <w:p w14:paraId="2221A679" w14:textId="77777777" w:rsidR="00241DE2" w:rsidRDefault="00000000">
      <w:r>
        <w:t>[NBN EN 10088-1, Aciers inoxydables - Partie 1: Liste des aciers inoxydables]</w:t>
      </w:r>
    </w:p>
    <w:p w14:paraId="7FFC2826" w14:textId="77777777" w:rsidR="00241DE2" w:rsidRDefault="00000000">
      <w:r>
        <w:t>[NBN EN 1993 série, Eurocode 3 – Calcul des structures en acier]</w:t>
      </w:r>
    </w:p>
    <w:p w14:paraId="079D42DA" w14:textId="77777777" w:rsidR="00241DE2" w:rsidRDefault="00000000">
      <w:r>
        <w:t>[NBN EN 1096-2, Verre dans la construction - Verre à couche - Partie 2: Exigences et méthodes d'essai pour les couches de classes A, B et S]</w:t>
      </w:r>
    </w:p>
    <w:p w14:paraId="371A6137" w14:textId="77777777" w:rsidR="00241DE2" w:rsidRDefault="00000000">
      <w:r>
        <w:t>[NBN EN 13022-2, Verre dans la construction - Système de vitrage extérieur collé (VEC) - Partie 2: Règles d'assemblage]</w:t>
      </w:r>
    </w:p>
    <w:p w14:paraId="0A10416B" w14:textId="77777777" w:rsidR="00241DE2" w:rsidRDefault="00000000">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2CAA4F75" w14:textId="77777777" w:rsidR="00241DE2" w:rsidRDefault="00000000">
      <w:r>
        <w:t>[NBN S 23-002, Vitrerie]</w:t>
      </w:r>
    </w:p>
    <w:p w14:paraId="1CB70E14" w14:textId="77777777" w:rsidR="00241DE2" w:rsidRDefault="00000000">
      <w:r>
        <w:t>[NBN S 23-002-2, Vitrerie - Partie 2 : Calcul des épaisseurs de verre]</w:t>
      </w:r>
    </w:p>
    <w:p w14:paraId="35A3CF30" w14:textId="77777777" w:rsidR="00241DE2" w:rsidRDefault="00000000">
      <w:r>
        <w:t>[NBN S 23-002-3, Vitrerie - Partie 3 : Calcul des épaisseurs de verre en façade]</w:t>
      </w:r>
    </w:p>
    <w:p w14:paraId="68502792" w14:textId="77777777" w:rsidR="00241DE2" w:rsidRDefault="00000000">
      <w:r>
        <w:t>[STS 56.1, Mastics d’étanchéité des façades]</w:t>
      </w:r>
    </w:p>
    <w:p w14:paraId="660B02A6" w14:textId="77777777" w:rsidR="00241DE2" w:rsidRDefault="00000000">
      <w:pPr>
        <w:pStyle w:val="pheading"/>
      </w:pPr>
      <w:r>
        <w:t>- Exécution</w:t>
      </w:r>
    </w:p>
    <w:p w14:paraId="4F7188C0" w14:textId="77777777" w:rsidR="00241DE2" w:rsidRDefault="00000000">
      <w:r>
        <w:t>[NBN EN 10088-2, Aciers inoxydables - Partie 2: Conditions techniques de livraison des tôles et bandes en acier de résistance à la corrosion pour usage général]</w:t>
      </w:r>
    </w:p>
    <w:p w14:paraId="5197FD8C" w14:textId="77777777" w:rsidR="00241DE2" w:rsidRDefault="00000000">
      <w:r>
        <w:t>[NBN EN 10088-3, Aciers inoxydables - Partie 3: Conditions techniques de livraison pour les demi-produits, barres, fils tréfilés, profils et produits transformés à froid en acier résistant à la corrosion pour usage général]</w:t>
      </w:r>
    </w:p>
    <w:p w14:paraId="4EE6CEDB" w14:textId="77777777" w:rsidR="00241DE2" w:rsidRDefault="00000000">
      <w:r>
        <w:t> </w:t>
      </w:r>
    </w:p>
    <w:p w14:paraId="079A9016" w14:textId="77777777" w:rsidR="00241DE2" w:rsidRDefault="00000000">
      <w:pPr>
        <w:pStyle w:val="pheading"/>
      </w:pPr>
      <w:r>
        <w:t>MESURAGE</w:t>
      </w:r>
    </w:p>
    <w:p w14:paraId="4F965E61" w14:textId="77777777" w:rsidR="00241DE2" w:rsidRDefault="00000000">
      <w:pPr>
        <w:pStyle w:val="pheading"/>
      </w:pPr>
      <w:r>
        <w:t>- unité de mesure:</w:t>
      </w:r>
    </w:p>
    <w:p w14:paraId="56AF8687" w14:textId="77777777" w:rsidR="00241DE2" w:rsidRDefault="00000000">
      <w:r>
        <w:t>m²</w:t>
      </w:r>
    </w:p>
    <w:p w14:paraId="26C8DA56" w14:textId="77777777" w:rsidR="00241DE2" w:rsidRDefault="00000000">
      <w:pPr>
        <w:pStyle w:val="pheading"/>
      </w:pPr>
      <w:r>
        <w:t>- code de mesurage:</w:t>
      </w:r>
    </w:p>
    <w:p w14:paraId="026CE14C" w14:textId="77777777" w:rsidR="00241DE2" w:rsidRDefault="00000000">
      <w:pPr>
        <w:jc w:val="both"/>
      </w:pPr>
      <w:r>
        <w:t>Surface nette en développement des dimensions dans l'œuvre (ventilée selon le type ou le modèle conformément aux indications dans le métré récapitulatif annexé au dossier d'adjudication).</w:t>
      </w:r>
    </w:p>
    <w:p w14:paraId="260BE219" w14:textId="77777777" w:rsidR="00241DE2" w:rsidRDefault="00000000">
      <w:pPr>
        <w:pStyle w:val="pheading"/>
      </w:pPr>
      <w:r>
        <w:t>- nature du marché:</w:t>
      </w:r>
    </w:p>
    <w:p w14:paraId="30EDA97C" w14:textId="77777777" w:rsidR="00241DE2" w:rsidRDefault="00000000">
      <w:r>
        <w:t>QF</w:t>
      </w:r>
    </w:p>
    <w:p w14:paraId="288BC0B5" w14:textId="77777777" w:rsidR="00241DE2" w:rsidRDefault="00000000">
      <w:pPr>
        <w:pStyle w:val="Author-eSectionHeading4"/>
      </w:pPr>
      <w:bookmarkStart w:id="203" w:name="_Toc112760371"/>
      <w:r>
        <w:t>41.44 Systèmes de façade double peau CCTB 01.02</w:t>
      </w:r>
      <w:bookmarkEnd w:id="203"/>
    </w:p>
    <w:p w14:paraId="146C9E3F" w14:textId="77777777" w:rsidR="00241DE2" w:rsidRDefault="00000000">
      <w:pPr>
        <w:pStyle w:val="Author-eSectionHeading5"/>
      </w:pPr>
      <w:bookmarkStart w:id="204" w:name="_Toc112760372"/>
      <w:r>
        <w:t>41.44.1 Systèmes de façade double peau</w:t>
      </w:r>
      <w:bookmarkEnd w:id="204"/>
    </w:p>
    <w:p w14:paraId="25FF9D19" w14:textId="77777777" w:rsidR="00241DE2" w:rsidRDefault="00000000">
      <w:pPr>
        <w:pStyle w:val="Author-eSectionHeading6"/>
      </w:pPr>
      <w:bookmarkStart w:id="205" w:name="_Toc112760373"/>
      <w:r>
        <w:t>41.44.1a Systèmes de façade double peau</w:t>
      </w:r>
      <w:bookmarkEnd w:id="205"/>
    </w:p>
    <w:p w14:paraId="5A3A8320" w14:textId="77777777" w:rsidR="00241DE2" w:rsidRDefault="00000000">
      <w:pPr>
        <w:pStyle w:val="Author-eSectionHeading4"/>
      </w:pPr>
      <w:bookmarkStart w:id="206" w:name="_Toc112760374"/>
      <w:r>
        <w:t>41.45 Systèmes de façade synthétiques CCTB 01.02</w:t>
      </w:r>
      <w:bookmarkEnd w:id="206"/>
    </w:p>
    <w:p w14:paraId="11C54190" w14:textId="77777777" w:rsidR="00241DE2" w:rsidRDefault="00000000">
      <w:pPr>
        <w:pStyle w:val="Author-eSectionHeading5"/>
      </w:pPr>
      <w:bookmarkStart w:id="207" w:name="_Toc112760375"/>
      <w:r>
        <w:t>41.45.1 Systèmes de façade synthétiques</w:t>
      </w:r>
      <w:bookmarkEnd w:id="207"/>
    </w:p>
    <w:p w14:paraId="5770EA1B" w14:textId="77777777" w:rsidR="00241DE2" w:rsidRDefault="00000000">
      <w:pPr>
        <w:pStyle w:val="Author-eSectionHeading6"/>
      </w:pPr>
      <w:bookmarkStart w:id="208" w:name="_Toc112760376"/>
      <w:r>
        <w:t>41.45.1a Systèmes de façade synthétiques</w:t>
      </w:r>
      <w:bookmarkEnd w:id="208"/>
    </w:p>
    <w:p w14:paraId="21D201E0" w14:textId="77777777" w:rsidR="00241DE2" w:rsidRDefault="00000000">
      <w:pPr>
        <w:pStyle w:val="Author-eSectionHeading3"/>
      </w:pPr>
      <w:bookmarkStart w:id="209" w:name="_Toc112760377"/>
      <w:r>
        <w:t>41.5 Volets et protections solaires extérieures CCTB 01.02</w:t>
      </w:r>
      <w:bookmarkEnd w:id="209"/>
    </w:p>
    <w:p w14:paraId="109EAFB7" w14:textId="77777777" w:rsidR="00241DE2" w:rsidRDefault="00000000">
      <w:pPr>
        <w:pStyle w:val="Author-eSectionHeading4"/>
      </w:pPr>
      <w:bookmarkStart w:id="210" w:name="1123"/>
      <w:bookmarkStart w:id="211" w:name="_Toc112760378"/>
      <w:bookmarkEnd w:id="210"/>
      <w:r>
        <w:t>41.51 Volets CCTB 01.07</w:t>
      </w:r>
      <w:bookmarkEnd w:id="211"/>
    </w:p>
    <w:p w14:paraId="32C7C1F1" w14:textId="77777777" w:rsidR="00241DE2" w:rsidRDefault="00000000">
      <w:pPr>
        <w:pStyle w:val="pheading"/>
      </w:pPr>
      <w:r>
        <w:t>DESCRIPTION</w:t>
      </w:r>
    </w:p>
    <w:p w14:paraId="346818D0" w14:textId="77777777" w:rsidR="00241DE2" w:rsidRDefault="00000000">
      <w:pPr>
        <w:pStyle w:val="pheading"/>
      </w:pPr>
      <w:r>
        <w:t>- Définition / Comprend</w:t>
      </w:r>
    </w:p>
    <w:p w14:paraId="188CAA5F" w14:textId="77777777" w:rsidR="00241DE2" w:rsidRDefault="00241DE2"/>
    <w:p w14:paraId="6770CAF0" w14:textId="77777777" w:rsidR="00241DE2" w:rsidRDefault="00000000">
      <w:pPr>
        <w:pStyle w:val="Author-eListParagraph"/>
        <w:numPr>
          <w:ilvl w:val="0"/>
          <w:numId w:val="313"/>
        </w:numPr>
        <w:jc w:val="both"/>
      </w:pPr>
      <w:r>
        <w:t>Il s'agit de la fourniture et la pose de volets pour fenêtres, afin d'assurer la fermeture, la protection et l’occultation des ouvertures de façade. Ils sont constitués d’un tablier enroulable ou pivotable ou coulissant glissant dans des guides latéraux et d’un mécanisme de manœuvre pour lever et baisser le volet. Conformément aux dispositions générales et/ou spécifiques du cahier spécial des charges, les prix unitaires compris dans les articles concernant les volets doivent toujours comprendre :</w:t>
      </w:r>
    </w:p>
    <w:p w14:paraId="6D263D84" w14:textId="77777777" w:rsidR="00241DE2" w:rsidRDefault="00000000">
      <w:pPr>
        <w:pStyle w:val="Author-eListParagraph"/>
        <w:numPr>
          <w:ilvl w:val="0"/>
          <w:numId w:val="313"/>
        </w:numPr>
        <w:jc w:val="both"/>
      </w:pPr>
      <w:r>
        <w:t>les tabliers de volet et tous les accessoires prévus,</w:t>
      </w:r>
    </w:p>
    <w:p w14:paraId="6F12D31B" w14:textId="77777777" w:rsidR="00241DE2" w:rsidRDefault="00000000">
      <w:pPr>
        <w:pStyle w:val="Author-eListParagraph"/>
        <w:numPr>
          <w:ilvl w:val="0"/>
          <w:numId w:val="313"/>
        </w:numPr>
        <w:jc w:val="both"/>
      </w:pPr>
      <w:r>
        <w:t>les coulisses latérales avec tous les accessoires nécessaires au raccordement à la structure environnante;</w:t>
      </w:r>
    </w:p>
    <w:p w14:paraId="4039B137" w14:textId="77777777" w:rsidR="00241DE2" w:rsidRDefault="00000000">
      <w:pPr>
        <w:pStyle w:val="Author-eListParagraph"/>
        <w:numPr>
          <w:ilvl w:val="0"/>
          <w:numId w:val="313"/>
        </w:numPr>
        <w:jc w:val="both"/>
      </w:pPr>
      <w:r>
        <w:t>le mécanisme de commande et de manutention (manuel et/ou à entraînement électrique). </w:t>
      </w:r>
    </w:p>
    <w:p w14:paraId="00504EF2" w14:textId="77777777" w:rsidR="00241DE2" w:rsidRDefault="00000000">
      <w:pPr>
        <w:pStyle w:val="Author-eListParagraph"/>
        <w:numPr>
          <w:ilvl w:val="0"/>
          <w:numId w:val="313"/>
        </w:numPr>
        <w:jc w:val="both"/>
      </w:pPr>
      <w:r>
        <w:t>le relevé, la vérification sur place des dimensions exactes;</w:t>
      </w:r>
    </w:p>
    <w:p w14:paraId="23F143BA" w14:textId="77777777" w:rsidR="00241DE2" w:rsidRDefault="00000000">
      <w:pPr>
        <w:pStyle w:val="Author-eListParagraph"/>
        <w:numPr>
          <w:ilvl w:val="0"/>
          <w:numId w:val="313"/>
        </w:numPr>
        <w:jc w:val="both"/>
      </w:pPr>
      <w:r>
        <w:t>le montage des profils de montage et de finition en combinaison avec les menuiseries extérieures des tabliers (feuilles) de volets, des guides, dispositifs de manœuvre;</w:t>
      </w:r>
    </w:p>
    <w:p w14:paraId="79BFF7AE" w14:textId="77777777" w:rsidR="00241DE2" w:rsidRDefault="00000000">
      <w:pPr>
        <w:pStyle w:val="Author-eListParagraph"/>
        <w:numPr>
          <w:ilvl w:val="0"/>
          <w:numId w:val="313"/>
        </w:numPr>
        <w:jc w:val="both"/>
      </w:pPr>
      <w:r>
        <w:t>la fourniture et la pose, y compris tous les moyens de fixation et/ou d’ancrage, ainsi que tous les ragréages étanches et la finition des joints entre la menuiserie et le gros-œuvre, … </w:t>
      </w:r>
    </w:p>
    <w:p w14:paraId="548DD6E1" w14:textId="77777777" w:rsidR="00241DE2" w:rsidRDefault="00000000">
      <w:pPr>
        <w:pStyle w:val="Author-eListParagraph"/>
        <w:numPr>
          <w:ilvl w:val="0"/>
          <w:numId w:val="313"/>
        </w:numPr>
        <w:jc w:val="both"/>
      </w:pPr>
      <w:r>
        <w:t> </w:t>
      </w:r>
    </w:p>
    <w:p w14:paraId="60795B90" w14:textId="75DEE08B" w:rsidR="00241DE2" w:rsidRDefault="00000000">
      <w:pPr>
        <w:jc w:val="both"/>
      </w:pPr>
      <w:r>
        <w:t xml:space="preserve">L'habillage des caisses à volets et leur isolation sont repris comme possibilité séparée sous les sous-titres </w:t>
      </w:r>
      <w:hyperlink r:id="rId45" w:history="1">
        <w:r>
          <w:t>55.51 Habillage de fenêtres</w:t>
        </w:r>
      </w:hyperlink>
      <w:r>
        <w:t xml:space="preserve"> et </w:t>
      </w:r>
      <w:hyperlink r:id="rId46" w:history="1">
        <w:r>
          <w:t>55.52 Habillage de portes</w:t>
        </w:r>
      </w:hyperlink>
      <w:r>
        <w:t>.</w:t>
      </w:r>
    </w:p>
    <w:p w14:paraId="2ABA9DBF" w14:textId="77777777" w:rsidR="00241DE2" w:rsidRDefault="00000000">
      <w:pPr>
        <w:pStyle w:val="pheading"/>
      </w:pPr>
      <w:r>
        <w:t>- Remarques importantes</w:t>
      </w:r>
    </w:p>
    <w:p w14:paraId="54427A95" w14:textId="77777777" w:rsidR="00241DE2" w:rsidRDefault="00241DE2"/>
    <w:p w14:paraId="156589F0" w14:textId="20B0FFAB" w:rsidR="00241DE2" w:rsidRDefault="00000000">
      <w:pPr>
        <w:pStyle w:val="Author-eListParagraph"/>
        <w:numPr>
          <w:ilvl w:val="0"/>
          <w:numId w:val="314"/>
        </w:numPr>
        <w:jc w:val="both"/>
      </w:pPr>
      <w:r>
        <w:t xml:space="preserve">Les éventuels travaux de démolition de la menuiserie existante, sont compris si nécessaire dans un élément séparé (voir </w:t>
      </w:r>
      <w:hyperlink r:id="rId47" w:history="1">
        <w:r>
          <w:t>06.23.2a Démolitions d'éléments de fermetures et de finitions extérieures (y compris décapages)</w:t>
        </w:r>
      </w:hyperlink>
      <w:r>
        <w:t>)</w:t>
      </w:r>
    </w:p>
    <w:p w14:paraId="73696D90" w14:textId="77777777" w:rsidR="00241DE2" w:rsidRDefault="00000000">
      <w:pPr>
        <w:pStyle w:val="pheading"/>
      </w:pPr>
      <w:r>
        <w:t>MATÉRIAUX</w:t>
      </w:r>
    </w:p>
    <w:p w14:paraId="2E9D220D" w14:textId="77777777" w:rsidR="00241DE2" w:rsidRDefault="00000000">
      <w:pPr>
        <w:jc w:val="both"/>
      </w:pPr>
      <w:r>
        <w:t>L'entrepreneur soumet, avant l'exécution, à l'approbation du maître d’ouvrage et de l’auteur de projet :</w:t>
      </w:r>
    </w:p>
    <w:p w14:paraId="5D30268F" w14:textId="77777777" w:rsidR="00241DE2" w:rsidRDefault="00000000">
      <w:pPr>
        <w:pStyle w:val="Author-eListParagraph"/>
        <w:numPr>
          <w:ilvl w:val="0"/>
          <w:numId w:val="315"/>
        </w:numPr>
      </w:pPr>
      <w:r>
        <w:t>les notes de calcul nécessaires, les certificats de garantie et autres marquages, …</w:t>
      </w:r>
      <w:r>
        <w:br/>
      </w:r>
    </w:p>
    <w:p w14:paraId="1B4433FD" w14:textId="77777777" w:rsidR="00241DE2" w:rsidRDefault="00000000">
      <w:pPr>
        <w:pStyle w:val="Author-eListParagraph"/>
        <w:numPr>
          <w:ilvl w:val="0"/>
          <w:numId w:val="315"/>
        </w:numPr>
      </w:pPr>
      <w:r>
        <w:t>les dessins de détail et bordereaux de commande,</w:t>
      </w:r>
      <w:r>
        <w:br/>
      </w:r>
    </w:p>
    <w:p w14:paraId="228B23F0" w14:textId="77777777" w:rsidR="00241DE2" w:rsidRDefault="00000000">
      <w:pPr>
        <w:pStyle w:val="Author-eListParagraph"/>
        <w:numPr>
          <w:ilvl w:val="0"/>
          <w:numId w:val="315"/>
        </w:numPr>
      </w:pPr>
      <w:r>
        <w:t>les échantillons et/ou les prototypes des différentes composantes, c'est-à-dire au moins un échantillon du tablier de volet.  Cet échantillon reste à la disposition de l’auteur de projet ou du maître de l’ouvrage jusqu'à la réception provisoire.</w:t>
      </w:r>
      <w:r>
        <w:br/>
      </w:r>
    </w:p>
    <w:p w14:paraId="4EEE7C69" w14:textId="77777777" w:rsidR="00241DE2" w:rsidRDefault="00000000">
      <w:pPr>
        <w:pStyle w:val="Author-eListParagraph"/>
        <w:numPr>
          <w:ilvl w:val="0"/>
          <w:numId w:val="315"/>
        </w:numPr>
      </w:pPr>
      <w:r>
        <w:t>une carte de couleurs de la gamme des couleurs livrées par le fabricant.  </w:t>
      </w:r>
    </w:p>
    <w:p w14:paraId="2E27BA43" w14:textId="77777777" w:rsidR="00241DE2" w:rsidRDefault="00000000">
      <w:pPr>
        <w:jc w:val="both"/>
      </w:pPr>
      <w:r>
        <w:t>La terminologie des éléments constituants les volets, fermetures, stores extérieurs et stores intérieurs est conforme à la norme [NBN EN 12216].</w:t>
      </w:r>
    </w:p>
    <w:p w14:paraId="45216851" w14:textId="77777777" w:rsidR="00241DE2" w:rsidRDefault="00241DE2">
      <w:pPr>
        <w:jc w:val="both"/>
      </w:pPr>
    </w:p>
    <w:p w14:paraId="2DABCC4F" w14:textId="77777777" w:rsidR="00241DE2" w:rsidRDefault="00241DE2">
      <w:pPr>
        <w:jc w:val="both"/>
      </w:pPr>
    </w:p>
    <w:p w14:paraId="32C9C738" w14:textId="77777777" w:rsidR="00241DE2" w:rsidRDefault="00000000">
      <w:pPr>
        <w:jc w:val="both"/>
      </w:pPr>
      <w:r>
        <w:rPr>
          <w:b/>
          <w:u w:val="single"/>
        </w:rPr>
        <w:t>Critères de performances.</w:t>
      </w:r>
    </w:p>
    <w:p w14:paraId="01EC84FE" w14:textId="77777777" w:rsidR="00241DE2" w:rsidRDefault="00000000">
      <w:pPr>
        <w:jc w:val="both"/>
      </w:pPr>
      <w:r>
        <w:t>Les fermetures, stores extérieurs et volets doivent annoncer les performances définies dans le marquage CE de la norme produit [NBN EN 13659]. Les exigences en termes de résistance mécanique, de manœuvre, résistance aux fausses manœuvres, aux charges accidentelles, d’endurance mécanique, de résistance aux chocs, de résistance à l’effraction, de sécurité d’utilisation, de résistance thermique additionnelle, de facteur de transmission de l’énergie solaire et d’isolation acoustique sont décrites ci-dessous.  D’autres performances spécifiques sont reprises dans la norme [NBN EN 13659].</w:t>
      </w:r>
    </w:p>
    <w:p w14:paraId="69B6A8FC" w14:textId="77777777" w:rsidR="00241DE2" w:rsidRDefault="00241DE2">
      <w:pPr>
        <w:jc w:val="both"/>
      </w:pPr>
    </w:p>
    <w:p w14:paraId="1F7DCBE7" w14:textId="77777777" w:rsidR="00241DE2" w:rsidRDefault="00241DE2">
      <w:pPr>
        <w:jc w:val="both"/>
      </w:pPr>
    </w:p>
    <w:p w14:paraId="38042D2B" w14:textId="77777777" w:rsidR="00241DE2" w:rsidRDefault="00000000">
      <w:pPr>
        <w:jc w:val="both"/>
      </w:pPr>
      <w:r>
        <w:rPr>
          <w:b/>
          <w:u w:val="single"/>
        </w:rPr>
        <w:t>Résistance mécanique</w:t>
      </w:r>
    </w:p>
    <w:p w14:paraId="134592B5" w14:textId="77777777" w:rsidR="00241DE2" w:rsidRDefault="00000000">
      <w:pPr>
        <w:jc w:val="both"/>
      </w:pPr>
      <w:r>
        <w:t>La résistance au vent est classifiée selon la norme [NBN EN 13659] d’après les essais réalisés selon la norme [NBN EN 1932].  Les classes correspondent aux pressions de vent déterminées pour le chantier.</w:t>
      </w:r>
    </w:p>
    <w:p w14:paraId="6F19D330" w14:textId="77777777" w:rsidR="00241DE2" w:rsidRDefault="00000000">
      <w:pPr>
        <w:jc w:val="both"/>
      </w:pPr>
      <w:r>
        <w: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241DE2" w14:paraId="1833AA96" w14:textId="77777777">
        <w:tc>
          <w:tcPr>
            <w:tcW w:w="2820" w:type="dxa"/>
            <w:noWrap/>
          </w:tcPr>
          <w:p w14:paraId="4CC7C36F" w14:textId="77777777" w:rsidR="00241DE2" w:rsidRDefault="00241DE2"/>
        </w:tc>
        <w:tc>
          <w:tcPr>
            <w:tcW w:w="6195" w:type="dxa"/>
            <w:gridSpan w:val="7"/>
            <w:noWrap/>
          </w:tcPr>
          <w:p w14:paraId="26A161DA" w14:textId="77777777" w:rsidR="00241DE2" w:rsidRDefault="00000000">
            <w:r>
              <w:t>Classes</w:t>
            </w:r>
          </w:p>
        </w:tc>
      </w:tr>
      <w:tr w:rsidR="00241DE2" w14:paraId="40FF6A6B" w14:textId="77777777">
        <w:tc>
          <w:tcPr>
            <w:tcW w:w="2820" w:type="dxa"/>
            <w:noWrap/>
          </w:tcPr>
          <w:p w14:paraId="1123ED6C" w14:textId="77777777" w:rsidR="00241DE2" w:rsidRDefault="00241DE2"/>
        </w:tc>
        <w:tc>
          <w:tcPr>
            <w:tcW w:w="885" w:type="dxa"/>
            <w:noWrap/>
          </w:tcPr>
          <w:p w14:paraId="2A58132A" w14:textId="77777777" w:rsidR="00241DE2" w:rsidRDefault="00000000">
            <w:r>
              <w:t>0</w:t>
            </w:r>
          </w:p>
        </w:tc>
        <w:tc>
          <w:tcPr>
            <w:tcW w:w="885" w:type="dxa"/>
            <w:noWrap/>
          </w:tcPr>
          <w:p w14:paraId="0FE3FE50" w14:textId="77777777" w:rsidR="00241DE2" w:rsidRDefault="00000000">
            <w:r>
              <w:t>1</w:t>
            </w:r>
          </w:p>
        </w:tc>
        <w:tc>
          <w:tcPr>
            <w:tcW w:w="885" w:type="dxa"/>
            <w:noWrap/>
          </w:tcPr>
          <w:p w14:paraId="38A0048D" w14:textId="77777777" w:rsidR="00241DE2" w:rsidRDefault="00000000">
            <w:r>
              <w:t>2</w:t>
            </w:r>
          </w:p>
        </w:tc>
        <w:tc>
          <w:tcPr>
            <w:tcW w:w="885" w:type="dxa"/>
            <w:noWrap/>
          </w:tcPr>
          <w:p w14:paraId="6DDB659E" w14:textId="77777777" w:rsidR="00241DE2" w:rsidRDefault="00000000">
            <w:r>
              <w:t>3</w:t>
            </w:r>
          </w:p>
        </w:tc>
        <w:tc>
          <w:tcPr>
            <w:tcW w:w="885" w:type="dxa"/>
            <w:noWrap/>
          </w:tcPr>
          <w:p w14:paraId="14D65AC8" w14:textId="77777777" w:rsidR="00241DE2" w:rsidRDefault="00000000">
            <w:r>
              <w:t>4</w:t>
            </w:r>
          </w:p>
        </w:tc>
        <w:tc>
          <w:tcPr>
            <w:tcW w:w="885" w:type="dxa"/>
            <w:noWrap/>
          </w:tcPr>
          <w:p w14:paraId="7E657236" w14:textId="77777777" w:rsidR="00241DE2" w:rsidRDefault="00000000">
            <w:r>
              <w:t>5</w:t>
            </w:r>
          </w:p>
        </w:tc>
        <w:tc>
          <w:tcPr>
            <w:tcW w:w="885" w:type="dxa"/>
            <w:noWrap/>
          </w:tcPr>
          <w:p w14:paraId="14DB6D5E" w14:textId="77777777" w:rsidR="00241DE2" w:rsidRDefault="00000000">
            <w:r>
              <w:t>6</w:t>
            </w:r>
          </w:p>
        </w:tc>
      </w:tr>
      <w:tr w:rsidR="00241DE2" w14:paraId="738B8E51" w14:textId="77777777">
        <w:tc>
          <w:tcPr>
            <w:tcW w:w="2820" w:type="dxa"/>
            <w:noWrap/>
          </w:tcPr>
          <w:p w14:paraId="21A25859" w14:textId="77777777" w:rsidR="00241DE2" w:rsidRDefault="00000000">
            <w:r>
              <w:t>Pression nominale (Pa)</w:t>
            </w:r>
          </w:p>
        </w:tc>
        <w:tc>
          <w:tcPr>
            <w:tcW w:w="885" w:type="dxa"/>
            <w:noWrap/>
          </w:tcPr>
          <w:p w14:paraId="6C242120" w14:textId="77777777" w:rsidR="00241DE2" w:rsidRDefault="00000000">
            <w:r>
              <w:t>&lt;50</w:t>
            </w:r>
          </w:p>
        </w:tc>
        <w:tc>
          <w:tcPr>
            <w:tcW w:w="885" w:type="dxa"/>
            <w:noWrap/>
          </w:tcPr>
          <w:p w14:paraId="4117BDD0" w14:textId="77777777" w:rsidR="00241DE2" w:rsidRDefault="00000000">
            <w:r>
              <w:t>50</w:t>
            </w:r>
          </w:p>
        </w:tc>
        <w:tc>
          <w:tcPr>
            <w:tcW w:w="885" w:type="dxa"/>
            <w:noWrap/>
          </w:tcPr>
          <w:p w14:paraId="46D9B1B3" w14:textId="77777777" w:rsidR="00241DE2" w:rsidRDefault="00000000">
            <w:r>
              <w:t>70</w:t>
            </w:r>
          </w:p>
        </w:tc>
        <w:tc>
          <w:tcPr>
            <w:tcW w:w="885" w:type="dxa"/>
            <w:noWrap/>
          </w:tcPr>
          <w:p w14:paraId="2882F167" w14:textId="77777777" w:rsidR="00241DE2" w:rsidRDefault="00000000">
            <w:r>
              <w:t>100</w:t>
            </w:r>
          </w:p>
        </w:tc>
        <w:tc>
          <w:tcPr>
            <w:tcW w:w="885" w:type="dxa"/>
            <w:noWrap/>
          </w:tcPr>
          <w:p w14:paraId="4273B9EF" w14:textId="77777777" w:rsidR="00241DE2" w:rsidRDefault="00000000">
            <w:r>
              <w:t>170</w:t>
            </w:r>
          </w:p>
        </w:tc>
        <w:tc>
          <w:tcPr>
            <w:tcW w:w="885" w:type="dxa"/>
            <w:noWrap/>
          </w:tcPr>
          <w:p w14:paraId="6CB0E488" w14:textId="77777777" w:rsidR="00241DE2" w:rsidRDefault="00000000">
            <w:r>
              <w:t>270</w:t>
            </w:r>
          </w:p>
        </w:tc>
        <w:tc>
          <w:tcPr>
            <w:tcW w:w="885" w:type="dxa"/>
            <w:noWrap/>
          </w:tcPr>
          <w:p w14:paraId="593C2606" w14:textId="77777777" w:rsidR="00241DE2" w:rsidRDefault="00000000">
            <w:r>
              <w:t>400</w:t>
            </w:r>
          </w:p>
        </w:tc>
      </w:tr>
      <w:tr w:rsidR="00241DE2" w14:paraId="5CBC083C" w14:textId="77777777">
        <w:tc>
          <w:tcPr>
            <w:tcW w:w="2820" w:type="dxa"/>
            <w:noWrap/>
          </w:tcPr>
          <w:p w14:paraId="4BDFA6F8" w14:textId="77777777" w:rsidR="00241DE2" w:rsidRDefault="00000000">
            <w:r>
              <w:t>Pression de sécurité (Pa)</w:t>
            </w:r>
          </w:p>
        </w:tc>
        <w:tc>
          <w:tcPr>
            <w:tcW w:w="885" w:type="dxa"/>
            <w:noWrap/>
          </w:tcPr>
          <w:p w14:paraId="5E156783" w14:textId="77777777" w:rsidR="00241DE2" w:rsidRDefault="00000000">
            <w:r>
              <w:t>&lt;75</w:t>
            </w:r>
          </w:p>
        </w:tc>
        <w:tc>
          <w:tcPr>
            <w:tcW w:w="885" w:type="dxa"/>
            <w:noWrap/>
          </w:tcPr>
          <w:p w14:paraId="7630EA3F" w14:textId="77777777" w:rsidR="00241DE2" w:rsidRDefault="00000000">
            <w:r>
              <w:t>75</w:t>
            </w:r>
          </w:p>
        </w:tc>
        <w:tc>
          <w:tcPr>
            <w:tcW w:w="885" w:type="dxa"/>
            <w:noWrap/>
          </w:tcPr>
          <w:p w14:paraId="4D977509" w14:textId="77777777" w:rsidR="00241DE2" w:rsidRDefault="00000000">
            <w:r>
              <w:t>100</w:t>
            </w:r>
          </w:p>
        </w:tc>
        <w:tc>
          <w:tcPr>
            <w:tcW w:w="885" w:type="dxa"/>
            <w:noWrap/>
          </w:tcPr>
          <w:p w14:paraId="4671C7BD" w14:textId="77777777" w:rsidR="00241DE2" w:rsidRDefault="00000000">
            <w:r>
              <w:t>150</w:t>
            </w:r>
          </w:p>
        </w:tc>
        <w:tc>
          <w:tcPr>
            <w:tcW w:w="885" w:type="dxa"/>
            <w:noWrap/>
          </w:tcPr>
          <w:p w14:paraId="160885F7" w14:textId="77777777" w:rsidR="00241DE2" w:rsidRDefault="00000000">
            <w:r>
              <w:t>250</w:t>
            </w:r>
          </w:p>
        </w:tc>
        <w:tc>
          <w:tcPr>
            <w:tcW w:w="885" w:type="dxa"/>
            <w:noWrap/>
          </w:tcPr>
          <w:p w14:paraId="60080236" w14:textId="77777777" w:rsidR="00241DE2" w:rsidRDefault="00000000">
            <w:r>
              <w:t>400</w:t>
            </w:r>
          </w:p>
        </w:tc>
        <w:tc>
          <w:tcPr>
            <w:tcW w:w="885" w:type="dxa"/>
            <w:noWrap/>
          </w:tcPr>
          <w:p w14:paraId="2E49B546" w14:textId="77777777" w:rsidR="00241DE2" w:rsidRDefault="00000000">
            <w:r>
              <w:t>600</w:t>
            </w:r>
          </w:p>
        </w:tc>
      </w:tr>
    </w:tbl>
    <w:p w14:paraId="3494BC6A" w14:textId="77777777" w:rsidR="00241DE2" w:rsidRDefault="00241DE2"/>
    <w:p w14:paraId="490D0773" w14:textId="77777777" w:rsidR="00241DE2" w:rsidRDefault="00241DE2">
      <w:pPr>
        <w:jc w:val="both"/>
      </w:pPr>
    </w:p>
    <w:p w14:paraId="13E3918F" w14:textId="77777777" w:rsidR="00241DE2" w:rsidRDefault="00000000">
      <w:pPr>
        <w:jc w:val="both"/>
      </w:pPr>
      <w:r>
        <w:t>La résistance des éléments non rétractables aux charges de pression est vérifiée selon la norme [NBN EN 13659] pour une pression de 800 Pa</w:t>
      </w:r>
    </w:p>
    <w:p w14:paraId="1C53D911" w14:textId="77777777" w:rsidR="00241DE2" w:rsidRDefault="00000000">
      <w:pPr>
        <w:jc w:val="both"/>
      </w:pPr>
      <w:r>
        <w:t>La résistance à la charge de neige ne s’applique qu’aux volets roulants de toit et de véranda dont l’angle d’inclinaison par rapport à l’horizontale est inférieur à 60° La performance est déterminée selon la norme [NBN EN 12833]. La détermination de la charge de neige est déterminée suivant la [NBN EN 1991-1-3].</w:t>
      </w:r>
    </w:p>
    <w:p w14:paraId="57BB2AE7" w14:textId="77777777" w:rsidR="00241DE2" w:rsidRDefault="00000000">
      <w:pPr>
        <w:jc w:val="both"/>
      </w:pPr>
      <w:r>
        <w:rPr>
          <w:b/>
          <w:u w:val="single"/>
        </w:rPr>
        <w:t>Manoeuvre des stores et volets</w:t>
      </w:r>
    </w:p>
    <w:p w14:paraId="4269D5EE" w14:textId="77777777" w:rsidR="00241DE2" w:rsidRDefault="00000000">
      <w:pPr>
        <w:jc w:val="both"/>
      </w:pPr>
      <w:r>
        <w:t>Les efforts de manœuvre manuels sont déterminés selon la norme [NBN EN 13527]. Cette manœuvre manuelle est spécifiée selon deux classes: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241DE2" w14:paraId="465938B4" w14:textId="77777777">
        <w:tc>
          <w:tcPr>
            <w:tcW w:w="4500" w:type="dxa"/>
            <w:gridSpan w:val="2"/>
            <w:vMerge w:val="restart"/>
            <w:noWrap/>
          </w:tcPr>
          <w:p w14:paraId="7140E885" w14:textId="77777777" w:rsidR="00241DE2" w:rsidRDefault="00000000">
            <w:pPr>
              <w:jc w:val="center"/>
            </w:pPr>
            <w:r>
              <w:t>Types de manoeuvre</w:t>
            </w:r>
          </w:p>
        </w:tc>
        <w:tc>
          <w:tcPr>
            <w:tcW w:w="4500" w:type="dxa"/>
            <w:gridSpan w:val="2"/>
            <w:noWrap/>
          </w:tcPr>
          <w:p w14:paraId="62252715" w14:textId="77777777" w:rsidR="00241DE2" w:rsidRDefault="00000000">
            <w:pPr>
              <w:jc w:val="center"/>
            </w:pPr>
            <w:r>
              <w:t>Effort de manoeuvre</w:t>
            </w:r>
          </w:p>
        </w:tc>
      </w:tr>
      <w:tr w:rsidR="00241DE2" w14:paraId="25961AC7" w14:textId="77777777">
        <w:tc>
          <w:tcPr>
            <w:tcW w:w="4500" w:type="dxa"/>
            <w:gridSpan w:val="2"/>
            <w:vMerge/>
            <w:noWrap/>
          </w:tcPr>
          <w:p w14:paraId="67E136B1" w14:textId="77777777" w:rsidR="00241DE2" w:rsidRDefault="00241DE2"/>
        </w:tc>
        <w:tc>
          <w:tcPr>
            <w:tcW w:w="2250" w:type="dxa"/>
            <w:noWrap/>
          </w:tcPr>
          <w:p w14:paraId="45FC1452" w14:textId="77777777" w:rsidR="00241DE2" w:rsidRDefault="00000000">
            <w:pPr>
              <w:jc w:val="center"/>
            </w:pPr>
            <w:r>
              <w:t>Classe 1</w:t>
            </w:r>
          </w:p>
        </w:tc>
        <w:tc>
          <w:tcPr>
            <w:tcW w:w="2250" w:type="dxa"/>
            <w:noWrap/>
          </w:tcPr>
          <w:p w14:paraId="72A45677" w14:textId="77777777" w:rsidR="00241DE2" w:rsidRDefault="00000000">
            <w:pPr>
              <w:jc w:val="center"/>
            </w:pPr>
            <w:r>
              <w:t>Classe 2</w:t>
            </w:r>
          </w:p>
        </w:tc>
      </w:tr>
      <w:tr w:rsidR="00241DE2" w14:paraId="4BEA97AF" w14:textId="77777777">
        <w:tc>
          <w:tcPr>
            <w:tcW w:w="4500" w:type="dxa"/>
            <w:gridSpan w:val="2"/>
            <w:noWrap/>
          </w:tcPr>
          <w:p w14:paraId="0A8E0E67" w14:textId="77777777" w:rsidR="00241DE2" w:rsidRDefault="00000000">
            <w:r>
              <w:t>Manivelle à tige oscillante, à enroulement</w:t>
            </w:r>
          </w:p>
        </w:tc>
        <w:tc>
          <w:tcPr>
            <w:tcW w:w="2250" w:type="dxa"/>
            <w:noWrap/>
          </w:tcPr>
          <w:p w14:paraId="06CB2B30" w14:textId="77777777" w:rsidR="00241DE2" w:rsidRDefault="00000000">
            <w:pPr>
              <w:jc w:val="center"/>
            </w:pPr>
            <w:r>
              <w:t>30</w:t>
            </w:r>
          </w:p>
        </w:tc>
        <w:tc>
          <w:tcPr>
            <w:tcW w:w="2250" w:type="dxa"/>
            <w:noWrap/>
          </w:tcPr>
          <w:p w14:paraId="3B447288" w14:textId="77777777" w:rsidR="00241DE2" w:rsidRDefault="00000000">
            <w:pPr>
              <w:jc w:val="center"/>
            </w:pPr>
            <w:r>
              <w:t>15</w:t>
            </w:r>
          </w:p>
        </w:tc>
      </w:tr>
      <w:tr w:rsidR="00241DE2" w14:paraId="0309615A" w14:textId="77777777">
        <w:tc>
          <w:tcPr>
            <w:tcW w:w="4500" w:type="dxa"/>
            <w:gridSpan w:val="2"/>
            <w:noWrap/>
          </w:tcPr>
          <w:p w14:paraId="01C9EAF8" w14:textId="77777777" w:rsidR="00241DE2" w:rsidRDefault="00000000">
            <w:r>
              <w:t>Sangle, corde ou cordon, chaîne ou chaînette</w:t>
            </w:r>
          </w:p>
        </w:tc>
        <w:tc>
          <w:tcPr>
            <w:tcW w:w="2250" w:type="dxa"/>
            <w:noWrap/>
          </w:tcPr>
          <w:p w14:paraId="3A47F021" w14:textId="77777777" w:rsidR="00241DE2" w:rsidRDefault="00000000">
            <w:pPr>
              <w:jc w:val="center"/>
            </w:pPr>
            <w:r>
              <w:t>90</w:t>
            </w:r>
          </w:p>
        </w:tc>
        <w:tc>
          <w:tcPr>
            <w:tcW w:w="2250" w:type="dxa"/>
            <w:noWrap/>
          </w:tcPr>
          <w:p w14:paraId="74D3F921" w14:textId="77777777" w:rsidR="00241DE2" w:rsidRDefault="00000000">
            <w:pPr>
              <w:jc w:val="center"/>
            </w:pPr>
            <w:r>
              <w:t>50</w:t>
            </w:r>
          </w:p>
        </w:tc>
      </w:tr>
      <w:tr w:rsidR="00241DE2" w14:paraId="0414ED81" w14:textId="77777777">
        <w:tc>
          <w:tcPr>
            <w:tcW w:w="2250" w:type="dxa"/>
            <w:vMerge w:val="restart"/>
            <w:noWrap/>
          </w:tcPr>
          <w:p w14:paraId="19E85EA3" w14:textId="77777777" w:rsidR="00241DE2" w:rsidRDefault="00241DE2"/>
          <w:p w14:paraId="02835BC0" w14:textId="77777777" w:rsidR="00241DE2" w:rsidRDefault="00000000">
            <w:r>
              <w:t>Bâton ou à tirage direct</w:t>
            </w:r>
          </w:p>
        </w:tc>
        <w:tc>
          <w:tcPr>
            <w:tcW w:w="2250" w:type="dxa"/>
            <w:noWrap/>
          </w:tcPr>
          <w:p w14:paraId="046398A4" w14:textId="77777777" w:rsidR="00241DE2" w:rsidRDefault="00000000">
            <w:r>
              <w:t>Mouvement vertical</w:t>
            </w:r>
          </w:p>
        </w:tc>
        <w:tc>
          <w:tcPr>
            <w:tcW w:w="2250" w:type="dxa"/>
            <w:noWrap/>
          </w:tcPr>
          <w:p w14:paraId="7BE36E6B" w14:textId="77777777" w:rsidR="00241DE2" w:rsidRDefault="00000000">
            <w:pPr>
              <w:jc w:val="center"/>
            </w:pPr>
            <w:r>
              <w:t>90</w:t>
            </w:r>
          </w:p>
        </w:tc>
        <w:tc>
          <w:tcPr>
            <w:tcW w:w="2250" w:type="dxa"/>
            <w:noWrap/>
          </w:tcPr>
          <w:p w14:paraId="5F100176" w14:textId="77777777" w:rsidR="00241DE2" w:rsidRDefault="00000000">
            <w:pPr>
              <w:jc w:val="center"/>
            </w:pPr>
            <w:r>
              <w:t>50</w:t>
            </w:r>
          </w:p>
        </w:tc>
      </w:tr>
      <w:tr w:rsidR="00241DE2" w14:paraId="7CF6B7D6" w14:textId="77777777">
        <w:tc>
          <w:tcPr>
            <w:tcW w:w="2250" w:type="dxa"/>
            <w:vMerge/>
            <w:noWrap/>
          </w:tcPr>
          <w:p w14:paraId="31E814FA" w14:textId="77777777" w:rsidR="00241DE2" w:rsidRDefault="00241DE2"/>
        </w:tc>
        <w:tc>
          <w:tcPr>
            <w:tcW w:w="2250" w:type="dxa"/>
            <w:noWrap/>
          </w:tcPr>
          <w:p w14:paraId="2F798D9E" w14:textId="77777777" w:rsidR="00241DE2" w:rsidRDefault="00000000">
            <w:r>
              <w:t>Mouvement horizontal ou incliné</w:t>
            </w:r>
          </w:p>
        </w:tc>
        <w:tc>
          <w:tcPr>
            <w:tcW w:w="2250" w:type="dxa"/>
            <w:noWrap/>
          </w:tcPr>
          <w:p w14:paraId="653AB539" w14:textId="77777777" w:rsidR="00241DE2" w:rsidRDefault="00000000">
            <w:pPr>
              <w:jc w:val="center"/>
            </w:pPr>
            <w:r>
              <w:t>50</w:t>
            </w:r>
          </w:p>
        </w:tc>
        <w:tc>
          <w:tcPr>
            <w:tcW w:w="2250" w:type="dxa"/>
            <w:noWrap/>
          </w:tcPr>
          <w:p w14:paraId="184728D8" w14:textId="77777777" w:rsidR="00241DE2" w:rsidRDefault="00000000">
            <w:pPr>
              <w:jc w:val="center"/>
            </w:pPr>
            <w:r>
              <w:t>30</w:t>
            </w:r>
          </w:p>
        </w:tc>
      </w:tr>
    </w:tbl>
    <w:p w14:paraId="1FF796FD" w14:textId="77777777" w:rsidR="00241DE2" w:rsidRDefault="00241DE2"/>
    <w:p w14:paraId="78682054" w14:textId="77777777" w:rsidR="00241DE2" w:rsidRDefault="00000000">
      <w:pPr>
        <w:jc w:val="both"/>
      </w:pPr>
      <w:r>
        <w:t>L’organe de manœuvre respecte les exigences de la norme [NBN EN 13659].</w:t>
      </w:r>
    </w:p>
    <w:p w14:paraId="4DAD2E1A" w14:textId="77777777" w:rsidR="00241DE2" w:rsidRDefault="00241DE2">
      <w:pPr>
        <w:jc w:val="both"/>
      </w:pPr>
    </w:p>
    <w:p w14:paraId="07CE7164" w14:textId="77777777" w:rsidR="00241DE2" w:rsidRDefault="00241DE2">
      <w:pPr>
        <w:jc w:val="both"/>
      </w:pPr>
    </w:p>
    <w:p w14:paraId="15E0C9EB" w14:textId="77777777" w:rsidR="00241DE2" w:rsidRDefault="00000000">
      <w:pPr>
        <w:jc w:val="both"/>
      </w:pPr>
      <w:r>
        <w:rPr>
          <w:b/>
          <w:u w:val="single"/>
        </w:rPr>
        <w:t>Compatibilité électromagnétique</w:t>
      </w:r>
    </w:p>
    <w:p w14:paraId="6BAF05E0" w14:textId="77777777" w:rsidR="00241DE2" w:rsidRDefault="00000000">
      <w:pPr>
        <w:jc w:val="both"/>
      </w:pPr>
      <w:r>
        <w:t>Pour les ouvertures motorisées, les perturbations électromagnétiques générées par les systèmes d’ouverture ne peuvent pas dépasser les niveaux spécifiés dans la [NBN EN 61000-6-3]. L’immunité des moteurs par rapport aux perturbations électromagnétiques est suffisante pour les perturbations du réseau spécifiée dans la [NBN EN IEC 61000-6-2].</w:t>
      </w:r>
    </w:p>
    <w:p w14:paraId="3481437C" w14:textId="77777777" w:rsidR="00241DE2" w:rsidRDefault="00241DE2">
      <w:pPr>
        <w:jc w:val="both"/>
      </w:pPr>
    </w:p>
    <w:p w14:paraId="5E06AF1B" w14:textId="77777777" w:rsidR="00241DE2" w:rsidRDefault="00241DE2">
      <w:pPr>
        <w:jc w:val="both"/>
      </w:pPr>
    </w:p>
    <w:p w14:paraId="41788E74" w14:textId="77777777" w:rsidR="00241DE2" w:rsidRDefault="00000000">
      <w:pPr>
        <w:jc w:val="both"/>
      </w:pPr>
      <w:r>
        <w:rPr>
          <w:b/>
          <w:u w:val="single"/>
        </w:rPr>
        <w:t>Résistance aux charges accidentelles</w:t>
      </w:r>
    </w:p>
    <w:p w14:paraId="48FDC458" w14:textId="77777777" w:rsidR="00241DE2" w:rsidRDefault="00000000">
      <w:pPr>
        <w:jc w:val="both"/>
      </w:pPr>
      <w:r>
        <w:t>Les stores et volets permettent une résistance aux fausses manœuvres et charges au nez et des organes maintenant la fermeture ou l’ouverture en position déployée tels que spécifiés dans les normes [NBN EN 12194] et [NBN EN 13659].</w:t>
      </w:r>
    </w:p>
    <w:p w14:paraId="4A623364" w14:textId="77777777" w:rsidR="00241DE2" w:rsidRDefault="00241DE2">
      <w:pPr>
        <w:jc w:val="both"/>
      </w:pPr>
    </w:p>
    <w:p w14:paraId="345A71D9" w14:textId="77777777" w:rsidR="00241DE2" w:rsidRDefault="00241DE2">
      <w:pPr>
        <w:jc w:val="both"/>
      </w:pPr>
    </w:p>
    <w:p w14:paraId="0CCE689A" w14:textId="77777777" w:rsidR="00241DE2" w:rsidRDefault="00000000">
      <w:pPr>
        <w:jc w:val="both"/>
      </w:pPr>
      <w:r>
        <w:rPr>
          <w:b/>
          <w:u w:val="single"/>
        </w:rPr>
        <w:t>Endurance mécanique</w:t>
      </w:r>
    </w:p>
    <w:p w14:paraId="658F9C75" w14:textId="77777777" w:rsidR="00241DE2" w:rsidRDefault="00000000">
      <w:pPr>
        <w:jc w:val="both"/>
      </w:pPr>
      <w:r>
        <w:t>L’endurance mécanique est déterminée suivant les procédures des normes [NBN EN 14201] et [NBN EN 14203] et selon les exigences de la [NBN EN 13659].</w:t>
      </w:r>
    </w:p>
    <w:p w14:paraId="51721D67" w14:textId="77777777" w:rsidR="00241DE2" w:rsidRDefault="00000000">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241DE2" w14:paraId="76994489" w14:textId="77777777">
        <w:tc>
          <w:tcPr>
            <w:tcW w:w="2250" w:type="dxa"/>
            <w:noWrap/>
          </w:tcPr>
          <w:p w14:paraId="21DEDDA6" w14:textId="77777777" w:rsidR="00241DE2" w:rsidRDefault="00000000">
            <w:r>
              <w:t>Nombre de cycles</w:t>
            </w:r>
          </w:p>
        </w:tc>
        <w:tc>
          <w:tcPr>
            <w:tcW w:w="2250" w:type="dxa"/>
            <w:noWrap/>
          </w:tcPr>
          <w:p w14:paraId="7DE9EBFD" w14:textId="77777777" w:rsidR="00241DE2" w:rsidRDefault="00000000">
            <w:pPr>
              <w:jc w:val="center"/>
            </w:pPr>
            <w:r>
              <w:t>Classe 1</w:t>
            </w:r>
          </w:p>
        </w:tc>
        <w:tc>
          <w:tcPr>
            <w:tcW w:w="2250" w:type="dxa"/>
            <w:noWrap/>
          </w:tcPr>
          <w:p w14:paraId="120F3C14" w14:textId="77777777" w:rsidR="00241DE2" w:rsidRDefault="00000000">
            <w:pPr>
              <w:jc w:val="center"/>
            </w:pPr>
            <w:r>
              <w:t>Classe 2</w:t>
            </w:r>
          </w:p>
        </w:tc>
        <w:tc>
          <w:tcPr>
            <w:tcW w:w="2250" w:type="dxa"/>
            <w:noWrap/>
          </w:tcPr>
          <w:p w14:paraId="6D8085C8" w14:textId="77777777" w:rsidR="00241DE2" w:rsidRDefault="00000000">
            <w:pPr>
              <w:jc w:val="center"/>
            </w:pPr>
            <w:r>
              <w:t>Classe 3</w:t>
            </w:r>
          </w:p>
        </w:tc>
      </w:tr>
      <w:tr w:rsidR="00241DE2" w14:paraId="2843F149" w14:textId="77777777">
        <w:tc>
          <w:tcPr>
            <w:tcW w:w="2250" w:type="dxa"/>
            <w:noWrap/>
          </w:tcPr>
          <w:p w14:paraId="70E737C6" w14:textId="77777777" w:rsidR="00241DE2" w:rsidRDefault="00000000">
            <w:pPr>
              <w:jc w:val="center"/>
            </w:pPr>
            <w:r>
              <w:t>Déploiement/repliement</w:t>
            </w:r>
          </w:p>
        </w:tc>
        <w:tc>
          <w:tcPr>
            <w:tcW w:w="2250" w:type="dxa"/>
            <w:noWrap/>
          </w:tcPr>
          <w:p w14:paraId="71539872" w14:textId="77777777" w:rsidR="00241DE2" w:rsidRDefault="00000000">
            <w:pPr>
              <w:jc w:val="center"/>
            </w:pPr>
            <w:r>
              <w:t>3 000</w:t>
            </w:r>
          </w:p>
        </w:tc>
        <w:tc>
          <w:tcPr>
            <w:tcW w:w="2250" w:type="dxa"/>
            <w:noWrap/>
          </w:tcPr>
          <w:p w14:paraId="2F0C2E73" w14:textId="77777777" w:rsidR="00241DE2" w:rsidRDefault="00000000">
            <w:pPr>
              <w:jc w:val="center"/>
            </w:pPr>
            <w:r>
              <w:t>7 000</w:t>
            </w:r>
          </w:p>
        </w:tc>
        <w:tc>
          <w:tcPr>
            <w:tcW w:w="2250" w:type="dxa"/>
            <w:noWrap/>
          </w:tcPr>
          <w:p w14:paraId="015EADF3" w14:textId="77777777" w:rsidR="00241DE2" w:rsidRDefault="00000000">
            <w:pPr>
              <w:jc w:val="center"/>
            </w:pPr>
            <w:r>
              <w:t>10 000</w:t>
            </w:r>
          </w:p>
        </w:tc>
      </w:tr>
      <w:tr w:rsidR="00241DE2" w14:paraId="23A0EFB1" w14:textId="77777777">
        <w:tc>
          <w:tcPr>
            <w:tcW w:w="2250" w:type="dxa"/>
            <w:noWrap/>
          </w:tcPr>
          <w:p w14:paraId="518C453A" w14:textId="77777777" w:rsidR="00241DE2" w:rsidRDefault="00000000">
            <w:r>
              <w:t>Orientation</w:t>
            </w:r>
          </w:p>
        </w:tc>
        <w:tc>
          <w:tcPr>
            <w:tcW w:w="2250" w:type="dxa"/>
            <w:noWrap/>
          </w:tcPr>
          <w:p w14:paraId="0D48A0E5" w14:textId="77777777" w:rsidR="00241DE2" w:rsidRDefault="00000000">
            <w:pPr>
              <w:jc w:val="center"/>
            </w:pPr>
            <w:r>
              <w:t>6 000</w:t>
            </w:r>
          </w:p>
        </w:tc>
        <w:tc>
          <w:tcPr>
            <w:tcW w:w="2250" w:type="dxa"/>
            <w:noWrap/>
          </w:tcPr>
          <w:p w14:paraId="365132AE" w14:textId="77777777" w:rsidR="00241DE2" w:rsidRDefault="00000000">
            <w:pPr>
              <w:jc w:val="center"/>
            </w:pPr>
            <w:r>
              <w:t>14 000</w:t>
            </w:r>
          </w:p>
        </w:tc>
        <w:tc>
          <w:tcPr>
            <w:tcW w:w="2250" w:type="dxa"/>
            <w:noWrap/>
          </w:tcPr>
          <w:p w14:paraId="64120D9B" w14:textId="77777777" w:rsidR="00241DE2" w:rsidRDefault="00000000">
            <w:pPr>
              <w:jc w:val="center"/>
            </w:pPr>
            <w:r>
              <w:t>20 000</w:t>
            </w:r>
          </w:p>
        </w:tc>
      </w:tr>
    </w:tbl>
    <w:p w14:paraId="701820DB" w14:textId="77777777" w:rsidR="00241DE2" w:rsidRDefault="00000000">
      <w:pPr>
        <w:jc w:val="both"/>
      </w:pPr>
      <w:r>
        <w:t> </w:t>
      </w:r>
    </w:p>
    <w:p w14:paraId="68B15D4E" w14:textId="77777777" w:rsidR="00241DE2" w:rsidRDefault="00000000">
      <w:pPr>
        <w:jc w:val="both"/>
      </w:pPr>
      <w:r>
        <w:rPr>
          <w:b/>
          <w:u w:val="single"/>
        </w:rPr>
        <w:t>Résistance aux chocs</w:t>
      </w:r>
    </w:p>
    <w:p w14:paraId="77555AF7" w14:textId="77777777" w:rsidR="00241DE2" w:rsidRDefault="00000000">
      <w:pPr>
        <w:jc w:val="both"/>
      </w:pPr>
      <w:r>
        <w:t>La résistance aux chocs est déterminée suivant la procédure d’essai de la norme [NBN EN 13330].</w:t>
      </w:r>
    </w:p>
    <w:p w14:paraId="208FA992" w14:textId="77777777" w:rsidR="00241DE2" w:rsidRDefault="00241DE2">
      <w:pPr>
        <w:jc w:val="both"/>
      </w:pPr>
    </w:p>
    <w:p w14:paraId="426918FC" w14:textId="77777777" w:rsidR="00241DE2" w:rsidRDefault="00241DE2">
      <w:pPr>
        <w:jc w:val="both"/>
      </w:pPr>
    </w:p>
    <w:p w14:paraId="54F0584F" w14:textId="77777777" w:rsidR="00241DE2" w:rsidRDefault="00000000">
      <w:pPr>
        <w:jc w:val="both"/>
      </w:pPr>
      <w:r>
        <w:rPr>
          <w:b/>
          <w:u w:val="single"/>
        </w:rPr>
        <w:t>Résistance à l’effraction</w:t>
      </w:r>
    </w:p>
    <w:p w14:paraId="2378A398" w14:textId="77777777" w:rsidR="00241DE2" w:rsidRDefault="00000000">
      <w:pPr>
        <w:jc w:val="both"/>
      </w:pPr>
      <w:r>
        <w:t>Le choix de la classe de résistance à l'effraction peut être établi en tenant compte de ce qui suit:</w:t>
      </w:r>
    </w:p>
    <w:p w14:paraId="6628D057" w14:textId="77777777" w:rsidR="00241DE2" w:rsidRDefault="00000000">
      <w:pPr>
        <w:pStyle w:val="Author-eListParagraph"/>
        <w:numPr>
          <w:ilvl w:val="0"/>
          <w:numId w:val="316"/>
        </w:numPr>
      </w:pPr>
      <w:r>
        <w:t>L'évaluation des besoins en matière de protection contre l'effraction résulte d'une analyse tenant compte des facteurs objectifs ou subjectifs suivants:</w:t>
      </w:r>
    </w:p>
    <w:p w14:paraId="46CD7671" w14:textId="77777777" w:rsidR="00241DE2" w:rsidRDefault="00000000">
      <w:pPr>
        <w:pStyle w:val="Author-eListParagraph"/>
        <w:numPr>
          <w:ilvl w:val="1"/>
          <w:numId w:val="317"/>
        </w:numPr>
      </w:pPr>
      <w:r>
        <w:t>la situation géographique de la construction,</w:t>
      </w:r>
    </w:p>
    <w:p w14:paraId="5345A8E9" w14:textId="77777777" w:rsidR="00241DE2" w:rsidRDefault="00000000">
      <w:pPr>
        <w:pStyle w:val="Author-eListParagraph"/>
        <w:numPr>
          <w:ilvl w:val="1"/>
          <w:numId w:val="317"/>
        </w:numPr>
      </w:pPr>
      <w:r>
        <w:t>son intégration urbaine,</w:t>
      </w:r>
    </w:p>
    <w:p w14:paraId="326DE702" w14:textId="77777777" w:rsidR="00241DE2" w:rsidRDefault="00000000">
      <w:pPr>
        <w:pStyle w:val="Author-eListParagraph"/>
        <w:numPr>
          <w:ilvl w:val="1"/>
          <w:numId w:val="317"/>
        </w:numPr>
      </w:pPr>
      <w:r>
        <w:t>son accessibilité aisée ou non,</w:t>
      </w:r>
    </w:p>
    <w:p w14:paraId="3D4414F0" w14:textId="77777777" w:rsidR="00241DE2" w:rsidRDefault="00000000">
      <w:pPr>
        <w:pStyle w:val="Author-eListParagraph"/>
        <w:numPr>
          <w:ilvl w:val="1"/>
          <w:numId w:val="317"/>
        </w:numPr>
      </w:pPr>
      <w:r>
        <w:t>la présence de système de protection complémentaire,</w:t>
      </w:r>
    </w:p>
    <w:p w14:paraId="77E41386" w14:textId="77777777" w:rsidR="00241DE2" w:rsidRDefault="00000000">
      <w:pPr>
        <w:pStyle w:val="Author-eListParagraph"/>
        <w:numPr>
          <w:ilvl w:val="1"/>
          <w:numId w:val="317"/>
        </w:numPr>
      </w:pPr>
      <w:r>
        <w:t>la valeur, la taille, le nombre, l'encombrement, le poids des biens à protéger,</w:t>
      </w:r>
    </w:p>
    <w:p w14:paraId="03CE01CE" w14:textId="77777777" w:rsidR="00241DE2" w:rsidRDefault="00000000">
      <w:pPr>
        <w:pStyle w:val="Author-eListParagraph"/>
        <w:numPr>
          <w:ilvl w:val="1"/>
          <w:numId w:val="317"/>
        </w:numPr>
      </w:pPr>
      <w:r>
        <w:t>la fonction du bâtiment,</w:t>
      </w:r>
    </w:p>
    <w:p w14:paraId="1127F4B6" w14:textId="77777777" w:rsidR="00241DE2" w:rsidRDefault="00000000">
      <w:pPr>
        <w:pStyle w:val="Author-eListParagraph"/>
        <w:numPr>
          <w:ilvl w:val="1"/>
          <w:numId w:val="317"/>
        </w:numPr>
      </w:pPr>
      <w:r>
        <w:t>tous autres facteurs spécifiques, psychologiques et humains.</w:t>
      </w:r>
    </w:p>
    <w:p w14:paraId="44E3986C" w14:textId="77777777" w:rsidR="00241DE2" w:rsidRDefault="00000000">
      <w:pPr>
        <w:pStyle w:val="Author-eListParagraph"/>
        <w:numPr>
          <w:ilvl w:val="0"/>
          <w:numId w:val="316"/>
        </w:numPr>
      </w:pPr>
      <w:r>
        <w:t>L'interprétation des classes de la [NBN EN 1627] :</w:t>
      </w:r>
    </w:p>
    <w:p w14:paraId="6A5B4AD0" w14:textId="77777777" w:rsidR="00241DE2" w:rsidRDefault="00000000">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1125"/>
        <w:gridCol w:w="7905"/>
      </w:tblGrid>
      <w:tr w:rsidR="00241DE2" w14:paraId="68361354" w14:textId="77777777">
        <w:tc>
          <w:tcPr>
            <w:tcW w:w="1125" w:type="dxa"/>
            <w:noWrap/>
          </w:tcPr>
          <w:p w14:paraId="4B51F6C3" w14:textId="77777777" w:rsidR="00241DE2" w:rsidRDefault="00000000">
            <w:pPr>
              <w:jc w:val="center"/>
            </w:pPr>
            <w:r>
              <w:t>Classes [NBN EN 1627]</w:t>
            </w:r>
          </w:p>
        </w:tc>
        <w:tc>
          <w:tcPr>
            <w:tcW w:w="7905" w:type="dxa"/>
            <w:noWrap/>
          </w:tcPr>
          <w:p w14:paraId="22747195" w14:textId="77777777" w:rsidR="00241DE2" w:rsidRDefault="00000000">
            <w:pPr>
              <w:jc w:val="center"/>
            </w:pPr>
            <w:r>
              <w:t>Types d'attaque</w:t>
            </w:r>
          </w:p>
        </w:tc>
      </w:tr>
      <w:tr w:rsidR="00241DE2" w14:paraId="2704672F" w14:textId="77777777">
        <w:tc>
          <w:tcPr>
            <w:tcW w:w="1125" w:type="dxa"/>
            <w:noWrap/>
          </w:tcPr>
          <w:p w14:paraId="7D90722D" w14:textId="77777777" w:rsidR="00241DE2" w:rsidRDefault="00000000">
            <w:pPr>
              <w:jc w:val="center"/>
            </w:pPr>
            <w:r>
              <w:t>1</w:t>
            </w:r>
          </w:p>
        </w:tc>
        <w:tc>
          <w:tcPr>
            <w:tcW w:w="7905" w:type="dxa"/>
            <w:noWrap/>
          </w:tcPr>
          <w:p w14:paraId="2979216F" w14:textId="77777777" w:rsidR="00241DE2" w:rsidRDefault="00000000">
            <w:r>
              <w:t>Un cambrioleur occasionnel essaie d'ouvrir la fenêtre, la porte ou la fermeture en utilisant la violence physique, par exemple coup de pied, coup d'épaule, soulèvement, arrachement.</w:t>
            </w:r>
          </w:p>
        </w:tc>
      </w:tr>
      <w:tr w:rsidR="00241DE2" w14:paraId="55FF38D5" w14:textId="77777777">
        <w:tc>
          <w:tcPr>
            <w:tcW w:w="1125" w:type="dxa"/>
            <w:noWrap/>
          </w:tcPr>
          <w:p w14:paraId="6EF730F7" w14:textId="77777777" w:rsidR="00241DE2" w:rsidRDefault="00000000">
            <w:pPr>
              <w:jc w:val="center"/>
            </w:pPr>
            <w:r>
              <w:t>2</w:t>
            </w:r>
          </w:p>
        </w:tc>
        <w:tc>
          <w:tcPr>
            <w:tcW w:w="7905" w:type="dxa"/>
            <w:noWrap/>
          </w:tcPr>
          <w:p w14:paraId="1C1E6B18" w14:textId="77777777" w:rsidR="00241DE2" w:rsidRDefault="00000000">
            <w:r>
              <w:t>Le cambrioleur occasionnel essaie en plus d'ouvrir la fenêtre, la porte ou la fermeture en utilisant des outils simples, par exemple tournevis, pince, coins.</w:t>
            </w:r>
          </w:p>
        </w:tc>
      </w:tr>
      <w:tr w:rsidR="00241DE2" w14:paraId="285F287B" w14:textId="77777777">
        <w:tc>
          <w:tcPr>
            <w:tcW w:w="1125" w:type="dxa"/>
            <w:noWrap/>
          </w:tcPr>
          <w:p w14:paraId="3B34174D" w14:textId="77777777" w:rsidR="00241DE2" w:rsidRDefault="00000000">
            <w:pPr>
              <w:jc w:val="center"/>
            </w:pPr>
            <w:r>
              <w:t>3</w:t>
            </w:r>
          </w:p>
        </w:tc>
        <w:tc>
          <w:tcPr>
            <w:tcW w:w="7905" w:type="dxa"/>
            <w:noWrap/>
          </w:tcPr>
          <w:p w14:paraId="586EA93B" w14:textId="77777777" w:rsidR="00241DE2" w:rsidRDefault="00000000">
            <w:r>
              <w:t>Le cambrioleur essaie d'entrer en utilisant 2 tournevis, ou plus, et un pied de biche.</w:t>
            </w:r>
          </w:p>
        </w:tc>
      </w:tr>
      <w:tr w:rsidR="00241DE2" w14:paraId="2E917C3E" w14:textId="77777777">
        <w:tc>
          <w:tcPr>
            <w:tcW w:w="1125" w:type="dxa"/>
            <w:noWrap/>
          </w:tcPr>
          <w:p w14:paraId="65A0CDAC" w14:textId="77777777" w:rsidR="00241DE2" w:rsidRDefault="00000000">
            <w:pPr>
              <w:jc w:val="center"/>
            </w:pPr>
            <w:r>
              <w:t>4</w:t>
            </w:r>
          </w:p>
        </w:tc>
        <w:tc>
          <w:tcPr>
            <w:tcW w:w="7905" w:type="dxa"/>
            <w:noWrap/>
          </w:tcPr>
          <w:p w14:paraId="64FF3B44" w14:textId="77777777" w:rsidR="00241DE2" w:rsidRDefault="00000000">
            <w:r>
              <w:t>Le cambrioleur expérimenté utilise en plus des outils tels que scie, marteau, hache, ciseau, burin, perceuse électrique portative à batterie. </w:t>
            </w:r>
          </w:p>
        </w:tc>
      </w:tr>
      <w:tr w:rsidR="00241DE2" w14:paraId="0E457A9E" w14:textId="77777777">
        <w:tc>
          <w:tcPr>
            <w:tcW w:w="1125" w:type="dxa"/>
            <w:noWrap/>
          </w:tcPr>
          <w:p w14:paraId="1E581684" w14:textId="77777777" w:rsidR="00241DE2" w:rsidRDefault="00000000">
            <w:pPr>
              <w:jc w:val="center"/>
            </w:pPr>
            <w:r>
              <w:t>5</w:t>
            </w:r>
          </w:p>
        </w:tc>
        <w:tc>
          <w:tcPr>
            <w:tcW w:w="7905" w:type="dxa"/>
            <w:noWrap/>
          </w:tcPr>
          <w:p w14:paraId="34647E13" w14:textId="77777777" w:rsidR="00241DE2" w:rsidRDefault="00000000">
            <w:r>
              <w:t>Le cambrioleur expérimenté utilise en plus des outils électriques, par exemple perceuse, scie sauteuse et sabre, meuleuse d'angle avec disque de diamètre maximum125 mm.</w:t>
            </w:r>
          </w:p>
        </w:tc>
      </w:tr>
      <w:tr w:rsidR="00241DE2" w14:paraId="22EADC62" w14:textId="77777777">
        <w:tc>
          <w:tcPr>
            <w:tcW w:w="1125" w:type="dxa"/>
            <w:noWrap/>
          </w:tcPr>
          <w:p w14:paraId="1A7DBF77" w14:textId="77777777" w:rsidR="00241DE2" w:rsidRDefault="00000000">
            <w:pPr>
              <w:jc w:val="center"/>
            </w:pPr>
            <w:r>
              <w:t>6</w:t>
            </w:r>
          </w:p>
        </w:tc>
        <w:tc>
          <w:tcPr>
            <w:tcW w:w="7905" w:type="dxa"/>
            <w:noWrap/>
          </w:tcPr>
          <w:p w14:paraId="6526F751" w14:textId="77777777" w:rsidR="00241DE2" w:rsidRDefault="00000000">
            <w:r>
              <w:t>Le cambrioleur expérimenté utilise en plus des outils électriques puissants, par exemple, perceuse, scie sauteuse et sabre, meuleuse d'angle avec disque de diamètre maximum 230mm.</w:t>
            </w:r>
          </w:p>
        </w:tc>
      </w:tr>
    </w:tbl>
    <w:p w14:paraId="27155C0B" w14:textId="77777777" w:rsidR="00241DE2" w:rsidRDefault="00000000">
      <w:pPr>
        <w:jc w:val="both"/>
      </w:pPr>
      <w:r>
        <w:t>  </w:t>
      </w:r>
    </w:p>
    <w:p w14:paraId="7978CD90" w14:textId="77777777" w:rsidR="00241DE2" w:rsidRDefault="00000000">
      <w:pPr>
        <w:jc w:val="both"/>
      </w:pPr>
      <w:r>
        <w:rPr>
          <w:b/>
          <w:u w:val="single"/>
        </w:rPr>
        <w:t>Résistance thermique additionnelle Delta-R</w:t>
      </w:r>
    </w:p>
    <w:p w14:paraId="2A72F6AA" w14:textId="77777777" w:rsidR="00241DE2" w:rsidRDefault="00000000">
      <w:pPr>
        <w:jc w:val="both"/>
      </w:pPr>
      <w:r>
        <w:t>Si elle intervient dans l’isolation thermique de l’enveloppe du bâtiment, une fermeture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14:paraId="176D9A39" w14:textId="77777777" w:rsidR="00241DE2" w:rsidRDefault="00241DE2">
      <w:pPr>
        <w:jc w:val="both"/>
      </w:pPr>
    </w:p>
    <w:p w14:paraId="62C2349A" w14:textId="77777777" w:rsidR="00241DE2" w:rsidRDefault="00241DE2">
      <w:pPr>
        <w:jc w:val="both"/>
      </w:pPr>
    </w:p>
    <w:p w14:paraId="4F68E51D" w14:textId="77777777" w:rsidR="00241DE2" w:rsidRDefault="00000000">
      <w:pPr>
        <w:jc w:val="both"/>
      </w:pPr>
      <w:r>
        <w:rPr>
          <w:b/>
          <w:u w:val="single"/>
        </w:rPr>
        <w:t>Facteur de transmission de l’énergie solaire</w:t>
      </w:r>
    </w:p>
    <w:p w14:paraId="062A7C54" w14:textId="77777777" w:rsidR="00241DE2" w:rsidRDefault="00000000">
      <w:pPr>
        <w:jc w:val="both"/>
      </w:pPr>
      <w:r>
        <w:t>Le facteur de transmission de l’énergie solaire gtot est déterminée conformément à la [NBN EN ISO 52022-1] sur base des propriétés des matériaux déterminées conformément à la [NBN EN 14500] sous les conditions spécifiés dans la [NBN EN 14501]</w:t>
      </w:r>
    </w:p>
    <w:p w14:paraId="26F0607C" w14:textId="77777777" w:rsidR="00241DE2" w:rsidRDefault="00241DE2">
      <w:pPr>
        <w:jc w:val="both"/>
      </w:pPr>
    </w:p>
    <w:p w14:paraId="6EB230D6" w14:textId="77777777" w:rsidR="00241DE2" w:rsidRDefault="00241DE2">
      <w:pPr>
        <w:jc w:val="both"/>
      </w:pPr>
    </w:p>
    <w:p w14:paraId="45087FFF" w14:textId="77777777" w:rsidR="00241DE2" w:rsidRDefault="00000000">
      <w:pPr>
        <w:jc w:val="both"/>
      </w:pPr>
      <w:r>
        <w:rPr>
          <w:b/>
          <w:u w:val="single"/>
        </w:rPr>
        <w:t>Prestations acoustiques</w:t>
      </w:r>
      <w:r>
        <w:t> </w:t>
      </w:r>
    </w:p>
    <w:p w14:paraId="72233605" w14:textId="77777777" w:rsidR="00241DE2"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30" w:type="dxa"/>
        <w:tblLayout w:type="fixed"/>
        <w:tblLook w:val="04A0" w:firstRow="1" w:lastRow="0" w:firstColumn="1" w:lastColumn="0" w:noHBand="0" w:noVBand="1"/>
      </w:tblPr>
      <w:tblGrid>
        <w:gridCol w:w="1800"/>
        <w:gridCol w:w="1695"/>
        <w:gridCol w:w="3270"/>
        <w:gridCol w:w="2265"/>
      </w:tblGrid>
      <w:tr w:rsidR="00241DE2" w14:paraId="764117C4" w14:textId="77777777">
        <w:tc>
          <w:tcPr>
            <w:tcW w:w="1800" w:type="dxa"/>
            <w:noWrap/>
          </w:tcPr>
          <w:p w14:paraId="4BDC5C98" w14:textId="77777777" w:rsidR="00241DE2" w:rsidRDefault="00241DE2"/>
        </w:tc>
        <w:tc>
          <w:tcPr>
            <w:tcW w:w="1695" w:type="dxa"/>
            <w:noWrap/>
          </w:tcPr>
          <w:p w14:paraId="5FD919F2" w14:textId="77777777" w:rsidR="00241DE2" w:rsidRDefault="00000000">
            <w:r>
              <w:rPr>
                <w:b/>
              </w:rPr>
              <w:t>Symbole</w:t>
            </w:r>
          </w:p>
        </w:tc>
        <w:tc>
          <w:tcPr>
            <w:tcW w:w="3270" w:type="dxa"/>
            <w:noWrap/>
          </w:tcPr>
          <w:p w14:paraId="26C533E1" w14:textId="77777777" w:rsidR="00241DE2" w:rsidRDefault="00000000">
            <w:r>
              <w:rPr>
                <w:b/>
              </w:rPr>
              <w:t>Signification</w:t>
            </w:r>
          </w:p>
        </w:tc>
        <w:tc>
          <w:tcPr>
            <w:tcW w:w="2265" w:type="dxa"/>
            <w:noWrap/>
          </w:tcPr>
          <w:p w14:paraId="766405D8" w14:textId="77777777" w:rsidR="00241DE2" w:rsidRDefault="00000000">
            <w:r>
              <w:rPr>
                <w:b/>
              </w:rPr>
              <w:t>Autre représentation</w:t>
            </w:r>
          </w:p>
        </w:tc>
      </w:tr>
      <w:tr w:rsidR="00241DE2" w14:paraId="157E584A" w14:textId="77777777">
        <w:tc>
          <w:tcPr>
            <w:tcW w:w="1800" w:type="dxa"/>
            <w:noWrap/>
          </w:tcPr>
          <w:p w14:paraId="3A39B469" w14:textId="77777777" w:rsidR="00241DE2" w:rsidRDefault="00000000">
            <w:r>
              <w:t>BRUITS EXTERIEURS</w:t>
            </w:r>
          </w:p>
        </w:tc>
        <w:tc>
          <w:tcPr>
            <w:tcW w:w="1695" w:type="dxa"/>
            <w:noWrap/>
          </w:tcPr>
          <w:p w14:paraId="52CB03E0" w14:textId="77777777" w:rsidR="00241DE2" w:rsidRDefault="00000000">
            <w:pPr>
              <w:jc w:val="center"/>
            </w:pPr>
            <w:r>
              <w:t>L</w:t>
            </w:r>
            <w:r>
              <w:rPr>
                <w:vertAlign w:val="subscript"/>
              </w:rPr>
              <w:t>Aref</w:t>
            </w:r>
            <w:r>
              <w:t xml:space="preserve"> et L</w:t>
            </w:r>
            <w:r>
              <w:rPr>
                <w:vertAlign w:val="subscript"/>
              </w:rPr>
              <w:t>A</w:t>
            </w:r>
            <w:r>
              <w:t xml:space="preserve"> [dB]</w:t>
            </w:r>
          </w:p>
        </w:tc>
        <w:tc>
          <w:tcPr>
            <w:tcW w:w="3270" w:type="dxa"/>
            <w:noWrap/>
          </w:tcPr>
          <w:p w14:paraId="51607926" w14:textId="77777777" w:rsidR="00241DE2" w:rsidRDefault="00000000">
            <w:r>
              <w:t>L</w:t>
            </w:r>
            <w:r>
              <w:rPr>
                <w:vertAlign w:val="subscript"/>
              </w:rPr>
              <w:t>Aref</w:t>
            </w:r>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265" w:type="dxa"/>
            <w:noWrap/>
          </w:tcPr>
          <w:p w14:paraId="7D14794C" w14:textId="77777777" w:rsidR="00241DE2" w:rsidRDefault="00000000">
            <w:pPr>
              <w:jc w:val="center"/>
            </w:pPr>
            <w:r>
              <w:t>/</w:t>
            </w:r>
          </w:p>
        </w:tc>
      </w:tr>
      <w:tr w:rsidR="00241DE2" w14:paraId="3F211939" w14:textId="77777777">
        <w:tc>
          <w:tcPr>
            <w:tcW w:w="1800" w:type="dxa"/>
            <w:noWrap/>
          </w:tcPr>
          <w:p w14:paraId="2B0DD624" w14:textId="77777777" w:rsidR="00241DE2" w:rsidRDefault="00000000">
            <w:r>
              <w:t>PAN DE FACADE</w:t>
            </w:r>
          </w:p>
        </w:tc>
        <w:tc>
          <w:tcPr>
            <w:tcW w:w="1695" w:type="dxa"/>
            <w:noWrap/>
          </w:tcPr>
          <w:p w14:paraId="4CDCF2F4" w14:textId="77777777" w:rsidR="00241DE2" w:rsidRDefault="00000000">
            <w:pPr>
              <w:jc w:val="center"/>
            </w:pPr>
            <w:r>
              <w:t>D</w:t>
            </w:r>
            <w:r>
              <w:rPr>
                <w:vertAlign w:val="subscript"/>
              </w:rPr>
              <w:t>Atr</w:t>
            </w:r>
            <w:r>
              <w:t xml:space="preserve"> [dB]</w:t>
            </w:r>
          </w:p>
        </w:tc>
        <w:tc>
          <w:tcPr>
            <w:tcW w:w="3270" w:type="dxa"/>
            <w:noWrap/>
          </w:tcPr>
          <w:p w14:paraId="5361463E" w14:textId="77777777" w:rsidR="00241DE2"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265" w:type="dxa"/>
            <w:noWrap/>
          </w:tcPr>
          <w:p w14:paraId="55D09CED" w14:textId="77777777" w:rsidR="00241DE2" w:rsidRDefault="00000000">
            <w:pPr>
              <w:jc w:val="center"/>
            </w:pPr>
            <w:r>
              <w:t>D</w:t>
            </w:r>
            <w:r>
              <w:rPr>
                <w:vertAlign w:val="subscript"/>
              </w:rPr>
              <w:t>2m,nT,w</w:t>
            </w:r>
            <w:r>
              <w:t xml:space="preserve"> (C;Ctr) avec D</w:t>
            </w:r>
            <w:r>
              <w:rPr>
                <w:vertAlign w:val="subscript"/>
              </w:rPr>
              <w:t>Atr</w:t>
            </w:r>
            <w:r>
              <w:t>=D</w:t>
            </w:r>
            <w:r>
              <w:rPr>
                <w:vertAlign w:val="subscript"/>
              </w:rPr>
              <w:t>2m,nT,w</w:t>
            </w:r>
            <w:r>
              <w:t>+ C</w:t>
            </w:r>
            <w:r>
              <w:rPr>
                <w:vertAlign w:val="subscript"/>
              </w:rPr>
              <w:t>tr</w:t>
            </w:r>
          </w:p>
        </w:tc>
      </w:tr>
      <w:tr w:rsidR="00241DE2" w14:paraId="632222FF" w14:textId="77777777">
        <w:tc>
          <w:tcPr>
            <w:tcW w:w="1800" w:type="dxa"/>
            <w:vMerge w:val="restart"/>
            <w:noWrap/>
          </w:tcPr>
          <w:p w14:paraId="73D17379" w14:textId="77777777" w:rsidR="00241DE2" w:rsidRDefault="00000000">
            <w:r>
              <w:t>ELEMENTS DE CONSTRUCTION</w:t>
            </w:r>
          </w:p>
        </w:tc>
        <w:tc>
          <w:tcPr>
            <w:tcW w:w="1695" w:type="dxa"/>
            <w:noWrap/>
          </w:tcPr>
          <w:p w14:paraId="4547EC02" w14:textId="77777777" w:rsidR="00241DE2" w:rsidRDefault="00000000">
            <w:pPr>
              <w:jc w:val="center"/>
            </w:pPr>
            <w:r>
              <w:t>R</w:t>
            </w:r>
            <w:r>
              <w:rPr>
                <w:vertAlign w:val="subscript"/>
              </w:rPr>
              <w:t>Atr</w:t>
            </w:r>
            <w:r>
              <w:t xml:space="preserve"> [dB]</w:t>
            </w:r>
          </w:p>
        </w:tc>
        <w:tc>
          <w:tcPr>
            <w:tcW w:w="3270" w:type="dxa"/>
            <w:noWrap/>
          </w:tcPr>
          <w:p w14:paraId="7335D6B9" w14:textId="77777777" w:rsidR="00241DE2" w:rsidRDefault="00000000">
            <w:r>
              <w:t>Grandeur mesurée en laboratoire qui exprime l’affaiblissement acoustique au bruit de trafic par un élément de construction normal (verre, fenêtres, parois, …). Elle n’est pas d’application pour les grilles de ventilation.</w:t>
            </w:r>
          </w:p>
        </w:tc>
        <w:tc>
          <w:tcPr>
            <w:tcW w:w="2265" w:type="dxa"/>
            <w:noWrap/>
          </w:tcPr>
          <w:p w14:paraId="737B7AC7" w14:textId="77777777" w:rsidR="00241DE2" w:rsidRDefault="00000000">
            <w:pPr>
              <w:jc w:val="center"/>
            </w:pPr>
            <w:r>
              <w:t>R</w:t>
            </w:r>
            <w:r>
              <w:rPr>
                <w:vertAlign w:val="subscript"/>
              </w:rPr>
              <w:t>w</w:t>
            </w:r>
            <w:r>
              <w:t>(C;Ctr) avec R</w:t>
            </w:r>
            <w:r>
              <w:rPr>
                <w:vertAlign w:val="subscript"/>
              </w:rPr>
              <w:t>Atr</w:t>
            </w:r>
            <w:r>
              <w:t>=R</w:t>
            </w:r>
            <w:r>
              <w:rPr>
                <w:vertAlign w:val="subscript"/>
              </w:rPr>
              <w:t>w</w:t>
            </w:r>
            <w:r>
              <w:t>+C</w:t>
            </w:r>
            <w:r>
              <w:rPr>
                <w:vertAlign w:val="subscript"/>
              </w:rPr>
              <w:t>tr</w:t>
            </w:r>
          </w:p>
        </w:tc>
      </w:tr>
      <w:tr w:rsidR="00241DE2" w14:paraId="22BD7FB1" w14:textId="77777777">
        <w:tc>
          <w:tcPr>
            <w:tcW w:w="1800" w:type="dxa"/>
            <w:vMerge/>
            <w:noWrap/>
          </w:tcPr>
          <w:p w14:paraId="2FA57079" w14:textId="77777777" w:rsidR="00241DE2" w:rsidRDefault="00241DE2"/>
        </w:tc>
        <w:tc>
          <w:tcPr>
            <w:tcW w:w="1695" w:type="dxa"/>
            <w:noWrap/>
          </w:tcPr>
          <w:p w14:paraId="78D891A5" w14:textId="77777777" w:rsidR="00241DE2" w:rsidRDefault="00000000">
            <w:pPr>
              <w:jc w:val="center"/>
            </w:pPr>
            <w:r>
              <w:t>D</w:t>
            </w:r>
            <w:r>
              <w:rPr>
                <w:vertAlign w:val="subscript"/>
              </w:rPr>
              <w:t>n,e,Atr</w:t>
            </w:r>
            <w:r>
              <w:t xml:space="preserve"> [dB]</w:t>
            </w:r>
          </w:p>
        </w:tc>
        <w:tc>
          <w:tcPr>
            <w:tcW w:w="3270" w:type="dxa"/>
            <w:noWrap/>
          </w:tcPr>
          <w:p w14:paraId="27584FEB" w14:textId="77777777" w:rsidR="00241DE2" w:rsidRDefault="00000000">
            <w:r>
              <w:t>Pour des raisons de mesures, cette grandeur spéciale, mesurée en laboratoire, est utilisée pour exprimer l’affaiblissement acoustique au bruit de trafic de la grille de ventilation</w:t>
            </w:r>
          </w:p>
        </w:tc>
        <w:tc>
          <w:tcPr>
            <w:tcW w:w="2265" w:type="dxa"/>
            <w:noWrap/>
          </w:tcPr>
          <w:p w14:paraId="01FEB049" w14:textId="77777777" w:rsidR="00241DE2" w:rsidRDefault="00000000">
            <w:pPr>
              <w:jc w:val="center"/>
            </w:pPr>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5AD8725B" w14:textId="77777777" w:rsidR="00241DE2" w:rsidRDefault="00241DE2"/>
    <w:p w14:paraId="3CA801B9" w14:textId="77777777" w:rsidR="00241DE2" w:rsidRDefault="00241DE2">
      <w:pPr>
        <w:jc w:val="both"/>
      </w:pPr>
    </w:p>
    <w:p w14:paraId="1456E8EE" w14:textId="77777777" w:rsidR="00241DE2" w:rsidRDefault="00000000">
      <w:pPr>
        <w:jc w:val="both"/>
      </w:pPr>
      <w:r>
        <w:t>Remarque :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:X</w:t>
      </w:r>
      <w:r>
        <w:rPr>
          <w:vertAlign w:val="subscript"/>
        </w:rPr>
        <w:t>w</w:t>
      </w:r>
      <w:r>
        <w:t xml:space="preserve"> (C; C</w:t>
      </w:r>
      <w:r>
        <w:rPr>
          <w:vertAlign w:val="subscript"/>
        </w:rPr>
        <w:t>tr</w:t>
      </w:r>
      <w:r>
        <w:t>) et X</w:t>
      </w:r>
      <w:r>
        <w:rPr>
          <w:vertAlign w:val="subscript"/>
        </w:rPr>
        <w:t>Atr</w:t>
      </w:r>
      <w:r>
        <w:t xml:space="preserve"> = X</w:t>
      </w:r>
      <w:r>
        <w:rPr>
          <w:vertAlign w:val="subscript"/>
        </w:rPr>
        <w:t>w</w:t>
      </w:r>
      <w:r>
        <w:t xml:space="preserve"> + C</w:t>
      </w:r>
      <w:r>
        <w:rPr>
          <w:vertAlign w:val="subscript"/>
        </w:rPr>
        <w:t>tr</w:t>
      </w:r>
    </w:p>
    <w:p w14:paraId="6532BA51" w14:textId="77777777" w:rsidR="00241DE2" w:rsidRDefault="00000000">
      <w:pPr>
        <w:pStyle w:val="Author-eListParagraph"/>
        <w:numPr>
          <w:ilvl w:val="0"/>
          <w:numId w:val="318"/>
        </w:numPr>
      </w:pPr>
      <w:r>
        <w:t>  X</w:t>
      </w:r>
      <w:r>
        <w:rPr>
          <w:vertAlign w:val="subscript"/>
        </w:rPr>
        <w:t>w</w:t>
      </w:r>
      <w:r>
        <w:t xml:space="preserve"> : représente l’indicateur à valeur unique (les valeurs pondérées) de l’unité X (dB)</w:t>
      </w:r>
    </w:p>
    <w:p w14:paraId="662296AE" w14:textId="77777777" w:rsidR="00241DE2" w:rsidRDefault="00000000">
      <w:pPr>
        <w:jc w:val="both"/>
      </w:pPr>
      <w:r>
        <w:t>Par exemple :</w:t>
      </w:r>
    </w:p>
    <w:p w14:paraId="57FB8892" w14:textId="77777777" w:rsidR="00241DE2" w:rsidRDefault="00000000">
      <w:pPr>
        <w:pStyle w:val="Author-eListParagraph"/>
        <w:numPr>
          <w:ilvl w:val="0"/>
          <w:numId w:val="319"/>
        </w:numPr>
      </w:pPr>
      <w:r>
        <w:t>   X</w:t>
      </w:r>
      <w:r>
        <w:rPr>
          <w:vertAlign w:val="subscript"/>
        </w:rPr>
        <w:t>w</w:t>
      </w:r>
      <w:r>
        <w:t>= R</w:t>
      </w:r>
      <w:r>
        <w:rPr>
          <w:vertAlign w:val="subscript"/>
        </w:rPr>
        <w:t>w</w:t>
      </w:r>
      <w:r>
        <w:t xml:space="preserve"> = l’indice d’affaiblissement acoustique mesuré pour des éléments de construction normaux</w:t>
      </w:r>
    </w:p>
    <w:p w14:paraId="67B33070" w14:textId="77777777" w:rsidR="00241DE2" w:rsidRDefault="00000000">
      <w:pPr>
        <w:pStyle w:val="Author-eListParagraph"/>
        <w:numPr>
          <w:ilvl w:val="0"/>
          <w:numId w:val="319"/>
        </w:numPr>
      </w:pPr>
      <w:r>
        <w:t>   X</w:t>
      </w:r>
      <w:r>
        <w:rPr>
          <w:vertAlign w:val="subscript"/>
        </w:rPr>
        <w:t>w</w:t>
      </w:r>
      <w:r>
        <w:t>=D</w:t>
      </w:r>
      <w:r>
        <w:rPr>
          <w:vertAlign w:val="subscript"/>
        </w:rPr>
        <w:t>ne,w</w:t>
      </w:r>
      <w:r>
        <w:t xml:space="preserve"> l’isolement acoustique des grilles de ventilation, etc…</w:t>
      </w:r>
    </w:p>
    <w:p w14:paraId="60562C00" w14:textId="77777777" w:rsidR="00241DE2" w:rsidRDefault="00000000">
      <w:pPr>
        <w:pStyle w:val="Author-eListParagraph"/>
        <w:numPr>
          <w:ilvl w:val="0"/>
          <w:numId w:val="319"/>
        </w:numPr>
      </w:pPr>
      <w:r>
        <w:t>  C est le facteur d'adaptation pour le bruit rose (spectre 1);</w:t>
      </w:r>
    </w:p>
    <w:p w14:paraId="64E2EABE" w14:textId="77777777" w:rsidR="00241DE2" w:rsidRDefault="00000000">
      <w:pPr>
        <w:pStyle w:val="Author-eListParagraph"/>
        <w:numPr>
          <w:ilvl w:val="0"/>
          <w:numId w:val="319"/>
        </w:numPr>
      </w:pPr>
      <w:r>
        <w:t>  C</w:t>
      </w:r>
      <w:r>
        <w:rPr>
          <w:vertAlign w:val="subscript"/>
        </w:rPr>
        <w:t>tr</w:t>
      </w:r>
      <w:r>
        <w:t xml:space="preserve"> est le facteur d'adaptation pour le bruit de trafic (spectre 2).</w:t>
      </w:r>
    </w:p>
    <w:p w14:paraId="705466B1" w14:textId="77777777" w:rsidR="00241DE2" w:rsidRDefault="00000000">
      <w:pPr>
        <w:jc w:val="both"/>
      </w:pPr>
      <w:r>
        <w:t>Les deux termes d'adaptation ont été définis de manière à tenir compte du type de bruit dont il faut s'isoler: le spectre 2 menant au calcul du facteur d’adaptation Ctr donne une indication de l’isolation du bruit de basse fréquence. La norme belge ne se base que sur les valeurs uniques auxquelles on a ajouté le terme d’adaptation C</w:t>
      </w:r>
      <w:r>
        <w:rPr>
          <w:vertAlign w:val="subscript"/>
        </w:rPr>
        <w:t>tr</w:t>
      </w:r>
      <w:r>
        <w:t xml:space="preserve"> correspondant à un trafic urbain</w:t>
      </w:r>
    </w:p>
    <w:p w14:paraId="70F4952D" w14:textId="77777777" w:rsidR="00241DE2" w:rsidRDefault="00000000">
      <w:pPr>
        <w:jc w:val="both"/>
      </w:pPr>
      <w:r>
        <w:t>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norme [NBN EN ISO 717-1] donne la répartition la plus courante.</w:t>
      </w:r>
    </w:p>
    <w:p w14:paraId="720BC95E" w14:textId="77777777" w:rsidR="00241DE2" w:rsidRDefault="00241DE2">
      <w:pPr>
        <w:jc w:val="both"/>
      </w:pPr>
    </w:p>
    <w:p w14:paraId="49391C40" w14:textId="77777777" w:rsidR="00241DE2" w:rsidRDefault="00241DE2">
      <w:pPr>
        <w:jc w:val="both"/>
      </w:pPr>
    </w:p>
    <w:p w14:paraId="2EFD9BE4" w14:textId="77777777" w:rsidR="00241DE2" w:rsidRDefault="00000000">
      <w:pPr>
        <w:jc w:val="both"/>
      </w:pPr>
      <w:r>
        <w:t>L’isolation acoustique d’une façade est conditionnée par le niveau du bruit auquel cette dernière est soumise. Cette isolation est fonction du niveau de fréquence. Elle peut être calculée dans plusieurs circonstances: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On s’efforcera d’atteindre comme résultat une valeur qui s’exprime par la formule suivante: R</w:t>
      </w:r>
      <w:r>
        <w:rPr>
          <w:vertAlign w:val="subscript"/>
        </w:rPr>
        <w:t>w</w:t>
      </w:r>
      <w:r>
        <w:t>(C;C</w:t>
      </w:r>
      <w:r>
        <w:rPr>
          <w:vertAlign w:val="subscript"/>
        </w:rPr>
        <w:t>tr</w:t>
      </w:r>
      <w:r>
        <w:t>) = 30(-1;-5) dB, Ce qui signifie que la performance au point de vue de l’isolation acoustique en ce qui concerne le type I s’exprime par: 30-1=29 dB. Pour le type II ce sera: 30-5=25 dB.</w:t>
      </w:r>
    </w:p>
    <w:p w14:paraId="52524F19" w14:textId="77777777" w:rsidR="00241DE2" w:rsidRDefault="00241DE2">
      <w:pPr>
        <w:jc w:val="both"/>
      </w:pPr>
    </w:p>
    <w:p w14:paraId="3AB140AF" w14:textId="77777777" w:rsidR="00241DE2" w:rsidRDefault="00241DE2">
      <w:pPr>
        <w:jc w:val="both"/>
      </w:pPr>
    </w:p>
    <w:p w14:paraId="3D0B41CE" w14:textId="77777777" w:rsidR="00241DE2" w:rsidRDefault="00000000">
      <w:pPr>
        <w:jc w:val="both"/>
      </w:pPr>
      <w:r>
        <w:rPr>
          <w:b/>
          <w:u w:val="single"/>
        </w:rPr>
        <w:t>Risques sur composants</w:t>
      </w:r>
    </w:p>
    <w:p w14:paraId="73E85992" w14:textId="77777777" w:rsidR="00241DE2" w:rsidRDefault="00000000">
      <w:pPr>
        <w:jc w:val="both"/>
      </w:pPr>
      <w:r>
        <w:t>La détermination du risque de repliement du tablier est effectuée selon la méthode d’essai de la norme [NBN EN 13330] et le déplacement ne doit pas dépasser 100 mm pour les actions de 400 N (classe 1) ou 750 N (classe 2).</w:t>
      </w:r>
    </w:p>
    <w:p w14:paraId="33C118CC" w14:textId="77777777" w:rsidR="00241DE2" w:rsidRDefault="00000000">
      <w:pPr>
        <w:jc w:val="both"/>
      </w:pPr>
      <w:r>
        <w:t>La détermination du risque d’écartement des organes de guidage est effectuée selon la méthode d’essai de la norme [NBN EN 13330] sous les actions de 150 N (classe 1) ou 300 N (classe 2).</w:t>
      </w:r>
    </w:p>
    <w:p w14:paraId="11E10D2C" w14:textId="77777777" w:rsidR="00241DE2" w:rsidRDefault="00000000">
      <w:pPr>
        <w:jc w:val="both"/>
      </w:pPr>
      <w:r>
        <w:t>La détermination de la rigidité du tablier sous l’application d’une force horizontale est effectuée selon la méthode d’essai de la norme [NBN EN 1932] sous les actions de la classe 1 (correspondant à la classe 4 de résistance au vent) ou de classe 2 (correspondant à la classe 5 de résistance au vent).</w:t>
      </w:r>
    </w:p>
    <w:p w14:paraId="01C31A45" w14:textId="77777777" w:rsidR="00241DE2" w:rsidRDefault="00000000">
      <w:pPr>
        <w:jc w:val="both"/>
      </w:pPr>
      <w:r>
        <w:t>La détermination du risque de perforation d’une lame ou d’un panneau est effectuée selon la méthode d’essai de la norme [NBN EN 13330] sous l’énergie de 7 Joules (classe 1) ou 12 Joules (classe 2).</w:t>
      </w:r>
    </w:p>
    <w:p w14:paraId="34D36EE8" w14:textId="77777777" w:rsidR="00241DE2" w:rsidRDefault="00000000">
      <w:pPr>
        <w:jc w:val="both"/>
      </w:pPr>
      <w:r>
        <w:t>La détermination de la résistance de la lame du bas est effectuée selon la méthode d’essai de la norme [NBN EN 13330] sous l’action de 250 N (classe 1) ou 500 N (classe 2).</w:t>
      </w:r>
    </w:p>
    <w:p w14:paraId="2E5289B6" w14:textId="77777777" w:rsidR="00241DE2" w:rsidRDefault="00000000">
      <w:pPr>
        <w:jc w:val="both"/>
      </w:pPr>
      <w:r>
        <w:t>La détermination de la résistance lors de l’installation de la fermeture est effectuée selon la méthode d’essai de la norme [NBN EN 13330] sous l’action horizontale sur l’organe de guidage de 150 N (classe 1) ou 300 N (classe 2).</w:t>
      </w:r>
    </w:p>
    <w:p w14:paraId="2F79C3EA" w14:textId="77777777" w:rsidR="00241DE2" w:rsidRDefault="00000000">
      <w:pPr>
        <w:jc w:val="both"/>
      </w:pPr>
      <w:r>
        <w:t>Les éléments de fermeture ne sont pas démontables ni manœuvrables depuis l’extérieur.</w:t>
      </w:r>
    </w:p>
    <w:p w14:paraId="6D5DB5B5" w14:textId="77777777" w:rsidR="00241DE2" w:rsidRDefault="00000000">
      <w:pPr>
        <w:jc w:val="both"/>
      </w:pPr>
      <w:r>
        <w:t>La sécurité d’utilisation est assurée pour les éléments conformément à la norme [NBN EN 13659].</w:t>
      </w:r>
    </w:p>
    <w:p w14:paraId="3F10C874" w14:textId="77777777" w:rsidR="00241DE2" w:rsidRDefault="00241DE2">
      <w:pPr>
        <w:jc w:val="both"/>
      </w:pPr>
    </w:p>
    <w:p w14:paraId="01E6F2F8" w14:textId="77777777" w:rsidR="00241DE2" w:rsidRDefault="00241DE2">
      <w:pPr>
        <w:jc w:val="both"/>
      </w:pPr>
    </w:p>
    <w:p w14:paraId="1403CBFE" w14:textId="77777777" w:rsidR="00241DE2" w:rsidRDefault="00000000">
      <w:pPr>
        <w:ind w:left="567"/>
        <w:jc w:val="both"/>
      </w:pPr>
      <w:r>
        <w:t>Tableaux de volets</w:t>
      </w:r>
    </w:p>
    <w:p w14:paraId="70B59615" w14:textId="77777777" w:rsidR="00241DE2" w:rsidRDefault="00000000">
      <w:pPr>
        <w:ind w:left="567"/>
        <w:jc w:val="both"/>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014B8710" w14:textId="77777777" w:rsidR="00241DE2" w:rsidRDefault="00000000">
      <w:pPr>
        <w:ind w:left="567"/>
        <w:jc w:val="both"/>
      </w:pPr>
      <w:r>
        <w:t>La latte inférieure est renforcée et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498925C9" w14:textId="77777777" w:rsidR="00241DE2" w:rsidRDefault="00000000">
      <w:pPr>
        <w:pStyle w:val="pheading"/>
      </w:pPr>
      <w:r>
        <w:t>EXÉCUTION / MISE EN ŒUVRE</w:t>
      </w:r>
    </w:p>
    <w:p w14:paraId="2D7B79F9" w14:textId="77777777" w:rsidR="00241DE2" w:rsidRDefault="00000000">
      <w:pPr>
        <w:jc w:val="both"/>
      </w:pPr>
      <w:r>
        <w:t>Les volets sont placés avec tous les accessoires et moyens de fixation nécessaires, conformément aux directives du fabricant et selon la [NIT 143].</w:t>
      </w:r>
    </w:p>
    <w:p w14:paraId="7502FE40" w14:textId="77777777" w:rsidR="00241DE2" w:rsidRDefault="00000000">
      <w:pPr>
        <w:jc w:val="both"/>
      </w:pPr>
      <w:r>
        <w:t>Les glissières latérales et les autres accessoires peuvent uniquement être fixés à l'aide de matériaux inoxydables.</w:t>
      </w:r>
    </w:p>
    <w:p w14:paraId="0EE0D151" w14:textId="77777777" w:rsidR="00241DE2" w:rsidRDefault="00000000">
      <w:pPr>
        <w:jc w:val="both"/>
      </w:pPr>
      <w:r>
        <w:t>Les détails de mise en œuvre des caissons à volets doivent être conformes aux critères énoncés dans la [NIT 188].</w:t>
      </w:r>
    </w:p>
    <w:p w14:paraId="61CAD1D6" w14:textId="77777777" w:rsidR="00241DE2" w:rsidRDefault="00000000">
      <w:pPr>
        <w:jc w:val="both"/>
      </w:pPr>
      <w:r>
        <w:t>L'étanchéité à l'air est mise en œuvre sur tout le pourtour du caisson à volet et la continuité avec le gros-œuvre et le châssis est réalisée.</w:t>
      </w:r>
    </w:p>
    <w:p w14:paraId="3CE0EE89" w14:textId="77777777" w:rsidR="00241DE2" w:rsidRDefault="00241DE2">
      <w:pPr>
        <w:jc w:val="both"/>
      </w:pPr>
    </w:p>
    <w:p w14:paraId="1C2BD7E9" w14:textId="77777777" w:rsidR="00241DE2" w:rsidRDefault="00241DE2">
      <w:pPr>
        <w:jc w:val="both"/>
      </w:pPr>
    </w:p>
    <w:p w14:paraId="5906CCD3" w14:textId="77777777" w:rsidR="00241DE2" w:rsidRDefault="00000000">
      <w:pPr>
        <w:jc w:val="both"/>
      </w:pPr>
      <w:r>
        <w:t>Le mode de pose et le guide d’utilisation (mode d’emploi pour chaque porte) sont communiqués au maître d’œuvre après la pose.</w:t>
      </w:r>
    </w:p>
    <w:p w14:paraId="74ECA9EB" w14:textId="77777777" w:rsidR="00241DE2" w:rsidRDefault="00000000">
      <w:pPr>
        <w:jc w:val="both"/>
      </w:pPr>
      <w:r>
        <w:t>Ils sont emballés ou conçus de manière à permettre un stockage sans détérioration</w:t>
      </w:r>
    </w:p>
    <w:p w14:paraId="363F9276" w14:textId="77777777" w:rsidR="00241DE2" w:rsidRDefault="00000000">
      <w:pPr>
        <w:jc w:val="both"/>
      </w:pPr>
      <w:r>
        <w:t>Les informations d’utilisation sont fournies conformément à la [NBN EN ISO 12100] et selon les exigences complémentaires suivantes:</w:t>
      </w:r>
    </w:p>
    <w:p w14:paraId="3FE27689" w14:textId="77777777" w:rsidR="00241DE2" w:rsidRDefault="00000000">
      <w:pPr>
        <w:pStyle w:val="Author-eListParagraph"/>
        <w:numPr>
          <w:ilvl w:val="1"/>
          <w:numId w:val="320"/>
        </w:numPr>
        <w:jc w:val="both"/>
      </w:pPr>
      <w:r>
        <w:t>Un dispositif d’avertissement conforme à la [NBN EN 61310-1] accompagne la notice d’utilisation.</w:t>
      </w:r>
    </w:p>
    <w:p w14:paraId="6DEA2C0D" w14:textId="77777777" w:rsidR="00241DE2" w:rsidRDefault="00000000">
      <w:pPr>
        <w:pStyle w:val="Author-eListParagraph"/>
        <w:numPr>
          <w:ilvl w:val="1"/>
          <w:numId w:val="320"/>
        </w:numPr>
        <w:jc w:val="both"/>
      </w:pPr>
      <w:r>
        <w:t>La notice d’instruction décrit conformément à la [NBN EN ISO 12100] les instructions de montage, d’installation et de fixation, les phases de montage, d’éventuelles exigences particulières concernant le stockage, les méthodes de manutention correcte de la fermeture et de ses composants.</w:t>
      </w:r>
    </w:p>
    <w:p w14:paraId="4BA8D719" w14:textId="77777777" w:rsidR="00241DE2" w:rsidRDefault="00000000">
      <w:pPr>
        <w:pStyle w:val="Author-eListParagraph"/>
        <w:numPr>
          <w:ilvl w:val="1"/>
          <w:numId w:val="320"/>
        </w:numPr>
        <w:jc w:val="both"/>
      </w:pPr>
      <w:r>
        <w:t>Les instructions concernant la motorisation</w:t>
      </w:r>
    </w:p>
    <w:p w14:paraId="2750B4F9" w14:textId="77777777" w:rsidR="00241DE2" w:rsidRDefault="00000000">
      <w:pPr>
        <w:pStyle w:val="Author-eListParagraph"/>
        <w:numPr>
          <w:ilvl w:val="1"/>
          <w:numId w:val="320"/>
        </w:numPr>
        <w:jc w:val="both"/>
      </w:pPr>
      <w:r>
        <w:t>Les instructions d’utilisation et d’entretien</w:t>
      </w:r>
    </w:p>
    <w:p w14:paraId="5E3B7498" w14:textId="77777777" w:rsidR="00241DE2" w:rsidRDefault="00000000">
      <w:pPr>
        <w:pStyle w:val="pheading"/>
      </w:pPr>
      <w:r>
        <w:t>DOCUMENTS DE RÉFÉRENCE</w:t>
      </w:r>
    </w:p>
    <w:p w14:paraId="29F4D7A4" w14:textId="77777777" w:rsidR="00241DE2" w:rsidRDefault="00000000">
      <w:pPr>
        <w:pStyle w:val="pheading"/>
      </w:pPr>
      <w:r>
        <w:t>- Matériau</w:t>
      </w:r>
    </w:p>
    <w:p w14:paraId="3101820D" w14:textId="77777777" w:rsidR="00241DE2" w:rsidRDefault="00000000">
      <w:r>
        <w:t>[NBN EN 12216, Fermetures, stores extérieurs et stores intérieurs - Terminologie, glossaire et définitions]</w:t>
      </w:r>
    </w:p>
    <w:p w14:paraId="21E6ED8A" w14:textId="77777777" w:rsidR="00241DE2" w:rsidRDefault="00000000">
      <w:r>
        <w:t>[NBN EN 13659, Fermetures et stores vénitiens extérieurs - Exigences de performance y compris la sécurité]</w:t>
      </w:r>
    </w:p>
    <w:p w14:paraId="33337F2E" w14:textId="77777777" w:rsidR="00241DE2" w:rsidRDefault="00000000">
      <w:r>
        <w:t>[NBN EN 1932, Fermetures pour baies équipées de fenêtres et stores extérieurs - Résistance aux charges de vent - Méthodes d'essai et critères de performance]</w:t>
      </w:r>
    </w:p>
    <w:p w14:paraId="59A2DC74" w14:textId="77777777" w:rsidR="00241DE2" w:rsidRDefault="00000000">
      <w:r>
        <w:t>[NBN EN 12833, Volets roulants de toit et véranda - Résistance à la charge de neige - Méthode d'essai]</w:t>
      </w:r>
    </w:p>
    <w:p w14:paraId="57F038B0" w14:textId="77777777" w:rsidR="00241DE2" w:rsidRDefault="00000000">
      <w:r>
        <w:t>[NBN EN 1991-1-3, Eurocode 1 - Actions sur les structures - Partie 1-3: Actions générales - Charges de neige (+ AC:2009)]</w:t>
      </w:r>
    </w:p>
    <w:p w14:paraId="35BB9D04" w14:textId="77777777" w:rsidR="00241DE2" w:rsidRDefault="00000000">
      <w:r>
        <w:t>[NBN EN 13527, Fermetures pour baies équipées de fenêtres, stores intérieurs et extérieurs - Détermination de l'effort de manoeuvre - Méthodes d'essai]</w:t>
      </w:r>
    </w:p>
    <w:p w14:paraId="79837D90" w14:textId="77777777" w:rsidR="00241DE2" w:rsidRDefault="00000000">
      <w:r>
        <w:t>[NBN EN 61000-6-3, Compatibilité électromagnétique (CEM) - Partie 6-3 : Normes génériques - Norme sur l'émission pour les environnements résidentiels, commerciaux et de l'industrie légère]</w:t>
      </w:r>
    </w:p>
    <w:p w14:paraId="4474F8B8" w14:textId="77777777" w:rsidR="00241DE2" w:rsidRDefault="00000000">
      <w:r>
        <w:t>[NBN EN IEC 61000-6-2, Compatibilité électromagnétique (CEM) - Partie 6-2: Normes génériques - Norme d'immunité pour les environnements industriels]</w:t>
      </w:r>
    </w:p>
    <w:p w14:paraId="56768AFA" w14:textId="77777777" w:rsidR="00241DE2" w:rsidRDefault="00000000">
      <w:r>
        <w:t>[NBN EN 12194, Fermetures pour baies équipées de fenêtres, stores extérieurs et intérieurs - Fausses manoeuvres - Méthodes d'essais]</w:t>
      </w:r>
    </w:p>
    <w:p w14:paraId="1CBE7463" w14:textId="77777777" w:rsidR="00241DE2" w:rsidRDefault="00000000">
      <w:r>
        <w:t>[NBN EN 14201, Fermetures pour baies équipées de fenêtres, stores intérieurs et stores extérieurs - Résistance aux manoeuvres répétées (endurance mécanique) - Méthodes d'essai]</w:t>
      </w:r>
    </w:p>
    <w:p w14:paraId="5183AC17" w14:textId="77777777" w:rsidR="00241DE2" w:rsidRDefault="00000000">
      <w:r>
        <w:t>[NBN EN 14203, Fermetures pour baies équipées de fenêtres, stores intérieurs et stores extérieurs - Aptitude à l'emploi des treuils avec manivelle à tige oscillante - Exigences et méthodes d'essai]</w:t>
      </w:r>
    </w:p>
    <w:p w14:paraId="436DDC0D" w14:textId="77777777" w:rsidR="00241DE2" w:rsidRDefault="00000000">
      <w:r>
        <w:t>[NBN EN 13330, Fermetures - Chocs de corps dur et protection de l'accès - Méthodes d'essai ]</w:t>
      </w:r>
    </w:p>
    <w:p w14:paraId="689FB590" w14:textId="77777777" w:rsidR="00241DE2" w:rsidRDefault="00000000">
      <w:r>
        <w:t>[NBN EN 1627, Blocs-portes pour piétons, fenêtres, façades rideaux, grilles et fermetures - Résistance à l'effraction - Prescriptions et classification]</w:t>
      </w:r>
    </w:p>
    <w:p w14:paraId="52054328" w14:textId="77777777" w:rsidR="00241DE2" w:rsidRDefault="00000000">
      <w:r>
        <w:t>[NBN EN ISO 10077-1, Performance thermique des fenêtres, portes et fermetures - Calcul du coefficient de transmission thermique - Partie 1: Généralités (ISO 10077-1:2017, Version corrigée 2020-02)]</w:t>
      </w:r>
    </w:p>
    <w:p w14:paraId="2EEE3A50" w14:textId="77777777" w:rsidR="00241DE2" w:rsidRDefault="00000000">
      <w:r>
        <w:t>[NBN EN 13125, Fermetures pour baies équipées de fenêtres, stores intérieurs et extérieurs - Résistance thermique additionnelle - Attribution d'une classe de perméabilité à l'air à un produit]</w:t>
      </w:r>
    </w:p>
    <w:p w14:paraId="043FCE4E" w14:textId="77777777" w:rsidR="00241DE2" w:rsidRDefault="00000000">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1EDA4581" w14:textId="77777777" w:rsidR="00241DE2" w:rsidRDefault="00000000">
      <w:r>
        <w:t>[NBN EN 14500, Fermetures et stores - Confort thermique et lumineux - Méthodes d'essai et de calcul]</w:t>
      </w:r>
    </w:p>
    <w:p w14:paraId="36A91E0F" w14:textId="77777777" w:rsidR="00241DE2" w:rsidRDefault="00000000">
      <w:r>
        <w:t>[NBN EN 14501, Fermetures et stores - Confort thermique et lumineux - Caractérisation des performances et classification]</w:t>
      </w:r>
    </w:p>
    <w:p w14:paraId="10F30822" w14:textId="77777777" w:rsidR="00241DE2" w:rsidRDefault="00000000">
      <w:r>
        <w:t>[NBN S 01-400-1, Critères acoustiques pour les immeubles d'habitation]</w:t>
      </w:r>
    </w:p>
    <w:p w14:paraId="568BBC4B" w14:textId="77777777" w:rsidR="00241DE2" w:rsidRDefault="00000000">
      <w:r>
        <w:t>[NBN EN ISO 717-1, Acoustique - Évaluation de l'isolement acoustique des immeubles et des éléments de construction - Partie 1: Isolement aux bruits aériens (ISO 717-1:2020)]</w:t>
      </w:r>
    </w:p>
    <w:p w14:paraId="49C36F13" w14:textId="77777777" w:rsidR="00241DE2" w:rsidRDefault="00000000">
      <w:pPr>
        <w:pStyle w:val="pheading"/>
      </w:pPr>
      <w:r>
        <w:t>- Exécution</w:t>
      </w:r>
    </w:p>
    <w:p w14:paraId="6988FFF8" w14:textId="77777777" w:rsidR="00241DE2" w:rsidRDefault="00000000">
      <w:r>
        <w:t>[NBN EN ISO 12100, Sécurité des machines - Principes généraux de conception - Appréciation du risque et réduction du risque (ISO 12100:2010)]</w:t>
      </w:r>
    </w:p>
    <w:p w14:paraId="47D0C5A7" w14:textId="77777777" w:rsidR="00241DE2" w:rsidRDefault="00000000">
      <w:r>
        <w:t>[NBN EN 61310-1, Sécurité des machines - Indication, marquage et manoeuvre - Partie 1 : Exigences pour les signaux visuels, acoustiques et tactiles]</w:t>
      </w:r>
    </w:p>
    <w:p w14:paraId="2F3B7B79" w14:textId="77777777" w:rsidR="00241DE2" w:rsidRDefault="00000000">
      <w:r>
        <w:t>[NIT 143, Volets roulants pour habitations.]</w:t>
      </w:r>
    </w:p>
    <w:p w14:paraId="17FCA8B3" w14:textId="77777777" w:rsidR="00241DE2" w:rsidRDefault="00000000">
      <w:r>
        <w:t>[NIT 188, La pose des menuiseries extérieures.]</w:t>
      </w:r>
    </w:p>
    <w:p w14:paraId="52E0A967" w14:textId="77777777" w:rsidR="00241DE2" w:rsidRDefault="00000000">
      <w:pPr>
        <w:pStyle w:val="Author-eSectionHeading5"/>
      </w:pPr>
      <w:bookmarkStart w:id="212" w:name="_Toc112760379"/>
      <w:r>
        <w:t>41.51.1 Volets roulants encastrés CCTB 01.10</w:t>
      </w:r>
      <w:bookmarkEnd w:id="212"/>
    </w:p>
    <w:p w14:paraId="0FCFAE1C" w14:textId="77777777" w:rsidR="00241DE2" w:rsidRDefault="00000000">
      <w:pPr>
        <w:pStyle w:val="pheading"/>
      </w:pPr>
      <w:r>
        <w:t>DESCRIPTION</w:t>
      </w:r>
    </w:p>
    <w:p w14:paraId="2D572BE9" w14:textId="77777777" w:rsidR="00241DE2" w:rsidRDefault="00000000">
      <w:pPr>
        <w:pStyle w:val="pheading"/>
      </w:pPr>
      <w:r>
        <w:t>- Définition / Comprend</w:t>
      </w:r>
    </w:p>
    <w:p w14:paraId="043C44EB" w14:textId="77777777" w:rsidR="00241DE2" w:rsidRDefault="00000000">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172C927D" w14:textId="77777777" w:rsidR="00241DE2" w:rsidRDefault="00000000">
      <w:pPr>
        <w:pStyle w:val="Author-eListParagraph"/>
        <w:numPr>
          <w:ilvl w:val="0"/>
          <w:numId w:val="321"/>
        </w:numPr>
      </w:pPr>
      <w:r>
        <w:t>les feuilles de volet et tous les accessoires prévus ;</w:t>
      </w:r>
    </w:p>
    <w:p w14:paraId="23FC71D8" w14:textId="77777777" w:rsidR="00241DE2" w:rsidRDefault="00000000">
      <w:pPr>
        <w:pStyle w:val="Author-eListParagraph"/>
        <w:numPr>
          <w:ilvl w:val="0"/>
          <w:numId w:val="321"/>
        </w:numPr>
      </w:pPr>
      <w:r>
        <w:t>les coulisses latérales avec tous les accessoires nécessaires au raccordement à la structure environnante ;</w:t>
      </w:r>
    </w:p>
    <w:p w14:paraId="26A83A4C" w14:textId="77777777" w:rsidR="00241DE2" w:rsidRDefault="00000000">
      <w:pPr>
        <w:pStyle w:val="Author-eListParagraph"/>
        <w:numPr>
          <w:ilvl w:val="0"/>
          <w:numId w:val="321"/>
        </w:numPr>
      </w:pPr>
      <w:r>
        <w:t>le mécanisme de commande et d'enroulement (manuel et/ou à entraînement électrique).  </w:t>
      </w:r>
    </w:p>
    <w:p w14:paraId="1ED12C62" w14:textId="65689142" w:rsidR="00241DE2" w:rsidRDefault="00000000">
      <w:r>
        <w:rPr>
          <w:i/>
          <w:u w:val="single"/>
        </w:rPr>
        <w:t xml:space="preserve">Attention </w:t>
      </w:r>
      <w:r>
        <w:br/>
        <w:t xml:space="preserve">L'habillage des caisses à volets et leur isolation sont repris comme option séparée sous la rubrique </w:t>
      </w:r>
      <w:hyperlink r:id="rId48" w:history="1">
        <w:r>
          <w:t>55.51 Habillage de fenêtres</w:t>
        </w:r>
      </w:hyperlink>
      <w:r>
        <w:t xml:space="preserve"> et </w:t>
      </w:r>
      <w:hyperlink r:id="rId49" w:history="1">
        <w:r>
          <w:t>55.52 Habillage de portes</w:t>
        </w:r>
      </w:hyperlink>
      <w:r>
        <w:t> habillage portes et fenêtres extérieures.</w:t>
      </w:r>
    </w:p>
    <w:p w14:paraId="59A07CF9" w14:textId="77777777" w:rsidR="00241DE2" w:rsidRDefault="00000000">
      <w:pPr>
        <w:pStyle w:val="pheading"/>
      </w:pPr>
      <w:r>
        <w:t>MATÉRIAUX</w:t>
      </w:r>
    </w:p>
    <w:p w14:paraId="7CE74055" w14:textId="77777777" w:rsidR="00241DE2" w:rsidRDefault="00241DE2"/>
    <w:p w14:paraId="4E9C01F3" w14:textId="77777777" w:rsidR="00241DE2" w:rsidRDefault="00000000">
      <w:pPr>
        <w:pStyle w:val="Author-eListParagraph"/>
        <w:numPr>
          <w:ilvl w:val="0"/>
          <w:numId w:val="322"/>
        </w:numPr>
      </w:pPr>
      <w:r>
        <w:t>L'entrepreneur soumet à l'avance les dessins de détail et les relevés des pièces de volet en même temps que ceux de la menuiserie, pour approbation à l'auteur de projet.</w:t>
      </w:r>
    </w:p>
    <w:p w14:paraId="5203B7E5" w14:textId="77777777" w:rsidR="00241DE2" w:rsidRDefault="00000000">
      <w:pPr>
        <w:pStyle w:val="heading"/>
      </w:pPr>
      <w:r>
        <w:t>Tableaux de volets</w:t>
      </w:r>
    </w:p>
    <w:p w14:paraId="73B2A641" w14:textId="77777777" w:rsidR="00241DE2" w:rsidRDefault="00000000">
      <w:pPr>
        <w:pStyle w:val="Author-eListParagraph"/>
        <w:numPr>
          <w:ilvl w:val="0"/>
          <w:numId w:val="323"/>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27A0F231" w14:textId="77777777" w:rsidR="00241DE2" w:rsidRDefault="00000000">
      <w:pPr>
        <w:pStyle w:val="Author-eListParagraph"/>
        <w:numPr>
          <w:ilvl w:val="0"/>
          <w:numId w:val="323"/>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64780EE6" w14:textId="77777777" w:rsidR="00241DE2" w:rsidRDefault="00000000">
      <w:pPr>
        <w:pStyle w:val="heading"/>
      </w:pPr>
      <w:r>
        <w:t>Mécanisme d'enroulement</w:t>
      </w:r>
    </w:p>
    <w:p w14:paraId="6CE08A3C" w14:textId="77777777" w:rsidR="00241DE2" w:rsidRDefault="00000000">
      <w:pPr>
        <w:pStyle w:val="Author-eListParagraph"/>
        <w:numPr>
          <w:ilvl w:val="0"/>
          <w:numId w:val="324"/>
        </w:numPr>
      </w:pPr>
      <w:r>
        <w:t xml:space="preserve">Les tableaux de volets sont actionnés par un système de pivot enrouleur en </w:t>
      </w:r>
      <w:r>
        <w:rPr>
          <w:rStyle w:val="optioncarChar"/>
        </w:rPr>
        <w:t xml:space="preserve">PVC / acier </w:t>
      </w:r>
      <w:r>
        <w:t xml:space="preserve">sur roulements à billes , diamètre ≥ 60 mm . </w:t>
      </w:r>
      <w:r>
        <w:br/>
        <w:t>Le mécanisme d'enroulement se compose de :</w:t>
      </w:r>
    </w:p>
    <w:p w14:paraId="7D240339" w14:textId="77777777" w:rsidR="00241DE2" w:rsidRDefault="00000000">
      <w:r>
        <w:rPr>
          <w:b/>
        </w:rPr>
        <w:t>(soit par défaut)</w:t>
      </w:r>
      <w:r>
        <w:t xml:space="preserve"> : </w:t>
      </w:r>
      <w:r>
        <w:rPr>
          <w:rStyle w:val="soitChar"/>
          <w:u w:val="single"/>
        </w:rPr>
        <w:t>une poulie en matière synthétique ou en tôle d'acier galvanisé</w:t>
      </w:r>
      <w:r>
        <w:rPr>
          <w:rStyle w:val="soitChar"/>
        </w:rPr>
        <w:t>, un guide-ruban, un solide ruban en Nylon (largeur ± 22 mm ) avec enrouleur automatique encastré dans le caisson. L'ouverture pour le ruban est fermée par une plaque de couverture en laiton ou en matière synthétique. Lorsque les dimensions dans l'œuvre ≥ 2,50 m , un pivot enrouleur avec roue de dédoublement est posé.</w:t>
      </w:r>
      <w:r>
        <w:br/>
      </w:r>
      <w:r>
        <w:rPr>
          <w:b/>
        </w:rPr>
        <w:t>(soit)</w:t>
      </w:r>
      <w:r>
        <w:t xml:space="preserve"> : </w:t>
      </w:r>
      <w:r>
        <w:rPr>
          <w:rStyle w:val="optioncarChar"/>
        </w:rPr>
        <w:t>une poulie en matière synthétique / tôle d'acier galvanisé / ***</w:t>
      </w:r>
      <w:r>
        <w:t xml:space="preserve">, </w:t>
      </w:r>
      <w:r>
        <w:rPr>
          <w:rStyle w:val="soitChar"/>
        </w:rPr>
        <w:t>un câble en acier dans tube de guidage encastré, 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on livre au moins deux manivelles.</w:t>
      </w:r>
      <w:r>
        <w:br/>
      </w:r>
      <w:r>
        <w:rPr>
          <w:b/>
        </w:rPr>
        <w:t>(soit)</w:t>
      </w:r>
      <w:r>
        <w:t> : </w:t>
      </w:r>
      <w:r>
        <w:rPr>
          <w:rStyle w:val="optioncarChar"/>
        </w:rPr>
        <w:t xml:space="preserve">une poulie en matière synthétique / tôle d'acier galvanisé / ***, </w:t>
      </w:r>
      <w:r>
        <w:rPr>
          <w:rStyle w:val="soitChar"/>
        </w:rPr>
        <w:t>pourvue d’un ressort encastré actionné par un système d’engrenage en fonte et d’une tige de manœuvre avec manivelle chromée pliable. Attention : les lattes à rainures de ventilation ne sont pas appliquées dans un système de volet à ressort encastré.</w:t>
      </w:r>
    </w:p>
    <w:p w14:paraId="699CA368" w14:textId="77777777" w:rsidR="00241DE2" w:rsidRDefault="00000000">
      <w:pPr>
        <w:pStyle w:val="Author-eListParagraph"/>
        <w:numPr>
          <w:ilvl w:val="0"/>
          <w:numId w:val="325"/>
        </w:numPr>
      </w:pPr>
      <w:r>
        <w:rPr>
          <w:rStyle w:val="soitChar"/>
        </w:rPr>
        <w:t>L’enroulement du volet commence 3 cm au-dessus du jour de baie.</w:t>
      </w:r>
    </w:p>
    <w:p w14:paraId="3935B6CE" w14:textId="77777777" w:rsidR="00241DE2" w:rsidRDefault="00000000">
      <w:pPr>
        <w:pStyle w:val="Author-eListParagraph"/>
        <w:numPr>
          <w:ilvl w:val="0"/>
          <w:numId w:val="325"/>
        </w:numPr>
      </w:pPr>
      <w:r>
        <w:rPr>
          <w:rStyle w:val="soitChar"/>
        </w:rPr>
        <w:t>Un dispositif de verrouillage automatique encastré empêche le soulèvement du volet baissé et ferme l’intérieur du caisson.</w:t>
      </w:r>
    </w:p>
    <w:p w14:paraId="5CB2D77F" w14:textId="77777777" w:rsidR="00241DE2" w:rsidRDefault="00000000">
      <w:pPr>
        <w:pStyle w:val="Author-eListParagraph"/>
        <w:numPr>
          <w:ilvl w:val="0"/>
          <w:numId w:val="325"/>
        </w:numPr>
      </w:pPr>
      <w:r>
        <w:rPr>
          <w:rStyle w:val="soitChar"/>
        </w:rPr>
        <w:t>Pour les volets dont la largeur est &gt; 1 m , on pose des rouleaux de compression sur la traverse supérieure des châssis de fenêtre, pour éviter que le tableau du volet ne frotte contre la partie supérieure au moment de l'ouverture et de la fermeture. Ces rouleaux sont en matière synthétique et leur écartement ≤ 1 m.</w:t>
      </w:r>
    </w:p>
    <w:p w14:paraId="54021B19" w14:textId="77777777" w:rsidR="00241DE2" w:rsidRDefault="00000000">
      <w:pPr>
        <w:pStyle w:val="Author-eListParagraph"/>
        <w:numPr>
          <w:ilvl w:val="0"/>
          <w:numId w:val="325"/>
        </w:numPr>
      </w:pPr>
      <w:r>
        <w:rPr>
          <w:rStyle w:val="soitChar"/>
        </w:rPr>
        <w:t>Sur les volets d'une largeur &gt; 3,5 m , des crochets à pitons sont fixés pour éviter le déploiement en cas de poussée du vent élevée. </w:t>
      </w:r>
    </w:p>
    <w:p w14:paraId="6FD66080" w14:textId="77777777" w:rsidR="00241DE2" w:rsidRDefault="00000000">
      <w:pPr>
        <w:pStyle w:val="heading"/>
      </w:pPr>
      <w:r>
        <w:t>Glissières latérales</w:t>
      </w:r>
    </w:p>
    <w:p w14:paraId="0E410736" w14:textId="77777777" w:rsidR="00241DE2" w:rsidRDefault="00000000">
      <w:pPr>
        <w:pStyle w:val="Author-eListParagraph"/>
        <w:numPr>
          <w:ilvl w:val="0"/>
          <w:numId w:val="326"/>
        </w:numPr>
      </w:pPr>
      <w:r>
        <w:t>Les coulisses latérales assurent à la fois un enroulement régulier et souple et une protection contre le vent. Elles sont du type "glissière-tempête" pour le guidage des volets à crochets à pitons.</w:t>
      </w:r>
    </w:p>
    <w:p w14:paraId="6FBE6E11" w14:textId="77777777" w:rsidR="00241DE2" w:rsidRDefault="00000000">
      <w:pPr>
        <w:pStyle w:val="Author-eListParagraph"/>
        <w:numPr>
          <w:ilvl w:val="0"/>
          <w:numId w:val="326"/>
        </w:numPr>
      </w:pPr>
      <w:r>
        <w:t xml:space="preserve">Selon le type et la description dans le cahier spécial des charges, les glissières latérales sont : </w:t>
      </w:r>
      <w:r>
        <w:rPr>
          <w:rStyle w:val="optioncarChar"/>
        </w:rPr>
        <w:t>encastrées de manière invisible entre le mur et le châssis de fenêtre / intégrées dans les profilés de la menuiserie extérieure </w:t>
      </w:r>
    </w:p>
    <w:p w14:paraId="77917F01" w14:textId="77777777" w:rsidR="00241DE2" w:rsidRDefault="00000000">
      <w:pPr>
        <w:pStyle w:val="Author-eListParagraph"/>
        <w:numPr>
          <w:ilvl w:val="0"/>
          <w:numId w:val="326"/>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23C23AE2" w14:textId="77777777" w:rsidR="00241DE2" w:rsidRDefault="00000000">
      <w:pPr>
        <w:pStyle w:val="Author-eListParagraph"/>
        <w:numPr>
          <w:ilvl w:val="0"/>
          <w:numId w:val="326"/>
        </w:numPr>
      </w:pPr>
      <w:r>
        <w:t>Les glissières cachées ou intégrées sont, en principe, adaptées à la couleur de la menuiserie extérieure.</w:t>
      </w:r>
    </w:p>
    <w:p w14:paraId="6D59AAC5" w14:textId="77777777" w:rsidR="00241DE2" w:rsidRDefault="00000000">
      <w:pPr>
        <w:pStyle w:val="Author-eListParagraph"/>
        <w:numPr>
          <w:ilvl w:val="0"/>
          <w:numId w:val="326"/>
        </w:numPr>
      </w:pPr>
      <w:r>
        <w:t>La profondeur de guidage des glissières latérales ≥ 25 mm pour les volets dont la largeur &lt; 2,50 m et 35 mm pour les largeurs &gt; 2,50 m . Le jeu latéral dans les glissières est déterminé par le fabricant, compte tenu du coefficient de dilatation du matériau. Pour les volets en PVC, le jeu ≥ 7 mm pour les volets d'une largeur ≤ 1,50 m et ≥ 10 mm pour les largeurs ≥ 2,50 m .</w:t>
      </w:r>
    </w:p>
    <w:p w14:paraId="23F92A06" w14:textId="77777777" w:rsidR="00241DE2" w:rsidRDefault="00000000">
      <w:pPr>
        <w:pStyle w:val="Author-eListParagraph"/>
        <w:numPr>
          <w:ilvl w:val="0"/>
          <w:numId w:val="326"/>
        </w:numPr>
      </w:pPr>
      <w:r>
        <w:t>Lorsque les seuils sont inclinés, le bas des glissières est également biseauté. La hauteur des glissières latérales est égale à la hauteur dans l'œuvre de la baie, augmentée +/- 8 cm . Dans le haut, les glissières sont élargies afin de faciliter le coulissage du volet. Pour les glissières en PVC, il existe des éléments spéciaux en entonnoir. </w:t>
      </w:r>
    </w:p>
    <w:p w14:paraId="28CDF5BB" w14:textId="77777777" w:rsidR="00241DE2" w:rsidRDefault="00000000">
      <w:pPr>
        <w:pStyle w:val="heading"/>
      </w:pPr>
      <w:r>
        <w:t>Caisses à volets</w:t>
      </w:r>
    </w:p>
    <w:p w14:paraId="0058E0B4" w14:textId="77777777" w:rsidR="00241DE2" w:rsidRDefault="00000000">
      <w:pPr>
        <w:pStyle w:val="Author-eListParagraph"/>
        <w:numPr>
          <w:ilvl w:val="0"/>
          <w:numId w:val="327"/>
        </w:numPr>
      </w:pPr>
      <w:r>
        <w:t>Les dimensions des caisses à volets sont déterminées en fonction du volet ayant les plus grandes dimensions et la plus forte surcharge du vent, compte tenu du Ø du volet enroulé, de l’épaisseur du matériau isolant et du jeu nécessaire.</w:t>
      </w:r>
    </w:p>
    <w:p w14:paraId="6CB0FDBA" w14:textId="77777777" w:rsidR="00241DE2" w:rsidRDefault="00000000">
      <w:pPr>
        <w:pStyle w:val="Author-eListParagraph"/>
        <w:numPr>
          <w:ilvl w:val="0"/>
          <w:numId w:val="327"/>
        </w:numPr>
      </w:pPr>
      <w:r>
        <w:t>Le jeu est ≥ 2 cm (pour les volets dont la largeur est inférieure à 2,5 m ) et de 4 cm (pour les volets plus larges que 2,5 m ). Sur le côté, l'espace nécessaire est prévu pour le système de commande.</w:t>
      </w:r>
    </w:p>
    <w:p w14:paraId="5D02CC72" w14:textId="77777777" w:rsidR="00241DE2" w:rsidRDefault="00000000">
      <w:pPr>
        <w:pStyle w:val="Author-eListParagraph"/>
        <w:numPr>
          <w:ilvl w:val="0"/>
          <w:numId w:val="327"/>
        </w:numPr>
      </w:pPr>
      <w:r>
        <w:t>La caisse à volet est fabriquée en matériaux résistants à l'humidité. Afin de prévenir les ponts thermiques, la caisse à volet est isolée sur toutes les faces.</w:t>
      </w:r>
    </w:p>
    <w:p w14:paraId="4F6A0DA6" w14:textId="77777777" w:rsidR="00241DE2" w:rsidRDefault="00000000">
      <w:pPr>
        <w:pStyle w:val="pheading"/>
      </w:pPr>
      <w:r>
        <w:t>EXÉCUTION / MISE EN ŒUVRE</w:t>
      </w:r>
    </w:p>
    <w:p w14:paraId="329A8A26" w14:textId="77777777" w:rsidR="00241DE2" w:rsidRDefault="00241DE2"/>
    <w:p w14:paraId="6DB29C68" w14:textId="77777777" w:rsidR="00241DE2" w:rsidRDefault="00000000">
      <w:pPr>
        <w:pStyle w:val="Author-eListParagraph"/>
        <w:numPr>
          <w:ilvl w:val="0"/>
          <w:numId w:val="328"/>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7827425B" w14:textId="77777777" w:rsidR="00241DE2" w:rsidRDefault="00000000">
      <w:pPr>
        <w:pStyle w:val="Author-eListParagraph"/>
        <w:numPr>
          <w:ilvl w:val="0"/>
          <w:numId w:val="328"/>
        </w:numPr>
      </w:pPr>
      <w:r>
        <w:t>Il prend à l'avance les mesures exactes du volet, adaptées à la profondeur des glissières latérales.</w:t>
      </w:r>
    </w:p>
    <w:p w14:paraId="15299193" w14:textId="77777777" w:rsidR="00241DE2" w:rsidRDefault="00000000">
      <w:pPr>
        <w:pStyle w:val="Author-eListParagraph"/>
        <w:numPr>
          <w:ilvl w:val="0"/>
          <w:numId w:val="328"/>
        </w:numPr>
      </w:pPr>
      <w:r>
        <w:t>Les volets sont placés avec tous les accessoires et moyens de fixation nécessaires, conformément aux directives du fabricant et selon la [NIT 143].</w:t>
      </w:r>
    </w:p>
    <w:p w14:paraId="76C27942" w14:textId="77777777" w:rsidR="00241DE2" w:rsidRDefault="00000000">
      <w:pPr>
        <w:pStyle w:val="Author-eListParagraph"/>
        <w:numPr>
          <w:ilvl w:val="0"/>
          <w:numId w:val="328"/>
        </w:numPr>
      </w:pPr>
      <w:r>
        <w:t>Les glissières latérales et les autres accessoires sont fixés uniquement à l'aide de matériaux inoxydables.</w:t>
      </w:r>
    </w:p>
    <w:p w14:paraId="1DB2D669" w14:textId="77777777" w:rsidR="00241DE2" w:rsidRDefault="00000000">
      <w:pPr>
        <w:pStyle w:val="Author-eListParagraph"/>
        <w:numPr>
          <w:ilvl w:val="0"/>
          <w:numId w:val="328"/>
        </w:numPr>
      </w:pPr>
      <w:r>
        <w:t>Les détails de mise en œuvre des caissons à volets sont conformes aux critères énoncés dans la [NIT 188].</w:t>
      </w:r>
    </w:p>
    <w:p w14:paraId="70D83051" w14:textId="77777777" w:rsidR="00241DE2" w:rsidRDefault="00000000">
      <w:pPr>
        <w:pStyle w:val="Author-eListParagraph"/>
        <w:numPr>
          <w:ilvl w:val="0"/>
          <w:numId w:val="328"/>
        </w:numPr>
      </w:pPr>
      <w:r>
        <w:t>L'étanchéité à l'air est mise en œuvre sur tout le pourtour du caisson à volet et la continuité avec le gros-œuvre et le châssis est réalisée. </w:t>
      </w:r>
    </w:p>
    <w:p w14:paraId="30C279C7" w14:textId="77777777" w:rsidR="00241DE2" w:rsidRDefault="00000000">
      <w:pPr>
        <w:pStyle w:val="pheading"/>
      </w:pPr>
      <w:r>
        <w:t>CONTRÔLES</w:t>
      </w:r>
    </w:p>
    <w:p w14:paraId="2FC6A5EE" w14:textId="77777777" w:rsidR="00241DE2" w:rsidRDefault="00241DE2"/>
    <w:p w14:paraId="72D85EBE" w14:textId="77777777" w:rsidR="00241DE2" w:rsidRDefault="00000000">
      <w:pPr>
        <w:pStyle w:val="Author-eListParagraph"/>
        <w:numPr>
          <w:ilvl w:val="0"/>
          <w:numId w:val="329"/>
        </w:numPr>
      </w:pPr>
      <w:r>
        <w:t>Les volets ne coincent pas, l'enroulement et le déroulement s'effectuent sans accroc.</w:t>
      </w:r>
    </w:p>
    <w:p w14:paraId="71B7A392" w14:textId="77777777" w:rsidR="00241DE2" w:rsidRDefault="00000000">
      <w:pPr>
        <w:pStyle w:val="Author-eListParagraph"/>
        <w:numPr>
          <w:ilvl w:val="0"/>
          <w:numId w:val="329"/>
        </w:numPr>
      </w:pPr>
      <w:r>
        <w:t>Les éléments de volet qui sont endommagés sont remplacés.</w:t>
      </w:r>
    </w:p>
    <w:p w14:paraId="2D0AFE51" w14:textId="77777777" w:rsidR="00241DE2" w:rsidRDefault="00000000">
      <w:pPr>
        <w:pStyle w:val="Author-eListParagraph"/>
        <w:numPr>
          <w:ilvl w:val="0"/>
          <w:numId w:val="329"/>
        </w:numPr>
      </w:pPr>
      <w:r>
        <w:t>Les glissières latérales se raccordent proprement et uniformément aux bords de la menuiserie extérieure et/ou du jour de la baie de fenêtre.</w:t>
      </w:r>
    </w:p>
    <w:p w14:paraId="19CB4105" w14:textId="77777777" w:rsidR="00241DE2" w:rsidRDefault="00000000">
      <w:pPr>
        <w:pStyle w:val="pheading"/>
      </w:pPr>
      <w:r>
        <w:t>AIDE</w:t>
      </w:r>
    </w:p>
    <w:p w14:paraId="258A1D42" w14:textId="77777777" w:rsidR="00241DE2" w:rsidRDefault="00000000">
      <w:r>
        <w:rPr>
          <w:i/>
          <w:u w:val="single"/>
        </w:rPr>
        <w:t>Note à l’attention de l’auteur de projet</w:t>
      </w:r>
      <w:r>
        <w:br/>
        <w:t>Lorsque les lames ont une épaisseur de  15 mm , il y a lieu de tenir compte du Ø libre suivant dans la caisse à volet :</w:t>
      </w:r>
    </w:p>
    <w:tbl>
      <w:tblPr>
        <w:tblStyle w:val="Author-eTableGrid"/>
        <w:tblW w:w="5000" w:type="pct"/>
        <w:tblLayout w:type="fixed"/>
        <w:tblLook w:val="04A0" w:firstRow="1" w:lastRow="0" w:firstColumn="1" w:lastColumn="0" w:noHBand="0" w:noVBand="1"/>
      </w:tblPr>
      <w:tblGrid>
        <w:gridCol w:w="1288"/>
        <w:gridCol w:w="1288"/>
        <w:gridCol w:w="1288"/>
        <w:gridCol w:w="1288"/>
        <w:gridCol w:w="1288"/>
        <w:gridCol w:w="1288"/>
        <w:gridCol w:w="1288"/>
      </w:tblGrid>
      <w:tr w:rsidR="00241DE2" w14:paraId="3D7896B1" w14:textId="77777777">
        <w:tc>
          <w:tcPr>
            <w:tcW w:w="1290" w:type="dxa"/>
            <w:noWrap/>
          </w:tcPr>
          <w:p w14:paraId="3E91288C" w14:textId="77777777" w:rsidR="00241DE2" w:rsidRDefault="00000000">
            <w:r>
              <w:t>Hauteur de la fenêtre  (cm)</w:t>
            </w:r>
          </w:p>
        </w:tc>
        <w:tc>
          <w:tcPr>
            <w:tcW w:w="1290" w:type="dxa"/>
            <w:noWrap/>
          </w:tcPr>
          <w:p w14:paraId="61CD45D8" w14:textId="77777777" w:rsidR="00241DE2" w:rsidRDefault="00000000">
            <w:r>
              <w:t>100</w:t>
            </w:r>
          </w:p>
        </w:tc>
        <w:tc>
          <w:tcPr>
            <w:tcW w:w="1290" w:type="dxa"/>
            <w:noWrap/>
          </w:tcPr>
          <w:p w14:paraId="1AFD5825" w14:textId="77777777" w:rsidR="00241DE2" w:rsidRDefault="00000000">
            <w:r>
              <w:t>125</w:t>
            </w:r>
          </w:p>
        </w:tc>
        <w:tc>
          <w:tcPr>
            <w:tcW w:w="1290" w:type="dxa"/>
            <w:noWrap/>
          </w:tcPr>
          <w:p w14:paraId="042B53C5" w14:textId="77777777" w:rsidR="00241DE2" w:rsidRDefault="00000000">
            <w:r>
              <w:t>150</w:t>
            </w:r>
          </w:p>
        </w:tc>
        <w:tc>
          <w:tcPr>
            <w:tcW w:w="1290" w:type="dxa"/>
            <w:noWrap/>
          </w:tcPr>
          <w:p w14:paraId="0D395542" w14:textId="77777777" w:rsidR="00241DE2" w:rsidRDefault="00000000">
            <w:r>
              <w:t>200</w:t>
            </w:r>
          </w:p>
        </w:tc>
        <w:tc>
          <w:tcPr>
            <w:tcW w:w="1290" w:type="dxa"/>
            <w:noWrap/>
          </w:tcPr>
          <w:p w14:paraId="6B886A4A" w14:textId="77777777" w:rsidR="00241DE2" w:rsidRDefault="00000000">
            <w:r>
              <w:t>225</w:t>
            </w:r>
          </w:p>
        </w:tc>
        <w:tc>
          <w:tcPr>
            <w:tcW w:w="1290" w:type="dxa"/>
            <w:noWrap/>
          </w:tcPr>
          <w:p w14:paraId="6B628441" w14:textId="77777777" w:rsidR="00241DE2" w:rsidRDefault="00000000">
            <w:r>
              <w:t>250</w:t>
            </w:r>
          </w:p>
        </w:tc>
      </w:tr>
      <w:tr w:rsidR="00241DE2" w14:paraId="6BF50B1F" w14:textId="77777777">
        <w:tc>
          <w:tcPr>
            <w:tcW w:w="1290" w:type="dxa"/>
            <w:noWrap/>
          </w:tcPr>
          <w:p w14:paraId="5639DF7D" w14:textId="77777777" w:rsidR="00241DE2" w:rsidRDefault="00000000">
            <w:r>
              <w:t>Diamètre de la caisse à volet (cm)</w:t>
            </w:r>
          </w:p>
        </w:tc>
        <w:tc>
          <w:tcPr>
            <w:tcW w:w="1290" w:type="dxa"/>
            <w:noWrap/>
          </w:tcPr>
          <w:p w14:paraId="053F9A6D" w14:textId="77777777" w:rsidR="00241DE2" w:rsidRDefault="00000000">
            <w:r>
              <w:t>21</w:t>
            </w:r>
          </w:p>
        </w:tc>
        <w:tc>
          <w:tcPr>
            <w:tcW w:w="1290" w:type="dxa"/>
            <w:noWrap/>
          </w:tcPr>
          <w:p w14:paraId="7413FD2B" w14:textId="77777777" w:rsidR="00241DE2" w:rsidRDefault="00000000">
            <w:r>
              <w:t>22</w:t>
            </w:r>
          </w:p>
        </w:tc>
        <w:tc>
          <w:tcPr>
            <w:tcW w:w="1290" w:type="dxa"/>
            <w:noWrap/>
          </w:tcPr>
          <w:p w14:paraId="3DE455F4" w14:textId="77777777" w:rsidR="00241DE2" w:rsidRDefault="00000000">
            <w:r>
              <w:t>23</w:t>
            </w:r>
          </w:p>
        </w:tc>
        <w:tc>
          <w:tcPr>
            <w:tcW w:w="1290" w:type="dxa"/>
            <w:noWrap/>
          </w:tcPr>
          <w:p w14:paraId="7BC24AE0" w14:textId="77777777" w:rsidR="00241DE2" w:rsidRDefault="00000000">
            <w:r>
              <w:t>27</w:t>
            </w:r>
          </w:p>
        </w:tc>
        <w:tc>
          <w:tcPr>
            <w:tcW w:w="1290" w:type="dxa"/>
            <w:noWrap/>
          </w:tcPr>
          <w:p w14:paraId="67BF8063" w14:textId="77777777" w:rsidR="00241DE2" w:rsidRDefault="00000000">
            <w:r>
              <w:t>29</w:t>
            </w:r>
          </w:p>
        </w:tc>
        <w:tc>
          <w:tcPr>
            <w:tcW w:w="1290" w:type="dxa"/>
            <w:noWrap/>
          </w:tcPr>
          <w:p w14:paraId="38AD5079" w14:textId="77777777" w:rsidR="00241DE2" w:rsidRDefault="00000000">
            <w:r>
              <w:t>30</w:t>
            </w:r>
          </w:p>
        </w:tc>
      </w:tr>
    </w:tbl>
    <w:p w14:paraId="32B883F2" w14:textId="77777777" w:rsidR="00241DE2" w:rsidRDefault="00000000">
      <w:pPr>
        <w:pStyle w:val="Author-eSectionHeading6"/>
      </w:pPr>
      <w:bookmarkStart w:id="213" w:name="_Toc112760380"/>
      <w:r>
        <w:t>41.51.1a Volets roulants encastrés en bois massif / lamellé-collé</w:t>
      </w:r>
      <w:bookmarkEnd w:id="213"/>
    </w:p>
    <w:p w14:paraId="6BAAB31A" w14:textId="77777777" w:rsidR="00241DE2" w:rsidRDefault="00000000">
      <w:pPr>
        <w:pStyle w:val="Author-eSectionHeading6"/>
      </w:pPr>
      <w:bookmarkStart w:id="214" w:name="_Toc112760381"/>
      <w:r>
        <w:t>41.51.1b Volets roulants encastrés en aluminium CCTB 01.10</w:t>
      </w:r>
      <w:bookmarkEnd w:id="214"/>
    </w:p>
    <w:p w14:paraId="0EA5E4A2" w14:textId="77777777" w:rsidR="00241DE2" w:rsidRDefault="00000000">
      <w:pPr>
        <w:pStyle w:val="pheading"/>
      </w:pPr>
      <w:r>
        <w:t>DESCRIPTION</w:t>
      </w:r>
    </w:p>
    <w:p w14:paraId="0D40DBD1" w14:textId="77777777" w:rsidR="00241DE2" w:rsidRDefault="00000000">
      <w:pPr>
        <w:pStyle w:val="pheading"/>
      </w:pPr>
      <w:r>
        <w:t>- Définition / Comprend</w:t>
      </w:r>
    </w:p>
    <w:p w14:paraId="0C3DA6EA" w14:textId="77777777" w:rsidR="00241DE2" w:rsidRDefault="00000000">
      <w:pPr>
        <w:jc w:val="both"/>
      </w:pPr>
      <w:r>
        <w:t>Il s’agit de la fourniture et la pose des volets roulants encastrés en aluminium.</w:t>
      </w:r>
    </w:p>
    <w:p w14:paraId="34390526" w14:textId="77777777" w:rsidR="00241DE2" w:rsidRDefault="00000000">
      <w:pPr>
        <w:jc w:val="both"/>
      </w:pPr>
      <w:r>
        <w:t>Un marquage CE est imposé à ces produits suivant la [NBN EN 13659] afin d'attester qu’ils soient conformes aux spécifications techniques.</w:t>
      </w:r>
    </w:p>
    <w:p w14:paraId="0A8747BE" w14:textId="77777777" w:rsidR="00241DE2" w:rsidRDefault="00000000">
      <w:pPr>
        <w:jc w:val="both"/>
      </w:pPr>
      <w:r>
        <w:t xml:space="preserve">Les tabliers composés de lamelles isolées sont repris dans l’élément </w:t>
      </w:r>
      <w:hyperlink w:anchor="778" w:history="1">
        <w:r>
          <w:t>41.51.1e Volets roulants encastrés en matériaux composites</w:t>
        </w:r>
      </w:hyperlink>
      <w:r>
        <w:t>.</w:t>
      </w:r>
    </w:p>
    <w:p w14:paraId="02D7FBB3" w14:textId="77777777" w:rsidR="00241DE2" w:rsidRDefault="00000000">
      <w:pPr>
        <w:pStyle w:val="pheading"/>
      </w:pPr>
      <w:r>
        <w:t>- Localisation</w:t>
      </w:r>
    </w:p>
    <w:p w14:paraId="32DFB3EE" w14:textId="77777777" w:rsidR="00241DE2" w:rsidRDefault="00000000">
      <w:r>
        <w:t xml:space="preserve">La localisation des volets est la suivante : </w:t>
      </w:r>
      <w:r>
        <w:rPr>
          <w:rStyle w:val="optioncarChar"/>
        </w:rPr>
        <w:t>***</w:t>
      </w:r>
      <w:r>
        <w:t>.</w:t>
      </w:r>
    </w:p>
    <w:p w14:paraId="4B068A41" w14:textId="77777777" w:rsidR="00241DE2" w:rsidRDefault="00000000">
      <w:r>
        <w:t>Voir plans et métrés détaillés</w:t>
      </w:r>
    </w:p>
    <w:p w14:paraId="54F2B375" w14:textId="77777777" w:rsidR="00241DE2" w:rsidRDefault="00000000">
      <w:pPr>
        <w:pStyle w:val="pheading"/>
      </w:pPr>
      <w:r>
        <w:t>MATÉRIAUX</w:t>
      </w:r>
    </w:p>
    <w:p w14:paraId="7DDB7328" w14:textId="77777777" w:rsidR="00241DE2" w:rsidRDefault="00000000">
      <w:pPr>
        <w:pStyle w:val="pheading"/>
      </w:pPr>
      <w:r>
        <w:t>- Caractéristiques générales</w:t>
      </w:r>
    </w:p>
    <w:p w14:paraId="66DDB5B2" w14:textId="77777777" w:rsidR="00241DE2" w:rsidRDefault="00000000">
      <w:pPr>
        <w:jc w:val="both"/>
      </w:pPr>
      <w:r>
        <w:t>Les volets roulants encastrés en aluminium sont composés de plusieurs éléments regroupés comme suit :</w:t>
      </w:r>
    </w:p>
    <w:p w14:paraId="62906AB8" w14:textId="77777777" w:rsidR="00241DE2" w:rsidRDefault="00000000">
      <w:pPr>
        <w:pStyle w:val="Author-eListParagraph"/>
        <w:numPr>
          <w:ilvl w:val="0"/>
          <w:numId w:val="330"/>
        </w:numPr>
      </w:pPr>
      <w:r>
        <w:t>Les lames formant le tablier (la feuille) du volet</w:t>
      </w:r>
    </w:p>
    <w:p w14:paraId="595AF4C0" w14:textId="77777777" w:rsidR="00241DE2" w:rsidRDefault="00000000">
      <w:pPr>
        <w:pStyle w:val="Author-eListParagraph"/>
        <w:numPr>
          <w:ilvl w:val="0"/>
          <w:numId w:val="330"/>
        </w:numPr>
      </w:pPr>
      <w:r>
        <w:t>Les dispositifs de guidage et de support du volet</w:t>
      </w:r>
    </w:p>
    <w:p w14:paraId="116C56C6" w14:textId="77777777" w:rsidR="00241DE2" w:rsidRDefault="00000000">
      <w:pPr>
        <w:pStyle w:val="Author-eListParagraph"/>
        <w:numPr>
          <w:ilvl w:val="0"/>
          <w:numId w:val="330"/>
        </w:numPr>
      </w:pPr>
      <w:r>
        <w:t>Le dispositif d’entrainement et le dispositif de compensation (ressorts ou contrepoids)</w:t>
      </w:r>
    </w:p>
    <w:p w14:paraId="0449A86D" w14:textId="77777777" w:rsidR="00241DE2" w:rsidRDefault="00000000">
      <w:pPr>
        <w:pStyle w:val="Author-eListParagraph"/>
        <w:numPr>
          <w:ilvl w:val="0"/>
          <w:numId w:val="330"/>
        </w:numPr>
      </w:pPr>
      <w:r>
        <w:t>Le dispositif de manœuvre</w:t>
      </w:r>
    </w:p>
    <w:p w14:paraId="18CEFD72" w14:textId="77777777" w:rsidR="00241DE2" w:rsidRDefault="00000000">
      <w:pPr>
        <w:pStyle w:val="Author-eListParagraph"/>
        <w:numPr>
          <w:ilvl w:val="0"/>
          <w:numId w:val="330"/>
        </w:numPr>
      </w:pPr>
      <w:r>
        <w:t>Les accessoires d’étanchéité et de sécurité.</w:t>
      </w:r>
    </w:p>
    <w:p w14:paraId="57DDB975" w14:textId="77777777" w:rsidR="00241DE2" w:rsidRDefault="00000000">
      <w:pPr>
        <w:jc w:val="both"/>
      </w:pPr>
      <w:r>
        <w:rPr>
          <w:b/>
          <w:u w:val="single"/>
        </w:rPr>
        <w:t>1. Les lames des volets</w:t>
      </w:r>
    </w:p>
    <w:p w14:paraId="70209C6F" w14:textId="77777777" w:rsidR="00241DE2" w:rsidRDefault="00000000">
      <w:pPr>
        <w:jc w:val="both"/>
      </w:pPr>
      <w:r>
        <w:t>Les lames en aluminium disposent d’une résistance à la corrosion conforme à la [NBN EN 1670]. Les performances complémentaires de résistance au brouillard salin suivant la [NBN EN ISO 9227] sont vérifiées sur les différents éléments et profils utilisés dans la fermeture ou sur son ensemble.</w:t>
      </w:r>
    </w:p>
    <w:p w14:paraId="2E1E53D9" w14:textId="77777777" w:rsidR="00241DE2" w:rsidRDefault="00000000">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–extérieur / ***</w:t>
      </w:r>
      <w:r>
        <w:t>.</w:t>
      </w:r>
    </w:p>
    <w:p w14:paraId="5C8379AE" w14:textId="77777777" w:rsidR="00241DE2" w:rsidRDefault="00000000">
      <w:pPr>
        <w:jc w:val="both"/>
      </w:pPr>
      <w:r>
        <w:t>La largeur (aussi appelé hauteur) des lames est de</w:t>
      </w:r>
      <w:r>
        <w:rPr>
          <w:rStyle w:val="optioncarChar"/>
        </w:rPr>
        <w:t xml:space="preserve"> 40 </w:t>
      </w:r>
      <w:r>
        <w:t>(par défaut)</w:t>
      </w:r>
      <w:r>
        <w:rPr>
          <w:rStyle w:val="optioncarChar"/>
        </w:rPr>
        <w:t xml:space="preserve"> / ***</w:t>
      </w:r>
      <w:r>
        <w:t xml:space="preserve"> mm.</w:t>
      </w:r>
    </w:p>
    <w:p w14:paraId="3ADFFDD9" w14:textId="77777777" w:rsidR="00241DE2" w:rsidRDefault="00000000">
      <w:pPr>
        <w:jc w:val="both"/>
      </w:pPr>
      <w:r>
        <w:t>La hauteur de la lame inférieure est adaptée pour obtenir la pose de la finition (profil d’entrainement).</w:t>
      </w:r>
    </w:p>
    <w:p w14:paraId="3E1A4E6A" w14:textId="77777777" w:rsidR="00241DE2" w:rsidRDefault="00000000">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14:paraId="123F1785" w14:textId="77777777" w:rsidR="00241DE2" w:rsidRDefault="00000000">
      <w:pPr>
        <w:jc w:val="both"/>
      </w:pPr>
      <w:r>
        <w:t xml:space="preserve">L’épaisseur des lames est de </w:t>
      </w:r>
      <w:r>
        <w:rPr>
          <w:rStyle w:val="optioncarChar"/>
        </w:rPr>
        <w:t xml:space="preserve">8 mm totale pour lame extrudée </w:t>
      </w:r>
      <w:r>
        <w:t>(par défaut)</w:t>
      </w:r>
      <w:r>
        <w:rPr>
          <w:rStyle w:val="optioncarChar"/>
        </w:rPr>
        <w:t xml:space="preserve"> / 12 mm totale pour lame extrudée / 1.1 mm totale pour lame profilée / *** mm</w:t>
      </w:r>
      <w:r>
        <w:t>.</w:t>
      </w:r>
    </w:p>
    <w:p w14:paraId="19760915" w14:textId="77777777" w:rsidR="00241DE2" w:rsidRDefault="00000000">
      <w:pPr>
        <w:jc w:val="both"/>
      </w:pPr>
      <w:r>
        <w:t xml:space="preserve">Les lames sont </w:t>
      </w:r>
      <w:r>
        <w:rPr>
          <w:rStyle w:val="optioncarChar"/>
        </w:rPr>
        <w:t xml:space="preserve">non texturées </w:t>
      </w:r>
      <w:r>
        <w:t>(par défaut)</w:t>
      </w:r>
      <w:r>
        <w:rPr>
          <w:rStyle w:val="optioncarChar"/>
        </w:rPr>
        <w:t xml:space="preserve"> / ***</w:t>
      </w:r>
      <w:r>
        <w:t xml:space="preserve"> .</w:t>
      </w:r>
    </w:p>
    <w:p w14:paraId="60473435" w14:textId="77777777" w:rsidR="00241DE2" w:rsidRDefault="00000000">
      <w:pPr>
        <w:jc w:val="both"/>
      </w:pPr>
      <w:r>
        <w:t xml:space="preserve">Les lames sont </w:t>
      </w:r>
      <w:r>
        <w:rPr>
          <w:rStyle w:val="optioncarChar"/>
        </w:rPr>
        <w:t xml:space="preserve">en aluminium anodisé </w:t>
      </w:r>
      <w:r>
        <w:t>(par défaut)</w:t>
      </w:r>
      <w:r>
        <w:rPr>
          <w:rStyle w:val="optioncarChar"/>
        </w:rPr>
        <w:t xml:space="preserve"> / en aluminium laqué de couleur *** / ***</w:t>
      </w:r>
      <w:r>
        <w:t>.</w:t>
      </w:r>
    </w:p>
    <w:p w14:paraId="26AABD55" w14:textId="77777777" w:rsidR="00241DE2" w:rsidRDefault="00000000">
      <w:pPr>
        <w:jc w:val="both"/>
      </w:pPr>
      <w:r>
        <w:t>Les bords des lames sont munis de profils et contre profils permettant de garantir l’étanchéité du tablier de porte et d’éviter les risques de sécurité d’utilisation (pince-doigts, ...).</w:t>
      </w:r>
    </w:p>
    <w:p w14:paraId="7F2E24D1" w14:textId="77777777" w:rsidR="00241DE2" w:rsidRDefault="00000000">
      <w:pPr>
        <w:jc w:val="both"/>
      </w:pPr>
      <w:r>
        <w:t xml:space="preserve">Les extrémités des lames sont munies </w:t>
      </w:r>
      <w:r>
        <w:rPr>
          <w:rStyle w:val="optioncarChar"/>
        </w:rPr>
        <w:t xml:space="preserve">d’un profils de protection </w:t>
      </w:r>
      <w:r>
        <w:t>(par défaut)</w:t>
      </w:r>
      <w:r>
        <w:rPr>
          <w:rStyle w:val="optioncarChar"/>
        </w:rPr>
        <w:t xml:space="preserve"> / de crochet / ***</w:t>
      </w:r>
      <w:r>
        <w:t xml:space="preserve"> .</w:t>
      </w:r>
    </w:p>
    <w:p w14:paraId="284755F2" w14:textId="77777777" w:rsidR="00241DE2" w:rsidRDefault="00000000">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14:paraId="53B8EDAB" w14:textId="77777777" w:rsidR="00241DE2" w:rsidRDefault="00000000">
      <w:pPr>
        <w:jc w:val="both"/>
      </w:pPr>
      <w:r>
        <w:rPr>
          <w:b/>
          <w:i/>
        </w:rPr>
        <w:t>Les dispositifs de guidages</w:t>
      </w:r>
    </w:p>
    <w:p w14:paraId="7882A145" w14:textId="77777777" w:rsidR="00241DE2" w:rsidRDefault="00000000">
      <w:pPr>
        <w:jc w:val="both"/>
      </w:pPr>
      <w:r>
        <w:t xml:space="preserve">La résistance à la corrosion des guides est de </w:t>
      </w:r>
      <w:r>
        <w:rPr>
          <w:rStyle w:val="optioncarChar"/>
        </w:rPr>
        <w:t>classe  2 – extérieur</w:t>
      </w:r>
      <w:r>
        <w:t xml:space="preserve"> (par défaut)</w:t>
      </w:r>
      <w:r>
        <w:rPr>
          <w:rStyle w:val="optioncarChar"/>
        </w:rPr>
        <w:t xml:space="preserve"> / classe 3 – extérieur / classe 4 –extérieur / ***</w:t>
      </w:r>
      <w:r>
        <w:t>.</w:t>
      </w:r>
    </w:p>
    <w:p w14:paraId="4671C056" w14:textId="77777777" w:rsidR="00241DE2" w:rsidRDefault="00000000">
      <w:pPr>
        <w:jc w:val="both"/>
      </w:pPr>
      <w:r>
        <w:t xml:space="preserve">Les guides sont placés de manière à être </w:t>
      </w:r>
      <w:r>
        <w:rPr>
          <w:rStyle w:val="optioncarChar"/>
        </w:rPr>
        <w:t xml:space="preserve">cachés par le parement de la paroi </w:t>
      </w:r>
      <w:r>
        <w:t>(par défaut)</w:t>
      </w:r>
      <w:r>
        <w:rPr>
          <w:rStyle w:val="optioncarChar"/>
        </w:rPr>
        <w:t xml:space="preserve"> / en applique dans le tableau de la baie / ***</w:t>
      </w:r>
      <w:r>
        <w:t>.</w:t>
      </w:r>
    </w:p>
    <w:p w14:paraId="14EC8F38" w14:textId="77777777" w:rsidR="00241DE2" w:rsidRDefault="00000000">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14:paraId="523F0101" w14:textId="77777777" w:rsidR="00241DE2" w:rsidRDefault="00000000">
      <w:pPr>
        <w:jc w:val="both"/>
      </w:pPr>
      <w:r>
        <w:t>Les guides et les dispositifs de roulement sont compatibles pour permettre le déplacement du tablier du volet selon les exigences.</w:t>
      </w:r>
    </w:p>
    <w:p w14:paraId="56165CE7" w14:textId="77777777" w:rsidR="00241DE2" w:rsidRDefault="00000000">
      <w:pPr>
        <w:jc w:val="both"/>
      </w:pPr>
      <w:r>
        <w:t xml:space="preserve">Les guides sont munis </w:t>
      </w:r>
      <w:r>
        <w:rPr>
          <w:rStyle w:val="optioncarChar"/>
        </w:rPr>
        <w:t>de préformés d’étanchéité</w:t>
      </w:r>
      <w:r>
        <w:t xml:space="preserve"> (par défaut) </w:t>
      </w:r>
      <w:r>
        <w:rPr>
          <w:rStyle w:val="optioncarChar"/>
        </w:rPr>
        <w:t>/ de brosses d’étanchéité / ***</w:t>
      </w:r>
      <w:r>
        <w:t>.</w:t>
      </w:r>
    </w:p>
    <w:p w14:paraId="32F6E615" w14:textId="77777777" w:rsidR="00241DE2" w:rsidRDefault="00000000">
      <w:pPr>
        <w:jc w:val="both"/>
      </w:pPr>
      <w:r>
        <w:t xml:space="preserve">Les guides et autres profilés de finition sont </w:t>
      </w:r>
      <w:r>
        <w:rPr>
          <w:rStyle w:val="optioncarChar"/>
        </w:rPr>
        <w:t xml:space="preserve">en aluminium anodisé </w:t>
      </w:r>
      <w:r>
        <w:t>(par défaut)</w:t>
      </w:r>
      <w:r>
        <w:rPr>
          <w:rStyle w:val="optioncarChar"/>
        </w:rPr>
        <w:t xml:space="preserve"> / en aluminium laqué de couleur *** / ***</w:t>
      </w:r>
      <w:r>
        <w:t>.</w:t>
      </w:r>
    </w:p>
    <w:p w14:paraId="44E57724" w14:textId="77777777" w:rsidR="00241DE2" w:rsidRDefault="00000000">
      <w:pPr>
        <w:jc w:val="both"/>
      </w:pPr>
      <w:r>
        <w:rPr>
          <w:b/>
          <w:u w:val="single"/>
        </w:rPr>
        <w:t>2. Les dispositifs d’entrainement</w:t>
      </w:r>
    </w:p>
    <w:p w14:paraId="32186CCE" w14:textId="77777777" w:rsidR="00241DE2" w:rsidRDefault="00000000">
      <w:pPr>
        <w:jc w:val="both"/>
      </w:pPr>
      <w:r>
        <w:t xml:space="preserve">L’entrainement du volet est réalisé par </w:t>
      </w:r>
      <w:r>
        <w:rPr>
          <w:rStyle w:val="optioncarChar"/>
        </w:rPr>
        <w:t xml:space="preserve">poids du tablier </w:t>
      </w:r>
      <w:r>
        <w:t>(par défaut)</w:t>
      </w:r>
      <w:r>
        <w:rPr>
          <w:rStyle w:val="optioncarChar"/>
        </w:rPr>
        <w:t xml:space="preserve"> / 1 câble galvanisé par côté  / 2 câbles galvanisés par côté  / 1 câble inox par côté  / 1 sangle par côté  / ***</w:t>
      </w:r>
      <w:r>
        <w:t>.</w:t>
      </w:r>
    </w:p>
    <w:p w14:paraId="6E12F4AC" w14:textId="77777777" w:rsidR="00241DE2" w:rsidRDefault="00000000">
      <w:pPr>
        <w:jc w:val="both"/>
      </w:pPr>
      <w:r>
        <w:t xml:space="preserve">L’équilibrage (balancement) de l’entrainement est réalisé par </w:t>
      </w:r>
      <w:r>
        <w:rPr>
          <w:rStyle w:val="optioncarChar"/>
        </w:rPr>
        <w:t xml:space="preserve">la puissance intrinsèque du moteur </w:t>
      </w:r>
      <w:r>
        <w:t>(par défaut)</w:t>
      </w:r>
      <w:r>
        <w:rPr>
          <w:rStyle w:val="optioncarChar"/>
        </w:rPr>
        <w:t xml:space="preserve"> / ressort de torsion / contrepoids / ***.</w:t>
      </w:r>
    </w:p>
    <w:p w14:paraId="68416284" w14:textId="77777777" w:rsidR="00241DE2" w:rsidRDefault="00000000">
      <w:pPr>
        <w:jc w:val="both"/>
      </w:pPr>
      <w:r>
        <w:rPr>
          <w:b/>
          <w:u w:val="single"/>
        </w:rPr>
        <w:t>3. Le dispositif de manœuvre</w:t>
      </w:r>
    </w:p>
    <w:p w14:paraId="2F6D61DB" w14:textId="77777777" w:rsidR="00241DE2" w:rsidRDefault="00000000">
      <w:pPr>
        <w:jc w:val="both"/>
      </w:pPr>
      <w:r>
        <w:t xml:space="preserve">La manœuvre du volet est </w:t>
      </w:r>
      <w:r>
        <w:rPr>
          <w:rStyle w:val="optioncarChar"/>
        </w:rPr>
        <w:t xml:space="preserve">manuelle </w:t>
      </w:r>
      <w:r>
        <w:t>(par défaut)</w:t>
      </w:r>
      <w:r>
        <w:rPr>
          <w:rStyle w:val="optioncarChar"/>
        </w:rPr>
        <w:t xml:space="preserve"> / motorisée</w:t>
      </w:r>
      <w:r>
        <w:t>.</w:t>
      </w:r>
    </w:p>
    <w:p w14:paraId="124FEAB9" w14:textId="77777777" w:rsidR="00241DE2" w:rsidRDefault="00000000">
      <w:pPr>
        <w:ind w:left="567"/>
        <w:jc w:val="both"/>
      </w:pPr>
      <w:r>
        <w:rPr>
          <w:b/>
          <w:i/>
        </w:rPr>
        <w:t>(soit par défaut) </w:t>
      </w:r>
    </w:p>
    <w:p w14:paraId="1EEC7EB8" w14:textId="77777777" w:rsidR="00241DE2" w:rsidRDefault="00000000">
      <w:pPr>
        <w:ind w:left="567"/>
        <w:jc w:val="both"/>
      </w:pPr>
      <w:r>
        <w:rPr>
          <w:rStyle w:val="soitChar"/>
          <w:u w:val="single"/>
        </w:rPr>
        <w:t>Manuelle:</w:t>
      </w:r>
      <w:r>
        <w:rPr>
          <w:rStyle w:val="soitChar"/>
        </w:rPr>
        <w:t xml:space="preserve"> l’organe est composé d’une </w:t>
      </w:r>
      <w:r>
        <w:rPr>
          <w:rStyle w:val="optioncarChar"/>
        </w:rPr>
        <w:t xml:space="preserve">manivelle à enroulement </w:t>
      </w:r>
      <w:r>
        <w:t>(par défaut)</w:t>
      </w:r>
      <w:r>
        <w:rPr>
          <w:rStyle w:val="optioncarChar"/>
        </w:rPr>
        <w:t xml:space="preserve"> / manivelle à tige oscillante / sangle / corde ou cordon / chaîne ou chaînette / tige à mouvement vertical / tige à mouvement horizontal ou incliné / ***</w:t>
      </w:r>
      <w:r>
        <w:rPr>
          <w:rStyle w:val="soitChar"/>
        </w:rPr>
        <w:t xml:space="preserve">.  Les efforts de manœuvre conformément au tableau 2 de la [NBN EN 13659] sont de classe </w:t>
      </w:r>
      <w:r>
        <w:rPr>
          <w:rStyle w:val="optioncarChar"/>
        </w:rPr>
        <w:t xml:space="preserve">1 </w:t>
      </w:r>
      <w:r>
        <w:t xml:space="preserve">(par défaut) </w:t>
      </w:r>
      <w:r>
        <w:rPr>
          <w:rStyle w:val="optioncarChar"/>
        </w:rPr>
        <w:t>/ 2</w:t>
      </w:r>
      <w:r>
        <w:rPr>
          <w:rStyle w:val="soitChar"/>
        </w:rPr>
        <w:t xml:space="preserve">. L’organe de manœuvre a une finition de type </w:t>
      </w:r>
      <w:r>
        <w:rPr>
          <w:rStyle w:val="optioncarChar"/>
        </w:rPr>
        <w:t xml:space="preserve">laquée de couleur blanche </w:t>
      </w:r>
      <w:r>
        <w:t>(par défaut)</w:t>
      </w:r>
      <w:r>
        <w:rPr>
          <w:rStyle w:val="optioncarChar"/>
        </w:rPr>
        <w:t xml:space="preserve"> / chromée /***</w:t>
      </w:r>
      <w:r>
        <w:rPr>
          <w:rStyle w:val="soitChar"/>
        </w:rPr>
        <w:t>.</w:t>
      </w:r>
    </w:p>
    <w:p w14:paraId="71C62591" w14:textId="77777777" w:rsidR="00241DE2" w:rsidRDefault="00000000">
      <w:pPr>
        <w:ind w:left="567"/>
        <w:jc w:val="both"/>
      </w:pPr>
      <w:r>
        <w:rPr>
          <w:b/>
          <w:i/>
        </w:rPr>
        <w:t>(soit) </w:t>
      </w:r>
    </w:p>
    <w:p w14:paraId="599C2BE0" w14:textId="77777777" w:rsidR="00241DE2" w:rsidRDefault="00000000">
      <w:pPr>
        <w:ind w:left="567"/>
        <w:jc w:val="both"/>
      </w:pPr>
      <w:r>
        <w:rPr>
          <w:rStyle w:val="soitChar"/>
          <w:u w:val="single"/>
        </w:rPr>
        <w:t>Motorisée :</w:t>
      </w:r>
      <w:r>
        <w:rPr>
          <w:rStyle w:val="soitChar"/>
        </w:rPr>
        <w:t xml:space="preserve">  Les moteurs électriques des volets roulants sont conformes à la [NBN EN 60335-2-97]. Le moteur répond aux exigences de sécurité d’utilisation, de vitesse d’entrainement et de compatibilité électromagnétique La puissance est adaptée au volet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w:t>
      </w:r>
      <w:r>
        <w:t> </w:t>
      </w:r>
    </w:p>
    <w:p w14:paraId="574C287C" w14:textId="77777777" w:rsidR="00241DE2" w:rsidRDefault="00000000">
      <w:pPr>
        <w:jc w:val="both"/>
      </w:pPr>
      <w:r>
        <w:t xml:space="preserve">La hauteur du dispositif d’action est </w:t>
      </w:r>
      <w:r>
        <w:rPr>
          <w:rStyle w:val="optioncarChar"/>
        </w:rPr>
        <w:t xml:space="preserve">110 cm par rapport au sol </w:t>
      </w:r>
      <w:r>
        <w:t xml:space="preserve">(par défaut) </w:t>
      </w:r>
      <w:r>
        <w:rPr>
          <w:rStyle w:val="optioncarChar"/>
        </w:rPr>
        <w:t>/ ***</w:t>
      </w:r>
      <w:r>
        <w:t>.</w:t>
      </w:r>
    </w:p>
    <w:p w14:paraId="1FB9FD68" w14:textId="77777777" w:rsidR="00241DE2" w:rsidRDefault="00000000">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14:paraId="3D3B48E3" w14:textId="77777777" w:rsidR="00241DE2" w:rsidRDefault="00000000">
      <w:pPr>
        <w:jc w:val="both"/>
      </w:pPr>
      <w:r>
        <w:t xml:space="preserve">Le diamètre est de </w:t>
      </w:r>
      <w:r>
        <w:rPr>
          <w:rStyle w:val="optioncarChar"/>
        </w:rPr>
        <w:t xml:space="preserve">minimum 60 </w:t>
      </w:r>
      <w:r>
        <w:t>(par défaut)</w:t>
      </w:r>
      <w:r>
        <w:rPr>
          <w:rStyle w:val="optioncarChar"/>
        </w:rPr>
        <w:t xml:space="preserve"> / ***</w:t>
      </w:r>
      <w:r>
        <w:t xml:space="preserve"> mm.</w:t>
      </w:r>
    </w:p>
    <w:p w14:paraId="2667F898" w14:textId="77777777" w:rsidR="00241DE2" w:rsidRDefault="00000000">
      <w:pPr>
        <w:jc w:val="both"/>
      </w:pPr>
      <w:r>
        <w:t>L’enroulement du volet commence min 3 cm au-dessus du jour de baie.</w:t>
      </w:r>
    </w:p>
    <w:p w14:paraId="7DB8A7AC" w14:textId="77777777" w:rsidR="00241DE2" w:rsidRDefault="00000000">
      <w:pPr>
        <w:jc w:val="both"/>
      </w:pPr>
      <w:r>
        <w:t>Un dispositif de verrouillage automatique encastré empêche le soulèvement du volet baissé et ferme l’intérieur du caisson.</w:t>
      </w:r>
    </w:p>
    <w:p w14:paraId="30056420" w14:textId="77777777" w:rsidR="00241DE2" w:rsidRDefault="00000000">
      <w:pPr>
        <w:jc w:val="both"/>
      </w:pPr>
      <w:r>
        <w:t>Pour les volets dont la largeur est &gt; 1 m, on pose des rouleaux de compression sur la traverse supérieure des châssis de fenêtre, pour éviter que le tableau du volet ne frotte contre la partie supérieure au moment de l'ouverture et de la fermeture. Ces rouleaux sont en matière synthétique et leur écartement &lt; 1 mètre.</w:t>
      </w:r>
    </w:p>
    <w:p w14:paraId="59DEF62A" w14:textId="77777777" w:rsidR="00241DE2" w:rsidRDefault="00000000">
      <w:pPr>
        <w:jc w:val="both"/>
      </w:pPr>
      <w:r>
        <w:t>Sur les volets d'une largeur &gt; 3,5 m, des crochets à pitons sont fixés pour éviter le déploiement en cas de poussée du vent élevée.</w:t>
      </w:r>
    </w:p>
    <w:p w14:paraId="5996A197" w14:textId="77777777" w:rsidR="00241DE2" w:rsidRDefault="00000000">
      <w:pPr>
        <w:jc w:val="both"/>
      </w:pPr>
      <w:r>
        <w:rPr>
          <w:b/>
          <w:u w:val="single"/>
        </w:rPr>
        <w:t>4. Les accessoires d’étanchéité et de sécurité</w:t>
      </w:r>
    </w:p>
    <w:p w14:paraId="02C2131F" w14:textId="77777777" w:rsidR="00241DE2" w:rsidRDefault="00000000">
      <w:pPr>
        <w:jc w:val="both"/>
      </w:pPr>
      <w:r>
        <w:t>Les accessoires de mise en œuvre du volet sont repris dans la description des essais initiaux pour le marquage permettant d’atteindre les exigences définies.</w:t>
      </w:r>
    </w:p>
    <w:p w14:paraId="6A644A00" w14:textId="77777777" w:rsidR="00241DE2" w:rsidRDefault="00000000">
      <w:pPr>
        <w:jc w:val="both"/>
      </w:pPr>
      <w:r>
        <w:rPr>
          <w:b/>
          <w:u w:val="single"/>
        </w:rPr>
        <w:t>5. Performances des volets</w:t>
      </w:r>
    </w:p>
    <w:p w14:paraId="2477D59E" w14:textId="77777777" w:rsidR="00241DE2" w:rsidRDefault="00000000">
      <w:pPr>
        <w:jc w:val="both"/>
      </w:pPr>
      <w:r>
        <w:t xml:space="preserve">La résistance au vent est de </w:t>
      </w:r>
      <w:r>
        <w:rPr>
          <w:rStyle w:val="optioncarChar"/>
        </w:rPr>
        <w:t xml:space="preserve">classe 2 / classe 3 </w:t>
      </w:r>
      <w:r>
        <w:t xml:space="preserve">(par défaut) </w:t>
      </w:r>
      <w:r>
        <w:rPr>
          <w:rStyle w:val="optioncarChar"/>
        </w:rPr>
        <w:t>/ classe 4 / classe 5 / classe 6</w:t>
      </w:r>
    </w:p>
    <w:p w14:paraId="244AE34B" w14:textId="77777777" w:rsidR="00241DE2" w:rsidRDefault="00000000">
      <w:pPr>
        <w:jc w:val="both"/>
      </w:pPr>
      <w:r>
        <w:t>La résistance à la charge de neige est</w:t>
      </w:r>
      <w:r>
        <w:rPr>
          <w:rStyle w:val="optioncarChar"/>
        </w:rPr>
        <w:t xml:space="preserve"> non requise pour éléments verticaux </w:t>
      </w:r>
      <w:r>
        <w:t>(par défaut)</w:t>
      </w:r>
      <w:r>
        <w:rPr>
          <w:rStyle w:val="optioncarChar"/>
        </w:rPr>
        <w:t xml:space="preserve"> / 0,5kN/m² / ***</w:t>
      </w:r>
      <w:r>
        <w:t>.</w:t>
      </w:r>
    </w:p>
    <w:p w14:paraId="67FE865E" w14:textId="77777777" w:rsidR="00241DE2" w:rsidRDefault="00000000">
      <w:pPr>
        <w:jc w:val="both"/>
      </w:pPr>
      <w:r>
        <w:t xml:space="preserve">L’endurance mécanique est de </w:t>
      </w:r>
      <w:r>
        <w:rPr>
          <w:rStyle w:val="optioncarChar"/>
        </w:rPr>
        <w:t xml:space="preserve">classe 1 </w:t>
      </w:r>
      <w:r>
        <w:t xml:space="preserve">(par défaut) </w:t>
      </w:r>
      <w:r>
        <w:rPr>
          <w:rStyle w:val="optioncarChar"/>
        </w:rPr>
        <w:t>/ classe 2 / classe 3</w:t>
      </w:r>
      <w:r>
        <w:t>.</w:t>
      </w:r>
    </w:p>
    <w:p w14:paraId="2A75A0FC" w14:textId="77777777" w:rsidR="00241DE2" w:rsidRDefault="00000000">
      <w:pPr>
        <w:jc w:val="both"/>
      </w:pPr>
      <w:r>
        <w:t xml:space="preserve">La résistance à l’effraction est de </w:t>
      </w:r>
      <w:r>
        <w:rPr>
          <w:rStyle w:val="optioncarChar"/>
        </w:rPr>
        <w:t xml:space="preserve">classe 0 </w:t>
      </w:r>
      <w:r>
        <w:t>(par défaut)</w:t>
      </w:r>
      <w:r>
        <w:rPr>
          <w:rStyle w:val="optioncarChar"/>
        </w:rPr>
        <w:t xml:space="preserve"> / classe 1 / classe 2 / ***</w:t>
      </w:r>
      <w:r>
        <w:t>.</w:t>
      </w:r>
    </w:p>
    <w:p w14:paraId="7DADBF68" w14:textId="77777777" w:rsidR="00241DE2" w:rsidRDefault="00000000">
      <w:pPr>
        <w:jc w:val="both"/>
      </w:pPr>
      <w:r>
        <w:t xml:space="preserve">La résistance thermique DR est </w:t>
      </w:r>
      <w:r>
        <w:rPr>
          <w:rStyle w:val="optioncarChar"/>
        </w:rPr>
        <w:t xml:space="preserve">non requise pour ce chantier </w:t>
      </w:r>
      <w:r>
        <w:t>(par défaut)</w:t>
      </w:r>
      <w:r>
        <w:rPr>
          <w:rStyle w:val="optioncarChar"/>
        </w:rPr>
        <w:t xml:space="preserve"> / supérieure à 0,2 m²K/W / ***</w:t>
      </w:r>
    </w:p>
    <w:p w14:paraId="0D94ED26" w14:textId="77777777" w:rsidR="00241DE2" w:rsidRDefault="00000000">
      <w:pPr>
        <w:jc w:val="both"/>
      </w:pPr>
      <w:r>
        <w:t>L’isolation thermique du caisson de volet est de</w:t>
      </w:r>
      <w:r>
        <w:rPr>
          <w:rStyle w:val="optioncarChar"/>
        </w:rPr>
        <w:t xml:space="preserve"> max 1,5 W/m²K </w:t>
      </w:r>
      <w:r>
        <w:t xml:space="preserve">(par défaut) </w:t>
      </w:r>
      <w:r>
        <w:rPr>
          <w:rStyle w:val="optioncarChar"/>
        </w:rPr>
        <w:t>/ ***.</w:t>
      </w:r>
    </w:p>
    <w:p w14:paraId="255A81BB" w14:textId="77777777" w:rsidR="00241DE2" w:rsidRDefault="00000000">
      <w:pPr>
        <w:jc w:val="both"/>
      </w:pPr>
      <w:r>
        <w:t>Le facteur de transmission de l’énergie solaire g</w:t>
      </w:r>
      <w:r>
        <w:rPr>
          <w:vertAlign w:val="subscript"/>
        </w:rPr>
        <w:t>tot</w:t>
      </w:r>
      <w:r>
        <w:t xml:space="preserve"> est </w:t>
      </w:r>
      <w:r>
        <w:rPr>
          <w:rStyle w:val="optioncarChar"/>
        </w:rPr>
        <w:t xml:space="preserve">inférieur à 0,1 </w:t>
      </w:r>
      <w:r>
        <w:t>(par défaut)</w:t>
      </w:r>
      <w:r>
        <w:rPr>
          <w:rStyle w:val="optioncarChar"/>
        </w:rPr>
        <w:t xml:space="preserve"> / ***</w:t>
      </w:r>
      <w:r>
        <w:t>.</w:t>
      </w:r>
    </w:p>
    <w:p w14:paraId="1C2F9BE2" w14:textId="77777777" w:rsidR="00241DE2" w:rsidRDefault="00000000">
      <w:pPr>
        <w:jc w:val="both"/>
      </w:pPr>
      <w:r>
        <w:t xml:space="preserve">L'isolation acoustique aux bruits aériens d'un volet et du caisson est de minimum </w:t>
      </w:r>
      <w:r>
        <w:rPr>
          <w:rStyle w:val="optioncarChar"/>
        </w:rPr>
        <w:t>38 dB / ***</w:t>
      </w:r>
      <w:r>
        <w:t>.</w:t>
      </w:r>
    </w:p>
    <w:p w14:paraId="697BE260" w14:textId="77777777" w:rsidR="00241DE2" w:rsidRDefault="00000000">
      <w:pPr>
        <w:jc w:val="both"/>
      </w:pPr>
      <w:r>
        <w:t xml:space="preserve">Le risque de repliement du tablier est de </w:t>
      </w:r>
      <w:r>
        <w:rPr>
          <w:rStyle w:val="optioncarChar"/>
        </w:rPr>
        <w:t xml:space="preserve">classe 1 </w:t>
      </w:r>
      <w:r>
        <w:t xml:space="preserve">(par défaut) </w:t>
      </w:r>
      <w:r>
        <w:rPr>
          <w:rStyle w:val="optioncarChar"/>
        </w:rPr>
        <w:t>/ classe 2</w:t>
      </w:r>
      <w:r>
        <w:t>.</w:t>
      </w:r>
    </w:p>
    <w:p w14:paraId="50A85C55" w14:textId="77777777" w:rsidR="00241DE2" w:rsidRDefault="00000000">
      <w:pPr>
        <w:jc w:val="both"/>
      </w:pPr>
      <w:r>
        <w:t xml:space="preserve">Le risque d’écartement des organes de guidage est de </w:t>
      </w:r>
      <w:r>
        <w:rPr>
          <w:rStyle w:val="optioncarChar"/>
        </w:rPr>
        <w:t>classe 1 </w:t>
      </w:r>
      <w:r>
        <w:t>(par défaut) </w:t>
      </w:r>
      <w:r>
        <w:rPr>
          <w:rStyle w:val="optioncarChar"/>
        </w:rPr>
        <w:t>/ classe 2</w:t>
      </w:r>
      <w:r>
        <w:t>.</w:t>
      </w:r>
    </w:p>
    <w:p w14:paraId="65EB1273" w14:textId="77777777" w:rsidR="00241DE2" w:rsidRDefault="00000000">
      <w:pPr>
        <w:jc w:val="both"/>
      </w:pPr>
      <w:r>
        <w:t>La rigidité du tablier sous l’application d’une force horizontale est  </w:t>
      </w:r>
      <w:r>
        <w:rPr>
          <w:rStyle w:val="optioncarChar"/>
        </w:rPr>
        <w:t>classe 1 </w:t>
      </w:r>
      <w:r>
        <w:t>(par défaut) </w:t>
      </w:r>
      <w:r>
        <w:rPr>
          <w:rStyle w:val="optioncarChar"/>
        </w:rPr>
        <w:t>/ classe 2</w:t>
      </w:r>
      <w:r>
        <w:t>.</w:t>
      </w:r>
    </w:p>
    <w:p w14:paraId="062FC35C" w14:textId="77777777" w:rsidR="00241DE2" w:rsidRDefault="00000000">
      <w:pPr>
        <w:jc w:val="both"/>
      </w:pPr>
      <w:r>
        <w:t>Le risque de perforation d’une lame est  </w:t>
      </w:r>
      <w:r>
        <w:rPr>
          <w:rStyle w:val="optioncarChar"/>
        </w:rPr>
        <w:t>classe 1 </w:t>
      </w:r>
      <w:r>
        <w:t>(par défaut) </w:t>
      </w:r>
      <w:r>
        <w:rPr>
          <w:rStyle w:val="optioncarChar"/>
        </w:rPr>
        <w:t>/ classe 2</w:t>
      </w:r>
      <w:r>
        <w:t>.</w:t>
      </w:r>
    </w:p>
    <w:p w14:paraId="71666461" w14:textId="77777777" w:rsidR="00241DE2" w:rsidRDefault="00000000">
      <w:pPr>
        <w:jc w:val="both"/>
      </w:pPr>
      <w:r>
        <w:t>La résistance de la lame du bas est  </w:t>
      </w:r>
      <w:r>
        <w:rPr>
          <w:rStyle w:val="optioncarChar"/>
        </w:rPr>
        <w:t>classe 1 </w:t>
      </w:r>
      <w:r>
        <w:t>(par défaut) </w:t>
      </w:r>
      <w:r>
        <w:rPr>
          <w:rStyle w:val="optioncarChar"/>
        </w:rPr>
        <w:t>/ classe 2</w:t>
      </w:r>
      <w:r>
        <w:t>.</w:t>
      </w:r>
    </w:p>
    <w:p w14:paraId="0025D3C7" w14:textId="77777777" w:rsidR="00241DE2" w:rsidRDefault="00000000">
      <w:pPr>
        <w:jc w:val="both"/>
      </w:pPr>
      <w:r>
        <w:t>La résistance lors de l’installation de la fermeture est  </w:t>
      </w:r>
      <w:r>
        <w:rPr>
          <w:rStyle w:val="optioncarChar"/>
        </w:rPr>
        <w:t>classe 1 </w:t>
      </w:r>
      <w:r>
        <w:t>(par défaut) </w:t>
      </w:r>
      <w:r>
        <w:rPr>
          <w:rStyle w:val="optioncarChar"/>
        </w:rPr>
        <w:t>/ classe 2</w:t>
      </w:r>
      <w:r>
        <w:t>.</w:t>
      </w:r>
    </w:p>
    <w:p w14:paraId="463A3A8E" w14:textId="77777777" w:rsidR="00241DE2" w:rsidRDefault="00241DE2"/>
    <w:p w14:paraId="42E53B72" w14:textId="77777777" w:rsidR="00241DE2" w:rsidRDefault="00000000">
      <w:pPr>
        <w:pStyle w:val="pheading"/>
      </w:pPr>
      <w:r>
        <w:t>- Finitions</w:t>
      </w:r>
    </w:p>
    <w:p w14:paraId="6F264ED1" w14:textId="77777777" w:rsidR="00241DE2" w:rsidRDefault="00000000">
      <w:r>
        <w:t>Les finitions sont définies dans les compositions des lamelles (matériau).</w:t>
      </w:r>
    </w:p>
    <w:p w14:paraId="2BAA8FEE" w14:textId="77777777" w:rsidR="00241DE2" w:rsidRDefault="00000000">
      <w:pPr>
        <w:pStyle w:val="pheading"/>
      </w:pPr>
      <w:r>
        <w:t>EXÉCUTION / MISE EN ŒUVRE</w:t>
      </w:r>
    </w:p>
    <w:p w14:paraId="4960556F" w14:textId="77777777" w:rsidR="00241DE2" w:rsidRDefault="00000000">
      <w:pPr>
        <w:pStyle w:val="pheading"/>
      </w:pPr>
      <w:r>
        <w:t>- Prescriptions générales</w:t>
      </w:r>
    </w:p>
    <w:p w14:paraId="0FBA511A" w14:textId="77777777" w:rsidR="00241DE2" w:rsidRDefault="00000000">
      <w:pPr>
        <w:jc w:val="both"/>
      </w:pPr>
      <w:r>
        <w:t>Le resserrage permet d’éviter toute infiltration entre les guides et la menuiserie extérieure et entre les guides et la finition extérieure.</w:t>
      </w:r>
    </w:p>
    <w:p w14:paraId="79C61ABF" w14:textId="77777777" w:rsidR="00241DE2" w:rsidRDefault="00000000">
      <w:pPr>
        <w:jc w:val="both"/>
      </w:pPr>
      <w:r>
        <w:t xml:space="preserve">Pour la continuité de l’étanchéité à l’eau, le resserrage entre les guides et la menuiserie extérieure est muni d’un </w:t>
      </w:r>
      <w:r>
        <w:rPr>
          <w:rStyle w:val="optioncarChar"/>
        </w:rPr>
        <w:t>kit de mastic conforme à la [STS 56.1] </w:t>
      </w:r>
      <w:r>
        <w:t>(par défaut)</w:t>
      </w:r>
      <w:r>
        <w:rPr>
          <w:rStyle w:val="optioncarChar"/>
        </w:rPr>
        <w:t xml:space="preserve"> / joint compressible / profilé de resserrage / ***</w:t>
      </w:r>
      <w:r>
        <w:t>.</w:t>
      </w:r>
    </w:p>
    <w:p w14:paraId="3FFD1C74" w14:textId="77777777" w:rsidR="00241DE2" w:rsidRDefault="00000000">
      <w:pPr>
        <w:jc w:val="both"/>
      </w:pPr>
      <w:r>
        <w:t xml:space="preserve">Pour la continuité de l’étanchéité à l’eau, le resserrage entre les guides et la finition extérieure est muni d’un </w:t>
      </w:r>
      <w:r>
        <w:rPr>
          <w:rStyle w:val="optioncarChar"/>
        </w:rPr>
        <w:t>kit de mastic conforme à la [STS 56.1] </w:t>
      </w:r>
      <w:r>
        <w:t>(par défaut)</w:t>
      </w:r>
      <w:r>
        <w:rPr>
          <w:rStyle w:val="optioncarChar"/>
        </w:rPr>
        <w:t xml:space="preserve"> / joint compressible / profilé de resserrage / ***</w:t>
      </w:r>
      <w:r>
        <w:t>.</w:t>
      </w:r>
    </w:p>
    <w:p w14:paraId="6C396CC6" w14:textId="77777777" w:rsidR="00241DE2" w:rsidRDefault="00000000">
      <w:pPr>
        <w:jc w:val="both"/>
      </w:pPr>
      <w:r>
        <w:t xml:space="preserve">La connexion électrique est effectuée en accord avec la puissance du moteur sur </w:t>
      </w:r>
      <w:r>
        <w:rPr>
          <w:rStyle w:val="optioncarChar"/>
        </w:rPr>
        <w:t xml:space="preserve">boite de dérivation fixée sur le plafond en surplomb du moteur </w:t>
      </w:r>
      <w:r>
        <w:t xml:space="preserve">(par défaut) </w:t>
      </w:r>
      <w:r>
        <w:rPr>
          <w:rStyle w:val="optioncarChar"/>
        </w:rPr>
        <w:t>/  ***</w:t>
      </w:r>
      <w:r>
        <w:t>.</w:t>
      </w:r>
    </w:p>
    <w:p w14:paraId="720ED193" w14:textId="77777777" w:rsidR="00241DE2" w:rsidRDefault="00241DE2">
      <w:pPr>
        <w:jc w:val="both"/>
      </w:pPr>
    </w:p>
    <w:p w14:paraId="3D8AF91A" w14:textId="77777777" w:rsidR="00241DE2" w:rsidRDefault="00241DE2">
      <w:pPr>
        <w:jc w:val="both"/>
      </w:pPr>
    </w:p>
    <w:p w14:paraId="1783284C" w14:textId="77777777" w:rsidR="00241DE2" w:rsidRDefault="00000000">
      <w:pPr>
        <w:jc w:val="both"/>
      </w:pPr>
      <w:r>
        <w:rPr>
          <w:b/>
        </w:rPr>
        <w:t>Caisses à volets</w:t>
      </w:r>
    </w:p>
    <w:p w14:paraId="1DADBAE3" w14:textId="77777777" w:rsidR="00241DE2" w:rsidRDefault="00000000">
      <w:pPr>
        <w:jc w:val="both"/>
      </w:pPr>
      <w:r>
        <w:t>Les dimensions des caisses à volets sont déterminées en fonction du volet ayant les plus grandes dimensions et la plus forte surcharge du vent, compte tenu du Ø du volet enroulé, de l’épaisseur du matériau isolant et du jeu nécessaire.</w:t>
      </w:r>
    </w:p>
    <w:p w14:paraId="2CE750B0" w14:textId="77777777" w:rsidR="00241DE2" w:rsidRDefault="00000000">
      <w:pPr>
        <w:jc w:val="both"/>
      </w:pPr>
      <w:r>
        <w:t>Le jeu est ≥ 2 cm (pour les volets dont la largeur est inférieure à 2,5 m) et de 4 cm (pour les volets plus larges que 2,5 m). Sur le côté, l'espace nécessaire pour le système de commandeest prévu.</w:t>
      </w:r>
    </w:p>
    <w:p w14:paraId="410F2895" w14:textId="77777777" w:rsidR="00241DE2" w:rsidRDefault="00000000">
      <w:pPr>
        <w:jc w:val="both"/>
      </w:pPr>
      <w:r>
        <w:t>La caisse à volet est fabriquée en matériaux résistants à l'humidité, permettant de garantir la continuité de l’isolation et l’étanchéité à l’air.</w:t>
      </w:r>
    </w:p>
    <w:p w14:paraId="7D94C241" w14:textId="77777777" w:rsidR="00241DE2" w:rsidRDefault="00000000">
      <w:pPr>
        <w:pStyle w:val="pheading"/>
      </w:pPr>
      <w:r>
        <w:t>DOCUMENTS DE RÉFÉRENCE COMPLÉMENTAIRES</w:t>
      </w:r>
    </w:p>
    <w:p w14:paraId="4EED278E" w14:textId="77777777" w:rsidR="00241DE2" w:rsidRDefault="00000000">
      <w:pPr>
        <w:pStyle w:val="pheading"/>
      </w:pPr>
      <w:r>
        <w:t>- Matériau</w:t>
      </w:r>
    </w:p>
    <w:p w14:paraId="7B135ACF" w14:textId="77777777" w:rsidR="00241DE2" w:rsidRDefault="00000000">
      <w:r>
        <w:t>[NBN EN 13659, Fermetures et stores vénitiens extérieurs - Exigences de performance y compris la sécurité]</w:t>
      </w:r>
    </w:p>
    <w:p w14:paraId="308FAA71" w14:textId="77777777" w:rsidR="00241DE2" w:rsidRDefault="00000000">
      <w:r>
        <w:t>[NBN EN 1670, Quincaillerie pour le bâtiment - Résistance à la corrosion - Exigences et méthodes d'essai]</w:t>
      </w:r>
    </w:p>
    <w:p w14:paraId="128A729E" w14:textId="77777777" w:rsidR="00241DE2" w:rsidRDefault="00000000">
      <w:r>
        <w:t>[NBN EN ISO 9227, Essais de corrosion en atmosphères artificielles - Essais aux brouillards salins (ISO 9227:2017)]</w:t>
      </w:r>
    </w:p>
    <w:p w14:paraId="645BC866" w14:textId="77777777" w:rsidR="00241DE2" w:rsidRDefault="00000000">
      <w:r>
        <w:t>[NBN EN 60335-2-97, Appareils électrodomestiques et analogues - Sécurité - Partie 2-97 : Règles particulières pour les motorisations de volets, stores, rideaux et équipements enroulables analogues]</w:t>
      </w:r>
    </w:p>
    <w:p w14:paraId="3023E951" w14:textId="77777777" w:rsidR="00241DE2" w:rsidRDefault="00000000">
      <w:pPr>
        <w:pStyle w:val="pheading"/>
      </w:pPr>
      <w:r>
        <w:t>- Exécution</w:t>
      </w:r>
    </w:p>
    <w:p w14:paraId="6CBA905B" w14:textId="77777777" w:rsidR="00241DE2" w:rsidRDefault="00000000">
      <w:r>
        <w:t>[STS 56.1, Mastics d’étanchéité des façades]</w:t>
      </w:r>
    </w:p>
    <w:p w14:paraId="4C40DB49" w14:textId="77777777" w:rsidR="00241DE2" w:rsidRDefault="00000000">
      <w:pPr>
        <w:pStyle w:val="pheading"/>
      </w:pPr>
      <w:r>
        <w:t>MESURAGE</w:t>
      </w:r>
    </w:p>
    <w:p w14:paraId="6F294C78" w14:textId="77777777" w:rsidR="00241DE2" w:rsidRDefault="00000000">
      <w:pPr>
        <w:pStyle w:val="pheading"/>
      </w:pPr>
      <w:r>
        <w:t>- unité de mesure:</w:t>
      </w:r>
    </w:p>
    <w:p w14:paraId="1E678657" w14:textId="77777777" w:rsidR="00241DE2" w:rsidRDefault="00000000">
      <w:r>
        <w:rPr>
          <w:rStyle w:val="optioncarChar"/>
        </w:rPr>
        <w:t xml:space="preserve"> pc ; m² </w:t>
      </w:r>
      <w:r>
        <w:t>(par défaut)</w:t>
      </w:r>
      <w:r>
        <w:rPr>
          <w:rStyle w:val="optioncarChar"/>
        </w:rPr>
        <w:t xml:space="preserve"> / -</w:t>
      </w:r>
    </w:p>
    <w:p w14:paraId="04997D11" w14:textId="77777777" w:rsidR="00241DE2" w:rsidRDefault="00000000">
      <w:r>
        <w:rPr>
          <w:b/>
          <w:i/>
        </w:rPr>
        <w:t>(Soit par défaut)</w:t>
      </w:r>
    </w:p>
    <w:p w14:paraId="0F5FB744" w14:textId="77777777" w:rsidR="00241DE2" w:rsidRDefault="00000000">
      <w:r>
        <w:rPr>
          <w:rStyle w:val="soitChar"/>
        </w:rPr>
        <w:t>1.      pc ; m²</w:t>
      </w:r>
    </w:p>
    <w:p w14:paraId="6606671F" w14:textId="77777777" w:rsidR="00241DE2" w:rsidRDefault="00000000">
      <w:r>
        <w:rPr>
          <w:b/>
          <w:i/>
        </w:rPr>
        <w:t>(Soit)</w:t>
      </w:r>
    </w:p>
    <w:p w14:paraId="1EAEEBAD" w14:textId="77777777" w:rsidR="00241DE2" w:rsidRDefault="00000000">
      <w:r>
        <w:rPr>
          <w:rStyle w:val="soitChar"/>
        </w:rPr>
        <w:t>2.     –</w:t>
      </w:r>
    </w:p>
    <w:p w14:paraId="37941667" w14:textId="77777777" w:rsidR="00241DE2" w:rsidRDefault="00000000">
      <w:pPr>
        <w:pStyle w:val="pheading"/>
      </w:pPr>
      <w:r>
        <w:t>- code de mesurage:</w:t>
      </w:r>
    </w:p>
    <w:p w14:paraId="472C3CFE" w14:textId="77777777" w:rsidR="00241DE2" w:rsidRDefault="00000000">
      <w:pPr>
        <w:jc w:val="both"/>
      </w:pPr>
      <w:r>
        <w:rPr>
          <w:rStyle w:val="optioncarChar"/>
        </w:rPr>
        <w:t xml:space="preserve">Quantité nette et par m² de surface nette </w:t>
      </w:r>
      <w:r>
        <w:t>(par défaut)</w:t>
      </w:r>
      <w:r>
        <w:rPr>
          <w:rStyle w:val="optioncarChar"/>
        </w:rPr>
        <w:t xml:space="preserve"> / compris</w:t>
      </w:r>
    </w:p>
    <w:p w14:paraId="072CB25F" w14:textId="77777777" w:rsidR="00241DE2" w:rsidRDefault="00000000">
      <w:pPr>
        <w:jc w:val="both"/>
      </w:pPr>
      <w:r>
        <w:rPr>
          <w:b/>
          <w:i/>
        </w:rPr>
        <w:t>(Soit par défaut)</w:t>
      </w:r>
    </w:p>
    <w:p w14:paraId="58C38EAC" w14:textId="77777777" w:rsidR="00241DE2" w:rsidRDefault="00000000">
      <w:pPr>
        <w:jc w:val="both"/>
      </w:pPr>
      <w:r>
        <w:rPr>
          <w:rStyle w:val="soitChar"/>
          <w:u w:val="single"/>
        </w:rPr>
        <w:t>1. Quantité nette et  par m² de surface nette</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6145441C" w14:textId="77777777" w:rsidR="00241DE2" w:rsidRDefault="00000000">
      <w:pPr>
        <w:jc w:val="both"/>
      </w:pPr>
      <w:r>
        <w:rPr>
          <w:b/>
          <w:i/>
        </w:rPr>
        <w:t>(Soit)</w:t>
      </w:r>
    </w:p>
    <w:p w14:paraId="3952C807" w14:textId="77777777" w:rsidR="00241DE2" w:rsidRDefault="00241DE2">
      <w:pPr>
        <w:jc w:val="both"/>
      </w:pPr>
    </w:p>
    <w:p w14:paraId="37D096ED" w14:textId="77777777" w:rsidR="00241DE2" w:rsidRDefault="00000000">
      <w:pPr>
        <w:jc w:val="both"/>
      </w:pPr>
      <w:r>
        <w:rPr>
          <w:rStyle w:val="soitChar"/>
          <w:u w:val="single"/>
        </w:rPr>
        <w:t>2. Compris :</w:t>
      </w:r>
      <w:r>
        <w:rPr>
          <w:rStyle w:val="soitChar"/>
        </w:rPr>
        <w:t xml:space="preserve"> Les volets et leur mise en œuvre sont repris dans le prix des menuiseries extérieures dans l’élément </w:t>
      </w:r>
      <w:r>
        <w:rPr>
          <w:rStyle w:val="optioncarChar"/>
        </w:rPr>
        <w:t>***</w:t>
      </w:r>
      <w:r>
        <w:rPr>
          <w:rStyle w:val="soitChar"/>
        </w:rPr>
        <w:t xml:space="preserve"> et les caissons et profilés de finition sont compris dans le prix unitaire de l’élément et ne sont pas mesurés.</w:t>
      </w:r>
    </w:p>
    <w:p w14:paraId="583AC887" w14:textId="77777777" w:rsidR="00241DE2" w:rsidRDefault="00000000">
      <w:r>
        <w:br/>
      </w:r>
    </w:p>
    <w:p w14:paraId="622BD95A" w14:textId="77777777" w:rsidR="00241DE2" w:rsidRDefault="00000000">
      <w:pPr>
        <w:pStyle w:val="pheading"/>
      </w:pPr>
      <w:r>
        <w:t>- nature du marché:</w:t>
      </w:r>
    </w:p>
    <w:p w14:paraId="473E4AA1" w14:textId="77777777" w:rsidR="00241DE2" w:rsidRDefault="00000000">
      <w:r>
        <w:rPr>
          <w:rStyle w:val="optioncarChar"/>
        </w:rPr>
        <w:t xml:space="preserve">QF </w:t>
      </w:r>
      <w:r>
        <w:t xml:space="preserve">(par défaut) </w:t>
      </w:r>
      <w:r>
        <w:rPr>
          <w:rStyle w:val="optioncarChar"/>
        </w:rPr>
        <w:t>/ PM</w:t>
      </w:r>
    </w:p>
    <w:p w14:paraId="3BC1E2C6" w14:textId="77777777" w:rsidR="00241DE2" w:rsidRDefault="00000000">
      <w:r>
        <w:rPr>
          <w:b/>
          <w:i/>
        </w:rPr>
        <w:t>(Soit par défaut)</w:t>
      </w:r>
    </w:p>
    <w:p w14:paraId="18258911" w14:textId="77777777" w:rsidR="00241DE2" w:rsidRDefault="00000000">
      <w:r>
        <w:rPr>
          <w:rStyle w:val="soitChar"/>
        </w:rPr>
        <w:t>1.     QF</w:t>
      </w:r>
    </w:p>
    <w:p w14:paraId="7308216C" w14:textId="77777777" w:rsidR="00241DE2" w:rsidRDefault="00000000">
      <w:r>
        <w:rPr>
          <w:b/>
          <w:i/>
        </w:rPr>
        <w:t>(Soit)</w:t>
      </w:r>
    </w:p>
    <w:p w14:paraId="19F71AAE" w14:textId="77777777" w:rsidR="00241DE2" w:rsidRDefault="00000000">
      <w:r>
        <w:rPr>
          <w:rStyle w:val="soitChar"/>
        </w:rPr>
        <w:t>2.     PM</w:t>
      </w:r>
    </w:p>
    <w:p w14:paraId="37C75529" w14:textId="77777777" w:rsidR="00241DE2" w:rsidRDefault="00000000">
      <w:pPr>
        <w:pStyle w:val="Author-eSectionHeading6"/>
      </w:pPr>
      <w:bookmarkStart w:id="215" w:name="_Toc112760382"/>
      <w:r>
        <w:t>41.51.1c Volets roulants encastrés en acier</w:t>
      </w:r>
      <w:bookmarkEnd w:id="215"/>
    </w:p>
    <w:p w14:paraId="751AD876" w14:textId="77777777" w:rsidR="00241DE2" w:rsidRDefault="00000000">
      <w:pPr>
        <w:pStyle w:val="Author-eSectionHeading6"/>
      </w:pPr>
      <w:bookmarkStart w:id="216" w:name="_Toc112760383"/>
      <w:r>
        <w:t>41.51.1d Volets roulants encastrés en PVC CCTB 01.10</w:t>
      </w:r>
      <w:bookmarkEnd w:id="216"/>
    </w:p>
    <w:p w14:paraId="21EF2D84" w14:textId="77777777" w:rsidR="00241DE2" w:rsidRDefault="00000000">
      <w:pPr>
        <w:pStyle w:val="pheading"/>
      </w:pPr>
      <w:r>
        <w:t>MATÉRIAUX</w:t>
      </w:r>
    </w:p>
    <w:p w14:paraId="6FB1E429" w14:textId="77777777" w:rsidR="00241DE2" w:rsidRDefault="00000000">
      <w:pPr>
        <w:pStyle w:val="pheading"/>
      </w:pPr>
      <w:r>
        <w:t>- Caractéristiques générales</w:t>
      </w:r>
    </w:p>
    <w:p w14:paraId="168AF67A" w14:textId="77777777" w:rsidR="00241DE2"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n'excéde pas le niveau 3 à l'échelle des gris, selon l'[ISO 105/A02] .</w:t>
      </w:r>
    </w:p>
    <w:p w14:paraId="6C1E6A47" w14:textId="77777777" w:rsidR="00241DE2" w:rsidRDefault="00000000">
      <w:r>
        <w:t>L'ensemble des profilés et éléments mis en œuvre sont conformes aux prescriptions du fabricant.</w:t>
      </w:r>
    </w:p>
    <w:p w14:paraId="65E01C54" w14:textId="77777777" w:rsidR="00241DE2" w:rsidRDefault="00000000">
      <w:pPr>
        <w:pStyle w:val="pheading"/>
      </w:pPr>
      <w:r>
        <w:t>EXÉCUTION / MISE EN ŒUVRE</w:t>
      </w:r>
    </w:p>
    <w:p w14:paraId="61ABAA24" w14:textId="77777777" w:rsidR="00241DE2" w:rsidRDefault="00000000">
      <w:pPr>
        <w:pStyle w:val="pheading"/>
      </w:pPr>
      <w:r>
        <w:t>- Prescriptions générales</w:t>
      </w:r>
    </w:p>
    <w:p w14:paraId="11AB08F0" w14:textId="77777777" w:rsidR="00241DE2" w:rsidRDefault="00000000">
      <w:r>
        <w:t xml:space="preserve">Les glissières latérales sont </w:t>
      </w:r>
      <w:r>
        <w:rPr>
          <w:rStyle w:val="optioncarChar"/>
        </w:rPr>
        <w:t xml:space="preserve">encastrées de manière invisible entre le mur et le châssis </w:t>
      </w:r>
      <w:r>
        <w:t>(par défaut)</w:t>
      </w:r>
      <w:r>
        <w:rPr>
          <w:rStyle w:val="optioncarChar"/>
        </w:rPr>
        <w:t xml:space="preserve"> / ***</w:t>
      </w:r>
      <w:r>
        <w:t>.</w:t>
      </w:r>
    </w:p>
    <w:p w14:paraId="69829B34" w14:textId="77777777" w:rsidR="00241DE2" w:rsidRDefault="00000000">
      <w:pPr>
        <w:pStyle w:val="pheading"/>
      </w:pPr>
      <w:r>
        <w:t>- Notes d’exécution complémentaires</w:t>
      </w:r>
    </w:p>
    <w:p w14:paraId="528906B0" w14:textId="27E4170B" w:rsidR="00241DE2" w:rsidRDefault="00000000">
      <w:r>
        <w:t xml:space="preserve">Caisses à volets : voir les options aux articles </w:t>
      </w:r>
      <w:hyperlink r:id="rId50" w:history="1">
        <w:r>
          <w:t>55.51.3a Habillage de fenêtres en matière synthétique</w:t>
        </w:r>
      </w:hyperlink>
      <w:r>
        <w:t xml:space="preserve"> et </w:t>
      </w:r>
      <w:hyperlink r:id="rId51" w:history="1">
        <w:r>
          <w:t>55.52.3a Habillage de portes en matière synthétique</w:t>
        </w:r>
      </w:hyperlink>
    </w:p>
    <w:p w14:paraId="6DD25DE2" w14:textId="77777777" w:rsidR="00241DE2" w:rsidRDefault="00000000">
      <w:pPr>
        <w:pStyle w:val="Author-eSectionHeading6"/>
      </w:pPr>
      <w:bookmarkStart w:id="217" w:name="_Toc112760384"/>
      <w:r>
        <w:t>41.51.1e Volets roulants encastrés en matériaux composites</w:t>
      </w:r>
      <w:bookmarkEnd w:id="217"/>
    </w:p>
    <w:p w14:paraId="3A68A009" w14:textId="77777777" w:rsidR="00241DE2" w:rsidRDefault="00000000">
      <w:pPr>
        <w:pStyle w:val="Author-eSectionHeading5"/>
      </w:pPr>
      <w:bookmarkStart w:id="218" w:name="778"/>
      <w:bookmarkStart w:id="219" w:name="_Toc112760385"/>
      <w:bookmarkEnd w:id="218"/>
      <w:r>
        <w:t>41.51.2 Volets roulants appliqués CCTB 01.10</w:t>
      </w:r>
      <w:bookmarkEnd w:id="219"/>
    </w:p>
    <w:p w14:paraId="5AD059B3" w14:textId="77777777" w:rsidR="00241DE2" w:rsidRDefault="00000000">
      <w:pPr>
        <w:pStyle w:val="pheading"/>
      </w:pPr>
      <w:r>
        <w:t>DESCRIPTION</w:t>
      </w:r>
    </w:p>
    <w:p w14:paraId="060E1F78" w14:textId="77777777" w:rsidR="00241DE2" w:rsidRDefault="00000000">
      <w:pPr>
        <w:pStyle w:val="pheading"/>
      </w:pPr>
      <w:r>
        <w:t>- Définition / Comprend</w:t>
      </w:r>
    </w:p>
    <w:p w14:paraId="66D9E03C" w14:textId="77777777" w:rsidR="00241DE2" w:rsidRDefault="00000000">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4F7C4CFD" w14:textId="77777777" w:rsidR="00241DE2" w:rsidRDefault="00000000">
      <w:pPr>
        <w:pStyle w:val="Author-eListParagraph"/>
        <w:numPr>
          <w:ilvl w:val="0"/>
          <w:numId w:val="331"/>
        </w:numPr>
      </w:pPr>
      <w:r>
        <w:t>les feuilles de volet et tous les accessoires prévus;</w:t>
      </w:r>
    </w:p>
    <w:p w14:paraId="6EA27507" w14:textId="77777777" w:rsidR="00241DE2" w:rsidRDefault="00000000">
      <w:pPr>
        <w:pStyle w:val="Author-eListParagraph"/>
        <w:numPr>
          <w:ilvl w:val="0"/>
          <w:numId w:val="331"/>
        </w:numPr>
      </w:pPr>
      <w:r>
        <w:t>les coulisses latérales avec tous les accessoires nécessaires au raccordement à la structure environnante ;</w:t>
      </w:r>
    </w:p>
    <w:p w14:paraId="697075B1" w14:textId="77777777" w:rsidR="00241DE2" w:rsidRDefault="00000000">
      <w:pPr>
        <w:pStyle w:val="Author-eListParagraph"/>
        <w:numPr>
          <w:ilvl w:val="0"/>
          <w:numId w:val="331"/>
        </w:numPr>
      </w:pPr>
      <w:r>
        <w:t>le mécanisme de commande et d'enroulement (manuel et/ou à entraînement électrique).</w:t>
      </w:r>
    </w:p>
    <w:p w14:paraId="1A5FF3BA" w14:textId="77777777" w:rsidR="00241DE2" w:rsidRDefault="00000000">
      <w:r>
        <w:t>Attention</w:t>
      </w:r>
    </w:p>
    <w:p w14:paraId="6E15D3AD" w14:textId="203656E5" w:rsidR="00241DE2" w:rsidRDefault="00000000">
      <w:pPr>
        <w:pStyle w:val="Author-eListParagraph"/>
        <w:numPr>
          <w:ilvl w:val="0"/>
          <w:numId w:val="332"/>
        </w:numPr>
      </w:pPr>
      <w:r>
        <w:t xml:space="preserve">L'habillage des caisses à volets et leur isolation sont repris comme option séparée sous la rubrique </w:t>
      </w:r>
      <w:hyperlink r:id="rId52" w:history="1">
        <w:r>
          <w:t>55.51 Habillage de fenêtres</w:t>
        </w:r>
      </w:hyperlink>
      <w:r>
        <w:t xml:space="preserve"> et </w:t>
      </w:r>
      <w:hyperlink r:id="rId53" w:history="1">
        <w:r>
          <w:t>55.52 Habillage de portes</w:t>
        </w:r>
      </w:hyperlink>
      <w:r>
        <w:t> habillage portes et fenêtres extérieures.</w:t>
      </w:r>
    </w:p>
    <w:p w14:paraId="56667B06" w14:textId="77777777" w:rsidR="00241DE2" w:rsidRDefault="00000000">
      <w:pPr>
        <w:pStyle w:val="Author-eListParagraph"/>
        <w:numPr>
          <w:ilvl w:val="0"/>
          <w:numId w:val="332"/>
        </w:numPr>
      </w:pPr>
      <w:r>
        <w:t>Les volets sont uniquement recommandés au rez-de-chaussée en bordure du trottoir.</w:t>
      </w:r>
    </w:p>
    <w:p w14:paraId="348A73AA" w14:textId="77777777" w:rsidR="00241DE2" w:rsidRDefault="00000000">
      <w:pPr>
        <w:pStyle w:val="pheading"/>
      </w:pPr>
      <w:r>
        <w:t>MATÉRIAUX</w:t>
      </w:r>
    </w:p>
    <w:p w14:paraId="3E841C78" w14:textId="77777777" w:rsidR="00241DE2" w:rsidRDefault="00241DE2"/>
    <w:p w14:paraId="6D450E05" w14:textId="77777777" w:rsidR="00241DE2" w:rsidRDefault="00000000">
      <w:pPr>
        <w:pStyle w:val="Author-eListParagraph"/>
        <w:numPr>
          <w:ilvl w:val="0"/>
          <w:numId w:val="333"/>
        </w:numPr>
      </w:pPr>
      <w:r>
        <w:t>L'entrepreneur soumet à l'avance les dessins de détail et les relevés des pièces de volet en même temps que ceux de la menuiserie, pour approbation à l'auteur de projet.</w:t>
      </w:r>
    </w:p>
    <w:p w14:paraId="0D37BB46" w14:textId="77777777" w:rsidR="00241DE2" w:rsidRDefault="00000000">
      <w:pPr>
        <w:pStyle w:val="heading"/>
      </w:pPr>
      <w:r>
        <w:t>Tableaux de volets</w:t>
      </w:r>
    </w:p>
    <w:p w14:paraId="2E181DCF" w14:textId="77777777" w:rsidR="00241DE2" w:rsidRDefault="00000000">
      <w:pPr>
        <w:pStyle w:val="Author-eListParagraph"/>
        <w:numPr>
          <w:ilvl w:val="0"/>
          <w:numId w:val="334"/>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6E3C5C92" w14:textId="77777777" w:rsidR="00241DE2" w:rsidRDefault="00000000">
      <w:pPr>
        <w:pStyle w:val="Author-eListParagraph"/>
        <w:numPr>
          <w:ilvl w:val="0"/>
          <w:numId w:val="334"/>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1CB84D18" w14:textId="77777777" w:rsidR="00241DE2" w:rsidRDefault="00000000">
      <w:pPr>
        <w:pStyle w:val="heading"/>
      </w:pPr>
      <w:r>
        <w:t>Mécanisme d'enroulement</w:t>
      </w:r>
    </w:p>
    <w:p w14:paraId="65725587" w14:textId="77777777" w:rsidR="00241DE2" w:rsidRDefault="00000000">
      <w:pPr>
        <w:pStyle w:val="Author-eListParagraph"/>
        <w:numPr>
          <w:ilvl w:val="0"/>
          <w:numId w:val="335"/>
        </w:numPr>
      </w:pPr>
      <w:r>
        <w:t xml:space="preserve">Les tableaux de volets sont actionnés par un système de pivot enrouleur en </w:t>
      </w:r>
      <w:r>
        <w:rPr>
          <w:rStyle w:val="optioncarChar"/>
        </w:rPr>
        <w:t>PVC / acier / *** </w:t>
      </w:r>
      <w:r>
        <w:t>sur roulements à billes , Ø ≥ 60 mm . Le mécanisme d'enroulement se compose de :</w:t>
      </w:r>
    </w:p>
    <w:p w14:paraId="6E4804A4" w14:textId="77777777" w:rsidR="00241DE2" w:rsidRDefault="00000000">
      <w:r>
        <w:rPr>
          <w:b/>
        </w:rPr>
        <w:t>(soit par défaut)</w:t>
      </w:r>
      <w:r>
        <w:t xml:space="preserve"> : </w:t>
      </w:r>
      <w:r>
        <w:rPr>
          <w:rStyle w:val="soitChar"/>
        </w:rPr>
        <w:t>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dépassent 2,50 m , un pivot enrouleur avec roue de dédoublement est posé</w:t>
      </w:r>
      <w:r>
        <w:t xml:space="preserve">. </w:t>
      </w:r>
      <w:r>
        <w:br/>
      </w:r>
      <w:r>
        <w:rPr>
          <w:b/>
        </w:rPr>
        <w:t>(soit) </w:t>
      </w:r>
      <w:r>
        <w:t xml:space="preserve">: une poulie en </w:t>
      </w:r>
      <w:r>
        <w:rPr>
          <w:rStyle w:val="optioncarChar"/>
        </w:rPr>
        <w:t>*** / matière synthétique / tôle d'acier galvanisé, un câble en acier dans tube de guidage encastré</w:t>
      </w:r>
      <w:r>
        <w:t xml:space="preserve">, </w:t>
      </w:r>
      <w:r>
        <w:rPr>
          <w:rStyle w:val="soitChar"/>
        </w:rPr>
        <w:t>un treuil encastré avec plaque de couverture en</w:t>
      </w:r>
      <w:r>
        <w:rPr>
          <w:rStyle w:val="optioncarChar"/>
        </w:rPr>
        <w:t xml:space="preserve">*** / laiton / matière synthétique / *** </w:t>
      </w:r>
      <w:r>
        <w:rPr>
          <w:rStyle w:val="soitChar"/>
        </w:rPr>
        <w:t>et un frein pour le blocage du volet à la hauteur désirée. L'ensemble est équipé d'une manivelle chromée amovible. Par unité de logement, il est prévu au moins deux manivelles.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5BE6F74B" w14:textId="77777777" w:rsidR="00241DE2" w:rsidRDefault="00000000">
      <w:pPr>
        <w:pStyle w:val="Author-eListParagraph"/>
        <w:numPr>
          <w:ilvl w:val="0"/>
          <w:numId w:val="336"/>
        </w:numPr>
      </w:pPr>
      <w:r>
        <w:t>L’enroulement du volet commence 3 cm au-dessus du jour de baie.</w:t>
      </w:r>
    </w:p>
    <w:p w14:paraId="46A9F1DB" w14:textId="77777777" w:rsidR="00241DE2" w:rsidRDefault="00000000">
      <w:pPr>
        <w:pStyle w:val="Author-eListParagraph"/>
        <w:numPr>
          <w:ilvl w:val="0"/>
          <w:numId w:val="336"/>
        </w:numPr>
      </w:pPr>
      <w:r>
        <w:t>Un dispositif de verrouillage automatique encastré empêche le soulèvement du volet baissé et ferme l’intérieur du caisson.</w:t>
      </w:r>
    </w:p>
    <w:p w14:paraId="00B030D6" w14:textId="77777777" w:rsidR="00241DE2" w:rsidRDefault="00000000">
      <w:pPr>
        <w:pStyle w:val="Author-eListParagraph"/>
        <w:numPr>
          <w:ilvl w:val="0"/>
          <w:numId w:val="336"/>
        </w:numPr>
      </w:pPr>
      <w:r>
        <w:t>Pour les volets dont la largeur est &gt; 1 m , on pose des rouleaux de compression sur la traverse supérieure des châssis de fenêtre, pour éviter que le tableau du volet ne frotte contre la partie supérieure au moment de l'ouverture et de la fermeture. Ces rouleaux sont en matière synthétique et leur écartement est &lt; 1 mètre .</w:t>
      </w:r>
    </w:p>
    <w:p w14:paraId="024E1FCB" w14:textId="77777777" w:rsidR="00241DE2" w:rsidRDefault="00000000">
      <w:pPr>
        <w:pStyle w:val="Author-eListParagraph"/>
        <w:numPr>
          <w:ilvl w:val="0"/>
          <w:numId w:val="336"/>
        </w:numPr>
      </w:pPr>
      <w:r>
        <w:t>Sur les volets d'une largeur &gt; 3,5 m , des crochets à pitons sont fixés pour éviter le déploiement en cas de poussée du vent élevée.  </w:t>
      </w:r>
    </w:p>
    <w:p w14:paraId="0A265C02" w14:textId="77777777" w:rsidR="00241DE2" w:rsidRDefault="00000000">
      <w:pPr>
        <w:pStyle w:val="heading"/>
      </w:pPr>
      <w:r>
        <w:t>Glissières latérales</w:t>
      </w:r>
    </w:p>
    <w:p w14:paraId="7CA46C9C" w14:textId="77777777" w:rsidR="00241DE2" w:rsidRDefault="00000000">
      <w:pPr>
        <w:pStyle w:val="Author-eListParagraph"/>
        <w:numPr>
          <w:ilvl w:val="0"/>
          <w:numId w:val="337"/>
        </w:numPr>
      </w:pPr>
      <w:r>
        <w:t>Les coulisses latérales assurent à la fois un enroulement régulier et souple et une protection contre le vent. Elles sont du type "glissière-tempête" pour le guidage des volets à crochets à pitons.</w:t>
      </w:r>
    </w:p>
    <w:p w14:paraId="4AE790DB" w14:textId="77777777" w:rsidR="00241DE2" w:rsidRDefault="00000000">
      <w:pPr>
        <w:pStyle w:val="Author-eListParagraph"/>
        <w:numPr>
          <w:ilvl w:val="0"/>
          <w:numId w:val="337"/>
        </w:numPr>
      </w:pPr>
      <w:r>
        <w:t xml:space="preserve">Selon le type et la description dans le cahier spécial des charges, les glissières latérales sont </w:t>
      </w:r>
      <w:r>
        <w:rPr>
          <w:rStyle w:val="optioncarChar"/>
        </w:rPr>
        <w:t>disposées en apparent à côté de la batée de la baie de fenêtre / ***</w:t>
      </w:r>
      <w:r>
        <w:t>.</w:t>
      </w:r>
    </w:p>
    <w:p w14:paraId="30AD0FEE" w14:textId="77777777" w:rsidR="00241DE2" w:rsidRDefault="00000000">
      <w:pPr>
        <w:pStyle w:val="Author-eListParagraph"/>
        <w:numPr>
          <w:ilvl w:val="0"/>
          <w:numId w:val="337"/>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7A48E64A" w14:textId="77777777" w:rsidR="00241DE2" w:rsidRDefault="00000000">
      <w:pPr>
        <w:pStyle w:val="Author-eListParagraph"/>
        <w:numPr>
          <w:ilvl w:val="0"/>
          <w:numId w:val="337"/>
        </w:numPr>
      </w:pPr>
      <w:r>
        <w:t>Les glissières apparentes sont exécutées dans la même couleur que le volet.</w:t>
      </w:r>
    </w:p>
    <w:p w14:paraId="59B79400" w14:textId="77777777" w:rsidR="00241DE2" w:rsidRDefault="00000000">
      <w:pPr>
        <w:pStyle w:val="Author-eListParagraph"/>
        <w:numPr>
          <w:ilvl w:val="0"/>
          <w:numId w:val="337"/>
        </w:numPr>
      </w:pPr>
      <w:r>
        <w:t>La profondeur de guidage des glissières latérales est ≥ 25 mm pour les volets dont la largeur ne dépasse pas 2,50 m et ≥ 35 mm pour les largeurs supérieures à 2,50 m . Le jeu latéral dans les glissières est déterminé par le fabricant, compte tenu du coefficient de dilatation du matériau. Pour les volets en PVC, le jeu est ≥ 7 mm pour les volets d'une largeur jusqu'à 1,50 m et ≥ 10 mm pour les largeurs supérieurs à 2,50 m .</w:t>
      </w:r>
    </w:p>
    <w:p w14:paraId="72B5AC39" w14:textId="77777777" w:rsidR="00241DE2" w:rsidRDefault="00000000">
      <w:pPr>
        <w:pStyle w:val="Author-eListParagraph"/>
        <w:numPr>
          <w:ilvl w:val="0"/>
          <w:numId w:val="337"/>
        </w:numPr>
      </w:pPr>
      <w:r>
        <w:t>Lorsque les seuils sont inclinés, le bas des glissières est également biseauté. La hauteur des glissières latérales sera égale à la hauteur dans l'œuvre de la baie, augmentée d'environ 8 cm . Dans le haut, les glissières sont élargies afin de faciliter le coulissage du volet. Pour les glissières en PVC, il existe des éléments spéciaux en entonnoir.  </w:t>
      </w:r>
    </w:p>
    <w:p w14:paraId="3E9CF9F2" w14:textId="77777777" w:rsidR="00241DE2" w:rsidRDefault="00000000">
      <w:pPr>
        <w:pStyle w:val="heading"/>
      </w:pPr>
      <w:r>
        <w:t>Caisses à volets</w:t>
      </w:r>
    </w:p>
    <w:p w14:paraId="272DA0D7" w14:textId="77777777" w:rsidR="00241DE2" w:rsidRDefault="00000000">
      <w:pPr>
        <w:pStyle w:val="Author-eListParagraph"/>
        <w:numPr>
          <w:ilvl w:val="0"/>
          <w:numId w:val="338"/>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1C802F79" w14:textId="77777777" w:rsidR="00241DE2" w:rsidRDefault="00000000">
      <w:pPr>
        <w:pStyle w:val="Author-eListParagraph"/>
        <w:numPr>
          <w:ilvl w:val="0"/>
          <w:numId w:val="338"/>
        </w:numPr>
      </w:pPr>
      <w:r>
        <w:t>Le jeu est au moins de 2 cm (pour les volets dont la largeur est inférieure à 2,5 m ) et de 4 cm (pour les volets plus larges que 2,5 m ). Sur le côté, on prévoit l'espace nécessaire pour le système de commande.</w:t>
      </w:r>
    </w:p>
    <w:p w14:paraId="7CAA06DA" w14:textId="77777777" w:rsidR="00241DE2" w:rsidRDefault="00000000">
      <w:pPr>
        <w:pStyle w:val="Author-eListParagraph"/>
        <w:numPr>
          <w:ilvl w:val="0"/>
          <w:numId w:val="338"/>
        </w:numPr>
      </w:pPr>
      <w:r>
        <w:t>La caisse à volet est fabriquée en matériaux résistants à l'humidité. Afin de prévenir les ponts thermiques, la caisse à volet est isolée sur toutes les faces.   </w:t>
      </w:r>
    </w:p>
    <w:p w14:paraId="21D5C77E" w14:textId="77777777" w:rsidR="00241DE2" w:rsidRDefault="00000000">
      <w:pPr>
        <w:pStyle w:val="pheading"/>
      </w:pPr>
      <w:r>
        <w:t>EXÉCUTION / MISE EN ŒUVRE</w:t>
      </w:r>
    </w:p>
    <w:p w14:paraId="2152EEA3" w14:textId="77777777" w:rsidR="00241DE2" w:rsidRDefault="00241DE2"/>
    <w:p w14:paraId="0599B018" w14:textId="77777777" w:rsidR="00241DE2" w:rsidRDefault="00000000">
      <w:pPr>
        <w:pStyle w:val="Author-eListParagraph"/>
        <w:numPr>
          <w:ilvl w:val="0"/>
          <w:numId w:val="339"/>
        </w:numPr>
      </w:pPr>
      <w:r>
        <w:t xml:space="preserve"> 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 </w:t>
      </w:r>
    </w:p>
    <w:p w14:paraId="74054A21" w14:textId="77777777" w:rsidR="00241DE2" w:rsidRDefault="00000000">
      <w:pPr>
        <w:pStyle w:val="Author-eListParagraph"/>
        <w:numPr>
          <w:ilvl w:val="0"/>
          <w:numId w:val="339"/>
        </w:numPr>
      </w:pPr>
      <w:r>
        <w:t xml:space="preserve">Il prendra à l'avance les mesures exactes du volet, adaptées à la profondeur des glissières latérales. </w:t>
      </w:r>
    </w:p>
    <w:p w14:paraId="09F9C3C9" w14:textId="77777777" w:rsidR="00241DE2" w:rsidRDefault="00000000">
      <w:pPr>
        <w:pStyle w:val="Author-eListParagraph"/>
        <w:numPr>
          <w:ilvl w:val="0"/>
          <w:numId w:val="339"/>
        </w:numPr>
      </w:pPr>
      <w:r>
        <w:t xml:space="preserve">Les volets sont placés avec tous les accessoires et moyens de fixation nécessaires, conformément aux directives du fabricant et selon la [NIT 143]. </w:t>
      </w:r>
    </w:p>
    <w:p w14:paraId="4DD8A9CB" w14:textId="77777777" w:rsidR="00241DE2" w:rsidRDefault="00000000">
      <w:pPr>
        <w:pStyle w:val="Author-eListParagraph"/>
        <w:numPr>
          <w:ilvl w:val="0"/>
          <w:numId w:val="339"/>
        </w:numPr>
      </w:pPr>
      <w:r>
        <w:t xml:space="preserve">Les glissières latérales et les autres accessoires peuvent uniquement être fixés à l'aide de matériaux inoxydables. </w:t>
      </w:r>
    </w:p>
    <w:p w14:paraId="0BF6BE4B" w14:textId="77777777" w:rsidR="00241DE2" w:rsidRDefault="00000000">
      <w:pPr>
        <w:pStyle w:val="pheading"/>
      </w:pPr>
      <w:r>
        <w:t>CONTRÔLES</w:t>
      </w:r>
    </w:p>
    <w:p w14:paraId="13EF0C28" w14:textId="77777777" w:rsidR="00241DE2" w:rsidRDefault="00241DE2"/>
    <w:p w14:paraId="54B203E4" w14:textId="77777777" w:rsidR="00241DE2" w:rsidRDefault="00000000">
      <w:pPr>
        <w:pStyle w:val="Author-eListParagraph"/>
        <w:numPr>
          <w:ilvl w:val="0"/>
          <w:numId w:val="340"/>
        </w:numPr>
      </w:pPr>
      <w:r>
        <w:t>Les volets ne coincent pas, l'enroulement et le déroulement s'effectuent sans accroc.</w:t>
      </w:r>
    </w:p>
    <w:p w14:paraId="4C4C25DB" w14:textId="77777777" w:rsidR="00241DE2" w:rsidRDefault="00000000">
      <w:pPr>
        <w:pStyle w:val="Author-eListParagraph"/>
        <w:numPr>
          <w:ilvl w:val="0"/>
          <w:numId w:val="340"/>
        </w:numPr>
      </w:pPr>
      <w:r>
        <w:t>Les éléments de volet qui sont endommagés sont remplacés.</w:t>
      </w:r>
    </w:p>
    <w:p w14:paraId="20552F35" w14:textId="77777777" w:rsidR="00241DE2" w:rsidRDefault="00000000">
      <w:pPr>
        <w:pStyle w:val="Author-eListParagraph"/>
        <w:numPr>
          <w:ilvl w:val="0"/>
          <w:numId w:val="340"/>
        </w:numPr>
      </w:pPr>
      <w:r>
        <w:t>Les glissières latérales se raccordent proprement et uniformément aux bords de la menuiserie extérieure et/ou du jour de la baie de fenêtre.  </w:t>
      </w:r>
    </w:p>
    <w:p w14:paraId="7F00C643" w14:textId="77777777" w:rsidR="00241DE2" w:rsidRDefault="00000000">
      <w:pPr>
        <w:pStyle w:val="pheading"/>
      </w:pPr>
      <w:r>
        <w:t>DOCUMENTS DE RÉFÉRENCE</w:t>
      </w:r>
    </w:p>
    <w:p w14:paraId="5BC2F984" w14:textId="77777777" w:rsidR="00241DE2" w:rsidRDefault="00000000">
      <w:pPr>
        <w:pStyle w:val="pheading"/>
      </w:pPr>
      <w:r>
        <w:t>- Exécution</w:t>
      </w:r>
    </w:p>
    <w:p w14:paraId="61EB1C7C" w14:textId="77777777" w:rsidR="00241DE2" w:rsidRDefault="00000000">
      <w:pPr>
        <w:ind w:left="435"/>
      </w:pPr>
      <w:r>
        <w:t>L'exécution des volets est régie par les dispositions de la [NIT 143, Volets roulants pour habitations.].</w:t>
      </w:r>
    </w:p>
    <w:p w14:paraId="13B0B198" w14:textId="77777777" w:rsidR="00241DE2" w:rsidRDefault="00000000">
      <w:pPr>
        <w:pStyle w:val="pheading"/>
      </w:pPr>
      <w:r>
        <w:t>AIDE</w:t>
      </w:r>
    </w:p>
    <w:p w14:paraId="7C99C0F3" w14:textId="77777777" w:rsidR="00241DE2" w:rsidRDefault="00000000">
      <w:r>
        <w:t> </w:t>
      </w:r>
    </w:p>
    <w:p w14:paraId="318C14FA" w14:textId="77777777" w:rsidR="00241DE2" w:rsidRDefault="00000000">
      <w:r>
        <w:rPr>
          <w:i/>
          <w:u w:val="single"/>
        </w:rPr>
        <w:t>Note à l’attention de l’auteur de projet</w:t>
      </w:r>
      <w:r>
        <w:br/>
        <w:t>Lorsque les lames ont une épaisseur de 15 mm, il y a lieu de tenir compte du diamètre libre suivant dans la caisse à volet :</w:t>
      </w:r>
    </w:p>
    <w:tbl>
      <w:tblPr>
        <w:tblStyle w:val="Author-eTableGrid"/>
        <w:tblW w:w="0" w:type="auto"/>
        <w:tblLayout w:type="fixed"/>
        <w:tblLook w:val="04A0" w:firstRow="1" w:lastRow="0" w:firstColumn="1" w:lastColumn="0" w:noHBand="0" w:noVBand="1"/>
      </w:tblPr>
      <w:tblGrid>
        <w:gridCol w:w="1185"/>
        <w:gridCol w:w="1185"/>
        <w:gridCol w:w="1185"/>
        <w:gridCol w:w="1185"/>
        <w:gridCol w:w="1185"/>
        <w:gridCol w:w="1185"/>
        <w:gridCol w:w="1185"/>
      </w:tblGrid>
      <w:tr w:rsidR="00241DE2" w14:paraId="34A6A3E1" w14:textId="77777777">
        <w:tc>
          <w:tcPr>
            <w:tcW w:w="1185" w:type="dxa"/>
            <w:noWrap/>
          </w:tcPr>
          <w:p w14:paraId="660D8778" w14:textId="77777777" w:rsidR="00241DE2" w:rsidRDefault="00000000">
            <w:r>
              <w:t>Hauteur de la fenêtre  (cm)</w:t>
            </w:r>
          </w:p>
        </w:tc>
        <w:tc>
          <w:tcPr>
            <w:tcW w:w="1185" w:type="dxa"/>
            <w:noWrap/>
          </w:tcPr>
          <w:p w14:paraId="3012FFD4" w14:textId="77777777" w:rsidR="00241DE2" w:rsidRDefault="00000000">
            <w:pPr>
              <w:jc w:val="center"/>
            </w:pPr>
            <w:r>
              <w:t>100</w:t>
            </w:r>
          </w:p>
        </w:tc>
        <w:tc>
          <w:tcPr>
            <w:tcW w:w="1185" w:type="dxa"/>
            <w:noWrap/>
          </w:tcPr>
          <w:p w14:paraId="63ED3DCF" w14:textId="77777777" w:rsidR="00241DE2" w:rsidRDefault="00000000">
            <w:pPr>
              <w:jc w:val="center"/>
            </w:pPr>
            <w:r>
              <w:t>125</w:t>
            </w:r>
          </w:p>
        </w:tc>
        <w:tc>
          <w:tcPr>
            <w:tcW w:w="1185" w:type="dxa"/>
            <w:noWrap/>
          </w:tcPr>
          <w:p w14:paraId="1F690737" w14:textId="77777777" w:rsidR="00241DE2" w:rsidRDefault="00000000">
            <w:pPr>
              <w:jc w:val="center"/>
            </w:pPr>
            <w:r>
              <w:t>150</w:t>
            </w:r>
          </w:p>
        </w:tc>
        <w:tc>
          <w:tcPr>
            <w:tcW w:w="1185" w:type="dxa"/>
            <w:noWrap/>
          </w:tcPr>
          <w:p w14:paraId="1B469ABB" w14:textId="77777777" w:rsidR="00241DE2" w:rsidRDefault="00000000">
            <w:pPr>
              <w:jc w:val="center"/>
            </w:pPr>
            <w:r>
              <w:t>200</w:t>
            </w:r>
          </w:p>
        </w:tc>
        <w:tc>
          <w:tcPr>
            <w:tcW w:w="1185" w:type="dxa"/>
            <w:noWrap/>
          </w:tcPr>
          <w:p w14:paraId="7EAAB1ED" w14:textId="77777777" w:rsidR="00241DE2" w:rsidRDefault="00000000">
            <w:pPr>
              <w:jc w:val="center"/>
            </w:pPr>
            <w:r>
              <w:t>225</w:t>
            </w:r>
          </w:p>
        </w:tc>
        <w:tc>
          <w:tcPr>
            <w:tcW w:w="1185" w:type="dxa"/>
            <w:noWrap/>
          </w:tcPr>
          <w:p w14:paraId="7578C190" w14:textId="77777777" w:rsidR="00241DE2" w:rsidRDefault="00000000">
            <w:pPr>
              <w:jc w:val="center"/>
            </w:pPr>
            <w:r>
              <w:t>250</w:t>
            </w:r>
          </w:p>
        </w:tc>
      </w:tr>
      <w:tr w:rsidR="00241DE2" w14:paraId="5C90163B" w14:textId="77777777">
        <w:tc>
          <w:tcPr>
            <w:tcW w:w="1185" w:type="dxa"/>
            <w:noWrap/>
          </w:tcPr>
          <w:p w14:paraId="77E9BE3C" w14:textId="77777777" w:rsidR="00241DE2" w:rsidRDefault="00000000">
            <w:r>
              <w:t>Diamètre de la caisse à volet (cm)</w:t>
            </w:r>
          </w:p>
        </w:tc>
        <w:tc>
          <w:tcPr>
            <w:tcW w:w="1185" w:type="dxa"/>
            <w:noWrap/>
          </w:tcPr>
          <w:p w14:paraId="5D33F948" w14:textId="77777777" w:rsidR="00241DE2" w:rsidRDefault="00000000">
            <w:pPr>
              <w:jc w:val="center"/>
            </w:pPr>
            <w:r>
              <w:t>21</w:t>
            </w:r>
          </w:p>
        </w:tc>
        <w:tc>
          <w:tcPr>
            <w:tcW w:w="1185" w:type="dxa"/>
            <w:noWrap/>
          </w:tcPr>
          <w:p w14:paraId="2DEF382B" w14:textId="77777777" w:rsidR="00241DE2" w:rsidRDefault="00000000">
            <w:pPr>
              <w:jc w:val="center"/>
            </w:pPr>
            <w:r>
              <w:t>22</w:t>
            </w:r>
          </w:p>
        </w:tc>
        <w:tc>
          <w:tcPr>
            <w:tcW w:w="1185" w:type="dxa"/>
            <w:noWrap/>
          </w:tcPr>
          <w:p w14:paraId="4D4A8A82" w14:textId="77777777" w:rsidR="00241DE2" w:rsidRDefault="00000000">
            <w:pPr>
              <w:jc w:val="center"/>
            </w:pPr>
            <w:r>
              <w:t>23</w:t>
            </w:r>
          </w:p>
        </w:tc>
        <w:tc>
          <w:tcPr>
            <w:tcW w:w="1185" w:type="dxa"/>
            <w:noWrap/>
          </w:tcPr>
          <w:p w14:paraId="3FB0829B" w14:textId="77777777" w:rsidR="00241DE2" w:rsidRDefault="00000000">
            <w:pPr>
              <w:jc w:val="center"/>
            </w:pPr>
            <w:r>
              <w:t>27</w:t>
            </w:r>
          </w:p>
        </w:tc>
        <w:tc>
          <w:tcPr>
            <w:tcW w:w="1185" w:type="dxa"/>
            <w:noWrap/>
          </w:tcPr>
          <w:p w14:paraId="718F44EE" w14:textId="77777777" w:rsidR="00241DE2" w:rsidRDefault="00000000">
            <w:pPr>
              <w:jc w:val="center"/>
            </w:pPr>
            <w:r>
              <w:t>29</w:t>
            </w:r>
          </w:p>
        </w:tc>
        <w:tc>
          <w:tcPr>
            <w:tcW w:w="1185" w:type="dxa"/>
            <w:noWrap/>
          </w:tcPr>
          <w:p w14:paraId="20544963" w14:textId="77777777" w:rsidR="00241DE2" w:rsidRDefault="00000000">
            <w:pPr>
              <w:jc w:val="center"/>
            </w:pPr>
            <w:r>
              <w:t>30</w:t>
            </w:r>
          </w:p>
        </w:tc>
      </w:tr>
    </w:tbl>
    <w:p w14:paraId="1EB1C946" w14:textId="77777777" w:rsidR="00241DE2" w:rsidRDefault="00000000">
      <w:pPr>
        <w:pStyle w:val="Author-eSectionHeading6"/>
      </w:pPr>
      <w:bookmarkStart w:id="220" w:name="_Toc112760386"/>
      <w:r>
        <w:t>41.51.2a Volets roulants appliqués en bois massif / lamellé-collé</w:t>
      </w:r>
      <w:bookmarkEnd w:id="220"/>
    </w:p>
    <w:p w14:paraId="2583553A" w14:textId="77777777" w:rsidR="00241DE2" w:rsidRDefault="00000000">
      <w:pPr>
        <w:pStyle w:val="Author-eSectionHeading6"/>
      </w:pPr>
      <w:bookmarkStart w:id="221" w:name="_Toc112760387"/>
      <w:r>
        <w:t>41.51.2b Volets roulants appliqués en aluminium</w:t>
      </w:r>
      <w:bookmarkEnd w:id="221"/>
    </w:p>
    <w:p w14:paraId="3A6960E5" w14:textId="77777777" w:rsidR="00241DE2" w:rsidRDefault="00000000">
      <w:pPr>
        <w:pStyle w:val="Author-eSectionHeading6"/>
      </w:pPr>
      <w:bookmarkStart w:id="222" w:name="_Toc112760388"/>
      <w:r>
        <w:t>41.51.2c Volets roulants appliqués en acier</w:t>
      </w:r>
      <w:bookmarkEnd w:id="222"/>
    </w:p>
    <w:p w14:paraId="77B70E53" w14:textId="77777777" w:rsidR="00241DE2" w:rsidRDefault="00000000">
      <w:pPr>
        <w:pStyle w:val="Author-eSectionHeading6"/>
      </w:pPr>
      <w:bookmarkStart w:id="223" w:name="_Toc112760389"/>
      <w:r>
        <w:t>41.51.2d Volets roulants appliqués en PVC CCTB 01.10</w:t>
      </w:r>
      <w:bookmarkEnd w:id="223"/>
    </w:p>
    <w:p w14:paraId="44AD7DE3" w14:textId="77777777" w:rsidR="00241DE2" w:rsidRDefault="00000000">
      <w:pPr>
        <w:pStyle w:val="pheading"/>
      </w:pPr>
      <w:r>
        <w:t>MATÉRIAUX</w:t>
      </w:r>
    </w:p>
    <w:p w14:paraId="4EC3517E" w14:textId="77777777" w:rsidR="00241DE2" w:rsidRDefault="00000000">
      <w:pPr>
        <w:pStyle w:val="pheading"/>
      </w:pPr>
      <w:r>
        <w:t>- Caractéristiques générales</w:t>
      </w:r>
    </w:p>
    <w:p w14:paraId="361A3B6C" w14:textId="77777777" w:rsidR="00241DE2"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2766603F" w14:textId="77777777" w:rsidR="00241DE2" w:rsidRDefault="00000000">
      <w:pPr>
        <w:pStyle w:val="pheading"/>
      </w:pPr>
      <w:r>
        <w:t>EXÉCUTION / MISE EN ŒUVRE</w:t>
      </w:r>
    </w:p>
    <w:p w14:paraId="1D872BB4" w14:textId="77777777" w:rsidR="00241DE2" w:rsidRDefault="00000000">
      <w:pPr>
        <w:pStyle w:val="pheading"/>
      </w:pPr>
      <w:r>
        <w:t>- Prescriptions générales</w:t>
      </w:r>
    </w:p>
    <w:p w14:paraId="65A4518F" w14:textId="77777777" w:rsidR="00241DE2" w:rsidRDefault="00000000">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p>
    <w:p w14:paraId="6BD9CB7D" w14:textId="77777777" w:rsidR="00241DE2" w:rsidRDefault="00000000">
      <w:pPr>
        <w:pStyle w:val="pheading"/>
      </w:pPr>
      <w:r>
        <w:t>- Notes d’exécution complémentaires</w:t>
      </w:r>
    </w:p>
    <w:p w14:paraId="1D6073DF" w14:textId="78781846" w:rsidR="00241DE2" w:rsidRDefault="00000000">
      <w:r>
        <w:t xml:space="preserve">Caisses à volets : voir les options aux articles </w:t>
      </w:r>
      <w:hyperlink r:id="rId54" w:history="1">
        <w:r>
          <w:t>55.51.3a Habillage de fenêtres en matière synthétique</w:t>
        </w:r>
      </w:hyperlink>
      <w:r>
        <w:t xml:space="preserve"> et </w:t>
      </w:r>
      <w:hyperlink r:id="rId55" w:history="1">
        <w:r>
          <w:t>55.52.3a Habillage de portes en matière synthétique</w:t>
        </w:r>
      </w:hyperlink>
    </w:p>
    <w:p w14:paraId="1849F66D" w14:textId="77777777" w:rsidR="00241DE2" w:rsidRDefault="00000000">
      <w:pPr>
        <w:pStyle w:val="pheading"/>
      </w:pPr>
      <w:r>
        <w:t>MESURAGE</w:t>
      </w:r>
    </w:p>
    <w:p w14:paraId="687F60DA" w14:textId="77777777" w:rsidR="00241DE2" w:rsidRDefault="00000000">
      <w:pPr>
        <w:pStyle w:val="pheading"/>
      </w:pPr>
      <w:r>
        <w:t>- unité de mesure:</w:t>
      </w:r>
    </w:p>
    <w:p w14:paraId="79B3804E" w14:textId="77777777" w:rsidR="00241DE2" w:rsidRDefault="00000000">
      <w:r>
        <w:t>pc</w:t>
      </w:r>
    </w:p>
    <w:p w14:paraId="764E2CDD" w14:textId="77777777" w:rsidR="00241DE2" w:rsidRDefault="00000000">
      <w:pPr>
        <w:pStyle w:val="pheading"/>
      </w:pPr>
      <w:r>
        <w:t>- nature du marché:</w:t>
      </w:r>
    </w:p>
    <w:p w14:paraId="301C164B" w14:textId="77777777" w:rsidR="00241DE2" w:rsidRDefault="00000000">
      <w:r>
        <w:t>QF</w:t>
      </w:r>
    </w:p>
    <w:p w14:paraId="40900666" w14:textId="77777777" w:rsidR="00241DE2" w:rsidRDefault="00000000">
      <w:pPr>
        <w:pStyle w:val="Author-eSectionHeading6"/>
      </w:pPr>
      <w:bookmarkStart w:id="224" w:name="_Toc112760390"/>
      <w:r>
        <w:t>41.51.2e Volets roulants appliqués en matériaux composites</w:t>
      </w:r>
      <w:bookmarkEnd w:id="224"/>
    </w:p>
    <w:p w14:paraId="70525802" w14:textId="77777777" w:rsidR="00241DE2" w:rsidRDefault="00000000">
      <w:pPr>
        <w:pStyle w:val="Author-eSectionHeading5"/>
      </w:pPr>
      <w:bookmarkStart w:id="225" w:name="_Toc112760391"/>
      <w:r>
        <w:t>41.51.3 Volets roulants projetants CCTB 01.10</w:t>
      </w:r>
      <w:bookmarkEnd w:id="225"/>
    </w:p>
    <w:p w14:paraId="22074694" w14:textId="77777777" w:rsidR="00241DE2" w:rsidRDefault="00000000">
      <w:pPr>
        <w:pStyle w:val="pheading"/>
      </w:pPr>
      <w:r>
        <w:t>DESCRIPTION</w:t>
      </w:r>
    </w:p>
    <w:p w14:paraId="0C2B6D5E" w14:textId="77777777" w:rsidR="00241DE2" w:rsidRDefault="00000000">
      <w:pPr>
        <w:pStyle w:val="pheading"/>
      </w:pPr>
      <w:r>
        <w:t>- Définition / Comprend</w:t>
      </w:r>
    </w:p>
    <w:p w14:paraId="790F5B34" w14:textId="77777777" w:rsidR="00241DE2" w:rsidRDefault="00000000">
      <w:r>
        <w:t>Il s'agit de la fourniture et la pose de volets roulants pour fenêtres, afin d'assurer la fermeture, la protection et l’occultation des ouvertures de façade. Ils sont constitués d'un volet roulant et de mécanisme de projetant. Conformément aux dispositions générales et/ou spécifiques du cahier spécial des charges, les prix unitaires compris dans ce poste comprennent toujours, soit selon la ventilation dans le métré récapitulatif, soit dans leur totalité :</w:t>
      </w:r>
    </w:p>
    <w:p w14:paraId="5D2AD299" w14:textId="77777777" w:rsidR="00241DE2" w:rsidRDefault="00000000">
      <w:pPr>
        <w:pStyle w:val="Author-eListParagraph"/>
        <w:numPr>
          <w:ilvl w:val="0"/>
          <w:numId w:val="341"/>
        </w:numPr>
      </w:pPr>
      <w:r>
        <w:t>les feuilles de volet et tous les accessoires prévus,</w:t>
      </w:r>
    </w:p>
    <w:p w14:paraId="4EDE2966" w14:textId="77777777" w:rsidR="00241DE2" w:rsidRDefault="00000000">
      <w:pPr>
        <w:pStyle w:val="Author-eListParagraph"/>
        <w:numPr>
          <w:ilvl w:val="0"/>
          <w:numId w:val="341"/>
        </w:numPr>
      </w:pPr>
      <w:r>
        <w:t>les coulisses latérales avec tous les accessoires nécessaires au raccordement à la structure environnante;</w:t>
      </w:r>
    </w:p>
    <w:p w14:paraId="3BE70486" w14:textId="77777777" w:rsidR="00241DE2" w:rsidRDefault="00000000">
      <w:pPr>
        <w:pStyle w:val="Author-eListParagraph"/>
        <w:numPr>
          <w:ilvl w:val="0"/>
          <w:numId w:val="341"/>
        </w:numPr>
      </w:pPr>
      <w:r>
        <w:t>le mécanisme de commande et d'enroulement (manuel et/ou à entraînement électrique).</w:t>
      </w:r>
    </w:p>
    <w:p w14:paraId="28A553AF" w14:textId="77777777" w:rsidR="00241DE2" w:rsidRDefault="00000000">
      <w:r>
        <w:rPr>
          <w:i/>
          <w:u w:val="single"/>
        </w:rPr>
        <w:t>Attention</w:t>
      </w:r>
    </w:p>
    <w:p w14:paraId="69883398" w14:textId="3EC91E1A" w:rsidR="00241DE2" w:rsidRDefault="00000000">
      <w:pPr>
        <w:pStyle w:val="Author-eListParagraph"/>
        <w:numPr>
          <w:ilvl w:val="0"/>
          <w:numId w:val="342"/>
        </w:numPr>
      </w:pPr>
      <w:r>
        <w:t xml:space="preserve">L'habillage des caisses à volets et leur isolation sont repris comme option séparée sous la rubrique </w:t>
      </w:r>
      <w:hyperlink r:id="rId56" w:history="1">
        <w:r>
          <w:t>55.51 Habillage de fenêtres</w:t>
        </w:r>
      </w:hyperlink>
      <w:r>
        <w:t xml:space="preserve"> et </w:t>
      </w:r>
      <w:hyperlink r:id="rId57" w:history="1">
        <w:r>
          <w:t>55.52 Habillage de portes</w:t>
        </w:r>
      </w:hyperlink>
      <w:r>
        <w:t> habillage portes et fenêtres extérieures.</w:t>
      </w:r>
    </w:p>
    <w:p w14:paraId="293031F3" w14:textId="77777777" w:rsidR="00241DE2" w:rsidRDefault="00000000">
      <w:pPr>
        <w:pStyle w:val="Author-eListParagraph"/>
        <w:numPr>
          <w:ilvl w:val="0"/>
          <w:numId w:val="342"/>
        </w:numPr>
      </w:pPr>
      <w:r>
        <w:t>Les volets sont uniquement recommandés au rez-de-chaussée en bordure du trottoir.</w:t>
      </w:r>
    </w:p>
    <w:p w14:paraId="38F9080D" w14:textId="77777777" w:rsidR="00241DE2" w:rsidRDefault="00000000">
      <w:pPr>
        <w:pStyle w:val="pheading"/>
      </w:pPr>
      <w:r>
        <w:t>MATÉRIAUX</w:t>
      </w:r>
    </w:p>
    <w:p w14:paraId="44B6AD38" w14:textId="77777777" w:rsidR="00241DE2" w:rsidRDefault="00241DE2"/>
    <w:p w14:paraId="2F2016A9" w14:textId="77777777" w:rsidR="00241DE2" w:rsidRDefault="00000000">
      <w:pPr>
        <w:pStyle w:val="Author-eListParagraph"/>
        <w:numPr>
          <w:ilvl w:val="0"/>
          <w:numId w:val="343"/>
        </w:numPr>
      </w:pPr>
      <w:r>
        <w:t>L'entrepreneur soumet à l'avance les dessins de détail et les relevés des pièces de volet en même temps que ceux de la menuiserie, pour approbation à l'auteur de projet.</w:t>
      </w:r>
    </w:p>
    <w:p w14:paraId="7D1218A6" w14:textId="77777777" w:rsidR="00241DE2" w:rsidRDefault="00000000">
      <w:pPr>
        <w:pStyle w:val="heading"/>
      </w:pPr>
      <w:r>
        <w:t>Tableaux de volets</w:t>
      </w:r>
    </w:p>
    <w:p w14:paraId="3A488E8B" w14:textId="77777777" w:rsidR="00241DE2" w:rsidRDefault="00000000">
      <w:pPr>
        <w:pStyle w:val="Author-eListParagraph"/>
        <w:numPr>
          <w:ilvl w:val="0"/>
          <w:numId w:val="344"/>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0C913641" w14:textId="77777777" w:rsidR="00241DE2" w:rsidRDefault="00000000">
      <w:pPr>
        <w:pStyle w:val="Author-eListParagraph"/>
        <w:numPr>
          <w:ilvl w:val="0"/>
          <w:numId w:val="344"/>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39DB013A" w14:textId="77777777" w:rsidR="00241DE2" w:rsidRDefault="00000000">
      <w:pPr>
        <w:pStyle w:val="heading"/>
      </w:pPr>
      <w:r>
        <w:t>Mécanisme d'enroulement</w:t>
      </w:r>
    </w:p>
    <w:p w14:paraId="21CAEEF4" w14:textId="77777777" w:rsidR="00241DE2" w:rsidRDefault="00000000">
      <w:pPr>
        <w:pStyle w:val="Author-eListParagraph"/>
        <w:numPr>
          <w:ilvl w:val="0"/>
          <w:numId w:val="345"/>
        </w:numPr>
      </w:pPr>
      <w:r>
        <w:t xml:space="preserve">Les tableaux de volets sont actionnés par un système de pivot enrouleur en </w:t>
      </w:r>
      <w:r>
        <w:rPr>
          <w:rStyle w:val="optioncarChar"/>
        </w:rPr>
        <w:t xml:space="preserve">PVC / acier / *** sur roulements à billes </w:t>
      </w:r>
      <w:r>
        <w:t xml:space="preserve">, Ø ≥ 60 mm . </w:t>
      </w:r>
      <w:r>
        <w:br/>
        <w:t>Le mécanisme d'enroulement se compose de :</w:t>
      </w:r>
    </w:p>
    <w:p w14:paraId="013DDB2A" w14:textId="77777777" w:rsidR="00241DE2" w:rsidRDefault="00000000">
      <w:pPr>
        <w:ind w:left="450"/>
      </w:pPr>
      <w:r>
        <w:rPr>
          <w:b/>
        </w:rPr>
        <w:t>(soit par défaut)</w:t>
      </w:r>
      <w:r>
        <w:t> : u</w:t>
      </w:r>
      <w:r>
        <w:rPr>
          <w:rStyle w:val="soitChar"/>
        </w:rPr>
        <w:t>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dépassent 2,50 m , un pivot enrouleur avec roue de dédoublement est posé</w:t>
      </w:r>
      <w:r>
        <w:t xml:space="preserve">. </w:t>
      </w:r>
      <w:r>
        <w:br/>
      </w:r>
      <w:r>
        <w:rPr>
          <w:b/>
        </w:rPr>
        <w:t>(soit)</w:t>
      </w:r>
      <w:r>
        <w:t> :</w:t>
      </w:r>
      <w:r>
        <w:rPr>
          <w:rStyle w:val="optioncarChar"/>
        </w:rPr>
        <w:t> une poulie en matière synthétique / tôle d'acier galvanisé / ***</w:t>
      </w:r>
      <w:r>
        <w:t xml:space="preserve">, </w:t>
      </w:r>
      <w:r>
        <w:rPr>
          <w:rStyle w:val="soitChar"/>
        </w:rPr>
        <w:t>un câble en acier dans tube de guidage encastré, un treuil encastré avec plaque de couverture en </w:t>
      </w:r>
      <w:r>
        <w:rPr>
          <w:rStyle w:val="optioncarChar"/>
        </w:rPr>
        <w:t>laiton / matière synthétique / ***</w:t>
      </w:r>
      <w:r>
        <w:rPr>
          <w:rStyle w:val="soitChar"/>
        </w:rPr>
        <w:t>et un frein pour le blocage du volet à la hauteur désirée. L'ensemble est équipé d'une manivelle chromée amovible. Par unité de logement, on livre au moins deux manivelles.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3D0D898A" w14:textId="77777777" w:rsidR="00241DE2" w:rsidRDefault="00000000">
      <w:pPr>
        <w:pStyle w:val="Author-eListParagraph"/>
        <w:numPr>
          <w:ilvl w:val="0"/>
          <w:numId w:val="346"/>
        </w:numPr>
      </w:pPr>
      <w:r>
        <w:t xml:space="preserve">L’enroulement du volet commence  </w:t>
      </w:r>
      <w:r>
        <w:rPr>
          <w:rStyle w:val="optioncarChar"/>
        </w:rPr>
        <w:t>*** / 3</w:t>
      </w:r>
      <w:r>
        <w:t> cm au-dessus du jour de baie.</w:t>
      </w:r>
    </w:p>
    <w:p w14:paraId="4B623E36" w14:textId="77777777" w:rsidR="00241DE2" w:rsidRDefault="00000000">
      <w:pPr>
        <w:pStyle w:val="Author-eListParagraph"/>
        <w:numPr>
          <w:ilvl w:val="0"/>
          <w:numId w:val="346"/>
        </w:numPr>
      </w:pPr>
      <w:r>
        <w:t>Un dispositif de verrouillage automatique encastré empêche le soulèvement du volet baissé et ferme l’intérieur du caisson.</w:t>
      </w:r>
    </w:p>
    <w:p w14:paraId="12F98313" w14:textId="77777777" w:rsidR="00241DE2" w:rsidRDefault="00000000">
      <w:pPr>
        <w:pStyle w:val="Author-eListParagraph"/>
        <w:numPr>
          <w:ilvl w:val="0"/>
          <w:numId w:val="346"/>
        </w:numPr>
      </w:pPr>
      <w:r>
        <w:t>Les dispositions constructives sont conformes aux prescriptions du fabricant et conformes aux exigences des normes[NBN EN 13241-1+A1] si le passage des personnes est prévu et [NBN EN 13659] lorsque le passage de personnes n'est pas prévu.</w:t>
      </w:r>
    </w:p>
    <w:p w14:paraId="09262122" w14:textId="77777777" w:rsidR="00241DE2" w:rsidRDefault="00000000">
      <w:pPr>
        <w:pStyle w:val="heading"/>
      </w:pPr>
      <w:r>
        <w:t>Glissières latérales</w:t>
      </w:r>
    </w:p>
    <w:p w14:paraId="16D1D5CB" w14:textId="77777777" w:rsidR="00241DE2" w:rsidRDefault="00000000">
      <w:pPr>
        <w:pStyle w:val="Author-eListParagraph"/>
        <w:numPr>
          <w:ilvl w:val="0"/>
          <w:numId w:val="347"/>
        </w:numPr>
      </w:pPr>
      <w:r>
        <w:t>Les coulisses latérales assurent à la fois un enroulement régulier et souple et une protection contre le vent. Elles sont du type "glissière-tempête" pour le guidage des volets à crochets à pitons.</w:t>
      </w:r>
    </w:p>
    <w:p w14:paraId="0B038851" w14:textId="77777777" w:rsidR="00241DE2" w:rsidRDefault="00000000">
      <w:pPr>
        <w:pStyle w:val="Author-eListParagraph"/>
        <w:numPr>
          <w:ilvl w:val="0"/>
          <w:numId w:val="347"/>
        </w:numPr>
      </w:pPr>
      <w:r>
        <w:t xml:space="preserve">Selon le type et la description dans le cahier spécial des charges, les glissières latérales sont </w:t>
      </w:r>
      <w:r>
        <w:rPr>
          <w:rStyle w:val="optioncarChar"/>
        </w:rPr>
        <w:t>disposées en apparent à côté de la batée de la baie de fenêtre / ***.</w:t>
      </w:r>
    </w:p>
    <w:p w14:paraId="21914E6A" w14:textId="77777777" w:rsidR="00241DE2" w:rsidRDefault="00000000">
      <w:pPr>
        <w:pStyle w:val="Author-eListParagraph"/>
        <w:numPr>
          <w:ilvl w:val="0"/>
          <w:numId w:val="347"/>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5E79FAD1" w14:textId="77777777" w:rsidR="00241DE2" w:rsidRDefault="00000000">
      <w:pPr>
        <w:pStyle w:val="Author-eListParagraph"/>
        <w:numPr>
          <w:ilvl w:val="0"/>
          <w:numId w:val="347"/>
        </w:numPr>
      </w:pPr>
      <w:r>
        <w:t>Les glissières apparentes sont exécutées dans la même couleur que le volet.</w:t>
      </w:r>
    </w:p>
    <w:p w14:paraId="08981A9E" w14:textId="77777777" w:rsidR="00241DE2" w:rsidRDefault="00000000">
      <w:pPr>
        <w:pStyle w:val="Author-eListParagraph"/>
        <w:numPr>
          <w:ilvl w:val="0"/>
          <w:numId w:val="347"/>
        </w:numPr>
      </w:pPr>
      <w:r>
        <w:t>La profondeur de guidage des glissières latérales est ≥ 25 mm pour les volets dont la largeur ne dépasse pas 2,50 m et ≥ 35 mm pour les largeurs supérieures à 2,50 m . Le jeu latéral dans les glissières est déterminé par le fabricant, compte tenu du coefficient de dilatation du matériau. Pour les volets en PVC, le jeu est ≥ 7 mm pour les volets d'une largeur jusqu'à 1,50 m et ≥ 10 mm pour les largeurs &gt; 2,50 m .</w:t>
      </w:r>
    </w:p>
    <w:p w14:paraId="4E41C815" w14:textId="77777777" w:rsidR="00241DE2" w:rsidRDefault="00000000">
      <w:pPr>
        <w:pStyle w:val="Author-eListParagraph"/>
        <w:numPr>
          <w:ilvl w:val="0"/>
          <w:numId w:val="347"/>
        </w:numPr>
      </w:pPr>
      <w:r>
        <w:t>Lorsque les seuils sont inclinés, le bas des glissières sera également biseauté. La hauteur des glissières latérales est égale à la hauteur dans l'œuvre de la baie, augmentée d'environ 8 cm . Dans le haut, les glissières sont élargies afin de faciliter le coulissage du volet. Pour les glissières en PVC, il existe des éléments spéciaux en entonnoir.</w:t>
      </w:r>
    </w:p>
    <w:p w14:paraId="4CA5BFAB" w14:textId="77777777" w:rsidR="00241DE2" w:rsidRDefault="00000000">
      <w:pPr>
        <w:pStyle w:val="heading"/>
      </w:pPr>
      <w:r>
        <w:t>Caisses à volets</w:t>
      </w:r>
    </w:p>
    <w:p w14:paraId="0DB6EE7F" w14:textId="77777777" w:rsidR="00241DE2" w:rsidRDefault="00000000">
      <w:pPr>
        <w:pStyle w:val="Author-eListParagraph"/>
        <w:numPr>
          <w:ilvl w:val="0"/>
          <w:numId w:val="348"/>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3DE83CC7" w14:textId="77777777" w:rsidR="00241DE2" w:rsidRDefault="00000000">
      <w:pPr>
        <w:pStyle w:val="Author-eListParagraph"/>
        <w:numPr>
          <w:ilvl w:val="0"/>
          <w:numId w:val="348"/>
        </w:numPr>
      </w:pPr>
      <w:r>
        <w:t>Le jeu est au moins de 2 cm (pour les volets dont la largeur est &lt; 2,5 m ) et de 4 cm (pour les volets plus larges que 2,5 m ). Sur le côté, on prévoit l'espace nécessaire pour le système de commande.</w:t>
      </w:r>
    </w:p>
    <w:p w14:paraId="11707271" w14:textId="77777777" w:rsidR="00241DE2" w:rsidRDefault="00000000">
      <w:pPr>
        <w:pStyle w:val="Author-eListParagraph"/>
        <w:numPr>
          <w:ilvl w:val="0"/>
          <w:numId w:val="348"/>
        </w:numPr>
      </w:pPr>
      <w:r>
        <w:t>La caisse à volet est fabriquée en matériaux résistants à l'humidité. Afin de prévenir les ponts thermiques, la caisse à volet est isolée sur toutes les faces. </w:t>
      </w:r>
    </w:p>
    <w:p w14:paraId="21E30BDB" w14:textId="77777777" w:rsidR="00241DE2" w:rsidRDefault="00000000">
      <w:pPr>
        <w:pStyle w:val="pheading"/>
      </w:pPr>
      <w:r>
        <w:t>EXÉCUTION / MISE EN ŒUVRE</w:t>
      </w:r>
    </w:p>
    <w:p w14:paraId="1E4A89E2" w14:textId="77777777" w:rsidR="00241DE2" w:rsidRDefault="00241DE2"/>
    <w:p w14:paraId="2C9854DB" w14:textId="77777777" w:rsidR="00241DE2" w:rsidRDefault="00000000">
      <w:pPr>
        <w:pStyle w:val="Author-eListParagraph"/>
        <w:numPr>
          <w:ilvl w:val="0"/>
          <w:numId w:val="349"/>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6AFC2069" w14:textId="77777777" w:rsidR="00241DE2" w:rsidRDefault="00000000">
      <w:pPr>
        <w:pStyle w:val="Author-eListParagraph"/>
        <w:numPr>
          <w:ilvl w:val="0"/>
          <w:numId w:val="349"/>
        </w:numPr>
      </w:pPr>
      <w:r>
        <w:t>Il prend à l'avance les mesures exactes du volet, adaptées à la profondeur des glissières latérales.</w:t>
      </w:r>
    </w:p>
    <w:p w14:paraId="65744797" w14:textId="77777777" w:rsidR="00241DE2" w:rsidRDefault="00000000">
      <w:pPr>
        <w:pStyle w:val="Author-eListParagraph"/>
        <w:numPr>
          <w:ilvl w:val="0"/>
          <w:numId w:val="349"/>
        </w:numPr>
      </w:pPr>
      <w:r>
        <w:t>Les volets sont placés avec tous les accessoires et moyens de fixation nécessaires, conformément aux directives du fabricant et selon la [NIT 143].</w:t>
      </w:r>
    </w:p>
    <w:p w14:paraId="38EB57FA" w14:textId="77777777" w:rsidR="00241DE2" w:rsidRDefault="00000000">
      <w:pPr>
        <w:pStyle w:val="Author-eListParagraph"/>
        <w:numPr>
          <w:ilvl w:val="0"/>
          <w:numId w:val="349"/>
        </w:numPr>
      </w:pPr>
      <w:r>
        <w:t>Les glissières latérales et les autres accessoires peuvent uniquement être fixés à l'aide de matériaux inoxydables.</w:t>
      </w:r>
    </w:p>
    <w:p w14:paraId="379AEFC8" w14:textId="77777777" w:rsidR="00241DE2" w:rsidRDefault="00000000">
      <w:pPr>
        <w:pStyle w:val="pheading"/>
      </w:pPr>
      <w:r>
        <w:t>CONTRÔLES</w:t>
      </w:r>
    </w:p>
    <w:p w14:paraId="4DED9CF4" w14:textId="77777777" w:rsidR="00241DE2" w:rsidRDefault="00241DE2"/>
    <w:p w14:paraId="2FAB198E" w14:textId="77777777" w:rsidR="00241DE2" w:rsidRDefault="00000000">
      <w:pPr>
        <w:pStyle w:val="Author-eListParagraph"/>
        <w:numPr>
          <w:ilvl w:val="0"/>
          <w:numId w:val="350"/>
        </w:numPr>
      </w:pPr>
      <w:r>
        <w:t>Les volets ne coincent pas, l'enroulement et le déroulement s'effectuent sans accroc.</w:t>
      </w:r>
    </w:p>
    <w:p w14:paraId="5200190D" w14:textId="77777777" w:rsidR="00241DE2" w:rsidRDefault="00000000">
      <w:pPr>
        <w:pStyle w:val="Author-eListParagraph"/>
        <w:numPr>
          <w:ilvl w:val="0"/>
          <w:numId w:val="350"/>
        </w:numPr>
      </w:pPr>
      <w:r>
        <w:t>Les éléments de volet qui sont endommagés sont remplacés.</w:t>
      </w:r>
    </w:p>
    <w:p w14:paraId="68CDF7F7" w14:textId="77777777" w:rsidR="00241DE2" w:rsidRDefault="00000000">
      <w:pPr>
        <w:pStyle w:val="Author-eListParagraph"/>
        <w:numPr>
          <w:ilvl w:val="0"/>
          <w:numId w:val="350"/>
        </w:numPr>
      </w:pPr>
      <w:r>
        <w:t>Les glissières latérales se raccordent proprement et uniformément aux bords de la menuiserie extérieure et/ou du jour de la baie de fenêtre.</w:t>
      </w:r>
    </w:p>
    <w:p w14:paraId="40AE9C51" w14:textId="77777777" w:rsidR="00241DE2" w:rsidRDefault="00000000">
      <w:pPr>
        <w:pStyle w:val="Author-eSectionHeading6"/>
      </w:pPr>
      <w:bookmarkStart w:id="226" w:name="_Toc112760392"/>
      <w:r>
        <w:t>41.51.3a Volets roulants projetants en bois massif / lamellé-collé</w:t>
      </w:r>
      <w:bookmarkEnd w:id="226"/>
    </w:p>
    <w:p w14:paraId="05AFA440" w14:textId="77777777" w:rsidR="00241DE2" w:rsidRDefault="00000000">
      <w:pPr>
        <w:pStyle w:val="Author-eSectionHeading6"/>
      </w:pPr>
      <w:bookmarkStart w:id="227" w:name="_Toc112760393"/>
      <w:r>
        <w:t>41.51.3b Volets roulants projetants en aluminium</w:t>
      </w:r>
      <w:bookmarkEnd w:id="227"/>
    </w:p>
    <w:p w14:paraId="3E3CD00A" w14:textId="77777777" w:rsidR="00241DE2" w:rsidRDefault="00000000">
      <w:pPr>
        <w:pStyle w:val="Author-eSectionHeading6"/>
      </w:pPr>
      <w:bookmarkStart w:id="228" w:name="_Toc112760394"/>
      <w:r>
        <w:t>41.51.3c Volets roulants projetants en acier</w:t>
      </w:r>
      <w:bookmarkEnd w:id="228"/>
    </w:p>
    <w:p w14:paraId="3E05F097" w14:textId="77777777" w:rsidR="00241DE2" w:rsidRDefault="00000000">
      <w:pPr>
        <w:pStyle w:val="Author-eSectionHeading6"/>
      </w:pPr>
      <w:bookmarkStart w:id="229" w:name="_Toc112760395"/>
      <w:r>
        <w:t>41.51.3d Volets roulants projetants en PVC CCTB 01.10</w:t>
      </w:r>
      <w:bookmarkEnd w:id="229"/>
    </w:p>
    <w:p w14:paraId="04EBAC59" w14:textId="77777777" w:rsidR="00241DE2" w:rsidRDefault="00000000">
      <w:pPr>
        <w:pStyle w:val="pheading"/>
      </w:pPr>
      <w:r>
        <w:t>MATÉRIAUX</w:t>
      </w:r>
    </w:p>
    <w:p w14:paraId="603F7D7D" w14:textId="77777777" w:rsidR="00241DE2" w:rsidRDefault="00000000">
      <w:pPr>
        <w:pStyle w:val="pheading"/>
      </w:pPr>
      <w:r>
        <w:t>- Caractéristiques générales</w:t>
      </w:r>
    </w:p>
    <w:p w14:paraId="7EBE1639" w14:textId="77777777" w:rsidR="00241DE2"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5D678589" w14:textId="77777777" w:rsidR="00241DE2" w:rsidRDefault="00000000">
      <w:pPr>
        <w:pStyle w:val="pheading"/>
      </w:pPr>
      <w:r>
        <w:t>EXÉCUTION / MISE EN ŒUVRE</w:t>
      </w:r>
    </w:p>
    <w:p w14:paraId="677ACA49" w14:textId="77777777" w:rsidR="00241DE2" w:rsidRDefault="00000000">
      <w:pPr>
        <w:pStyle w:val="pheading"/>
      </w:pPr>
      <w:r>
        <w:t>- Prescriptions générales</w:t>
      </w:r>
    </w:p>
    <w:p w14:paraId="6CAF3379" w14:textId="77777777" w:rsidR="00241DE2" w:rsidRDefault="00000000">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r>
        <w:t>.</w:t>
      </w:r>
    </w:p>
    <w:p w14:paraId="1856AACF" w14:textId="77777777" w:rsidR="00241DE2" w:rsidRDefault="00000000">
      <w:pPr>
        <w:pStyle w:val="pheading"/>
      </w:pPr>
      <w:r>
        <w:t>- Notes d’exécution complémentaires</w:t>
      </w:r>
    </w:p>
    <w:p w14:paraId="4FE398CC" w14:textId="527B3B6F" w:rsidR="00241DE2" w:rsidRDefault="00000000">
      <w:r>
        <w:t xml:space="preserve">Caisses à volets : voir les options aux articles </w:t>
      </w:r>
      <w:hyperlink r:id="rId58" w:history="1">
        <w:r>
          <w:t>55.51.3a Habillage de fenêtres en matière synthétique</w:t>
        </w:r>
      </w:hyperlink>
      <w:r>
        <w:t xml:space="preserve"> et </w:t>
      </w:r>
      <w:hyperlink r:id="rId59" w:history="1">
        <w:r>
          <w:t>55.52.3a Habillage de portes en matière synthétique</w:t>
        </w:r>
      </w:hyperlink>
    </w:p>
    <w:p w14:paraId="69699C87" w14:textId="77777777" w:rsidR="00241DE2" w:rsidRDefault="00000000">
      <w:pPr>
        <w:pStyle w:val="pheading"/>
      </w:pPr>
      <w:r>
        <w:t>MESURAGE</w:t>
      </w:r>
    </w:p>
    <w:p w14:paraId="13A6DFC1" w14:textId="77777777" w:rsidR="00241DE2" w:rsidRDefault="00000000">
      <w:pPr>
        <w:pStyle w:val="pheading"/>
      </w:pPr>
      <w:r>
        <w:t>- unité de mesure:</w:t>
      </w:r>
    </w:p>
    <w:p w14:paraId="03E2BA7F" w14:textId="77777777" w:rsidR="00241DE2" w:rsidRDefault="00000000">
      <w:r>
        <w:t>pc</w:t>
      </w:r>
    </w:p>
    <w:p w14:paraId="2C194346" w14:textId="77777777" w:rsidR="00241DE2" w:rsidRDefault="00000000">
      <w:pPr>
        <w:pStyle w:val="pheading"/>
      </w:pPr>
      <w:r>
        <w:t>- nature du marché:</w:t>
      </w:r>
    </w:p>
    <w:p w14:paraId="6036A38D" w14:textId="77777777" w:rsidR="00241DE2" w:rsidRDefault="00000000">
      <w:r>
        <w:t>QF</w:t>
      </w:r>
    </w:p>
    <w:p w14:paraId="2B2D513C" w14:textId="77777777" w:rsidR="00241DE2" w:rsidRDefault="00000000">
      <w:pPr>
        <w:pStyle w:val="Author-eSectionHeading6"/>
      </w:pPr>
      <w:bookmarkStart w:id="230" w:name="_Toc112760396"/>
      <w:r>
        <w:t>41.51.3e Volets roulants projetants en matériaux composites</w:t>
      </w:r>
      <w:bookmarkEnd w:id="230"/>
    </w:p>
    <w:p w14:paraId="04922BB0" w14:textId="77777777" w:rsidR="00241DE2" w:rsidRDefault="00000000">
      <w:pPr>
        <w:pStyle w:val="Author-eSectionHeading5"/>
      </w:pPr>
      <w:bookmarkStart w:id="231" w:name="_Toc112760397"/>
      <w:r>
        <w:t>41.51.4 Volets battants CCTB 01.02</w:t>
      </w:r>
      <w:bookmarkEnd w:id="231"/>
    </w:p>
    <w:p w14:paraId="76A2BDF3" w14:textId="77777777" w:rsidR="00241DE2" w:rsidRDefault="00000000">
      <w:pPr>
        <w:pStyle w:val="Author-eSectionHeading6"/>
      </w:pPr>
      <w:bookmarkStart w:id="232" w:name="_Toc112760398"/>
      <w:r>
        <w:t>41.51.4a Volets battants en bois massif / lamellé-collé</w:t>
      </w:r>
      <w:bookmarkEnd w:id="232"/>
    </w:p>
    <w:p w14:paraId="5C5E0A43" w14:textId="77777777" w:rsidR="00241DE2" w:rsidRDefault="00000000">
      <w:pPr>
        <w:pStyle w:val="Author-eSectionHeading6"/>
      </w:pPr>
      <w:bookmarkStart w:id="233" w:name="_Toc112760399"/>
      <w:r>
        <w:t>41.51.4b Volets battants en aluminium</w:t>
      </w:r>
      <w:bookmarkEnd w:id="233"/>
    </w:p>
    <w:p w14:paraId="1EBC9744" w14:textId="77777777" w:rsidR="00241DE2" w:rsidRDefault="00000000">
      <w:pPr>
        <w:pStyle w:val="Author-eSectionHeading6"/>
      </w:pPr>
      <w:bookmarkStart w:id="234" w:name="_Toc112760400"/>
      <w:r>
        <w:t>41.51.4c Volets battants en acier</w:t>
      </w:r>
      <w:bookmarkEnd w:id="234"/>
    </w:p>
    <w:p w14:paraId="4403C6E6" w14:textId="77777777" w:rsidR="00241DE2" w:rsidRDefault="00000000">
      <w:pPr>
        <w:pStyle w:val="Author-eSectionHeading6"/>
      </w:pPr>
      <w:bookmarkStart w:id="235" w:name="_Toc112760401"/>
      <w:r>
        <w:t>41.51.4d Volets battants en PVC</w:t>
      </w:r>
      <w:bookmarkEnd w:id="235"/>
    </w:p>
    <w:p w14:paraId="5FF22C10" w14:textId="77777777" w:rsidR="00241DE2" w:rsidRDefault="00000000">
      <w:pPr>
        <w:pStyle w:val="Author-eSectionHeading6"/>
      </w:pPr>
      <w:bookmarkStart w:id="236" w:name="_Toc112760402"/>
      <w:r>
        <w:t>41.51.4e Volets battants en matériaux composites</w:t>
      </w:r>
      <w:bookmarkEnd w:id="236"/>
    </w:p>
    <w:p w14:paraId="689138BA" w14:textId="77777777" w:rsidR="00241DE2" w:rsidRDefault="00000000">
      <w:pPr>
        <w:pStyle w:val="Author-eSectionHeading5"/>
      </w:pPr>
      <w:bookmarkStart w:id="237" w:name="_Toc112760403"/>
      <w:r>
        <w:t>41.51.5 Volets coulissants CCTB 01.02</w:t>
      </w:r>
      <w:bookmarkEnd w:id="237"/>
    </w:p>
    <w:p w14:paraId="263A2C63" w14:textId="77777777" w:rsidR="00241DE2" w:rsidRDefault="00000000">
      <w:pPr>
        <w:pStyle w:val="Author-eSectionHeading6"/>
      </w:pPr>
      <w:bookmarkStart w:id="238" w:name="_Toc112760404"/>
      <w:r>
        <w:t>41.51.5a Volets coulissants en bois massif / lamellé-collé</w:t>
      </w:r>
      <w:bookmarkEnd w:id="238"/>
    </w:p>
    <w:p w14:paraId="20C58C43" w14:textId="77777777" w:rsidR="00241DE2" w:rsidRDefault="00000000">
      <w:pPr>
        <w:pStyle w:val="Author-eSectionHeading6"/>
      </w:pPr>
      <w:bookmarkStart w:id="239" w:name="_Toc112760405"/>
      <w:r>
        <w:t>41.51.5b Volets coulissants en aluminium</w:t>
      </w:r>
      <w:bookmarkEnd w:id="239"/>
    </w:p>
    <w:p w14:paraId="55A2A5F4" w14:textId="77777777" w:rsidR="00241DE2" w:rsidRDefault="00000000">
      <w:pPr>
        <w:pStyle w:val="Author-eSectionHeading6"/>
      </w:pPr>
      <w:bookmarkStart w:id="240" w:name="_Toc112760406"/>
      <w:r>
        <w:t>41.51.5c Volets coulissants en acier</w:t>
      </w:r>
      <w:bookmarkEnd w:id="240"/>
    </w:p>
    <w:p w14:paraId="5BC563A5" w14:textId="77777777" w:rsidR="00241DE2" w:rsidRDefault="00000000">
      <w:pPr>
        <w:pStyle w:val="Author-eSectionHeading6"/>
      </w:pPr>
      <w:bookmarkStart w:id="241" w:name="_Toc112760407"/>
      <w:r>
        <w:t>41.51.5d Volets coulissants en PVC</w:t>
      </w:r>
      <w:bookmarkEnd w:id="241"/>
    </w:p>
    <w:p w14:paraId="3E8CA142" w14:textId="77777777" w:rsidR="00241DE2" w:rsidRDefault="00000000">
      <w:pPr>
        <w:pStyle w:val="Author-eSectionHeading6"/>
      </w:pPr>
      <w:bookmarkStart w:id="242" w:name="_Toc112760408"/>
      <w:r>
        <w:t>41.51.5e Volets coulissants en matériaux composites</w:t>
      </w:r>
      <w:bookmarkEnd w:id="242"/>
    </w:p>
    <w:p w14:paraId="34134588" w14:textId="77777777" w:rsidR="00241DE2" w:rsidRDefault="00000000">
      <w:pPr>
        <w:pStyle w:val="Author-eSectionHeading5"/>
      </w:pPr>
      <w:bookmarkStart w:id="243" w:name="_Toc112760409"/>
      <w:r>
        <w:t>41.51.6 Volets pliants ou à accordéon CCTB 01.02</w:t>
      </w:r>
      <w:bookmarkEnd w:id="243"/>
    </w:p>
    <w:p w14:paraId="625F431A" w14:textId="77777777" w:rsidR="00241DE2" w:rsidRDefault="00000000">
      <w:pPr>
        <w:pStyle w:val="Author-eSectionHeading6"/>
      </w:pPr>
      <w:bookmarkStart w:id="244" w:name="_Toc112760410"/>
      <w:r>
        <w:t>41.51.6a Volets pliants ou à accordéon en bois massif / lamellé-collé</w:t>
      </w:r>
      <w:bookmarkEnd w:id="244"/>
    </w:p>
    <w:p w14:paraId="7B9E2E55" w14:textId="77777777" w:rsidR="00241DE2" w:rsidRDefault="00000000">
      <w:pPr>
        <w:pStyle w:val="Author-eSectionHeading6"/>
      </w:pPr>
      <w:bookmarkStart w:id="245" w:name="_Toc112760411"/>
      <w:r>
        <w:t>41.51.6b Volets pliants ou à accordéon en aluminium</w:t>
      </w:r>
      <w:bookmarkEnd w:id="245"/>
    </w:p>
    <w:p w14:paraId="7E6476AD" w14:textId="77777777" w:rsidR="00241DE2" w:rsidRDefault="00000000">
      <w:pPr>
        <w:pStyle w:val="Author-eSectionHeading6"/>
      </w:pPr>
      <w:bookmarkStart w:id="246" w:name="_Toc112760412"/>
      <w:r>
        <w:t>41.51.6c Volets pliants ou à accordéon en acier</w:t>
      </w:r>
      <w:bookmarkEnd w:id="246"/>
    </w:p>
    <w:p w14:paraId="6F29B82A" w14:textId="77777777" w:rsidR="00241DE2" w:rsidRDefault="00000000">
      <w:pPr>
        <w:pStyle w:val="Author-eSectionHeading6"/>
      </w:pPr>
      <w:bookmarkStart w:id="247" w:name="_Toc112760413"/>
      <w:r>
        <w:t>41.51.6d Volets pliants ou à accordéon en PVC</w:t>
      </w:r>
      <w:bookmarkEnd w:id="247"/>
    </w:p>
    <w:p w14:paraId="2E8B2410" w14:textId="77777777" w:rsidR="00241DE2" w:rsidRDefault="00000000">
      <w:pPr>
        <w:pStyle w:val="Author-eSectionHeading6"/>
      </w:pPr>
      <w:bookmarkStart w:id="248" w:name="_Toc112760414"/>
      <w:r>
        <w:t>41.51.6e Volets pliants ou à accordéon en matériaux composites</w:t>
      </w:r>
      <w:bookmarkEnd w:id="248"/>
    </w:p>
    <w:p w14:paraId="2AF33695" w14:textId="77777777" w:rsidR="00241DE2" w:rsidRDefault="00000000">
      <w:pPr>
        <w:pStyle w:val="Author-eSectionHeading4"/>
      </w:pPr>
      <w:bookmarkStart w:id="249" w:name="_Toc112760415"/>
      <w:r>
        <w:t>41.52 Protections solaires extérieures CCTB 01.10</w:t>
      </w:r>
      <w:bookmarkEnd w:id="249"/>
    </w:p>
    <w:p w14:paraId="4F81B185" w14:textId="77777777" w:rsidR="00241DE2" w:rsidRDefault="00000000">
      <w:pPr>
        <w:pStyle w:val="pheading"/>
      </w:pPr>
      <w:r>
        <w:t>DESCRIPTION</w:t>
      </w:r>
    </w:p>
    <w:p w14:paraId="3D84086B" w14:textId="77777777" w:rsidR="00241DE2" w:rsidRDefault="00000000">
      <w:pPr>
        <w:pStyle w:val="pheading"/>
      </w:pPr>
      <w:r>
        <w:t>- Définition / Comprend</w:t>
      </w:r>
    </w:p>
    <w:p w14:paraId="0D43C731" w14:textId="77777777" w:rsidR="00241DE2" w:rsidRDefault="00000000">
      <w:pPr>
        <w:jc w:val="both"/>
      </w:pPr>
      <w:r>
        <w:t>Il s'agit de la fourniture et la pose de protections solaires extérieures. Ils sont constitués d’un tablier et éventuellement d’un mécanisme de manœuvre et des profilés de finition. Conformément aux dispositions générales et/ou spécifiques du cahier spécial des charges, les prix unitaires compris dans les articles concernant les protections solaires comprennent toujours :</w:t>
      </w:r>
    </w:p>
    <w:p w14:paraId="7C3D5FDD" w14:textId="77777777" w:rsidR="00241DE2" w:rsidRDefault="00000000">
      <w:pPr>
        <w:pStyle w:val="Author-eListParagraph"/>
        <w:numPr>
          <w:ilvl w:val="0"/>
          <w:numId w:val="351"/>
        </w:numPr>
      </w:pPr>
      <w:r>
        <w:t>les feuilles de protections solaires et tous les accessoires prévus;</w:t>
      </w:r>
    </w:p>
    <w:p w14:paraId="5993A2E9" w14:textId="77777777" w:rsidR="00241DE2" w:rsidRDefault="00000000">
      <w:pPr>
        <w:pStyle w:val="Author-eListParagraph"/>
        <w:numPr>
          <w:ilvl w:val="0"/>
          <w:numId w:val="351"/>
        </w:numPr>
      </w:pPr>
      <w:r>
        <w:t>les support de la protection solaire ;</w:t>
      </w:r>
    </w:p>
    <w:p w14:paraId="0FDDA7C7" w14:textId="77777777" w:rsidR="00241DE2" w:rsidRDefault="00000000">
      <w:pPr>
        <w:pStyle w:val="Author-eListParagraph"/>
        <w:numPr>
          <w:ilvl w:val="0"/>
          <w:numId w:val="351"/>
        </w:numPr>
      </w:pPr>
      <w:r>
        <w:t>le mécanisme de commande et de manutention (manuel et/ou à entraînement électrique). </w:t>
      </w:r>
    </w:p>
    <w:p w14:paraId="457A3CAF" w14:textId="77777777" w:rsidR="00241DE2" w:rsidRDefault="00000000">
      <w:pPr>
        <w:pStyle w:val="Author-eListParagraph"/>
        <w:numPr>
          <w:ilvl w:val="0"/>
          <w:numId w:val="351"/>
        </w:numPr>
      </w:pPr>
      <w:r>
        <w:t>le relevé, la vérification sur place des dimensions exactes ;</w:t>
      </w:r>
    </w:p>
    <w:p w14:paraId="7D76D2AC" w14:textId="77777777" w:rsidR="00241DE2" w:rsidRDefault="00000000">
      <w:pPr>
        <w:pStyle w:val="Author-eListParagraph"/>
        <w:numPr>
          <w:ilvl w:val="0"/>
          <w:numId w:val="351"/>
        </w:numPr>
      </w:pPr>
      <w:r>
        <w:t>le montage des profils de finition en combinaison avec les menuiseries extérieures des protections solaires, des guides, dispositifs de manœuvre ;</w:t>
      </w:r>
    </w:p>
    <w:p w14:paraId="527D0D2A" w14:textId="77777777" w:rsidR="00241DE2" w:rsidRDefault="00000000">
      <w:pPr>
        <w:pStyle w:val="Author-eListParagraph"/>
        <w:numPr>
          <w:ilvl w:val="0"/>
          <w:numId w:val="351"/>
        </w:numPr>
      </w:pPr>
      <w:r>
        <w:t>tous les ragréages étanches et la finition des joints entre la menuiserie et le gros-œuvre, … .</w:t>
      </w:r>
    </w:p>
    <w:p w14:paraId="226EE7B1" w14:textId="77777777" w:rsidR="00241DE2" w:rsidRDefault="00000000">
      <w:pPr>
        <w:pStyle w:val="pheading"/>
      </w:pPr>
      <w:r>
        <w:t>MATÉRIAUX</w:t>
      </w:r>
    </w:p>
    <w:p w14:paraId="13BB2634" w14:textId="77777777" w:rsidR="00241DE2" w:rsidRDefault="00000000">
      <w:pPr>
        <w:jc w:val="both"/>
      </w:pPr>
      <w:r>
        <w:t>L'entrepreneur soumet, avant l'exécution, à l'approbation du maître d’ouvrage et de l’auteur de projet :</w:t>
      </w:r>
    </w:p>
    <w:p w14:paraId="0DB55583" w14:textId="77777777" w:rsidR="00241DE2" w:rsidRDefault="00000000">
      <w:pPr>
        <w:pStyle w:val="Author-eListParagraph"/>
        <w:numPr>
          <w:ilvl w:val="0"/>
          <w:numId w:val="352"/>
        </w:numPr>
      </w:pPr>
      <w:r>
        <w:t>les notes de calcul nécessaires, les certificats de garantie et autres marquages, …</w:t>
      </w:r>
    </w:p>
    <w:p w14:paraId="009E340C" w14:textId="77777777" w:rsidR="00241DE2" w:rsidRDefault="00000000">
      <w:pPr>
        <w:pStyle w:val="Author-eListParagraph"/>
        <w:numPr>
          <w:ilvl w:val="0"/>
          <w:numId w:val="352"/>
        </w:numPr>
      </w:pPr>
      <w:r>
        <w:t>les dessins de détail et bordereaux de commande,</w:t>
      </w:r>
    </w:p>
    <w:p w14:paraId="503F5F57" w14:textId="77777777" w:rsidR="00241DE2" w:rsidRDefault="00000000">
      <w:pPr>
        <w:pStyle w:val="Author-eListParagraph"/>
        <w:numPr>
          <w:ilvl w:val="0"/>
          <w:numId w:val="352"/>
        </w:numPr>
      </w:pPr>
      <w:r>
        <w:t>les échantillons et/ou les prototypes des différentes composantes, c'est-à-dire au moins un échantillon de la feuille de protection solaire.  Cet échantillon reste à la disposition de l’auteur de projet ou du maître de l’ouvrage jusqu'à la réception provisoire.</w:t>
      </w:r>
    </w:p>
    <w:p w14:paraId="2A39622D" w14:textId="77777777" w:rsidR="00241DE2" w:rsidRDefault="00000000">
      <w:pPr>
        <w:pStyle w:val="Author-eListParagraph"/>
        <w:numPr>
          <w:ilvl w:val="0"/>
          <w:numId w:val="352"/>
        </w:numPr>
      </w:pPr>
      <w:r>
        <w:t>une carte de couleurs de la gamme des couleurs livrées par le fabricant.  </w:t>
      </w:r>
    </w:p>
    <w:p w14:paraId="767827EB" w14:textId="77777777" w:rsidR="00241DE2" w:rsidRDefault="00000000">
      <w:pPr>
        <w:jc w:val="both"/>
      </w:pPr>
      <w:r>
        <w:t>La terminologie des éléments constituants les protections solaires, fermetures, stores extérieurs et stores intérieurs est conforme à la norme [NBN EN 12216].</w:t>
      </w:r>
    </w:p>
    <w:p w14:paraId="7AA05ED3" w14:textId="77777777" w:rsidR="00241DE2" w:rsidRDefault="00000000">
      <w:pPr>
        <w:jc w:val="both"/>
      </w:pPr>
      <w:r>
        <w:rPr>
          <w:b/>
          <w:u w:val="single"/>
        </w:rPr>
        <w:t>Critères de performances</w:t>
      </w:r>
    </w:p>
    <w:p w14:paraId="7562B99D" w14:textId="69315303" w:rsidR="00241DE2" w:rsidRDefault="00000000">
      <w:pPr>
        <w:jc w:val="both"/>
      </w:pPr>
      <w:r>
        <w:t xml:space="preserve">Les protections solaires annoncent les performances définie dans la déclaration d'aptitude suivant </w:t>
      </w:r>
      <w:hyperlink r:id="rId60" w:history="1">
        <w:r>
          <w:t>02.42.1 Critères d'acceptabilité</w:t>
        </w:r>
      </w:hyperlink>
      <w:r>
        <w:t>. Les exigences en termes de résistance mécanique, de manœuvre, résistance aux fausses manœuvres, aux charges accidentelles, d’endurance mécanique, de résistance aux chocs, de sécurité d’utilisation additionnelle, de facteur de transmission de l’énergie solaire, de transmission de la lumière sont décrites ci-dessous.  D’autres performances spécifiques sont reprises dans la norme [NBN EN 13561].</w:t>
      </w:r>
    </w:p>
    <w:p w14:paraId="6777AAB4" w14:textId="77777777" w:rsidR="00241DE2" w:rsidRDefault="00000000">
      <w:pPr>
        <w:jc w:val="both"/>
      </w:pPr>
      <w:r>
        <w:rPr>
          <w:b/>
          <w:u w:val="single"/>
        </w:rPr>
        <w:t>Résistance mécanique</w:t>
      </w:r>
    </w:p>
    <w:p w14:paraId="74DCA02B" w14:textId="77777777" w:rsidR="00241DE2" w:rsidRDefault="00000000">
      <w:pPr>
        <w:jc w:val="both"/>
      </w:pPr>
      <w:r>
        <w:t>La résistance au vent est classifiée selon la norme [NBN EN 13561] d’après les essais réalisés selon la norme [NBN EN 1932].  Les classes correspondent aux pressions de vent déterminées pour le chantier.</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241DE2" w14:paraId="1838FB5C" w14:textId="77777777">
        <w:tc>
          <w:tcPr>
            <w:tcW w:w="2820" w:type="dxa"/>
            <w:noWrap/>
          </w:tcPr>
          <w:p w14:paraId="4EF97739" w14:textId="77777777" w:rsidR="00241DE2" w:rsidRDefault="00241DE2"/>
        </w:tc>
        <w:tc>
          <w:tcPr>
            <w:tcW w:w="6195" w:type="dxa"/>
            <w:gridSpan w:val="7"/>
            <w:noWrap/>
          </w:tcPr>
          <w:p w14:paraId="535FAB3C" w14:textId="77777777" w:rsidR="00241DE2" w:rsidRDefault="00000000">
            <w:r>
              <w:t>Classes</w:t>
            </w:r>
          </w:p>
        </w:tc>
      </w:tr>
      <w:tr w:rsidR="00241DE2" w14:paraId="05B7DC38" w14:textId="77777777">
        <w:tc>
          <w:tcPr>
            <w:tcW w:w="2820" w:type="dxa"/>
            <w:noWrap/>
          </w:tcPr>
          <w:p w14:paraId="5D0FB4BD" w14:textId="77777777" w:rsidR="00241DE2" w:rsidRDefault="00241DE2"/>
        </w:tc>
        <w:tc>
          <w:tcPr>
            <w:tcW w:w="885" w:type="dxa"/>
            <w:noWrap/>
          </w:tcPr>
          <w:p w14:paraId="3E9598F7" w14:textId="77777777" w:rsidR="00241DE2" w:rsidRDefault="00000000">
            <w:r>
              <w:t>0</w:t>
            </w:r>
          </w:p>
        </w:tc>
        <w:tc>
          <w:tcPr>
            <w:tcW w:w="885" w:type="dxa"/>
            <w:noWrap/>
          </w:tcPr>
          <w:p w14:paraId="0C1A2190" w14:textId="77777777" w:rsidR="00241DE2" w:rsidRDefault="00000000">
            <w:r>
              <w:t>1</w:t>
            </w:r>
          </w:p>
        </w:tc>
        <w:tc>
          <w:tcPr>
            <w:tcW w:w="885" w:type="dxa"/>
            <w:noWrap/>
          </w:tcPr>
          <w:p w14:paraId="61863F04" w14:textId="77777777" w:rsidR="00241DE2" w:rsidRDefault="00000000">
            <w:r>
              <w:t>2</w:t>
            </w:r>
          </w:p>
        </w:tc>
        <w:tc>
          <w:tcPr>
            <w:tcW w:w="885" w:type="dxa"/>
            <w:noWrap/>
          </w:tcPr>
          <w:p w14:paraId="762C7502" w14:textId="77777777" w:rsidR="00241DE2" w:rsidRDefault="00000000">
            <w:r>
              <w:t>3</w:t>
            </w:r>
          </w:p>
        </w:tc>
        <w:tc>
          <w:tcPr>
            <w:tcW w:w="885" w:type="dxa"/>
            <w:noWrap/>
          </w:tcPr>
          <w:p w14:paraId="2291D7E5" w14:textId="77777777" w:rsidR="00241DE2" w:rsidRDefault="00000000">
            <w:r>
              <w:t>4</w:t>
            </w:r>
          </w:p>
        </w:tc>
        <w:tc>
          <w:tcPr>
            <w:tcW w:w="885" w:type="dxa"/>
            <w:noWrap/>
          </w:tcPr>
          <w:p w14:paraId="501443EF" w14:textId="77777777" w:rsidR="00241DE2" w:rsidRDefault="00000000">
            <w:r>
              <w:t>5</w:t>
            </w:r>
          </w:p>
        </w:tc>
        <w:tc>
          <w:tcPr>
            <w:tcW w:w="885" w:type="dxa"/>
            <w:noWrap/>
          </w:tcPr>
          <w:p w14:paraId="347EF633" w14:textId="77777777" w:rsidR="00241DE2" w:rsidRDefault="00000000">
            <w:r>
              <w:t>6</w:t>
            </w:r>
          </w:p>
        </w:tc>
      </w:tr>
      <w:tr w:rsidR="00241DE2" w14:paraId="4C0A28AF" w14:textId="77777777">
        <w:tc>
          <w:tcPr>
            <w:tcW w:w="2820" w:type="dxa"/>
            <w:noWrap/>
          </w:tcPr>
          <w:p w14:paraId="79881413" w14:textId="77777777" w:rsidR="00241DE2" w:rsidRDefault="00000000">
            <w:r>
              <w:t>Pression nominale (Pa)</w:t>
            </w:r>
          </w:p>
        </w:tc>
        <w:tc>
          <w:tcPr>
            <w:tcW w:w="885" w:type="dxa"/>
            <w:noWrap/>
          </w:tcPr>
          <w:p w14:paraId="747724E5" w14:textId="77777777" w:rsidR="00241DE2" w:rsidRDefault="00000000">
            <w:r>
              <w:t>&lt;40</w:t>
            </w:r>
          </w:p>
        </w:tc>
        <w:tc>
          <w:tcPr>
            <w:tcW w:w="885" w:type="dxa"/>
            <w:noWrap/>
          </w:tcPr>
          <w:p w14:paraId="19CF591C" w14:textId="77777777" w:rsidR="00241DE2" w:rsidRDefault="00000000">
            <w:r>
              <w:t>540</w:t>
            </w:r>
          </w:p>
        </w:tc>
        <w:tc>
          <w:tcPr>
            <w:tcW w:w="885" w:type="dxa"/>
            <w:noWrap/>
          </w:tcPr>
          <w:p w14:paraId="429A3AA6" w14:textId="77777777" w:rsidR="00241DE2" w:rsidRDefault="00000000">
            <w:r>
              <w:t>70</w:t>
            </w:r>
          </w:p>
        </w:tc>
        <w:tc>
          <w:tcPr>
            <w:tcW w:w="885" w:type="dxa"/>
            <w:noWrap/>
          </w:tcPr>
          <w:p w14:paraId="31C8C3FA" w14:textId="77777777" w:rsidR="00241DE2" w:rsidRDefault="00000000">
            <w:r>
              <w:t>110</w:t>
            </w:r>
          </w:p>
        </w:tc>
        <w:tc>
          <w:tcPr>
            <w:tcW w:w="885" w:type="dxa"/>
            <w:noWrap/>
          </w:tcPr>
          <w:p w14:paraId="7E132735" w14:textId="77777777" w:rsidR="00241DE2" w:rsidRDefault="00000000">
            <w:r>
              <w:t>170</w:t>
            </w:r>
          </w:p>
        </w:tc>
        <w:tc>
          <w:tcPr>
            <w:tcW w:w="885" w:type="dxa"/>
            <w:noWrap/>
          </w:tcPr>
          <w:p w14:paraId="3FD410D8" w14:textId="77777777" w:rsidR="00241DE2" w:rsidRDefault="00000000">
            <w:r>
              <w:t>270</w:t>
            </w:r>
          </w:p>
        </w:tc>
        <w:tc>
          <w:tcPr>
            <w:tcW w:w="885" w:type="dxa"/>
            <w:noWrap/>
          </w:tcPr>
          <w:p w14:paraId="4596FA39" w14:textId="77777777" w:rsidR="00241DE2" w:rsidRDefault="00000000">
            <w:r>
              <w:t>400</w:t>
            </w:r>
          </w:p>
        </w:tc>
      </w:tr>
      <w:tr w:rsidR="00241DE2" w14:paraId="6FED01D2" w14:textId="77777777">
        <w:tc>
          <w:tcPr>
            <w:tcW w:w="2820" w:type="dxa"/>
            <w:noWrap/>
          </w:tcPr>
          <w:p w14:paraId="3CC7A275" w14:textId="77777777" w:rsidR="00241DE2" w:rsidRDefault="00000000">
            <w:r>
              <w:t>Pression de sécurité (Pa)</w:t>
            </w:r>
          </w:p>
        </w:tc>
        <w:tc>
          <w:tcPr>
            <w:tcW w:w="885" w:type="dxa"/>
            <w:noWrap/>
          </w:tcPr>
          <w:p w14:paraId="51B03706" w14:textId="77777777" w:rsidR="00241DE2" w:rsidRDefault="00000000">
            <w:r>
              <w:t>&lt;48</w:t>
            </w:r>
          </w:p>
        </w:tc>
        <w:tc>
          <w:tcPr>
            <w:tcW w:w="885" w:type="dxa"/>
            <w:noWrap/>
          </w:tcPr>
          <w:p w14:paraId="703BB6D2" w14:textId="77777777" w:rsidR="00241DE2" w:rsidRDefault="00000000">
            <w:r>
              <w:t>48</w:t>
            </w:r>
          </w:p>
        </w:tc>
        <w:tc>
          <w:tcPr>
            <w:tcW w:w="885" w:type="dxa"/>
            <w:noWrap/>
          </w:tcPr>
          <w:p w14:paraId="3DE187BB" w14:textId="77777777" w:rsidR="00241DE2" w:rsidRDefault="00000000">
            <w:r>
              <w:t>84</w:t>
            </w:r>
          </w:p>
        </w:tc>
        <w:tc>
          <w:tcPr>
            <w:tcW w:w="885" w:type="dxa"/>
            <w:noWrap/>
          </w:tcPr>
          <w:p w14:paraId="1020EB13" w14:textId="77777777" w:rsidR="00241DE2" w:rsidRDefault="00000000">
            <w:r>
              <w:t>132</w:t>
            </w:r>
          </w:p>
        </w:tc>
        <w:tc>
          <w:tcPr>
            <w:tcW w:w="885" w:type="dxa"/>
            <w:noWrap/>
          </w:tcPr>
          <w:p w14:paraId="59E6FF15" w14:textId="77777777" w:rsidR="00241DE2" w:rsidRDefault="00000000">
            <w:r>
              <w:t>204</w:t>
            </w:r>
          </w:p>
        </w:tc>
        <w:tc>
          <w:tcPr>
            <w:tcW w:w="885" w:type="dxa"/>
            <w:noWrap/>
          </w:tcPr>
          <w:p w14:paraId="0DD4B7E7" w14:textId="77777777" w:rsidR="00241DE2" w:rsidRDefault="00000000">
            <w:r>
              <w:t>434</w:t>
            </w:r>
          </w:p>
        </w:tc>
        <w:tc>
          <w:tcPr>
            <w:tcW w:w="885" w:type="dxa"/>
            <w:noWrap/>
          </w:tcPr>
          <w:p w14:paraId="349FC248" w14:textId="77777777" w:rsidR="00241DE2" w:rsidRDefault="00000000">
            <w:r>
              <w:t>480</w:t>
            </w:r>
          </w:p>
        </w:tc>
      </w:tr>
    </w:tbl>
    <w:p w14:paraId="726BC1EF" w14:textId="77777777" w:rsidR="00241DE2" w:rsidRDefault="00241DE2"/>
    <w:p w14:paraId="2AFBD65A" w14:textId="77777777" w:rsidR="00241DE2" w:rsidRDefault="00000000">
      <w:pPr>
        <w:jc w:val="both"/>
      </w:pPr>
      <w:r>
        <w:t>Pour les stores bannes, la classe 2 est la classe maximale autorisée. Les classes 4 à 6  ne sont autorisées que pour les stores extérieurs dont la toile se déploie le long des guides latéraux et les stores de pergola.</w:t>
      </w:r>
    </w:p>
    <w:p w14:paraId="1A5AFD29" w14:textId="77777777" w:rsidR="00241DE2" w:rsidRDefault="00000000">
      <w:pPr>
        <w:jc w:val="both"/>
      </w:pPr>
      <w:r>
        <w:t>Le fabricant annonce la vitesse de vent maximale au-dessus de laquelle le store extérieur est replié.</w:t>
      </w:r>
    </w:p>
    <w:p w14:paraId="2FAEC5CB" w14:textId="77777777" w:rsidR="00241DE2" w:rsidRDefault="00000000">
      <w:pPr>
        <w:jc w:val="both"/>
      </w:pPr>
      <w:r>
        <w:t>Lorsque le store est replié, il ne doit subir aucune dégradation pour une pression de 800 Pa.</w:t>
      </w:r>
    </w:p>
    <w:p w14:paraId="5EE6C38D" w14:textId="77777777" w:rsidR="00241DE2" w:rsidRDefault="00000000">
      <w:pPr>
        <w:jc w:val="both"/>
      </w:pPr>
      <w:r>
        <w:t>La résistance à la charge de neige ne s’applique qu’aux stores extérieurs non repliables. La vérification se base sur le dimensionnement pour les actions déterminées suivant la [NBN EN 1991-1-3] en utilisant l’Eurocode 3 [NBN EN 1993 série] pour les structures en acier et l’Eurocode 9 [NBN EN 1999 série] pour les structures en aluminium.</w:t>
      </w:r>
    </w:p>
    <w:p w14:paraId="55E8EB03" w14:textId="77777777" w:rsidR="00241DE2" w:rsidRDefault="00000000">
      <w:pPr>
        <w:jc w:val="both"/>
      </w:pPr>
      <w:r>
        <w:t>La tenue à la poche d’eau ne s’applique qu’aux stores bannes, stores à projection par pantographe, stores corbeilles et stores de pergola.  La détermination de la performance est réalisée conformément à la norme [NBN EN 1933]. Les protections solaires résistent pour les débits donnés dans les classes suivantes :</w:t>
      </w:r>
    </w:p>
    <w:tbl>
      <w:tblPr>
        <w:tblStyle w:val="Author-eTableGrid"/>
        <w:tblW w:w="9030" w:type="dxa"/>
        <w:tblLayout w:type="fixed"/>
        <w:tblLook w:val="04A0" w:firstRow="1" w:lastRow="0" w:firstColumn="1" w:lastColumn="0" w:noHBand="0" w:noVBand="1"/>
      </w:tblPr>
      <w:tblGrid>
        <w:gridCol w:w="3010"/>
        <w:gridCol w:w="3010"/>
        <w:gridCol w:w="3010"/>
      </w:tblGrid>
      <w:tr w:rsidR="00241DE2" w14:paraId="592463A2" w14:textId="77777777">
        <w:tc>
          <w:tcPr>
            <w:tcW w:w="3000" w:type="dxa"/>
            <w:noWrap/>
          </w:tcPr>
          <w:p w14:paraId="638CB66B" w14:textId="77777777" w:rsidR="00241DE2" w:rsidRDefault="00000000">
            <w:r>
              <w:t>Classes </w:t>
            </w:r>
          </w:p>
        </w:tc>
        <w:tc>
          <w:tcPr>
            <w:tcW w:w="3000" w:type="dxa"/>
            <w:noWrap/>
          </w:tcPr>
          <w:p w14:paraId="283F0907" w14:textId="77777777" w:rsidR="00241DE2" w:rsidRDefault="00000000">
            <w:r>
              <w:t>1</w:t>
            </w:r>
          </w:p>
        </w:tc>
        <w:tc>
          <w:tcPr>
            <w:tcW w:w="3000" w:type="dxa"/>
            <w:noWrap/>
          </w:tcPr>
          <w:p w14:paraId="154A2970" w14:textId="77777777" w:rsidR="00241DE2" w:rsidRDefault="00000000">
            <w:r>
              <w:t>2</w:t>
            </w:r>
          </w:p>
        </w:tc>
      </w:tr>
      <w:tr w:rsidR="00241DE2" w14:paraId="0F1B4B2B" w14:textId="77777777">
        <w:tc>
          <w:tcPr>
            <w:tcW w:w="3000" w:type="dxa"/>
            <w:noWrap/>
          </w:tcPr>
          <w:p w14:paraId="640F35A9" w14:textId="77777777" w:rsidR="00241DE2" w:rsidRDefault="00000000">
            <w:r>
              <w:t>Débit</w:t>
            </w:r>
          </w:p>
        </w:tc>
        <w:tc>
          <w:tcPr>
            <w:tcW w:w="3000" w:type="dxa"/>
            <w:noWrap/>
          </w:tcPr>
          <w:p w14:paraId="368A7F3E" w14:textId="77777777" w:rsidR="00241DE2" w:rsidRDefault="00000000">
            <w:r>
              <w:t>17 l/m²h</w:t>
            </w:r>
          </w:p>
        </w:tc>
        <w:tc>
          <w:tcPr>
            <w:tcW w:w="3000" w:type="dxa"/>
            <w:noWrap/>
          </w:tcPr>
          <w:p w14:paraId="7A40481C" w14:textId="77777777" w:rsidR="00241DE2" w:rsidRDefault="00000000">
            <w:r>
              <w:t>56 l/m²h</w:t>
            </w:r>
          </w:p>
        </w:tc>
      </w:tr>
    </w:tbl>
    <w:p w14:paraId="251F60CD" w14:textId="77777777" w:rsidR="00241DE2" w:rsidRDefault="00000000">
      <w:pPr>
        <w:jc w:val="both"/>
      </w:pPr>
      <w:r>
        <w:t> </w:t>
      </w:r>
    </w:p>
    <w:p w14:paraId="3FD16A72" w14:textId="77777777" w:rsidR="00241DE2" w:rsidRDefault="00000000">
      <w:pPr>
        <w:jc w:val="both"/>
      </w:pPr>
      <w:r>
        <w:rPr>
          <w:b/>
          <w:u w:val="single"/>
        </w:rPr>
        <w:t>Manoeuvre des protections solaires</w:t>
      </w:r>
    </w:p>
    <w:p w14:paraId="5FED6650" w14:textId="77777777" w:rsidR="00241DE2" w:rsidRDefault="00000000">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241DE2" w14:paraId="39587C44" w14:textId="77777777">
        <w:tc>
          <w:tcPr>
            <w:tcW w:w="4500" w:type="dxa"/>
            <w:gridSpan w:val="2"/>
            <w:vMerge w:val="restart"/>
            <w:noWrap/>
          </w:tcPr>
          <w:p w14:paraId="317AEF2B" w14:textId="77777777" w:rsidR="00241DE2" w:rsidRDefault="00000000">
            <w:pPr>
              <w:jc w:val="center"/>
            </w:pPr>
            <w:r>
              <w:rPr>
                <w:b/>
              </w:rPr>
              <w:t>Types de manoeuvre</w:t>
            </w:r>
          </w:p>
        </w:tc>
        <w:tc>
          <w:tcPr>
            <w:tcW w:w="4500" w:type="dxa"/>
            <w:gridSpan w:val="2"/>
            <w:noWrap/>
          </w:tcPr>
          <w:p w14:paraId="543611DF" w14:textId="77777777" w:rsidR="00241DE2" w:rsidRDefault="00000000">
            <w:pPr>
              <w:jc w:val="center"/>
            </w:pPr>
            <w:r>
              <w:rPr>
                <w:b/>
              </w:rPr>
              <w:t>Effort de manoeuvre</w:t>
            </w:r>
          </w:p>
        </w:tc>
      </w:tr>
      <w:tr w:rsidR="00241DE2" w14:paraId="38ECE7F7" w14:textId="77777777">
        <w:tc>
          <w:tcPr>
            <w:tcW w:w="4500" w:type="dxa"/>
            <w:gridSpan w:val="2"/>
            <w:vMerge/>
            <w:noWrap/>
          </w:tcPr>
          <w:p w14:paraId="12A417E5" w14:textId="77777777" w:rsidR="00241DE2" w:rsidRDefault="00241DE2"/>
        </w:tc>
        <w:tc>
          <w:tcPr>
            <w:tcW w:w="2250" w:type="dxa"/>
            <w:noWrap/>
          </w:tcPr>
          <w:p w14:paraId="3C3561D7" w14:textId="77777777" w:rsidR="00241DE2" w:rsidRDefault="00000000">
            <w:pPr>
              <w:jc w:val="center"/>
            </w:pPr>
            <w:r>
              <w:rPr>
                <w:b/>
              </w:rPr>
              <w:t>Classe 1</w:t>
            </w:r>
          </w:p>
        </w:tc>
        <w:tc>
          <w:tcPr>
            <w:tcW w:w="2250" w:type="dxa"/>
            <w:noWrap/>
          </w:tcPr>
          <w:p w14:paraId="66F7510A" w14:textId="77777777" w:rsidR="00241DE2" w:rsidRDefault="00000000">
            <w:pPr>
              <w:jc w:val="center"/>
            </w:pPr>
            <w:r>
              <w:rPr>
                <w:b/>
              </w:rPr>
              <w:t>Classe 2</w:t>
            </w:r>
          </w:p>
        </w:tc>
      </w:tr>
      <w:tr w:rsidR="00241DE2" w14:paraId="53F5146C" w14:textId="77777777">
        <w:tc>
          <w:tcPr>
            <w:tcW w:w="4500" w:type="dxa"/>
            <w:gridSpan w:val="2"/>
            <w:noWrap/>
          </w:tcPr>
          <w:p w14:paraId="738BC7D1" w14:textId="77777777" w:rsidR="00241DE2" w:rsidRDefault="00000000">
            <w:r>
              <w:t>Manivelle à tige oscillante, à enroulement</w:t>
            </w:r>
          </w:p>
        </w:tc>
        <w:tc>
          <w:tcPr>
            <w:tcW w:w="2250" w:type="dxa"/>
            <w:noWrap/>
          </w:tcPr>
          <w:p w14:paraId="547D9C01" w14:textId="77777777" w:rsidR="00241DE2" w:rsidRDefault="00000000">
            <w:pPr>
              <w:jc w:val="center"/>
            </w:pPr>
            <w:r>
              <w:t>30</w:t>
            </w:r>
          </w:p>
        </w:tc>
        <w:tc>
          <w:tcPr>
            <w:tcW w:w="2250" w:type="dxa"/>
            <w:noWrap/>
          </w:tcPr>
          <w:p w14:paraId="71D6AE99" w14:textId="77777777" w:rsidR="00241DE2" w:rsidRDefault="00000000">
            <w:pPr>
              <w:jc w:val="center"/>
            </w:pPr>
            <w:r>
              <w:t>15</w:t>
            </w:r>
          </w:p>
        </w:tc>
      </w:tr>
      <w:tr w:rsidR="00241DE2" w14:paraId="3A4E4E4D" w14:textId="77777777">
        <w:tc>
          <w:tcPr>
            <w:tcW w:w="4500" w:type="dxa"/>
            <w:gridSpan w:val="2"/>
            <w:noWrap/>
          </w:tcPr>
          <w:p w14:paraId="7C1D625A" w14:textId="77777777" w:rsidR="00241DE2" w:rsidRDefault="00000000">
            <w:r>
              <w:t>Sangle, corde ou cordon, chaîne ou chaînette</w:t>
            </w:r>
          </w:p>
        </w:tc>
        <w:tc>
          <w:tcPr>
            <w:tcW w:w="2250" w:type="dxa"/>
            <w:noWrap/>
          </w:tcPr>
          <w:p w14:paraId="0E52FED9" w14:textId="77777777" w:rsidR="00241DE2" w:rsidRDefault="00000000">
            <w:pPr>
              <w:jc w:val="center"/>
            </w:pPr>
            <w:r>
              <w:t>90</w:t>
            </w:r>
          </w:p>
        </w:tc>
        <w:tc>
          <w:tcPr>
            <w:tcW w:w="2250" w:type="dxa"/>
            <w:noWrap/>
          </w:tcPr>
          <w:p w14:paraId="210790E4" w14:textId="77777777" w:rsidR="00241DE2" w:rsidRDefault="00000000">
            <w:pPr>
              <w:jc w:val="center"/>
            </w:pPr>
            <w:r>
              <w:t>50</w:t>
            </w:r>
          </w:p>
        </w:tc>
      </w:tr>
      <w:tr w:rsidR="00241DE2" w14:paraId="65376FE4" w14:textId="77777777">
        <w:tc>
          <w:tcPr>
            <w:tcW w:w="2250" w:type="dxa"/>
            <w:vMerge w:val="restart"/>
            <w:noWrap/>
          </w:tcPr>
          <w:p w14:paraId="691EA0C9" w14:textId="77777777" w:rsidR="00241DE2" w:rsidRDefault="00241DE2"/>
          <w:p w14:paraId="570B1D6E" w14:textId="77777777" w:rsidR="00241DE2" w:rsidRDefault="00000000">
            <w:r>
              <w:t>Bâton ou à tirage direct</w:t>
            </w:r>
          </w:p>
        </w:tc>
        <w:tc>
          <w:tcPr>
            <w:tcW w:w="2250" w:type="dxa"/>
            <w:noWrap/>
          </w:tcPr>
          <w:p w14:paraId="6074D9B4" w14:textId="77777777" w:rsidR="00241DE2" w:rsidRDefault="00000000">
            <w:r>
              <w:t>Mouvement vertical</w:t>
            </w:r>
          </w:p>
        </w:tc>
        <w:tc>
          <w:tcPr>
            <w:tcW w:w="2250" w:type="dxa"/>
            <w:noWrap/>
          </w:tcPr>
          <w:p w14:paraId="7DD0B8EF" w14:textId="77777777" w:rsidR="00241DE2" w:rsidRDefault="00000000">
            <w:pPr>
              <w:jc w:val="center"/>
            </w:pPr>
            <w:r>
              <w:t>90</w:t>
            </w:r>
          </w:p>
        </w:tc>
        <w:tc>
          <w:tcPr>
            <w:tcW w:w="2250" w:type="dxa"/>
            <w:noWrap/>
          </w:tcPr>
          <w:p w14:paraId="4B53B444" w14:textId="77777777" w:rsidR="00241DE2" w:rsidRDefault="00000000">
            <w:pPr>
              <w:jc w:val="center"/>
            </w:pPr>
            <w:r>
              <w:t>50</w:t>
            </w:r>
          </w:p>
        </w:tc>
      </w:tr>
      <w:tr w:rsidR="00241DE2" w14:paraId="4B861414" w14:textId="77777777">
        <w:tc>
          <w:tcPr>
            <w:tcW w:w="2250" w:type="dxa"/>
            <w:vMerge/>
            <w:noWrap/>
          </w:tcPr>
          <w:p w14:paraId="1ACC59D8" w14:textId="77777777" w:rsidR="00241DE2" w:rsidRDefault="00241DE2"/>
        </w:tc>
        <w:tc>
          <w:tcPr>
            <w:tcW w:w="2250" w:type="dxa"/>
            <w:noWrap/>
          </w:tcPr>
          <w:p w14:paraId="2C9F690B" w14:textId="77777777" w:rsidR="00241DE2" w:rsidRDefault="00000000">
            <w:r>
              <w:t>Mouvement horizontal ou incliné</w:t>
            </w:r>
          </w:p>
        </w:tc>
        <w:tc>
          <w:tcPr>
            <w:tcW w:w="2250" w:type="dxa"/>
            <w:noWrap/>
          </w:tcPr>
          <w:p w14:paraId="7A8D9FF6" w14:textId="77777777" w:rsidR="00241DE2" w:rsidRDefault="00000000">
            <w:pPr>
              <w:jc w:val="center"/>
            </w:pPr>
            <w:r>
              <w:t>50</w:t>
            </w:r>
          </w:p>
        </w:tc>
        <w:tc>
          <w:tcPr>
            <w:tcW w:w="2250" w:type="dxa"/>
            <w:noWrap/>
          </w:tcPr>
          <w:p w14:paraId="263E9FD2" w14:textId="77777777" w:rsidR="00241DE2" w:rsidRDefault="00000000">
            <w:pPr>
              <w:jc w:val="center"/>
            </w:pPr>
            <w:r>
              <w:t>30</w:t>
            </w:r>
          </w:p>
        </w:tc>
      </w:tr>
    </w:tbl>
    <w:p w14:paraId="71BD2678" w14:textId="77777777" w:rsidR="00241DE2" w:rsidRDefault="00241DE2"/>
    <w:p w14:paraId="0079B652" w14:textId="77777777" w:rsidR="00241DE2" w:rsidRDefault="00000000">
      <w:pPr>
        <w:jc w:val="both"/>
      </w:pPr>
      <w:r>
        <w:t>L’organe de manœuvre respecte les exigences de la norme [NBN EN 13561].</w:t>
      </w:r>
    </w:p>
    <w:p w14:paraId="58540A7B" w14:textId="77777777" w:rsidR="00241DE2" w:rsidRDefault="00000000">
      <w:pPr>
        <w:jc w:val="both"/>
      </w:pPr>
      <w:r>
        <w:rPr>
          <w:b/>
          <w:u w:val="single"/>
        </w:rPr>
        <w:t>Compatibilité électromagnétique et électrique</w:t>
      </w:r>
    </w:p>
    <w:p w14:paraId="2B22EE59" w14:textId="77777777" w:rsidR="00241DE2" w:rsidRDefault="00000000">
      <w:pPr>
        <w:jc w:val="both"/>
      </w:pPr>
      <w:r>
        <w:t>Pour les déploiements motorisés, les perturbations électromagnétiques générées par les systèmes de manœuvre ne peuvent pas dépasser les niveaux spécifiés dans la [NBN EN 61000-6-3]. L’immunité des moteurs par rapport aux perturbations électromagnétiques est suffisante pour les perturbations du réseau spécifiée dans la [NBN EN IEC 61000-6-2].</w:t>
      </w:r>
    </w:p>
    <w:p w14:paraId="761E8D38" w14:textId="77777777" w:rsidR="00241DE2" w:rsidRDefault="00000000">
      <w:pPr>
        <w:jc w:val="both"/>
      </w:pPr>
      <w:r>
        <w:t>Les moteurs sont conformes aux normes [NBN EN 60335-1] et [NBN EN 60335-2-97].</w:t>
      </w:r>
    </w:p>
    <w:p w14:paraId="0D1C82BA" w14:textId="77777777" w:rsidR="00241DE2" w:rsidRDefault="00000000">
      <w:pPr>
        <w:jc w:val="both"/>
      </w:pPr>
      <w:r>
        <w:rPr>
          <w:b/>
          <w:u w:val="single"/>
        </w:rPr>
        <w:t>Résistance aux charges accidentelles</w:t>
      </w:r>
    </w:p>
    <w:p w14:paraId="19CFC3E8" w14:textId="77777777" w:rsidR="00241DE2" w:rsidRDefault="00000000">
      <w:pPr>
        <w:jc w:val="both"/>
      </w:pPr>
      <w:r>
        <w:t>Les protections solaires permettent une résistance aux fausses manœuvres tels que spécifié dans les normes [NBN EN 12194] et [NBN EN 13561].</w:t>
      </w:r>
    </w:p>
    <w:p w14:paraId="529B66CF" w14:textId="77777777" w:rsidR="00241DE2" w:rsidRDefault="00000000">
      <w:pPr>
        <w:jc w:val="both"/>
      </w:pPr>
      <w:r>
        <w:rPr>
          <w:b/>
          <w:u w:val="single"/>
        </w:rPr>
        <w:t>Endurance mécanique</w:t>
      </w:r>
    </w:p>
    <w:p w14:paraId="2EC3F0A3" w14:textId="77777777" w:rsidR="00241DE2" w:rsidRDefault="00000000">
      <w:pPr>
        <w:jc w:val="both"/>
      </w:pPr>
      <w:r>
        <w:t>L’endurance mécanique est déterminée suivant les procédures des normes [NBN EN 14201] et [NBN EN 14203] et selon les exigences de la [NBN EN 13561].</w:t>
      </w:r>
    </w:p>
    <w:p w14:paraId="2DF36419" w14:textId="77777777" w:rsidR="00241DE2" w:rsidRDefault="00000000">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241DE2" w14:paraId="1FA355CA" w14:textId="77777777">
        <w:tc>
          <w:tcPr>
            <w:tcW w:w="2250" w:type="dxa"/>
            <w:noWrap/>
          </w:tcPr>
          <w:p w14:paraId="6D53E67A" w14:textId="77777777" w:rsidR="00241DE2" w:rsidRDefault="00000000">
            <w:r>
              <w:rPr>
                <w:b/>
              </w:rPr>
              <w:t>Nombre de cycles</w:t>
            </w:r>
          </w:p>
        </w:tc>
        <w:tc>
          <w:tcPr>
            <w:tcW w:w="2250" w:type="dxa"/>
            <w:noWrap/>
          </w:tcPr>
          <w:p w14:paraId="46BDB687" w14:textId="77777777" w:rsidR="00241DE2" w:rsidRDefault="00000000">
            <w:pPr>
              <w:jc w:val="center"/>
            </w:pPr>
            <w:r>
              <w:rPr>
                <w:b/>
              </w:rPr>
              <w:t>Classe 1</w:t>
            </w:r>
          </w:p>
        </w:tc>
        <w:tc>
          <w:tcPr>
            <w:tcW w:w="2250" w:type="dxa"/>
            <w:noWrap/>
          </w:tcPr>
          <w:p w14:paraId="77103B92" w14:textId="77777777" w:rsidR="00241DE2" w:rsidRDefault="00000000">
            <w:pPr>
              <w:jc w:val="center"/>
            </w:pPr>
            <w:r>
              <w:rPr>
                <w:b/>
              </w:rPr>
              <w:t>Classe 2</w:t>
            </w:r>
          </w:p>
        </w:tc>
        <w:tc>
          <w:tcPr>
            <w:tcW w:w="2250" w:type="dxa"/>
            <w:noWrap/>
          </w:tcPr>
          <w:p w14:paraId="44CA4AC6" w14:textId="77777777" w:rsidR="00241DE2" w:rsidRDefault="00000000">
            <w:pPr>
              <w:jc w:val="center"/>
            </w:pPr>
            <w:r>
              <w:rPr>
                <w:b/>
              </w:rPr>
              <w:t>Classe 3</w:t>
            </w:r>
          </w:p>
        </w:tc>
      </w:tr>
      <w:tr w:rsidR="00241DE2" w14:paraId="54DEF8D6" w14:textId="77777777">
        <w:tc>
          <w:tcPr>
            <w:tcW w:w="2250" w:type="dxa"/>
            <w:noWrap/>
          </w:tcPr>
          <w:p w14:paraId="581EE146" w14:textId="77777777" w:rsidR="00241DE2" w:rsidRDefault="00000000">
            <w:r>
              <w:t>Déploiement/repliement</w:t>
            </w:r>
          </w:p>
        </w:tc>
        <w:tc>
          <w:tcPr>
            <w:tcW w:w="2250" w:type="dxa"/>
            <w:noWrap/>
          </w:tcPr>
          <w:p w14:paraId="33B531CB" w14:textId="77777777" w:rsidR="00241DE2" w:rsidRDefault="00000000">
            <w:pPr>
              <w:jc w:val="center"/>
            </w:pPr>
            <w:r>
              <w:t>3 000</w:t>
            </w:r>
          </w:p>
        </w:tc>
        <w:tc>
          <w:tcPr>
            <w:tcW w:w="2250" w:type="dxa"/>
            <w:noWrap/>
          </w:tcPr>
          <w:p w14:paraId="4943F9C9" w14:textId="77777777" w:rsidR="00241DE2" w:rsidRDefault="00000000">
            <w:pPr>
              <w:jc w:val="center"/>
            </w:pPr>
            <w:r>
              <w:t>7 000</w:t>
            </w:r>
          </w:p>
        </w:tc>
        <w:tc>
          <w:tcPr>
            <w:tcW w:w="2250" w:type="dxa"/>
            <w:noWrap/>
          </w:tcPr>
          <w:p w14:paraId="4FD260F8" w14:textId="77777777" w:rsidR="00241DE2" w:rsidRDefault="00000000">
            <w:pPr>
              <w:jc w:val="center"/>
            </w:pPr>
            <w:r>
              <w:t>10 000</w:t>
            </w:r>
          </w:p>
        </w:tc>
      </w:tr>
      <w:tr w:rsidR="00241DE2" w14:paraId="22004809" w14:textId="77777777">
        <w:tc>
          <w:tcPr>
            <w:tcW w:w="2250" w:type="dxa"/>
            <w:noWrap/>
          </w:tcPr>
          <w:p w14:paraId="08FD156B" w14:textId="77777777" w:rsidR="00241DE2" w:rsidRDefault="00000000">
            <w:r>
              <w:t>Orientation</w:t>
            </w:r>
          </w:p>
        </w:tc>
        <w:tc>
          <w:tcPr>
            <w:tcW w:w="2250" w:type="dxa"/>
            <w:noWrap/>
          </w:tcPr>
          <w:p w14:paraId="702B5E05" w14:textId="77777777" w:rsidR="00241DE2" w:rsidRDefault="00000000">
            <w:pPr>
              <w:jc w:val="center"/>
            </w:pPr>
            <w:r>
              <w:t>6 000</w:t>
            </w:r>
          </w:p>
        </w:tc>
        <w:tc>
          <w:tcPr>
            <w:tcW w:w="2250" w:type="dxa"/>
            <w:noWrap/>
          </w:tcPr>
          <w:p w14:paraId="4AC2CFD7" w14:textId="77777777" w:rsidR="00241DE2" w:rsidRDefault="00000000">
            <w:pPr>
              <w:jc w:val="center"/>
            </w:pPr>
            <w:r>
              <w:t>14 000</w:t>
            </w:r>
          </w:p>
        </w:tc>
        <w:tc>
          <w:tcPr>
            <w:tcW w:w="2250" w:type="dxa"/>
            <w:noWrap/>
          </w:tcPr>
          <w:p w14:paraId="2EAC45D8" w14:textId="77777777" w:rsidR="00241DE2" w:rsidRDefault="00000000">
            <w:pPr>
              <w:jc w:val="center"/>
            </w:pPr>
            <w:r>
              <w:t>20 000</w:t>
            </w:r>
          </w:p>
        </w:tc>
      </w:tr>
    </w:tbl>
    <w:p w14:paraId="7FD84F91" w14:textId="77777777" w:rsidR="00241DE2" w:rsidRDefault="00241DE2"/>
    <w:p w14:paraId="287166C3" w14:textId="77777777" w:rsidR="00241DE2" w:rsidRDefault="00000000">
      <w:pPr>
        <w:jc w:val="both"/>
      </w:pPr>
      <w:r>
        <w:rPr>
          <w:b/>
          <w:u w:val="single"/>
        </w:rPr>
        <w:t>Sécurité d’utilisation.</w:t>
      </w:r>
    </w:p>
    <w:p w14:paraId="21800EB3" w14:textId="77777777" w:rsidR="00241DE2" w:rsidRDefault="00000000">
      <w:pPr>
        <w:jc w:val="both"/>
      </w:pPr>
      <w:r>
        <w:t>Les exigences de sécurité d’utilisation sont déterminées dans la norme [NBN EN 13561] et dans son annexe B La résistance aux chocs est déterminée suivant la procédure d’essai de la norme [NBN EN 13330].</w:t>
      </w:r>
    </w:p>
    <w:p w14:paraId="48C0A3EC" w14:textId="77777777" w:rsidR="00241DE2" w:rsidRDefault="00000000">
      <w:pPr>
        <w:jc w:val="both"/>
      </w:pPr>
      <w:r>
        <w:rPr>
          <w:b/>
          <w:u w:val="single"/>
        </w:rPr>
        <w:t>Résistance thermique additionnelle Delta-R</w:t>
      </w:r>
    </w:p>
    <w:p w14:paraId="215D65BC" w14:textId="77777777" w:rsidR="00241DE2" w:rsidRDefault="00000000">
      <w:pPr>
        <w:jc w:val="both"/>
      </w:pPr>
      <w:r>
        <w:t>Si elle intervient dans l’isolation thermique de l’enveloppe du bâtiment, une protection solaire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14:paraId="17149E56" w14:textId="77777777" w:rsidR="00241DE2" w:rsidRDefault="00000000">
      <w:pPr>
        <w:jc w:val="both"/>
      </w:pPr>
      <w:r>
        <w:rPr>
          <w:b/>
          <w:u w:val="single"/>
        </w:rPr>
        <w:t>Facteur de transmission de l’énergie solaire</w:t>
      </w:r>
    </w:p>
    <w:p w14:paraId="0D0B1632" w14:textId="77777777" w:rsidR="00241DE2" w:rsidRDefault="00000000">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7D5F448B" w14:textId="77777777" w:rsidR="00241DE2" w:rsidRDefault="00000000">
      <w:pPr>
        <w:jc w:val="both"/>
      </w:pPr>
      <w:r>
        <w:t>Classification sur la base du facteur solaire gtot selon la norme [NBN EN 14501] :</w:t>
      </w:r>
    </w:p>
    <w:tbl>
      <w:tblPr>
        <w:tblStyle w:val="Author-eTableGrid"/>
        <w:tblW w:w="9030" w:type="dxa"/>
        <w:tblLayout w:type="fixed"/>
        <w:tblLook w:val="04A0" w:firstRow="1" w:lastRow="0" w:firstColumn="1" w:lastColumn="0" w:noHBand="0" w:noVBand="1"/>
      </w:tblPr>
      <w:tblGrid>
        <w:gridCol w:w="840"/>
        <w:gridCol w:w="1410"/>
        <w:gridCol w:w="1695"/>
        <w:gridCol w:w="1695"/>
        <w:gridCol w:w="1695"/>
        <w:gridCol w:w="1695"/>
      </w:tblGrid>
      <w:tr w:rsidR="00241DE2" w14:paraId="2EEE6A50" w14:textId="77777777">
        <w:tc>
          <w:tcPr>
            <w:tcW w:w="840" w:type="dxa"/>
            <w:noWrap/>
          </w:tcPr>
          <w:p w14:paraId="4AD5742B" w14:textId="77777777" w:rsidR="00241DE2" w:rsidRDefault="00000000">
            <w:r>
              <w:t>Classe</w:t>
            </w:r>
          </w:p>
        </w:tc>
        <w:tc>
          <w:tcPr>
            <w:tcW w:w="1410" w:type="dxa"/>
            <w:noWrap/>
          </w:tcPr>
          <w:p w14:paraId="79D67035" w14:textId="77777777" w:rsidR="00241DE2" w:rsidRDefault="00000000">
            <w:r>
              <w:t>0</w:t>
            </w:r>
          </w:p>
        </w:tc>
        <w:tc>
          <w:tcPr>
            <w:tcW w:w="1695" w:type="dxa"/>
            <w:noWrap/>
          </w:tcPr>
          <w:p w14:paraId="329B923F" w14:textId="77777777" w:rsidR="00241DE2" w:rsidRDefault="00000000">
            <w:r>
              <w:t>1</w:t>
            </w:r>
          </w:p>
        </w:tc>
        <w:tc>
          <w:tcPr>
            <w:tcW w:w="1695" w:type="dxa"/>
            <w:noWrap/>
          </w:tcPr>
          <w:p w14:paraId="1546516F" w14:textId="77777777" w:rsidR="00241DE2" w:rsidRDefault="00000000">
            <w:r>
              <w:t>2</w:t>
            </w:r>
          </w:p>
        </w:tc>
        <w:tc>
          <w:tcPr>
            <w:tcW w:w="1695" w:type="dxa"/>
            <w:noWrap/>
          </w:tcPr>
          <w:p w14:paraId="45AEBAEF" w14:textId="77777777" w:rsidR="00241DE2" w:rsidRDefault="00000000">
            <w:r>
              <w:t>3</w:t>
            </w:r>
          </w:p>
        </w:tc>
        <w:tc>
          <w:tcPr>
            <w:tcW w:w="1695" w:type="dxa"/>
            <w:noWrap/>
          </w:tcPr>
          <w:p w14:paraId="5B4631B9" w14:textId="77777777" w:rsidR="00241DE2" w:rsidRDefault="00000000">
            <w:r>
              <w:t>4</w:t>
            </w:r>
          </w:p>
        </w:tc>
      </w:tr>
      <w:tr w:rsidR="00241DE2" w14:paraId="60854D01" w14:textId="77777777">
        <w:tc>
          <w:tcPr>
            <w:tcW w:w="840" w:type="dxa"/>
            <w:noWrap/>
          </w:tcPr>
          <w:p w14:paraId="0B714C51" w14:textId="77777777" w:rsidR="00241DE2" w:rsidRDefault="00000000">
            <w:r>
              <w:t>g</w:t>
            </w:r>
            <w:r>
              <w:rPr>
                <w:vertAlign w:val="subscript"/>
              </w:rPr>
              <w:t>tot</w:t>
            </w:r>
          </w:p>
        </w:tc>
        <w:tc>
          <w:tcPr>
            <w:tcW w:w="1410" w:type="dxa"/>
            <w:noWrap/>
          </w:tcPr>
          <w:p w14:paraId="14897D52" w14:textId="77777777" w:rsidR="00241DE2" w:rsidRDefault="00000000">
            <w:r>
              <w:t>0,50 ≤ g</w:t>
            </w:r>
            <w:r>
              <w:rPr>
                <w:vertAlign w:val="subscript"/>
              </w:rPr>
              <w:t>tot</w:t>
            </w:r>
          </w:p>
        </w:tc>
        <w:tc>
          <w:tcPr>
            <w:tcW w:w="1695" w:type="dxa"/>
            <w:noWrap/>
          </w:tcPr>
          <w:p w14:paraId="7999679C" w14:textId="77777777" w:rsidR="00241DE2" w:rsidRDefault="00000000">
            <w:r>
              <w:t>0,35 ≤ g</w:t>
            </w:r>
            <w:r>
              <w:rPr>
                <w:vertAlign w:val="subscript"/>
              </w:rPr>
              <w:t>tot</w:t>
            </w:r>
            <w:r>
              <w:t> &lt; 0,50</w:t>
            </w:r>
          </w:p>
        </w:tc>
        <w:tc>
          <w:tcPr>
            <w:tcW w:w="1695" w:type="dxa"/>
            <w:noWrap/>
          </w:tcPr>
          <w:p w14:paraId="0D28CE0D" w14:textId="77777777" w:rsidR="00241DE2" w:rsidRDefault="00000000">
            <w:r>
              <w:t>0,15 ≤ g</w:t>
            </w:r>
            <w:r>
              <w:rPr>
                <w:vertAlign w:val="subscript"/>
              </w:rPr>
              <w:t>tot</w:t>
            </w:r>
            <w:r>
              <w:t> &lt; 0,35</w:t>
            </w:r>
          </w:p>
        </w:tc>
        <w:tc>
          <w:tcPr>
            <w:tcW w:w="1695" w:type="dxa"/>
            <w:noWrap/>
          </w:tcPr>
          <w:p w14:paraId="71757E4B" w14:textId="77777777" w:rsidR="00241DE2" w:rsidRDefault="00000000">
            <w:r>
              <w:t>0,10 ≤ g</w:t>
            </w:r>
            <w:r>
              <w:rPr>
                <w:vertAlign w:val="subscript"/>
              </w:rPr>
              <w:t>tot</w:t>
            </w:r>
            <w:r>
              <w:t> &lt; 0,15</w:t>
            </w:r>
          </w:p>
        </w:tc>
        <w:tc>
          <w:tcPr>
            <w:tcW w:w="1695" w:type="dxa"/>
            <w:noWrap/>
          </w:tcPr>
          <w:p w14:paraId="437AFE94" w14:textId="77777777" w:rsidR="00241DE2" w:rsidRDefault="00000000">
            <w:r>
              <w:t>g</w:t>
            </w:r>
            <w:r>
              <w:rPr>
                <w:vertAlign w:val="subscript"/>
              </w:rPr>
              <w:t>tot</w:t>
            </w:r>
            <w:r>
              <w:t> &lt; 0,1</w:t>
            </w:r>
          </w:p>
        </w:tc>
      </w:tr>
    </w:tbl>
    <w:p w14:paraId="74E80603" w14:textId="77777777" w:rsidR="00241DE2" w:rsidRDefault="00000000">
      <w:pPr>
        <w:jc w:val="both"/>
      </w:pPr>
      <w:r>
        <w:t> </w:t>
      </w:r>
    </w:p>
    <w:p w14:paraId="043B9B74" w14:textId="77777777" w:rsidR="00241DE2" w:rsidRDefault="00000000">
      <w:pPr>
        <w:jc w:val="both"/>
      </w:pPr>
      <w:r>
        <w:rPr>
          <w:b/>
          <w:u w:val="single"/>
        </w:rPr>
        <w:t>Facteur de transmission de la lumière</w:t>
      </w:r>
    </w:p>
    <w:p w14:paraId="7DC75614" w14:textId="77777777" w:rsidR="00241DE2" w:rsidRDefault="00000000">
      <w:pPr>
        <w:jc w:val="both"/>
      </w:pPr>
      <w:r>
        <w:t>Le facteur de transmission de la lumière est déterminé conformément à la méthode de la norme [NBN EN 14500]. Le facteur de transmission de la lumière est déterminé conformément à la [NBN EN 14501].</w:t>
      </w:r>
    </w:p>
    <w:p w14:paraId="633E2C28" w14:textId="77777777" w:rsidR="00241DE2" w:rsidRDefault="00000000">
      <w:pPr>
        <w:jc w:val="both"/>
      </w:pPr>
      <w:r>
        <w:t>Les caractéristiques concernant les matériaux sont reprises dans la [NBN EN 13561].</w:t>
      </w:r>
    </w:p>
    <w:p w14:paraId="6330F423" w14:textId="77777777" w:rsidR="00241DE2" w:rsidRDefault="00000000">
      <w:pPr>
        <w:jc w:val="both"/>
      </w:pPr>
      <w:r>
        <w:t> </w:t>
      </w:r>
    </w:p>
    <w:p w14:paraId="6812DB59" w14:textId="77777777" w:rsidR="00241DE2" w:rsidRDefault="00000000">
      <w:pPr>
        <w:pStyle w:val="pheading"/>
      </w:pPr>
      <w:r>
        <w:t>EXÉCUTION / MISE EN ŒUVRE</w:t>
      </w:r>
    </w:p>
    <w:p w14:paraId="3675D01B" w14:textId="77777777" w:rsidR="00241DE2" w:rsidRDefault="00000000">
      <w:pPr>
        <w:jc w:val="both"/>
      </w:pPr>
      <w:r>
        <w:t>Les protections solaires sont placées avec tous les accessoires et moyens de fixation nécessaires, conformément aux directives du fabricant.</w:t>
      </w:r>
    </w:p>
    <w:p w14:paraId="60BD6F6D" w14:textId="77777777" w:rsidR="00241DE2" w:rsidRDefault="00000000">
      <w:pPr>
        <w:jc w:val="both"/>
      </w:pPr>
      <w:r>
        <w:t>Les supports, ancrages et les autres accessoires sont uniquement fixés à l'aide de matériaux inoxydables.</w:t>
      </w:r>
    </w:p>
    <w:p w14:paraId="5E689DB6" w14:textId="77777777" w:rsidR="00241DE2" w:rsidRDefault="00000000">
      <w:pPr>
        <w:jc w:val="both"/>
      </w:pPr>
      <w:r>
        <w:t>L'étanchéité à l'air est mise en œuvre sur tout le pourtour du caisson à stores et la continuité avec le gros-œuvre et le châssis est réalisée.</w:t>
      </w:r>
    </w:p>
    <w:p w14:paraId="6E772548" w14:textId="77777777" w:rsidR="00241DE2" w:rsidRDefault="00000000">
      <w:pPr>
        <w:jc w:val="both"/>
      </w:pPr>
      <w:r>
        <w:t>Le mode de pose et le guide d’utilisation (mode d’emploi pour chaque porte) sont communiqués au maître d’œuvre après la pose.</w:t>
      </w:r>
    </w:p>
    <w:p w14:paraId="6BDE3703" w14:textId="77777777" w:rsidR="00241DE2" w:rsidRDefault="00000000">
      <w:pPr>
        <w:jc w:val="both"/>
      </w:pPr>
      <w:r>
        <w:t>Les composants sont emballés ou conçus de manière à permettre un stockage sans détérioration.</w:t>
      </w:r>
    </w:p>
    <w:p w14:paraId="46F151AB" w14:textId="77777777" w:rsidR="00241DE2" w:rsidRDefault="00000000">
      <w:pPr>
        <w:jc w:val="both"/>
      </w:pPr>
      <w:r>
        <w:t>Les informations d’utilisation sont fournies conformément à la [NBN EN ISO 12100] et selon les exigences complémentaires suivantes :</w:t>
      </w:r>
    </w:p>
    <w:p w14:paraId="32D6F665" w14:textId="77777777" w:rsidR="00241DE2" w:rsidRDefault="00000000">
      <w:pPr>
        <w:pStyle w:val="Author-eListParagraph"/>
        <w:numPr>
          <w:ilvl w:val="0"/>
          <w:numId w:val="353"/>
        </w:numPr>
        <w:jc w:val="both"/>
      </w:pPr>
      <w:r>
        <w:t>Un dispositif d’avertissement conforme à la [NBN EN 61310-1] accompagne la notice d’utilisation.</w:t>
      </w:r>
    </w:p>
    <w:p w14:paraId="7BB76265" w14:textId="77777777" w:rsidR="00241DE2" w:rsidRDefault="00000000">
      <w:pPr>
        <w:pStyle w:val="Author-eListParagraph"/>
        <w:numPr>
          <w:ilvl w:val="0"/>
          <w:numId w:val="353"/>
        </w:numPr>
        <w:jc w:val="both"/>
      </w:pPr>
      <w:r>
        <w:t>La notice d’instruction décrit conformément à la [NBN EN ISO 12100] les instructions de montage, d’installation et de fixation, les phases de montage, d’éventuelles exigences particulières concernant le stockage, les méthodes de manutention correctes de la fermeture et de ses composants.</w:t>
      </w:r>
    </w:p>
    <w:p w14:paraId="4546B780" w14:textId="77777777" w:rsidR="00241DE2" w:rsidRDefault="00000000">
      <w:pPr>
        <w:pStyle w:val="Author-eListParagraph"/>
        <w:numPr>
          <w:ilvl w:val="0"/>
          <w:numId w:val="353"/>
        </w:numPr>
        <w:jc w:val="both"/>
      </w:pPr>
      <w:r>
        <w:t>Les instructions concernant la motorisation</w:t>
      </w:r>
    </w:p>
    <w:p w14:paraId="44FA7840" w14:textId="77777777" w:rsidR="00241DE2" w:rsidRDefault="00000000">
      <w:pPr>
        <w:pStyle w:val="Author-eListParagraph"/>
        <w:numPr>
          <w:ilvl w:val="0"/>
          <w:numId w:val="353"/>
        </w:numPr>
        <w:jc w:val="both"/>
      </w:pPr>
      <w:r>
        <w:t>Les instructions d’utilisation et d’entretien</w:t>
      </w:r>
    </w:p>
    <w:p w14:paraId="57E4056B" w14:textId="77777777" w:rsidR="00241DE2" w:rsidRDefault="00000000">
      <w:pPr>
        <w:pStyle w:val="pheading"/>
      </w:pPr>
      <w:r>
        <w:t>DOCUMENTS DE RÉFÉRENCE</w:t>
      </w:r>
    </w:p>
    <w:p w14:paraId="61B0AF5D" w14:textId="77777777" w:rsidR="00241DE2" w:rsidRDefault="00000000">
      <w:pPr>
        <w:pStyle w:val="pheading"/>
      </w:pPr>
      <w:r>
        <w:t>- Matériau</w:t>
      </w:r>
    </w:p>
    <w:p w14:paraId="5244664A" w14:textId="77777777" w:rsidR="00241DE2" w:rsidRDefault="00000000">
      <w:r>
        <w:t>[NBN EN 12216, Fermetures, stores extérieurs et stores intérieurs - Terminologie, glossaire et définitions]</w:t>
      </w:r>
    </w:p>
    <w:p w14:paraId="2515071E" w14:textId="77777777" w:rsidR="00241DE2" w:rsidRDefault="00000000">
      <w:r>
        <w:t>[NBN EN 13561, Stores extérieurs - Exigences de performance, y compris la sécurité]</w:t>
      </w:r>
    </w:p>
    <w:p w14:paraId="32BEC265" w14:textId="77777777" w:rsidR="00241DE2" w:rsidRDefault="00000000">
      <w:r>
        <w:t>[NBN EN 1932, Fermetures pour baies équipées de fenêtres et stores extérieurs - Résistance aux charges de vent - Méthodes d'essai et critères de performance]</w:t>
      </w:r>
    </w:p>
    <w:p w14:paraId="5B3474E1" w14:textId="77777777" w:rsidR="00241DE2" w:rsidRDefault="00000000">
      <w:r>
        <w:t>[NBN EN 1991-1-3, Eurocode 1 - Actions sur les structures - Partie 1-3: Actions générales - Charges de neige (+ AC:2009)]</w:t>
      </w:r>
    </w:p>
    <w:p w14:paraId="0674D3ED" w14:textId="77777777" w:rsidR="00241DE2" w:rsidRDefault="00000000">
      <w:r>
        <w:t>[NBN EN 1993 série, Eurocode 3 – Calcul des structures en acier]</w:t>
      </w:r>
    </w:p>
    <w:p w14:paraId="4AF2EC0F" w14:textId="77777777" w:rsidR="00241DE2" w:rsidRDefault="00000000">
      <w:r>
        <w:t>[NBN EN 1999 série]</w:t>
      </w:r>
    </w:p>
    <w:p w14:paraId="6456E7CB" w14:textId="77777777" w:rsidR="00241DE2" w:rsidRDefault="00000000">
      <w:r>
        <w:t>[NBN EN 1933]</w:t>
      </w:r>
    </w:p>
    <w:p w14:paraId="7507499C" w14:textId="77777777" w:rsidR="00241DE2" w:rsidRDefault="00000000">
      <w:r>
        <w:t>[NBN EN 13527, Fermetures pour baies équipées de fenêtres, stores intérieurs et extérieurs - Détermination de l'effort de manoeuvre - Méthodes d'essai]</w:t>
      </w:r>
    </w:p>
    <w:p w14:paraId="339FD0F8" w14:textId="77777777" w:rsidR="00241DE2" w:rsidRDefault="00000000">
      <w:r>
        <w:t>[NBN EN 61000-6-3, Compatibilité électromagnétique (CEM) - Partie 6-3 : Normes génériques - Norme sur l'émission pour les environnements résidentiels, commerciaux et de l'industrie légère]</w:t>
      </w:r>
    </w:p>
    <w:p w14:paraId="15209822" w14:textId="77777777" w:rsidR="00241DE2" w:rsidRDefault="00000000">
      <w:r>
        <w:t>[NBN EN IEC 61000-6-2, Compatibilité électromagnétique (CEM) - Partie 6-2: Normes génériques - Norme d'immunité pour les environnements industriels]</w:t>
      </w:r>
    </w:p>
    <w:p w14:paraId="1E790242" w14:textId="77777777" w:rsidR="00241DE2" w:rsidRDefault="00000000">
      <w:r>
        <w:t>[NBN EN 60335-1, Appareils électrodomestiques et analogues - Sécurité - Partie 1: Exigences générales]</w:t>
      </w:r>
    </w:p>
    <w:p w14:paraId="23585068" w14:textId="77777777" w:rsidR="00241DE2" w:rsidRDefault="00000000">
      <w:r>
        <w:t>[NBN EN 60335-2-97, Appareils électrodomestiques et analogues - Sécurité - Partie 2-97 : Règles particulières pour les motorisations de volets, stores, rideaux et équipements enroulables analogues]</w:t>
      </w:r>
    </w:p>
    <w:p w14:paraId="0E1162A0" w14:textId="77777777" w:rsidR="00241DE2" w:rsidRDefault="00000000">
      <w:r>
        <w:t>[NBN EN 12194, Fermetures pour baies équipées de fenêtres, stores extérieurs et intérieurs - Fausses manoeuvres - Méthodes d'essais]</w:t>
      </w:r>
    </w:p>
    <w:p w14:paraId="4C015A7B" w14:textId="77777777" w:rsidR="00241DE2" w:rsidRDefault="00000000">
      <w:r>
        <w:t>[NBN EN 14201, Fermetures pour baies équipées de fenêtres, stores intérieurs et stores extérieurs - Résistance aux manoeuvres répétées (endurance mécanique) - Méthodes d'essai]</w:t>
      </w:r>
    </w:p>
    <w:p w14:paraId="6AF91006" w14:textId="77777777" w:rsidR="00241DE2" w:rsidRDefault="00000000">
      <w:r>
        <w:t>[NBN EN 14203, Fermetures pour baies équipées de fenêtres, stores intérieurs et stores extérieurs - Aptitude à l'emploi des treuils avec manivelle à tige oscillante - Exigences et méthodes d'essai]</w:t>
      </w:r>
    </w:p>
    <w:p w14:paraId="6FE8B33B" w14:textId="77777777" w:rsidR="00241DE2" w:rsidRDefault="00000000">
      <w:r>
        <w:t>[NBN EN 13330, Fermetures - Chocs de corps dur et protection de l'accès - Méthodes d'essai ]</w:t>
      </w:r>
    </w:p>
    <w:p w14:paraId="4D30E4C8" w14:textId="77777777" w:rsidR="00241DE2" w:rsidRDefault="00000000">
      <w:r>
        <w:t>[NBN EN ISO 10077-1, Performance thermique des fenêtres, portes et fermetures - Calcul du coefficient de transmission thermique - Partie 1: Généralités (ISO 10077-1:2017, Version corrigée 2020-02)]</w:t>
      </w:r>
    </w:p>
    <w:p w14:paraId="67C59A5B" w14:textId="77777777" w:rsidR="00241DE2" w:rsidRDefault="00000000">
      <w:r>
        <w:t>[NBN EN 13125, Fermetures pour baies équipées de fenêtres, stores intérieurs et extérieurs - Résistance thermique additionnelle - Attribution d'une classe de perméabilité à l'air à un produit]</w:t>
      </w:r>
    </w:p>
    <w:p w14:paraId="22BF7CC3" w14:textId="77777777" w:rsidR="00241DE2" w:rsidRDefault="00000000">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2722074E" w14:textId="77777777" w:rsidR="00241DE2" w:rsidRDefault="00000000">
      <w:r>
        <w:t>[NBN EN 14500, Fermetures et stores - Confort thermique et lumineux - Méthodes d'essai et de calcul]</w:t>
      </w:r>
    </w:p>
    <w:p w14:paraId="5F7EF33B" w14:textId="77777777" w:rsidR="00241DE2" w:rsidRDefault="00000000">
      <w:r>
        <w:t>[NBN EN 14501, Fermetures et stores - Confort thermique et lumineux - Caractérisation des performances et classification]</w:t>
      </w:r>
    </w:p>
    <w:p w14:paraId="24460B9B" w14:textId="77777777" w:rsidR="00241DE2" w:rsidRDefault="00000000">
      <w:pPr>
        <w:pStyle w:val="pheading"/>
      </w:pPr>
      <w:r>
        <w:t>- Exécution</w:t>
      </w:r>
    </w:p>
    <w:p w14:paraId="2E3805BD" w14:textId="77777777" w:rsidR="00241DE2" w:rsidRDefault="00000000">
      <w:r>
        <w:t>[NBN EN ISO 12100, Sécurité des machines - Principes généraux de conception - Appréciation du risque et réduction du risque (ISO 12100:2010)]</w:t>
      </w:r>
    </w:p>
    <w:p w14:paraId="3640E1A0" w14:textId="77777777" w:rsidR="00241DE2" w:rsidRDefault="00000000">
      <w:r>
        <w:t>[NBN EN 61310-1, Sécurité des machines - Indication, marquage et manoeuvre - Partie 1 : Exigences pour les signaux visuels, acoustiques et tactiles]</w:t>
      </w:r>
    </w:p>
    <w:p w14:paraId="721C9947" w14:textId="77777777" w:rsidR="00241DE2" w:rsidRDefault="00000000">
      <w:pPr>
        <w:pStyle w:val="Author-eSectionHeading5"/>
      </w:pPr>
      <w:bookmarkStart w:id="250" w:name="_Toc112760416"/>
      <w:r>
        <w:t>41.52.1 Protections solaires extérieures fixes CCTB 01.02</w:t>
      </w:r>
      <w:bookmarkEnd w:id="250"/>
    </w:p>
    <w:p w14:paraId="4E31370C" w14:textId="77777777" w:rsidR="00241DE2" w:rsidRDefault="00000000">
      <w:pPr>
        <w:pStyle w:val="Author-eSectionHeading6"/>
      </w:pPr>
      <w:bookmarkStart w:id="251" w:name="_Toc112760417"/>
      <w:r>
        <w:t>41.52.1a Protections solaires extérieures fixes à lamelles orientables CCTB 01.02</w:t>
      </w:r>
      <w:bookmarkEnd w:id="251"/>
    </w:p>
    <w:p w14:paraId="5119A3BF" w14:textId="77777777" w:rsidR="00241DE2" w:rsidRDefault="00000000">
      <w:pPr>
        <w:pStyle w:val="Author-eSectionHeading6"/>
      </w:pPr>
      <w:bookmarkStart w:id="252" w:name="_Toc112760418"/>
      <w:r>
        <w:t>41.52.1b Protections solaires extérieures fixes à lamelles fixes CCTB 01.02</w:t>
      </w:r>
      <w:bookmarkEnd w:id="252"/>
    </w:p>
    <w:p w14:paraId="5FABAECD" w14:textId="77777777" w:rsidR="00241DE2" w:rsidRDefault="00000000">
      <w:pPr>
        <w:pStyle w:val="Author-eSectionHeading6"/>
      </w:pPr>
      <w:bookmarkStart w:id="253" w:name="_Toc112760419"/>
      <w:r>
        <w:t>41.52.1c Protections solaires extérieures fixes par panneaux</w:t>
      </w:r>
      <w:bookmarkEnd w:id="253"/>
    </w:p>
    <w:p w14:paraId="585DD533" w14:textId="77777777" w:rsidR="00241DE2" w:rsidRDefault="00000000">
      <w:pPr>
        <w:pStyle w:val="Author-eSectionHeading6"/>
      </w:pPr>
      <w:bookmarkStart w:id="254" w:name="_Toc112760420"/>
      <w:r>
        <w:t>41.52.1d Protections solaires extérieures fixes par toile</w:t>
      </w:r>
      <w:bookmarkEnd w:id="254"/>
    </w:p>
    <w:p w14:paraId="22C8E07E" w14:textId="77777777" w:rsidR="00241DE2" w:rsidRDefault="00000000">
      <w:pPr>
        <w:pStyle w:val="Author-eSectionHeading5"/>
      </w:pPr>
      <w:bookmarkStart w:id="255" w:name="_Toc112760421"/>
      <w:r>
        <w:t>41.52.2 Protections solaires extérieures mobiles CCTB 01.04</w:t>
      </w:r>
      <w:bookmarkEnd w:id="255"/>
    </w:p>
    <w:p w14:paraId="0F5908E2" w14:textId="77777777" w:rsidR="00241DE2" w:rsidRDefault="00000000">
      <w:pPr>
        <w:pStyle w:val="Author-eSectionHeading6"/>
      </w:pPr>
      <w:bookmarkStart w:id="256" w:name="_Toc112760422"/>
      <w:r>
        <w:t>41.52.2a Protections solaires extérieures mobiles à lamelles orientables CCTB 01.10</w:t>
      </w:r>
      <w:bookmarkEnd w:id="256"/>
    </w:p>
    <w:p w14:paraId="65B68809" w14:textId="77777777" w:rsidR="00241DE2" w:rsidRDefault="00000000">
      <w:pPr>
        <w:pStyle w:val="pheading"/>
      </w:pPr>
      <w:r>
        <w:t>DESCRIPTION</w:t>
      </w:r>
    </w:p>
    <w:p w14:paraId="268DBB7B" w14:textId="77777777" w:rsidR="00241DE2" w:rsidRDefault="00000000">
      <w:pPr>
        <w:pStyle w:val="pheading"/>
      </w:pPr>
      <w:r>
        <w:t>- Définition / Comprend</w:t>
      </w:r>
    </w:p>
    <w:p w14:paraId="265E1AFA" w14:textId="77777777" w:rsidR="00241DE2" w:rsidRDefault="00000000">
      <w:pPr>
        <w:jc w:val="both"/>
      </w:pPr>
      <w:r>
        <w:t>Il s’agit de la fourniture et la pose des protections solaires extérieures mobiles à lamelles orientables.</w:t>
      </w:r>
    </w:p>
    <w:p w14:paraId="033DB2A1" w14:textId="3F73E281" w:rsidR="00241DE2" w:rsidRDefault="00000000">
      <w:pPr>
        <w:jc w:val="both"/>
      </w:pPr>
      <w:r>
        <w:t>Une déclaration d'aptitude suivant </w:t>
      </w:r>
      <w:hyperlink r:id="rId61" w:history="1">
        <w:r>
          <w:t>02.42.1 Critères d'acceptabilité</w:t>
        </w:r>
      </w:hyperlink>
      <w:r>
        <w:t xml:space="preserve"> est imposé à ces produits suivant la [NBN EN 13561] afin d'attester qu’ils soient conformes aux spécifications techniques.</w:t>
      </w:r>
    </w:p>
    <w:p w14:paraId="70FA7ABD" w14:textId="77777777" w:rsidR="00241DE2" w:rsidRDefault="00000000">
      <w:pPr>
        <w:pStyle w:val="pheading"/>
      </w:pPr>
      <w:r>
        <w:t>- Localisation</w:t>
      </w:r>
    </w:p>
    <w:p w14:paraId="5443A3F7" w14:textId="77777777" w:rsidR="00241DE2" w:rsidRDefault="00000000">
      <w:r>
        <w:t xml:space="preserve">La localisation des protections solaires est la suivante : </w:t>
      </w:r>
      <w:r>
        <w:rPr>
          <w:rStyle w:val="optioncarChar"/>
        </w:rPr>
        <w:t>***</w:t>
      </w:r>
      <w:r>
        <w:t>.</w:t>
      </w:r>
    </w:p>
    <w:p w14:paraId="41F61C83" w14:textId="77777777" w:rsidR="00241DE2" w:rsidRDefault="00000000">
      <w:r>
        <w:t xml:space="preserve">Voir : </w:t>
      </w:r>
      <w:r>
        <w:rPr>
          <w:rStyle w:val="optioncarChar"/>
        </w:rPr>
        <w:t xml:space="preserve">plans et métrés détaillés </w:t>
      </w:r>
      <w:r>
        <w:t xml:space="preserve">(par défaut) </w:t>
      </w:r>
      <w:r>
        <w:rPr>
          <w:rStyle w:val="optioncarChar"/>
        </w:rPr>
        <w:t>/ ***</w:t>
      </w:r>
    </w:p>
    <w:p w14:paraId="19B0A901" w14:textId="77777777" w:rsidR="00241DE2" w:rsidRDefault="00000000">
      <w:pPr>
        <w:pStyle w:val="pheading"/>
      </w:pPr>
      <w:r>
        <w:t>MATÉRIAUX</w:t>
      </w:r>
    </w:p>
    <w:p w14:paraId="295055EB" w14:textId="77777777" w:rsidR="00241DE2" w:rsidRDefault="00000000">
      <w:pPr>
        <w:pStyle w:val="pheading"/>
      </w:pPr>
      <w:r>
        <w:t>- Caractéristiques générales</w:t>
      </w:r>
    </w:p>
    <w:p w14:paraId="09FCE7F3" w14:textId="77777777" w:rsidR="00241DE2" w:rsidRDefault="00000000">
      <w:pPr>
        <w:jc w:val="both"/>
      </w:pPr>
      <w:r>
        <w:t>Les protections solaires sont composées de plusieurs éléments regroupés comme suit :</w:t>
      </w:r>
    </w:p>
    <w:p w14:paraId="465B0502" w14:textId="77777777" w:rsidR="00241DE2" w:rsidRDefault="00000000">
      <w:pPr>
        <w:pStyle w:val="Author-eListParagraph"/>
        <w:numPr>
          <w:ilvl w:val="0"/>
          <w:numId w:val="354"/>
        </w:numPr>
      </w:pPr>
      <w:r>
        <w:t>Les lames formant le tablier (la feuille) de la protection solaire</w:t>
      </w:r>
    </w:p>
    <w:p w14:paraId="2CDBEC41" w14:textId="77777777" w:rsidR="00241DE2" w:rsidRDefault="00000000">
      <w:pPr>
        <w:pStyle w:val="Author-eListParagraph"/>
        <w:numPr>
          <w:ilvl w:val="0"/>
          <w:numId w:val="354"/>
        </w:numPr>
      </w:pPr>
      <w:r>
        <w:t>Les dispositifs de guidage et de support</w:t>
      </w:r>
    </w:p>
    <w:p w14:paraId="0C033AE1" w14:textId="77777777" w:rsidR="00241DE2" w:rsidRDefault="00000000">
      <w:pPr>
        <w:pStyle w:val="Author-eListParagraph"/>
        <w:numPr>
          <w:ilvl w:val="0"/>
          <w:numId w:val="354"/>
        </w:numPr>
      </w:pPr>
      <w:r>
        <w:t>Le dispositif d’entrainement et d’orientation des lames</w:t>
      </w:r>
    </w:p>
    <w:p w14:paraId="72F6853B" w14:textId="77777777" w:rsidR="00241DE2" w:rsidRDefault="00000000">
      <w:pPr>
        <w:pStyle w:val="Author-eListParagraph"/>
        <w:numPr>
          <w:ilvl w:val="0"/>
          <w:numId w:val="354"/>
        </w:numPr>
      </w:pPr>
      <w:r>
        <w:t>Le dispositif éventuel de compensation (ressorts ou contrepoids)</w:t>
      </w:r>
    </w:p>
    <w:p w14:paraId="76620AD0" w14:textId="77777777" w:rsidR="00241DE2" w:rsidRDefault="00000000">
      <w:pPr>
        <w:pStyle w:val="Author-eListParagraph"/>
        <w:numPr>
          <w:ilvl w:val="0"/>
          <w:numId w:val="354"/>
        </w:numPr>
      </w:pPr>
      <w:r>
        <w:t>Le dispositif de manœuvre</w:t>
      </w:r>
    </w:p>
    <w:p w14:paraId="2A45BA6F" w14:textId="77777777" w:rsidR="00241DE2" w:rsidRDefault="00000000">
      <w:pPr>
        <w:pStyle w:val="Author-eListParagraph"/>
        <w:numPr>
          <w:ilvl w:val="0"/>
          <w:numId w:val="354"/>
        </w:numPr>
      </w:pPr>
      <w:r>
        <w:t>Les accessoires complémentaires de sécurité.</w:t>
      </w:r>
    </w:p>
    <w:p w14:paraId="500E0B51" w14:textId="77777777" w:rsidR="00241DE2" w:rsidRDefault="00000000">
      <w:pPr>
        <w:jc w:val="both"/>
      </w:pPr>
      <w:r>
        <w:rPr>
          <w:b/>
          <w:u w:val="single"/>
        </w:rPr>
        <w:t>1. Les lames des protections solaires</w:t>
      </w:r>
    </w:p>
    <w:p w14:paraId="45D4F7D8" w14:textId="77777777" w:rsidR="00241DE2" w:rsidRDefault="00000000">
      <w:pPr>
        <w:jc w:val="both"/>
      </w:pPr>
      <w:r>
        <w:t xml:space="preserve">Les lames de la protection solaire sont en </w:t>
      </w:r>
      <w:r>
        <w:rPr>
          <w:rStyle w:val="optioncarChar"/>
        </w:rPr>
        <w:t xml:space="preserve">acier </w:t>
      </w:r>
      <w:r>
        <w:t>(par défaut)</w:t>
      </w:r>
      <w:r>
        <w:rPr>
          <w:rStyle w:val="optioncarChar"/>
        </w:rPr>
        <w:t xml:space="preserve"> / aluminium / inox / matériau synthétique / bois.</w:t>
      </w:r>
    </w:p>
    <w:p w14:paraId="1634F602" w14:textId="77777777" w:rsidR="00241DE2" w:rsidRDefault="00000000">
      <w:pPr>
        <w:ind w:left="567"/>
        <w:jc w:val="both"/>
      </w:pPr>
      <w:r>
        <w:rPr>
          <w:b/>
          <w:i/>
        </w:rPr>
        <w:t>(soit par défaut) </w:t>
      </w:r>
    </w:p>
    <w:p w14:paraId="08CE6AB8" w14:textId="77777777" w:rsidR="00241DE2" w:rsidRDefault="00000000">
      <w:pPr>
        <w:ind w:left="567"/>
        <w:jc w:val="both"/>
      </w:pPr>
      <w:r>
        <w:rPr>
          <w:rStyle w:val="soitChar"/>
          <w:u w:val="single"/>
        </w:rPr>
        <w:t>Acier :</w:t>
      </w:r>
      <w:r>
        <w:rPr>
          <w:rStyle w:val="soitChar"/>
        </w:rPr>
        <w:t> conforme à la [NBN EN 10346], il possède une limite d'élasticité ≥</w:t>
      </w:r>
      <w:r>
        <w:t> </w:t>
      </w:r>
      <w:r>
        <w:rPr>
          <w:rStyle w:val="optioncarChar"/>
        </w:rPr>
        <w:t>220</w:t>
      </w:r>
      <w:r>
        <w:t xml:space="preserve"> (par défaut)</w:t>
      </w:r>
      <w:r>
        <w:rPr>
          <w:rStyle w:val="optioncarChar"/>
        </w:rPr>
        <w:t xml:space="preserve"> / ***</w:t>
      </w:r>
      <w:r>
        <w:rPr>
          <w:rStyle w:val="soitChar"/>
        </w:rPr>
        <w:t xml:space="preserve"> N/mm².  Les tôles d’acier avec un revêtement organique sont conformes aux exigences de la [NBN EN 10169]. Les revêtements multicouches sont conformes à la [NBN EN 508-1].</w:t>
      </w:r>
    </w:p>
    <w:p w14:paraId="71E0CCF6" w14:textId="77777777" w:rsidR="00241DE2" w:rsidRDefault="00000000">
      <w:pPr>
        <w:ind w:left="567"/>
        <w:jc w:val="both"/>
      </w:pPr>
      <w:r>
        <w:rPr>
          <w:rStyle w:val="soitChar"/>
        </w:rPr>
        <w:t>L'épaisseur des tôles de parement en acier est déterminée conformément à la [NBN EN 10143]. L’épaisseur du film de protection de l’envers de bande des parements métalliques est ≥ 50 g/m².</w:t>
      </w:r>
    </w:p>
    <w:p w14:paraId="5823FB71" w14:textId="77777777" w:rsidR="00241DE2" w:rsidRDefault="00000000">
      <w:pPr>
        <w:ind w:left="567"/>
        <w:jc w:val="both"/>
      </w:pPr>
      <w:r>
        <w:rPr>
          <w:b/>
          <w:i/>
        </w:rPr>
        <w:t>(soit) </w:t>
      </w:r>
      <w:r>
        <w:t> </w:t>
      </w:r>
    </w:p>
    <w:p w14:paraId="7772047A" w14:textId="77777777" w:rsidR="00241DE2" w:rsidRDefault="00000000">
      <w:pPr>
        <w:ind w:left="567"/>
        <w:jc w:val="both"/>
      </w:pPr>
      <w:r>
        <w:rPr>
          <w:rStyle w:val="soitChar"/>
          <w:u w:val="single"/>
        </w:rPr>
        <w:t>Aluminium</w:t>
      </w:r>
      <w:r>
        <w:rPr>
          <w:rStyle w:val="soitChar"/>
        </w:rPr>
        <w:t xml:space="preserve"> :  conforme à la [NBN EN 485-2:2016+A1] ou [NBN EN 1396], il possède une limite d'élasticité ≥ </w:t>
      </w:r>
      <w:r>
        <w:rPr>
          <w:rStyle w:val="optioncarChar"/>
        </w:rPr>
        <w:t xml:space="preserve">140 </w:t>
      </w:r>
      <w:r>
        <w:t>(par défaut)</w:t>
      </w:r>
      <w:r>
        <w:rPr>
          <w:rStyle w:val="optioncarChar"/>
        </w:rPr>
        <w:t xml:space="preserve"> / ***</w:t>
      </w:r>
      <w:r>
        <w:rPr>
          <w:rStyle w:val="soitChar"/>
        </w:rPr>
        <w:t xml:space="preserve"> N/mm². L'épaisseur des tôles de parement en aluminium est déterminée conformément à la [NBN EN 485-4] ou [NBN EN 1396].</w:t>
      </w:r>
    </w:p>
    <w:p w14:paraId="6C22A1C5" w14:textId="77777777" w:rsidR="00241DE2" w:rsidRDefault="00000000">
      <w:pPr>
        <w:ind w:left="567"/>
        <w:jc w:val="both"/>
      </w:pPr>
      <w:r>
        <w:rPr>
          <w:b/>
          <w:i/>
        </w:rPr>
        <w:t>(soit) </w:t>
      </w:r>
      <w:r>
        <w:rPr>
          <w:i/>
        </w:rPr>
        <w:t> </w:t>
      </w:r>
    </w:p>
    <w:p w14:paraId="07A500AD" w14:textId="77777777" w:rsidR="00241DE2" w:rsidRDefault="00000000">
      <w:pPr>
        <w:ind w:left="567"/>
        <w:jc w:val="both"/>
      </w:pPr>
      <w:r>
        <w:rPr>
          <w:rStyle w:val="soitChar"/>
          <w:u w:val="single"/>
        </w:rPr>
        <w:t>Inox :</w:t>
      </w:r>
      <w:r>
        <w:rPr>
          <w:rStyle w:val="soitChar"/>
        </w:rPr>
        <w:t xml:space="preserve">  de type </w:t>
      </w:r>
      <w:r>
        <w:rPr>
          <w:rStyle w:val="optioncarChar"/>
        </w:rPr>
        <w:t>non spécifié</w:t>
      </w:r>
      <w:r>
        <w:t xml:space="preserve"> (par défaut)</w:t>
      </w:r>
      <w:r>
        <w:rPr>
          <w:rStyle w:val="optioncarChar"/>
        </w:rPr>
        <w:t xml:space="preserve"> / ***</w:t>
      </w:r>
      <w:r>
        <w:rPr>
          <w:rStyle w:val="soitChar"/>
        </w:rPr>
        <w:t xml:space="preserve"> conforme à la [NBN EN 10088-1], il possède une limite d'élasticité ≥ </w:t>
      </w:r>
      <w:r>
        <w:rPr>
          <w:rStyle w:val="optioncarChar"/>
        </w:rPr>
        <w:t xml:space="preserve">220 </w:t>
      </w:r>
      <w:r>
        <w:t>(par défaut)</w:t>
      </w:r>
      <w:r>
        <w:rPr>
          <w:rStyle w:val="optioncarChar"/>
        </w:rPr>
        <w:t xml:space="preserve"> / ***</w:t>
      </w:r>
      <w:r>
        <w:rPr>
          <w:rStyle w:val="soitChar"/>
        </w:rPr>
        <w:t xml:space="preserve"> N/mm². L'épaisseur des tôles de parement en acier inoxydable doit être déterminée conformément à la [NBN EN ISO 9445 série].</w:t>
      </w:r>
    </w:p>
    <w:p w14:paraId="601794EF" w14:textId="77777777" w:rsidR="00241DE2" w:rsidRDefault="00000000">
      <w:pPr>
        <w:ind w:left="567"/>
        <w:jc w:val="both"/>
      </w:pPr>
      <w:r>
        <w:rPr>
          <w:b/>
          <w:i/>
        </w:rPr>
        <w:t>(soit) </w:t>
      </w:r>
      <w:r>
        <w:rPr>
          <w:i/>
        </w:rPr>
        <w:t> </w:t>
      </w:r>
    </w:p>
    <w:p w14:paraId="03B9757C" w14:textId="77777777" w:rsidR="00241DE2" w:rsidRDefault="00000000">
      <w:pPr>
        <w:ind w:left="567"/>
        <w:jc w:val="both"/>
      </w:pPr>
      <w:r>
        <w:rPr>
          <w:rStyle w:val="soitChar"/>
          <w:u w:val="single"/>
        </w:rPr>
        <w:t>Matériau synthétique :</w:t>
      </w:r>
      <w:r>
        <w:rPr>
          <w:rStyle w:val="soitChar"/>
        </w:rPr>
        <w:t xml:space="preserve"> de type </w:t>
      </w:r>
      <w:r>
        <w:rPr>
          <w:rStyle w:val="optioncarChar"/>
        </w:rPr>
        <w:t xml:space="preserve">PVC </w:t>
      </w:r>
      <w:r>
        <w:t>(par défaut)</w:t>
      </w:r>
      <w:r>
        <w:rPr>
          <w:rStyle w:val="optioncarChar"/>
        </w:rPr>
        <w:t xml:space="preserve"> / HPL stratifié / ***</w:t>
      </w:r>
      <w:r>
        <w:rPr>
          <w:rStyle w:val="soitChar"/>
        </w:rPr>
        <w:t>.  La surface spéciale est très résistante aux UV selon la norme [NBN EN 13120+A1]</w:t>
      </w:r>
    </w:p>
    <w:p w14:paraId="7CDCD5A8" w14:textId="77777777" w:rsidR="00241DE2" w:rsidRDefault="00000000">
      <w:pPr>
        <w:ind w:left="567"/>
        <w:jc w:val="both"/>
      </w:pPr>
      <w:r>
        <w:rPr>
          <w:b/>
          <w:i/>
        </w:rPr>
        <w:t>(soit) </w:t>
      </w:r>
      <w:r>
        <w:rPr>
          <w:i/>
        </w:rPr>
        <w:t> </w:t>
      </w:r>
    </w:p>
    <w:p w14:paraId="3EFD9667" w14:textId="77777777" w:rsidR="00241DE2" w:rsidRDefault="00000000">
      <w:pPr>
        <w:ind w:left="567"/>
        <w:jc w:val="both"/>
      </w:pPr>
      <w:r>
        <w:rPr>
          <w:rStyle w:val="soitChar"/>
          <w:u w:val="single"/>
        </w:rPr>
        <w:t> Bois:</w:t>
      </w:r>
      <w:r>
        <w:rPr>
          <w:rStyle w:val="soitChar"/>
        </w:rPr>
        <w:t xml:space="preserve"> de type</w:t>
      </w:r>
      <w:r>
        <w:rPr>
          <w:rStyle w:val="optioncarChar"/>
        </w:rPr>
        <w:t xml:space="preserve"> contreplaqué </w:t>
      </w:r>
      <w:r>
        <w:t xml:space="preserve">(par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a reçu un traitement de préservation de type </w:t>
      </w:r>
      <w:r>
        <w:rPr>
          <w:rStyle w:val="optioncarChar"/>
        </w:rPr>
        <w:t xml:space="preserve">C1 </w:t>
      </w:r>
      <w:r>
        <w:t xml:space="preserve">(par défaut) </w:t>
      </w:r>
      <w:r>
        <w:rPr>
          <w:rStyle w:val="optioncarChar"/>
        </w:rPr>
        <w:t>/ ***. </w:t>
      </w:r>
      <w:r>
        <w:t> </w:t>
      </w:r>
    </w:p>
    <w:p w14:paraId="217FB760" w14:textId="77777777" w:rsidR="00241DE2" w:rsidRDefault="00000000">
      <w:pPr>
        <w:jc w:val="both"/>
      </w:pPr>
      <w:r>
        <w:t>Les lames en matériau métallique disposent d’une résistance à la corrosion conforme à la [NBN EN 1670]. Les performances complémentaires de résistance au brouillard salin suivant la [NBN EN ISO 9227] sont validées sur les différents éléments et profils utilisés dans la fermeture ou sur son ensemble.</w:t>
      </w:r>
    </w:p>
    <w:p w14:paraId="3BAA9C11" w14:textId="77777777" w:rsidR="00241DE2" w:rsidRDefault="00000000">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 extérieur / ***</w:t>
      </w:r>
      <w:r>
        <w:t>.</w:t>
      </w:r>
    </w:p>
    <w:p w14:paraId="1B3208E0" w14:textId="77777777" w:rsidR="00241DE2" w:rsidRDefault="00000000">
      <w:pPr>
        <w:jc w:val="both"/>
      </w:pPr>
      <w:r>
        <w:t xml:space="preserve">Les lames sont </w:t>
      </w:r>
      <w:r>
        <w:rPr>
          <w:rStyle w:val="optioncarChar"/>
        </w:rPr>
        <w:t xml:space="preserve">planes incurvées </w:t>
      </w:r>
      <w:r>
        <w:t xml:space="preserve">(par défaut) </w:t>
      </w:r>
      <w:r>
        <w:rPr>
          <w:rStyle w:val="optioncarChar"/>
        </w:rPr>
        <w:t>/ à faces planes parallèles / ourlées / en forme de Z / bombées / ***</w:t>
      </w:r>
      <w:r>
        <w:t>.</w:t>
      </w:r>
    </w:p>
    <w:p w14:paraId="698B44E7" w14:textId="77777777" w:rsidR="00241DE2" w:rsidRDefault="00000000">
      <w:pPr>
        <w:jc w:val="both"/>
      </w:pPr>
      <w:r>
        <w:t xml:space="preserve">L’épaisseur totale de la lame est de </w:t>
      </w:r>
      <w:r>
        <w:rPr>
          <w:rStyle w:val="optioncarChar"/>
        </w:rPr>
        <w:t>***</w:t>
      </w:r>
      <w:r>
        <w:t xml:space="preserve"> mm.</w:t>
      </w:r>
    </w:p>
    <w:p w14:paraId="1EDF2F5B" w14:textId="77777777" w:rsidR="00241DE2" w:rsidRDefault="00000000">
      <w:pPr>
        <w:jc w:val="both"/>
      </w:pPr>
      <w:r>
        <w:t xml:space="preserve">La largeur (aussi appelée hauteur) des lames est de </w:t>
      </w:r>
      <w:r>
        <w:rPr>
          <w:rStyle w:val="optioncarChar"/>
        </w:rPr>
        <w:t xml:space="preserve">40 </w:t>
      </w:r>
      <w:r>
        <w:t>(par défaut)</w:t>
      </w:r>
      <w:r>
        <w:rPr>
          <w:rStyle w:val="optioncarChar"/>
        </w:rPr>
        <w:t xml:space="preserve"> / ***</w:t>
      </w:r>
      <w:r>
        <w:t xml:space="preserve"> mm.</w:t>
      </w:r>
    </w:p>
    <w:p w14:paraId="73287CF0" w14:textId="77777777" w:rsidR="00241DE2" w:rsidRDefault="00000000">
      <w:pPr>
        <w:jc w:val="both"/>
      </w:pPr>
      <w:r>
        <w:t>La hauteur de la lame inférieure est adaptée pour obtenir la pose de la finition (profil d’entrainement).</w:t>
      </w:r>
    </w:p>
    <w:p w14:paraId="734DFCF1" w14:textId="77777777" w:rsidR="00241DE2" w:rsidRDefault="00000000">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14:paraId="11EDB033" w14:textId="77777777" w:rsidR="00241DE2" w:rsidRDefault="00000000">
      <w:pPr>
        <w:jc w:val="both"/>
      </w:pPr>
      <w:r>
        <w:t xml:space="preserve">Les lames sont </w:t>
      </w:r>
      <w:r>
        <w:rPr>
          <w:rStyle w:val="optioncarChar"/>
        </w:rPr>
        <w:t xml:space="preserve">non texturées </w:t>
      </w:r>
      <w:r>
        <w:t>(par défaut)</w:t>
      </w:r>
      <w:r>
        <w:rPr>
          <w:rStyle w:val="optioncarChar"/>
        </w:rPr>
        <w:t xml:space="preserve"> / ***</w:t>
      </w:r>
      <w:r>
        <w:t>.</w:t>
      </w:r>
    </w:p>
    <w:p w14:paraId="668D57BC" w14:textId="77777777" w:rsidR="00241DE2" w:rsidRDefault="00000000">
      <w:pPr>
        <w:jc w:val="both"/>
      </w:pPr>
      <w:r>
        <w:t xml:space="preserve">Les lames sont </w:t>
      </w:r>
      <w:r>
        <w:rPr>
          <w:rStyle w:val="optioncarChar"/>
        </w:rPr>
        <w:t xml:space="preserve">anodisées </w:t>
      </w:r>
      <w:r>
        <w:t>(par défaut)</w:t>
      </w:r>
      <w:r>
        <w:rPr>
          <w:rStyle w:val="optioncarChar"/>
        </w:rPr>
        <w:t xml:space="preserve"> / lasurées de type *** / laquées de couleur *** / ***</w:t>
      </w:r>
      <w:r>
        <w:t>.</w:t>
      </w:r>
    </w:p>
    <w:p w14:paraId="576BC4E0" w14:textId="77777777" w:rsidR="00241DE2" w:rsidRDefault="00000000">
      <w:pPr>
        <w:jc w:val="both"/>
      </w:pPr>
      <w:r>
        <w:t>Les bords des lames sont munis de profils et contre profils permettant de garantir l’étanchéité du tablier de porte et d’éviter les risques de sécurité d’utilisation (pince-doigts, ...).</w:t>
      </w:r>
    </w:p>
    <w:p w14:paraId="5C6CAFB2" w14:textId="77777777" w:rsidR="00241DE2" w:rsidRDefault="00000000">
      <w:pPr>
        <w:jc w:val="both"/>
      </w:pPr>
      <w:r>
        <w:t xml:space="preserve">Les extrémités des lames sont munies </w:t>
      </w:r>
      <w:r>
        <w:rPr>
          <w:rStyle w:val="optioncarChar"/>
        </w:rPr>
        <w:t xml:space="preserve">d’un profils de protection </w:t>
      </w:r>
      <w:r>
        <w:t xml:space="preserve">(par défaut) </w:t>
      </w:r>
      <w:r>
        <w:rPr>
          <w:rStyle w:val="optioncarChar"/>
        </w:rPr>
        <w:t>/ de crochet / ***</w:t>
      </w:r>
      <w:r>
        <w:t xml:space="preserve"> .</w:t>
      </w:r>
    </w:p>
    <w:p w14:paraId="509D3633" w14:textId="77777777" w:rsidR="00241DE2" w:rsidRDefault="00000000">
      <w:pPr>
        <w:jc w:val="both"/>
      </w:pPr>
      <w:r>
        <w:t xml:space="preserve">Les lames sont </w:t>
      </w:r>
      <w:r>
        <w:rPr>
          <w:rStyle w:val="optioncarChar"/>
        </w:rPr>
        <w:t>verticales / horizontales / avec une pente de tablier de ***</w:t>
      </w:r>
      <w:r>
        <w:t>.</w:t>
      </w:r>
    </w:p>
    <w:p w14:paraId="3A352A01" w14:textId="77777777" w:rsidR="00241DE2" w:rsidRDefault="00000000">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14:paraId="24993C49" w14:textId="77777777" w:rsidR="00241DE2" w:rsidRDefault="00000000">
      <w:pPr>
        <w:jc w:val="both"/>
      </w:pPr>
      <w:r>
        <w:rPr>
          <w:b/>
          <w:u w:val="single"/>
        </w:rPr>
        <w:t>2. Les dispositifs de guidages</w:t>
      </w:r>
    </w:p>
    <w:p w14:paraId="25AA80C8" w14:textId="77777777" w:rsidR="00241DE2" w:rsidRDefault="00000000">
      <w:pPr>
        <w:jc w:val="both"/>
      </w:pPr>
      <w:r>
        <w:t xml:space="preserve">Le guidage est effectué par </w:t>
      </w:r>
      <w:r>
        <w:rPr>
          <w:rStyle w:val="optioncarChar"/>
        </w:rPr>
        <w:t>câbles</w:t>
      </w:r>
      <w:r>
        <w:t xml:space="preserve"> (par défaut)</w:t>
      </w:r>
      <w:r>
        <w:rPr>
          <w:rStyle w:val="optioncarChar"/>
        </w:rPr>
        <w:t xml:space="preserve"> / par coulisses métallique / par coulisse synthétique / par chaine / ***</w:t>
      </w:r>
      <w:r>
        <w:t>.</w:t>
      </w:r>
    </w:p>
    <w:p w14:paraId="191B3E58" w14:textId="77777777" w:rsidR="00241DE2" w:rsidRDefault="00000000">
      <w:pPr>
        <w:jc w:val="both"/>
      </w:pPr>
      <w:r>
        <w:t xml:space="preserve">La résistance à la corrosion des guides est de </w:t>
      </w:r>
      <w:r>
        <w:rPr>
          <w:rStyle w:val="optioncarChar"/>
        </w:rPr>
        <w:t xml:space="preserve">classe 2 – extérieur </w:t>
      </w:r>
      <w:r>
        <w:t xml:space="preserve">(par défaut) </w:t>
      </w:r>
      <w:r>
        <w:rPr>
          <w:rStyle w:val="optioncarChar"/>
        </w:rPr>
        <w:t>/ classe 3 – extérieur / classe 4 – extérieur / ***</w:t>
      </w:r>
      <w:r>
        <w:t>.</w:t>
      </w:r>
    </w:p>
    <w:p w14:paraId="45336699" w14:textId="77777777" w:rsidR="00241DE2" w:rsidRDefault="00000000">
      <w:pPr>
        <w:jc w:val="both"/>
      </w:pPr>
      <w:r>
        <w:t>Les guides sont placés de manière à être</w:t>
      </w:r>
      <w:r>
        <w:rPr>
          <w:rStyle w:val="optioncarChar"/>
        </w:rPr>
        <w:t xml:space="preserve"> cachés par le parement de la paroi </w:t>
      </w:r>
      <w:r>
        <w:t>(par défaut)</w:t>
      </w:r>
      <w:r>
        <w:rPr>
          <w:rStyle w:val="optioncarChar"/>
        </w:rPr>
        <w:t xml:space="preserve"> / en applique dans le tableau de la baie / ***.</w:t>
      </w:r>
    </w:p>
    <w:p w14:paraId="5FF3D100" w14:textId="77777777" w:rsidR="00241DE2" w:rsidRDefault="00000000">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14:paraId="27A5C98A" w14:textId="77777777" w:rsidR="00241DE2" w:rsidRDefault="00000000">
      <w:pPr>
        <w:jc w:val="both"/>
      </w:pPr>
      <w:r>
        <w:t>Les guides et les dispositifs de roulement sont compatibles pour permettre le déplacement du tablier de la protection solaire selon les exigences.</w:t>
      </w:r>
    </w:p>
    <w:p w14:paraId="1E317320" w14:textId="77777777" w:rsidR="00241DE2" w:rsidRDefault="00000000">
      <w:pPr>
        <w:jc w:val="both"/>
      </w:pPr>
      <w:r>
        <w:t xml:space="preserve">Les guides sont munis </w:t>
      </w:r>
      <w:r>
        <w:rPr>
          <w:rStyle w:val="optioncarChar"/>
        </w:rPr>
        <w:t xml:space="preserve">de préformés d’étanchéité </w:t>
      </w:r>
      <w:r>
        <w:t>(par défaut)</w:t>
      </w:r>
      <w:r>
        <w:rPr>
          <w:rStyle w:val="optioncarChar"/>
        </w:rPr>
        <w:t xml:space="preserve"> / de brosses d’étanchéité / ***</w:t>
      </w:r>
      <w:r>
        <w:t>.</w:t>
      </w:r>
    </w:p>
    <w:p w14:paraId="6A1A4ABE" w14:textId="77777777" w:rsidR="00241DE2" w:rsidRDefault="00000000">
      <w:pPr>
        <w:jc w:val="both"/>
      </w:pPr>
      <w:r>
        <w:t xml:space="preserve">Les guides et autres profilés de finition sont </w:t>
      </w:r>
      <w:r>
        <w:rPr>
          <w:rStyle w:val="optioncarChar"/>
        </w:rPr>
        <w:t xml:space="preserve">en aluminium anodisé </w:t>
      </w:r>
      <w:r>
        <w:t xml:space="preserve">(par défaut) </w:t>
      </w:r>
      <w:r>
        <w:rPr>
          <w:rStyle w:val="optioncarChar"/>
        </w:rPr>
        <w:t>/ en aluminium laqué de couleur *** / ***</w:t>
      </w:r>
      <w:r>
        <w:t>.</w:t>
      </w:r>
    </w:p>
    <w:p w14:paraId="0DB25D1A" w14:textId="77777777" w:rsidR="00241DE2" w:rsidRDefault="00000000">
      <w:pPr>
        <w:jc w:val="both"/>
      </w:pPr>
      <w:r>
        <w:rPr>
          <w:b/>
          <w:u w:val="single"/>
        </w:rPr>
        <w:t>3. Les dispositifs d’entrainement</w:t>
      </w:r>
    </w:p>
    <w:p w14:paraId="0EAA6E83" w14:textId="77777777" w:rsidR="00241DE2" w:rsidRDefault="00000000">
      <w:pPr>
        <w:jc w:val="both"/>
      </w:pPr>
      <w:r>
        <w:t xml:space="preserve">L’entrainement de la protection solaire est réalisé par </w:t>
      </w:r>
      <w:r>
        <w:rPr>
          <w:rStyle w:val="optioncarChar"/>
        </w:rPr>
        <w:t xml:space="preserve">1 câble galvanisé par côté </w:t>
      </w:r>
      <w:r>
        <w:t>(par défaut)</w:t>
      </w:r>
      <w:r>
        <w:rPr>
          <w:rStyle w:val="optioncarChar"/>
        </w:rPr>
        <w:t xml:space="preserve"> / 2 câbles galvanisés par côté / 1 câble inox par côté / 1 sangle par côté / ***</w:t>
      </w:r>
      <w:r>
        <w:t>.</w:t>
      </w:r>
    </w:p>
    <w:p w14:paraId="3B5E56AE" w14:textId="77777777" w:rsidR="00241DE2" w:rsidRDefault="00000000">
      <w:pPr>
        <w:jc w:val="both"/>
      </w:pPr>
      <w:r>
        <w:t xml:space="preserve">L’équilibrage (balancement) de l’entrainement est réalisé par </w:t>
      </w:r>
      <w:r>
        <w:rPr>
          <w:rStyle w:val="optioncarChar"/>
        </w:rPr>
        <w:t xml:space="preserve">la puissance intrinsèque du moteur </w:t>
      </w:r>
      <w:r>
        <w:t xml:space="preserve">(par défaut) </w:t>
      </w:r>
      <w:r>
        <w:rPr>
          <w:rStyle w:val="optioncarChar"/>
        </w:rPr>
        <w:t>/ par ressort de torsion / par contrepoids / ***</w:t>
      </w:r>
      <w:r>
        <w:t>.</w:t>
      </w:r>
    </w:p>
    <w:p w14:paraId="2D3028CE" w14:textId="77777777" w:rsidR="00241DE2" w:rsidRDefault="00000000">
      <w:pPr>
        <w:jc w:val="both"/>
      </w:pPr>
      <w:r>
        <w:rPr>
          <w:b/>
          <w:u w:val="single"/>
        </w:rPr>
        <w:t>4. Le dispositif de manœuvre</w:t>
      </w:r>
    </w:p>
    <w:p w14:paraId="2B9A2747" w14:textId="77777777" w:rsidR="00241DE2" w:rsidRDefault="00000000">
      <w:pPr>
        <w:jc w:val="both"/>
      </w:pPr>
      <w:r>
        <w:t>La manœuvre de la protection solaire est</w:t>
      </w:r>
      <w:r>
        <w:rPr>
          <w:rStyle w:val="optioncarChar"/>
        </w:rPr>
        <w:t xml:space="preserve"> manuelle </w:t>
      </w:r>
      <w:r>
        <w:t>(par défaut)</w:t>
      </w:r>
      <w:r>
        <w:rPr>
          <w:rStyle w:val="optioncarChar"/>
        </w:rPr>
        <w:t xml:space="preserve"> / motorisée</w:t>
      </w:r>
      <w:r>
        <w:t>.</w:t>
      </w:r>
    </w:p>
    <w:p w14:paraId="53E18A5C" w14:textId="77777777" w:rsidR="00241DE2" w:rsidRDefault="00000000">
      <w:pPr>
        <w:ind w:left="567"/>
        <w:jc w:val="both"/>
      </w:pPr>
      <w:r>
        <w:rPr>
          <w:b/>
          <w:i/>
        </w:rPr>
        <w:t>(soit par défaut) </w:t>
      </w:r>
    </w:p>
    <w:p w14:paraId="0E85D4C6" w14:textId="77777777" w:rsidR="00241DE2" w:rsidRDefault="00000000">
      <w:pPr>
        <w:ind w:left="567"/>
        <w:jc w:val="both"/>
      </w:pPr>
      <w:r>
        <w:rPr>
          <w:rStyle w:val="soitChar"/>
          <w:u w:val="single"/>
        </w:rPr>
        <w:t>Manuelle: </w:t>
      </w:r>
      <w:r>
        <w:rPr>
          <w:rStyle w:val="soitChar"/>
        </w:rPr>
        <w:t xml:space="preserve"> l’organe est composé d’une </w:t>
      </w:r>
      <w:r>
        <w:rPr>
          <w:rStyle w:val="optioncarChar"/>
        </w:rPr>
        <w:t>manivelle à enroulement</w:t>
      </w:r>
      <w:r>
        <w:t xml:space="preserve"> (par défaut)</w:t>
      </w:r>
      <w:r>
        <w:rPr>
          <w:rStyle w:val="optioncarChar"/>
        </w:rPr>
        <w:t xml:space="preserve"> / manivelle à tige oscillante / sangle / corde ou cordon/ chaîne ou chaînette / tige à mouvement vertical / tige à mouvement horizontal ou incliné / ***</w:t>
      </w:r>
      <w:r>
        <w:rPr>
          <w:rStyle w:val="soitChar"/>
        </w:rPr>
        <w:t xml:space="preserve">.  Les efforts de manœuvre conformément au tableau 2 de la [NBN EN 13561] sont de classe </w:t>
      </w:r>
      <w:r>
        <w:rPr>
          <w:rStyle w:val="optioncarChar"/>
        </w:rPr>
        <w:t xml:space="preserve">1 </w:t>
      </w:r>
      <w:r>
        <w:t>(par défaut)</w:t>
      </w:r>
      <w:r>
        <w:rPr>
          <w:rStyle w:val="optioncarChar"/>
        </w:rPr>
        <w:t xml:space="preserve"> / 2</w:t>
      </w:r>
      <w:r>
        <w:rPr>
          <w:rStyle w:val="soitChar"/>
        </w:rPr>
        <w:t xml:space="preserve">. L’organe de manœuvre a une finition de type </w:t>
      </w:r>
      <w:r>
        <w:rPr>
          <w:rStyle w:val="optioncarChar"/>
        </w:rPr>
        <w:t xml:space="preserve">laquée de couleur blanche </w:t>
      </w:r>
      <w:r>
        <w:t xml:space="preserve">(par défaut) </w:t>
      </w:r>
      <w:r>
        <w:rPr>
          <w:rStyle w:val="optioncarChar"/>
        </w:rPr>
        <w:t>/ chromée / ***</w:t>
      </w:r>
      <w:r>
        <w:rPr>
          <w:rStyle w:val="soitChar"/>
        </w:rPr>
        <w:t>.</w:t>
      </w:r>
    </w:p>
    <w:p w14:paraId="3F40723E" w14:textId="77777777" w:rsidR="00241DE2" w:rsidRDefault="00000000">
      <w:pPr>
        <w:ind w:left="567"/>
        <w:jc w:val="both"/>
      </w:pPr>
      <w:r>
        <w:rPr>
          <w:b/>
          <w:i/>
        </w:rPr>
        <w:t>(Soit) </w:t>
      </w:r>
    </w:p>
    <w:p w14:paraId="266B84D9" w14:textId="77777777" w:rsidR="00241DE2" w:rsidRDefault="00000000">
      <w:pPr>
        <w:ind w:left="567"/>
        <w:jc w:val="both"/>
      </w:pPr>
      <w:r>
        <w:rPr>
          <w:rStyle w:val="soitChar"/>
          <w:u w:val="single"/>
        </w:rPr>
        <w:t>Motorisée :</w:t>
      </w:r>
      <w:r>
        <w:rPr>
          <w:rStyle w:val="soitChar"/>
        </w:rPr>
        <w:t xml:space="preserve">  Les moteurs électriques sont conformes à la [NBN EN 60335-2-97]. Le moteur répond aux exigences de sécurité d’utilisation, de vitesse d’entrainement et de compatibilité électromagnétique. La puissance est adaptée à la protection solaire à actionner afin de respecter les exigences de sécurité et d’endurance. Le moteur est alimenté par </w:t>
      </w:r>
      <w:r>
        <w:rPr>
          <w:rStyle w:val="optioncarChar"/>
        </w:rPr>
        <w:t xml:space="preserve">courant continu </w:t>
      </w:r>
      <w:r>
        <w:t xml:space="preserve">(par défaut) </w:t>
      </w:r>
      <w:r>
        <w:rPr>
          <w:rStyle w:val="optioncarChar"/>
        </w:rPr>
        <w:t>/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L’actionnement du moteur est manuel et couplé avec des détecteurs de luminosité et de vitesse de vent.</w:t>
      </w:r>
    </w:p>
    <w:p w14:paraId="05D447E3" w14:textId="77777777" w:rsidR="00241DE2" w:rsidRDefault="00000000">
      <w:pPr>
        <w:jc w:val="both"/>
      </w:pPr>
      <w:r>
        <w:t xml:space="preserve">La hauteur du dispositif d’action est </w:t>
      </w:r>
      <w:r>
        <w:rPr>
          <w:rStyle w:val="optioncarChar"/>
        </w:rPr>
        <w:t xml:space="preserve">110 cm par rapport au sol </w:t>
      </w:r>
      <w:r>
        <w:t>(par défaut)</w:t>
      </w:r>
      <w:r>
        <w:rPr>
          <w:rStyle w:val="optioncarChar"/>
        </w:rPr>
        <w:t xml:space="preserve"> / ***</w:t>
      </w:r>
      <w:r>
        <w:t>.</w:t>
      </w:r>
    </w:p>
    <w:p w14:paraId="3BD674C8" w14:textId="77777777" w:rsidR="00241DE2" w:rsidRDefault="00000000">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14:paraId="2D4AE1AB" w14:textId="77777777" w:rsidR="00241DE2" w:rsidRDefault="00000000">
      <w:pPr>
        <w:jc w:val="both"/>
      </w:pPr>
      <w:r>
        <w:t>Le diamètre est ≥</w:t>
      </w:r>
      <w:r>
        <w:rPr>
          <w:rStyle w:val="optioncarChar"/>
        </w:rPr>
        <w:t> 60</w:t>
      </w:r>
      <w:r>
        <w:t xml:space="preserve"> (par défaut)</w:t>
      </w:r>
      <w:r>
        <w:rPr>
          <w:rStyle w:val="optioncarChar"/>
        </w:rPr>
        <w:t xml:space="preserve"> / ***</w:t>
      </w:r>
      <w:r>
        <w:t xml:space="preserve"> mm.</w:t>
      </w:r>
    </w:p>
    <w:p w14:paraId="2CC01BC3" w14:textId="77777777" w:rsidR="00241DE2" w:rsidRDefault="00000000">
      <w:pPr>
        <w:jc w:val="both"/>
      </w:pPr>
      <w:r>
        <w:t xml:space="preserve">Le déploiement ou repliage de la protection solaire commence min </w:t>
      </w:r>
      <w:r>
        <w:rPr>
          <w:rStyle w:val="optioncarChar"/>
        </w:rPr>
        <w:t>***</w:t>
      </w:r>
      <w:r>
        <w:t xml:space="preserve"> cm au-dessus du jour de baie.</w:t>
      </w:r>
    </w:p>
    <w:p w14:paraId="60F5DBFC" w14:textId="77777777" w:rsidR="00241DE2" w:rsidRDefault="00000000">
      <w:pPr>
        <w:jc w:val="both"/>
      </w:pPr>
      <w:r>
        <w:rPr>
          <w:b/>
          <w:u w:val="single"/>
        </w:rPr>
        <w:t>5. Performances des protections solaires</w:t>
      </w:r>
    </w:p>
    <w:p w14:paraId="53052BB6" w14:textId="77777777" w:rsidR="00241DE2" w:rsidRDefault="00000000">
      <w:pPr>
        <w:jc w:val="both"/>
      </w:pPr>
      <w:r>
        <w:t xml:space="preserve">La résistance au vent est de </w:t>
      </w:r>
      <w:r>
        <w:rPr>
          <w:rStyle w:val="optioncarChar"/>
        </w:rPr>
        <w:t xml:space="preserve">classe 1 / classe 2 </w:t>
      </w:r>
      <w:r>
        <w:t xml:space="preserve">(par défaut) </w:t>
      </w:r>
      <w:r>
        <w:rPr>
          <w:rStyle w:val="optioncarChar"/>
        </w:rPr>
        <w:t>/ classe 3 / classe 4 / classe 5 / classe 6.</w:t>
      </w:r>
    </w:p>
    <w:p w14:paraId="086AC4CE" w14:textId="77777777" w:rsidR="00241DE2" w:rsidRDefault="00000000">
      <w:pPr>
        <w:jc w:val="both"/>
      </w:pPr>
      <w:r>
        <w:t xml:space="preserve">La résistance à la charge de neige est </w:t>
      </w:r>
      <w:r>
        <w:rPr>
          <w:rStyle w:val="optioncarChar"/>
        </w:rPr>
        <w:t xml:space="preserve">non requise pour éléments verticaux </w:t>
      </w:r>
      <w:r>
        <w:t xml:space="preserve">(par défaut) </w:t>
      </w:r>
      <w:r>
        <w:rPr>
          <w:rStyle w:val="optioncarChar"/>
        </w:rPr>
        <w:t>/ 0,5kN/m² / ***.</w:t>
      </w:r>
    </w:p>
    <w:p w14:paraId="030CC498" w14:textId="77777777" w:rsidR="00241DE2" w:rsidRDefault="00000000">
      <w:pPr>
        <w:jc w:val="both"/>
      </w:pPr>
      <w:r>
        <w:t xml:space="preserve">La résistance à la tenue d’eau est de </w:t>
      </w:r>
      <w:r>
        <w:rPr>
          <w:rStyle w:val="optioncarChar"/>
        </w:rPr>
        <w:t xml:space="preserve">classe 1 </w:t>
      </w:r>
      <w:r>
        <w:t xml:space="preserve">(par défaut) </w:t>
      </w:r>
      <w:r>
        <w:rPr>
          <w:rStyle w:val="optioncarChar"/>
        </w:rPr>
        <w:t>/ classe 2</w:t>
      </w:r>
      <w:r>
        <w:t>.</w:t>
      </w:r>
    </w:p>
    <w:p w14:paraId="1BDE9FB6" w14:textId="77777777" w:rsidR="00241DE2" w:rsidRDefault="00000000">
      <w:pPr>
        <w:jc w:val="both"/>
      </w:pPr>
      <w:r>
        <w:t xml:space="preserve">L’endurance mécanique est de </w:t>
      </w:r>
      <w:r>
        <w:rPr>
          <w:rStyle w:val="optioncarChar"/>
        </w:rPr>
        <w:t xml:space="preserve">classe 1 </w:t>
      </w:r>
      <w:r>
        <w:t xml:space="preserve">(par défaut) </w:t>
      </w:r>
      <w:r>
        <w:rPr>
          <w:rStyle w:val="optioncarChar"/>
        </w:rPr>
        <w:t>/ classe 2 / classe 3</w:t>
      </w:r>
      <w:r>
        <w:t>.</w:t>
      </w:r>
    </w:p>
    <w:p w14:paraId="46A1CE34" w14:textId="77777777" w:rsidR="00241DE2" w:rsidRDefault="00000000">
      <w:pPr>
        <w:jc w:val="both"/>
      </w:pPr>
      <w:r>
        <w:t xml:space="preserve">La résistance thermique Delta-R est </w:t>
      </w:r>
      <w:r>
        <w:rPr>
          <w:rStyle w:val="optioncarChar"/>
        </w:rPr>
        <w:t>non requise pour ce chantier</w:t>
      </w:r>
      <w:r>
        <w:t xml:space="preserve"> (par défaut)</w:t>
      </w:r>
      <w:r>
        <w:rPr>
          <w:rStyle w:val="optioncarChar"/>
        </w:rPr>
        <w:t xml:space="preserve"> / &gt; 0,2 m²K/W / ***</w:t>
      </w:r>
      <w:r>
        <w:t>.</w:t>
      </w:r>
    </w:p>
    <w:p w14:paraId="48707D80" w14:textId="77777777" w:rsidR="00241DE2" w:rsidRDefault="00000000">
      <w:pPr>
        <w:jc w:val="both"/>
      </w:pPr>
      <w:r>
        <w:t>L’isolation thermique du caisson est ≤</w:t>
      </w:r>
      <w:r>
        <w:rPr>
          <w:rStyle w:val="optioncarChar"/>
        </w:rPr>
        <w:t> 1,5 W/m²K</w:t>
      </w:r>
      <w:r>
        <w:t xml:space="preserve"> (par défaut) </w:t>
      </w:r>
      <w:r>
        <w:rPr>
          <w:rStyle w:val="optioncarChar"/>
        </w:rPr>
        <w:t>/ ***</w:t>
      </w:r>
      <w:r>
        <w:t>.</w:t>
      </w:r>
    </w:p>
    <w:p w14:paraId="1E8B84D3" w14:textId="77777777" w:rsidR="00241DE2" w:rsidRDefault="00000000">
      <w:pPr>
        <w:jc w:val="both"/>
      </w:pPr>
      <w:r>
        <w:t>Le facteur de transmission de l’énergie solaire g</w:t>
      </w:r>
      <w:r>
        <w:rPr>
          <w:vertAlign w:val="subscript"/>
        </w:rPr>
        <w:t>tot</w:t>
      </w:r>
      <w:r>
        <w:t xml:space="preserve"> est &lt;</w:t>
      </w:r>
      <w:r>
        <w:rPr>
          <w:rStyle w:val="optioncarChar"/>
        </w:rPr>
        <w:t xml:space="preserve"> 0,1 </w:t>
      </w:r>
      <w:r>
        <w:t xml:space="preserve">(par défaut) </w:t>
      </w:r>
      <w:r>
        <w:rPr>
          <w:rStyle w:val="optioncarChar"/>
        </w:rPr>
        <w:t>/ ***.</w:t>
      </w:r>
    </w:p>
    <w:p w14:paraId="697346A6" w14:textId="77777777" w:rsidR="00241DE2" w:rsidRDefault="00000000">
      <w:pPr>
        <w:jc w:val="both"/>
      </w:pPr>
      <w:r>
        <w:t>Le facteur de transmission lumineuse est &gt;</w:t>
      </w:r>
      <w:r>
        <w:rPr>
          <w:rStyle w:val="optioncarChar"/>
        </w:rPr>
        <w:t xml:space="preserve"> 0,5 </w:t>
      </w:r>
      <w:r>
        <w:t>(par défaut)</w:t>
      </w:r>
      <w:r>
        <w:rPr>
          <w:rStyle w:val="optioncarChar"/>
        </w:rPr>
        <w:t xml:space="preserve"> / ***</w:t>
      </w:r>
      <w:r>
        <w:t>.</w:t>
      </w:r>
    </w:p>
    <w:p w14:paraId="066A50C2" w14:textId="77777777" w:rsidR="00241DE2" w:rsidRDefault="00241DE2"/>
    <w:p w14:paraId="37A8DF05" w14:textId="77777777" w:rsidR="00241DE2" w:rsidRDefault="00000000">
      <w:pPr>
        <w:pStyle w:val="pheading"/>
      </w:pPr>
      <w:r>
        <w:t>- Finitions</w:t>
      </w:r>
    </w:p>
    <w:p w14:paraId="648093AA" w14:textId="77777777" w:rsidR="00241DE2" w:rsidRDefault="00000000">
      <w:r>
        <w:t>Les finitions sont décrites dans la composition des lamelles (Matériau).</w:t>
      </w:r>
    </w:p>
    <w:p w14:paraId="33ADBA39" w14:textId="77777777" w:rsidR="00241DE2" w:rsidRDefault="00000000">
      <w:pPr>
        <w:pStyle w:val="pheading"/>
      </w:pPr>
      <w:r>
        <w:t>EXÉCUTION / MISE EN ŒUVRE</w:t>
      </w:r>
    </w:p>
    <w:p w14:paraId="2ACDF1E7" w14:textId="77777777" w:rsidR="00241DE2" w:rsidRDefault="00000000">
      <w:pPr>
        <w:pStyle w:val="pheading"/>
      </w:pPr>
      <w:r>
        <w:t>- Prescriptions générales</w:t>
      </w:r>
    </w:p>
    <w:p w14:paraId="39C5F28D" w14:textId="77777777" w:rsidR="00241DE2" w:rsidRDefault="00000000">
      <w:pPr>
        <w:jc w:val="both"/>
      </w:pPr>
      <w:r>
        <w:t>Le resserrage permet d’éviter toute infiltration entre les guides et la menuiserie extérieure et entre les guides et la finition extérieure.</w:t>
      </w:r>
    </w:p>
    <w:p w14:paraId="79F6D792" w14:textId="77777777" w:rsidR="00241DE2" w:rsidRDefault="00000000">
      <w:pPr>
        <w:jc w:val="both"/>
      </w:pPr>
      <w:r>
        <w:t>Pour la continuité de l’étanchéité à l’eau, le resserrage entre les guides et la menuiserie extérieure est muni d’un</w:t>
      </w:r>
      <w:r>
        <w:rPr>
          <w:rStyle w:val="optioncarChar"/>
        </w:rPr>
        <w:t xml:space="preserve"> kit de mastic conforme à la [STS 56.1] </w:t>
      </w:r>
      <w:r>
        <w:t>(par défaut)</w:t>
      </w:r>
      <w:r>
        <w:rPr>
          <w:rStyle w:val="optioncarChar"/>
        </w:rPr>
        <w:t xml:space="preserve"> / joint compressible / profilé de resserrage / ***</w:t>
      </w:r>
      <w:r>
        <w:t>.</w:t>
      </w:r>
    </w:p>
    <w:p w14:paraId="0DB8FFC4" w14:textId="77777777" w:rsidR="00241DE2" w:rsidRDefault="00000000">
      <w:pPr>
        <w:jc w:val="both"/>
      </w:pPr>
      <w:r>
        <w:t xml:space="preserve">La connexion électrique est effectuée en accord avec la puissance du moteur </w:t>
      </w:r>
      <w:r>
        <w:rPr>
          <w:rStyle w:val="optioncarChar"/>
        </w:rPr>
        <w:t xml:space="preserve">sur boite de dérivation fixée sur le plafond en surplomb du moteur </w:t>
      </w:r>
      <w:r>
        <w:t>(par défaut)</w:t>
      </w:r>
      <w:r>
        <w:rPr>
          <w:rStyle w:val="optioncarChar"/>
        </w:rPr>
        <w:t xml:space="preserve"> / ***</w:t>
      </w:r>
      <w:r>
        <w:t>.</w:t>
      </w:r>
    </w:p>
    <w:p w14:paraId="0D38C245" w14:textId="77777777" w:rsidR="00241DE2" w:rsidRDefault="00000000">
      <w:pPr>
        <w:jc w:val="both"/>
      </w:pPr>
      <w:r>
        <w:rPr>
          <w:b/>
        </w:rPr>
        <w:t>Caisson à store</w:t>
      </w:r>
    </w:p>
    <w:p w14:paraId="55819028" w14:textId="77777777" w:rsidR="00241DE2" w:rsidRDefault="00000000">
      <w:pPr>
        <w:jc w:val="both"/>
      </w:pPr>
      <w:r>
        <w:t>Les dimensions des caisses à stores sont déterminées en fonction du store ayant les plus grandes dimensions et la plus forte surcharge du vent, compte tenu du diamètre du store replié, de l’épaisseur du matériau isolant et du jeu nécessaire.</w:t>
      </w:r>
    </w:p>
    <w:p w14:paraId="6684261F" w14:textId="77777777" w:rsidR="00241DE2" w:rsidRDefault="00000000">
      <w:pPr>
        <w:jc w:val="both"/>
      </w:pPr>
      <w:r>
        <w:t>Le jeu est au moins de 2 cm (pour les stores dont la largeur est &lt; 2,5 m) et de 4 cm (pour les stores plus larges que 2,5 m). Sur le côté, on prévoit l'espace nécessaire pour le système de commande.</w:t>
      </w:r>
    </w:p>
    <w:p w14:paraId="76B75A0F" w14:textId="77777777" w:rsidR="00241DE2" w:rsidRDefault="00000000">
      <w:pPr>
        <w:jc w:val="both"/>
      </w:pPr>
      <w:r>
        <w:t>La caisse à stores est fabriquée en matériaux résistants à l'humidité et permet de garantir la continuité de l’isolation et l’étanchéité à l’air.</w:t>
      </w:r>
    </w:p>
    <w:p w14:paraId="7306F9BE" w14:textId="77777777" w:rsidR="00241DE2" w:rsidRDefault="00000000">
      <w:pPr>
        <w:pStyle w:val="pheading"/>
      </w:pPr>
      <w:r>
        <w:t>DOCUMENTS DE RÉFÉRENCE COMPLÉMENTAIRES</w:t>
      </w:r>
    </w:p>
    <w:p w14:paraId="6DA7D772" w14:textId="77777777" w:rsidR="00241DE2" w:rsidRDefault="00000000">
      <w:pPr>
        <w:pStyle w:val="pheading"/>
      </w:pPr>
      <w:r>
        <w:t>- Matériau</w:t>
      </w:r>
    </w:p>
    <w:p w14:paraId="5B012021" w14:textId="77777777" w:rsidR="00241DE2" w:rsidRDefault="00000000">
      <w:r>
        <w:t>[NBN EN 13561, Stores extérieurs - Exigences de performance, y compris la sécurité]</w:t>
      </w:r>
    </w:p>
    <w:p w14:paraId="553A8B99" w14:textId="77777777" w:rsidR="00241DE2" w:rsidRDefault="00000000">
      <w:r>
        <w:t>[NBN EN 1670, Quincaillerie pour le bâtiment - Résistance à la corrosion - Exigences et méthodes d'essai]</w:t>
      </w:r>
    </w:p>
    <w:p w14:paraId="420A3EDA" w14:textId="77777777" w:rsidR="00241DE2" w:rsidRDefault="00000000">
      <w:r>
        <w:t>[NBN EN ISO 9227, Essais de corrosion en atmosphères artificielles - Essais aux brouillards salins (ISO 9227:2017)]</w:t>
      </w:r>
    </w:p>
    <w:p w14:paraId="1E1A1BF8" w14:textId="77777777" w:rsidR="00241DE2" w:rsidRDefault="00000000">
      <w:r>
        <w:t>[NBN EN 60335-2-97, Appareils électrodomestiques et analogues - Sécurité - Partie 2-97 : Règles particulières pour les motorisations de volets, stores, rideaux et équipements enroulables analogues]</w:t>
      </w:r>
    </w:p>
    <w:p w14:paraId="6AAFCCB6" w14:textId="77777777" w:rsidR="00241DE2" w:rsidRDefault="00000000">
      <w:r>
        <w:t>[NBN EN 10346, Produits plats en acier revêtus en continu par immersion à chaud pour formage à froid - Conditions techniques de livraison]</w:t>
      </w:r>
    </w:p>
    <w:p w14:paraId="754D573A" w14:textId="77777777" w:rsidR="00241DE2" w:rsidRDefault="00000000">
      <w:r>
        <w:t>[NBN EN 10169, Produits plats en acier revêtus en continu de matières organiques (prélaqués) - Conditions techniques de livraison]</w:t>
      </w:r>
    </w:p>
    <w:p w14:paraId="3318489A" w14:textId="77777777" w:rsidR="00241DE2" w:rsidRDefault="00000000">
      <w:r>
        <w:t>[NBN EN 508-1, Produits de couverture et de bardage en tôle métallique - Spécification pour les produits autoportants en tôles d'acier, d'aluminium ou d'acier inoxydable - Partie 1: Acier]</w:t>
      </w:r>
    </w:p>
    <w:p w14:paraId="45A61197" w14:textId="77777777" w:rsidR="00241DE2" w:rsidRDefault="00000000">
      <w:r>
        <w:t>[NBN EN 10143, Tôles et bandes en acier revêtues en continu par immersion à chaud - Tolérances sur les dimensions et sur la forme]</w:t>
      </w:r>
    </w:p>
    <w:p w14:paraId="0EFD98F0" w14:textId="77777777" w:rsidR="00241DE2" w:rsidRDefault="00000000">
      <w:r>
        <w:t>[NBN EN 485-2:2016+A1, Aluminium et alliages d'aluminium - Tôles, bandes et tôles épaisses - Partie 2: Caractéristiques mécaniques]</w:t>
      </w:r>
    </w:p>
    <w:p w14:paraId="31E0E2D0" w14:textId="77777777" w:rsidR="00241DE2" w:rsidRDefault="00000000">
      <w:r>
        <w:t>[NBN EN 1396, Aluminium et alliages d'aluminium - Tôles et bandes revêtues en bobine pour applications générales - Spécifications]</w:t>
      </w:r>
    </w:p>
    <w:p w14:paraId="1B6A252C" w14:textId="77777777" w:rsidR="00241DE2" w:rsidRDefault="00000000">
      <w:r>
        <w:t>[NBN EN 485-4, Aluminium et alliages d'aluminium - Tôles, bandes et tôles épaisses - Partie 4: Tolérances sur forme et dimensions des produits laminés à froid]</w:t>
      </w:r>
    </w:p>
    <w:p w14:paraId="5220DA22" w14:textId="77777777" w:rsidR="00241DE2" w:rsidRDefault="00000000">
      <w:r>
        <w:t>[NBN EN 10088-1, Aciers inoxydables - Partie 1: Liste des aciers inoxydables]</w:t>
      </w:r>
    </w:p>
    <w:p w14:paraId="515D1953" w14:textId="77777777" w:rsidR="00241DE2" w:rsidRDefault="00000000">
      <w:r>
        <w:t>[NBN EN ISO 9445 série, Acier inoxydable laminé à froid en continu - Tolérances sur les dimensions et la forme]</w:t>
      </w:r>
    </w:p>
    <w:p w14:paraId="7BA17039" w14:textId="77777777" w:rsidR="00241DE2" w:rsidRDefault="00000000">
      <w:r>
        <w:t>[NBN EN 321, Panneaux à base de bois - Détermination de la résistance à l'humidité selon essais cycliques]</w:t>
      </w:r>
    </w:p>
    <w:p w14:paraId="7B5B2A32" w14:textId="77777777" w:rsidR="00241DE2" w:rsidRDefault="00000000">
      <w:r>
        <w:t>[NBN EN 508-2, Produits de couverture et bardage en tôle métallique - Spécification pour les plaques de couverture en tôle d'acier, d'aluminium ou d'acier inoxydable - Partie 2 : Aluminium]</w:t>
      </w:r>
    </w:p>
    <w:p w14:paraId="736ECB27" w14:textId="77777777" w:rsidR="00241DE2" w:rsidRDefault="00000000">
      <w:pPr>
        <w:pStyle w:val="pheading"/>
      </w:pPr>
      <w:r>
        <w:t>- Exécution</w:t>
      </w:r>
    </w:p>
    <w:p w14:paraId="7C749545" w14:textId="77777777" w:rsidR="00241DE2" w:rsidRDefault="00000000">
      <w:r>
        <w:t>[STS 56.1, Mastics d’étanchéité des façades] </w:t>
      </w:r>
    </w:p>
    <w:p w14:paraId="1F8F6CE2" w14:textId="77777777" w:rsidR="00241DE2" w:rsidRDefault="00000000">
      <w:pPr>
        <w:pStyle w:val="pheading"/>
      </w:pPr>
      <w:r>
        <w:t>MESURAGE</w:t>
      </w:r>
    </w:p>
    <w:p w14:paraId="5C50D478" w14:textId="77777777" w:rsidR="00241DE2" w:rsidRDefault="00000000">
      <w:pPr>
        <w:pStyle w:val="pheading"/>
      </w:pPr>
      <w:r>
        <w:t>- unité de mesure:</w:t>
      </w:r>
    </w:p>
    <w:p w14:paraId="23F3EC8B" w14:textId="77777777" w:rsidR="00241DE2" w:rsidRDefault="00000000">
      <w:r>
        <w:rPr>
          <w:rStyle w:val="optioncarChar"/>
        </w:rPr>
        <w:t xml:space="preserve">pc ; m² </w:t>
      </w:r>
      <w:r>
        <w:t>(par défaut)</w:t>
      </w:r>
      <w:r>
        <w:rPr>
          <w:rStyle w:val="optioncarChar"/>
        </w:rPr>
        <w:t xml:space="preserve"> / -</w:t>
      </w:r>
    </w:p>
    <w:p w14:paraId="5FC64804" w14:textId="77777777" w:rsidR="00241DE2" w:rsidRDefault="00000000">
      <w:r>
        <w:rPr>
          <w:b/>
          <w:i/>
        </w:rPr>
        <w:t>(soit par défaut)</w:t>
      </w:r>
    </w:p>
    <w:p w14:paraId="54C5B225" w14:textId="77777777" w:rsidR="00241DE2" w:rsidRDefault="00000000">
      <w:r>
        <w:rPr>
          <w:rStyle w:val="soitChar"/>
        </w:rPr>
        <w:t>1.      pc ; m²</w:t>
      </w:r>
    </w:p>
    <w:p w14:paraId="3F501679" w14:textId="77777777" w:rsidR="00241DE2" w:rsidRDefault="00000000">
      <w:r>
        <w:rPr>
          <w:b/>
          <w:i/>
        </w:rPr>
        <w:t>(soit)</w:t>
      </w:r>
    </w:p>
    <w:p w14:paraId="7E7B0269" w14:textId="77777777" w:rsidR="00241DE2" w:rsidRDefault="00000000">
      <w:r>
        <w:rPr>
          <w:rStyle w:val="soitChar"/>
        </w:rPr>
        <w:t>2.     –</w:t>
      </w:r>
    </w:p>
    <w:p w14:paraId="501869E8" w14:textId="77777777" w:rsidR="00241DE2" w:rsidRDefault="00000000">
      <w:pPr>
        <w:pStyle w:val="pheading"/>
      </w:pPr>
      <w:r>
        <w:t>- code de mesurage:</w:t>
      </w:r>
    </w:p>
    <w:p w14:paraId="53A3DB8C" w14:textId="77777777" w:rsidR="00241DE2" w:rsidRDefault="00000000">
      <w:pPr>
        <w:jc w:val="both"/>
      </w:pPr>
      <w:r>
        <w:rPr>
          <w:rStyle w:val="optioncarChar"/>
        </w:rPr>
        <w:t xml:space="preserve">Quantité nette et par m² de surface nette </w:t>
      </w:r>
      <w:r>
        <w:t xml:space="preserve">(par défaut) </w:t>
      </w:r>
      <w:r>
        <w:rPr>
          <w:rStyle w:val="optioncarChar"/>
        </w:rPr>
        <w:t>/ compris</w:t>
      </w:r>
    </w:p>
    <w:p w14:paraId="502A63C6" w14:textId="77777777" w:rsidR="00241DE2" w:rsidRDefault="00000000">
      <w:pPr>
        <w:jc w:val="both"/>
      </w:pPr>
      <w:r>
        <w:rPr>
          <w:b/>
          <w:i/>
        </w:rPr>
        <w:t>(soit par défaut)</w:t>
      </w:r>
    </w:p>
    <w:p w14:paraId="05427B93" w14:textId="77777777" w:rsidR="00241DE2" w:rsidRDefault="00000000">
      <w:pPr>
        <w:jc w:val="both"/>
      </w:pPr>
      <w:r>
        <w:rPr>
          <w:rStyle w:val="soitChar"/>
          <w:u w:val="single"/>
        </w:rPr>
        <w:t>1. Quantité nette et par m² de surface nette</w:t>
      </w:r>
      <w:r>
        <w:rPr>
          <w:rStyle w:val="soitChar"/>
        </w:rPr>
        <w:t>: Le code de mesurage exprimé par protection solaire suivant l’identification (nature, mouvement, performances spéciales. Dimensions nominales, forme et aspect) comprend la surface nette de la menuiserie (surface jour et caisson) exprimée en m².</w:t>
      </w:r>
    </w:p>
    <w:p w14:paraId="628B654E" w14:textId="77777777" w:rsidR="00241DE2" w:rsidRDefault="00000000">
      <w:pPr>
        <w:jc w:val="both"/>
      </w:pPr>
      <w:r>
        <w:rPr>
          <w:b/>
          <w:i/>
        </w:rPr>
        <w:t>(soit)</w:t>
      </w:r>
    </w:p>
    <w:p w14:paraId="18BA564D" w14:textId="77777777" w:rsidR="00241DE2" w:rsidRDefault="00241DE2">
      <w:pPr>
        <w:jc w:val="both"/>
      </w:pPr>
    </w:p>
    <w:p w14:paraId="3F8D9034" w14:textId="77777777" w:rsidR="00241DE2" w:rsidRDefault="00000000">
      <w:pPr>
        <w:jc w:val="both"/>
      </w:pPr>
      <w:r>
        <w:rPr>
          <w:rStyle w:val="soitChar"/>
          <w:u w:val="single"/>
        </w:rPr>
        <w:t>2. Compris </w:t>
      </w:r>
      <w:r>
        <w:rPr>
          <w:rStyle w:val="soitChar"/>
        </w:rPr>
        <w:t xml:space="preserve">: Les protections solaires et leurs mises en œuvre sont reprises dans le prix des menuiseries extérieures, caisson et profilés de finition sont compris dans le prix unitaire de l’élément </w:t>
      </w:r>
      <w:r>
        <w:rPr>
          <w:rStyle w:val="optioncarChar"/>
        </w:rPr>
        <w:t>***</w:t>
      </w:r>
      <w:r>
        <w:rPr>
          <w:rStyle w:val="soitChar"/>
        </w:rPr>
        <w:t xml:space="preserve"> et ne sont pas mesurés</w:t>
      </w:r>
    </w:p>
    <w:p w14:paraId="34E1F8A0" w14:textId="77777777" w:rsidR="00241DE2" w:rsidRDefault="00000000">
      <w:pPr>
        <w:pStyle w:val="pheading"/>
      </w:pPr>
      <w:r>
        <w:t>- nature du marché:</w:t>
      </w:r>
    </w:p>
    <w:p w14:paraId="5C0BF4E1" w14:textId="77777777" w:rsidR="00241DE2" w:rsidRDefault="00000000">
      <w:r>
        <w:rPr>
          <w:rStyle w:val="optioncarChar"/>
        </w:rPr>
        <w:t>QF</w:t>
      </w:r>
      <w:r>
        <w:t xml:space="preserve"> (par défaut) </w:t>
      </w:r>
      <w:r>
        <w:rPr>
          <w:rStyle w:val="optioncarChar"/>
        </w:rPr>
        <w:t>/ PM</w:t>
      </w:r>
    </w:p>
    <w:p w14:paraId="51BE4503" w14:textId="77777777" w:rsidR="00241DE2" w:rsidRDefault="00000000">
      <w:r>
        <w:rPr>
          <w:b/>
          <w:i/>
        </w:rPr>
        <w:t>(soit par défaut)</w:t>
      </w:r>
    </w:p>
    <w:p w14:paraId="0B6A65CD" w14:textId="77777777" w:rsidR="00241DE2" w:rsidRDefault="00000000">
      <w:r>
        <w:rPr>
          <w:rStyle w:val="soitChar"/>
        </w:rPr>
        <w:t>1.     QF</w:t>
      </w:r>
    </w:p>
    <w:p w14:paraId="0BD0178F" w14:textId="77777777" w:rsidR="00241DE2" w:rsidRDefault="00000000">
      <w:r>
        <w:rPr>
          <w:b/>
          <w:i/>
        </w:rPr>
        <w:t>(soit)</w:t>
      </w:r>
    </w:p>
    <w:p w14:paraId="49247143" w14:textId="77777777" w:rsidR="00241DE2" w:rsidRDefault="00000000">
      <w:r>
        <w:rPr>
          <w:rStyle w:val="soitChar"/>
        </w:rPr>
        <w:t>2.     PM</w:t>
      </w:r>
    </w:p>
    <w:p w14:paraId="1619E68B" w14:textId="77777777" w:rsidR="00241DE2" w:rsidRDefault="00000000">
      <w:pPr>
        <w:pStyle w:val="Author-eSectionHeading6"/>
      </w:pPr>
      <w:bookmarkStart w:id="257" w:name="_Toc112760423"/>
      <w:r>
        <w:t>41.52.2b Protections solaires extérieures mobiles à lamelles fixes CCTB 01.04</w:t>
      </w:r>
      <w:bookmarkEnd w:id="257"/>
    </w:p>
    <w:p w14:paraId="7AAE15BE" w14:textId="77777777" w:rsidR="00241DE2" w:rsidRDefault="00000000">
      <w:pPr>
        <w:pStyle w:val="Author-eSectionHeading6"/>
      </w:pPr>
      <w:bookmarkStart w:id="258" w:name="_Toc112760424"/>
      <w:r>
        <w:t>41.52.2c Protections solaires extérieures mobiles par panneaux CCTB 01.04</w:t>
      </w:r>
      <w:bookmarkEnd w:id="258"/>
    </w:p>
    <w:p w14:paraId="03852385" w14:textId="77777777" w:rsidR="00241DE2" w:rsidRDefault="00000000">
      <w:pPr>
        <w:pStyle w:val="Author-eSectionHeading6"/>
      </w:pPr>
      <w:bookmarkStart w:id="259" w:name="_Toc112760425"/>
      <w:r>
        <w:t>41.52.2d Protections solaires extérieures mobiles par toile CCTB 01.04</w:t>
      </w:r>
      <w:bookmarkEnd w:id="259"/>
    </w:p>
    <w:p w14:paraId="25B064C8" w14:textId="77777777" w:rsidR="00241DE2" w:rsidRDefault="00000000">
      <w:pPr>
        <w:pStyle w:val="Author-eSectionHeading3"/>
      </w:pPr>
      <w:bookmarkStart w:id="260" w:name="_Toc112760426"/>
      <w:r>
        <w:t>41.6 Vérandas / verrières CCTB 01.02</w:t>
      </w:r>
      <w:bookmarkEnd w:id="260"/>
    </w:p>
    <w:p w14:paraId="7B1720B9" w14:textId="77777777" w:rsidR="00241DE2" w:rsidRDefault="00000000">
      <w:pPr>
        <w:pStyle w:val="Author-eSectionHeading4"/>
      </w:pPr>
      <w:bookmarkStart w:id="261" w:name="654"/>
      <w:bookmarkStart w:id="262" w:name="_Toc112760427"/>
      <w:bookmarkEnd w:id="261"/>
      <w:r>
        <w:t>41.61 Vérandas / verrières en bois CCTB 01.02</w:t>
      </w:r>
      <w:bookmarkEnd w:id="262"/>
    </w:p>
    <w:p w14:paraId="414F51C4" w14:textId="77777777" w:rsidR="00241DE2" w:rsidRDefault="00000000">
      <w:pPr>
        <w:pStyle w:val="Author-eSectionHeading5"/>
      </w:pPr>
      <w:bookmarkStart w:id="263" w:name="_Toc112760428"/>
      <w:r>
        <w:t>41.61.1 Vérandas / verrières en bois CCTB 01.04</w:t>
      </w:r>
      <w:bookmarkEnd w:id="263"/>
    </w:p>
    <w:p w14:paraId="1B00B016" w14:textId="77777777" w:rsidR="00241DE2" w:rsidRDefault="00000000">
      <w:pPr>
        <w:pStyle w:val="Author-eSectionHeading6"/>
      </w:pPr>
      <w:bookmarkStart w:id="264" w:name="_Toc112760429"/>
      <w:r>
        <w:t>41.61.1a Vérandas / verrières en bois</w:t>
      </w:r>
      <w:bookmarkEnd w:id="264"/>
    </w:p>
    <w:p w14:paraId="046FF458" w14:textId="77777777" w:rsidR="00241DE2" w:rsidRDefault="00000000">
      <w:pPr>
        <w:pStyle w:val="Author-eSectionHeading5"/>
      </w:pPr>
      <w:bookmarkStart w:id="265" w:name="_Toc112760430"/>
      <w:r>
        <w:t>41.61.2 Vérandas / verrières en bois à composition mixte - profilés collaborants CCTB 01.02</w:t>
      </w:r>
      <w:bookmarkEnd w:id="265"/>
    </w:p>
    <w:p w14:paraId="55FD77DC" w14:textId="77777777" w:rsidR="00241DE2" w:rsidRDefault="00000000">
      <w:pPr>
        <w:pStyle w:val="Author-eSectionHeading6"/>
      </w:pPr>
      <w:bookmarkStart w:id="266" w:name="_Toc112760431"/>
      <w:r>
        <w:t>41.61.2a Vérandas / verrières en bois à composition mixte - profilés collaborants en aluminium CCTB 01.02</w:t>
      </w:r>
      <w:bookmarkEnd w:id="266"/>
    </w:p>
    <w:p w14:paraId="77EC0CFC" w14:textId="77777777" w:rsidR="00241DE2" w:rsidRDefault="00000000">
      <w:pPr>
        <w:pStyle w:val="Author-eSectionHeading5"/>
      </w:pPr>
      <w:bookmarkStart w:id="267" w:name="_Toc112760432"/>
      <w:r>
        <w:t>41.61.3 Vérandas / verrières en bois à composition mixte - profilés de finition CCTB 01.02</w:t>
      </w:r>
      <w:bookmarkEnd w:id="267"/>
    </w:p>
    <w:p w14:paraId="35BB0620" w14:textId="77777777" w:rsidR="00241DE2" w:rsidRDefault="00000000">
      <w:pPr>
        <w:pStyle w:val="Author-eSectionHeading6"/>
      </w:pPr>
      <w:bookmarkStart w:id="268" w:name="_Toc112760433"/>
      <w:r>
        <w:t>41.61.3a Vérandas / verrières en bois à composition mixte - profilés de finition en aluminium CCTB 01.02</w:t>
      </w:r>
      <w:bookmarkEnd w:id="268"/>
    </w:p>
    <w:p w14:paraId="62E6C6B9" w14:textId="77777777" w:rsidR="00241DE2" w:rsidRDefault="00000000">
      <w:pPr>
        <w:pStyle w:val="Author-eSectionHeading6"/>
      </w:pPr>
      <w:bookmarkStart w:id="269" w:name="_Toc112760434"/>
      <w:r>
        <w:t>41.61.3b Vérandas / verrières en bois à composition mixte - profilés de finition en inox CCTB 01.02</w:t>
      </w:r>
      <w:bookmarkEnd w:id="269"/>
    </w:p>
    <w:p w14:paraId="4A62A3E3" w14:textId="77777777" w:rsidR="00241DE2" w:rsidRDefault="00000000">
      <w:pPr>
        <w:pStyle w:val="Author-eSectionHeading6"/>
      </w:pPr>
      <w:bookmarkStart w:id="270" w:name="_Toc112760435"/>
      <w:r>
        <w:t>41.61.3c Vérandas / verrières en bois à composition mixte - profilés de finition en PVC CCTB 01.02</w:t>
      </w:r>
      <w:bookmarkEnd w:id="270"/>
    </w:p>
    <w:p w14:paraId="45361EE5" w14:textId="77777777" w:rsidR="00241DE2" w:rsidRDefault="00000000">
      <w:pPr>
        <w:pStyle w:val="Author-eSectionHeading5"/>
      </w:pPr>
      <w:bookmarkStart w:id="271" w:name="_Toc112760436"/>
      <w:r>
        <w:t>41.61.4 Vérandas / verrières en bois à composition mixte - isolation intégrée CCTB 01.02</w:t>
      </w:r>
      <w:bookmarkEnd w:id="271"/>
    </w:p>
    <w:p w14:paraId="484C1274" w14:textId="77777777" w:rsidR="00241DE2" w:rsidRDefault="00000000">
      <w:pPr>
        <w:pStyle w:val="Author-eSectionHeading6"/>
      </w:pPr>
      <w:bookmarkStart w:id="272" w:name="_Toc112760437"/>
      <w:r>
        <w:t>41.61.4a Vérandas / verrières en bois à composition mixte - isolation intégrée - finition en bois CCTB 01.02</w:t>
      </w:r>
      <w:bookmarkEnd w:id="272"/>
    </w:p>
    <w:p w14:paraId="296CCF1F" w14:textId="77777777" w:rsidR="00241DE2" w:rsidRDefault="00000000">
      <w:pPr>
        <w:pStyle w:val="Author-eSectionHeading6"/>
      </w:pPr>
      <w:bookmarkStart w:id="273" w:name="_Toc112760438"/>
      <w:r>
        <w:t>41.61.4b Vérandas / verrières en bois à composition mixte - isolation intégrée - finition en aluminium CCTB 01.02</w:t>
      </w:r>
      <w:bookmarkEnd w:id="273"/>
    </w:p>
    <w:p w14:paraId="4E52B014" w14:textId="77777777" w:rsidR="00241DE2" w:rsidRDefault="00000000">
      <w:pPr>
        <w:pStyle w:val="Author-eSectionHeading6"/>
      </w:pPr>
      <w:bookmarkStart w:id="274" w:name="_Toc112760439"/>
      <w:r>
        <w:t>41.61.4c Vérandas / verrières en bois à composition mixte - isolation intégrée - finition en inox CCTB 01.10</w:t>
      </w:r>
      <w:bookmarkEnd w:id="274"/>
    </w:p>
    <w:p w14:paraId="5539C49C" w14:textId="77777777" w:rsidR="00241DE2" w:rsidRDefault="00000000">
      <w:pPr>
        <w:pStyle w:val="pheading"/>
      </w:pPr>
      <w:r>
        <w:t>DESCRIPTION</w:t>
      </w:r>
    </w:p>
    <w:p w14:paraId="24386A3E" w14:textId="77777777" w:rsidR="00241DE2" w:rsidRDefault="00000000">
      <w:pPr>
        <w:pStyle w:val="pheading"/>
      </w:pPr>
      <w:r>
        <w:t>- Définition / Comprend</w:t>
      </w:r>
    </w:p>
    <w:p w14:paraId="235090A3" w14:textId="77777777" w:rsidR="00241DE2" w:rsidRDefault="00000000">
      <w:pPr>
        <w:jc w:val="both"/>
      </w:pPr>
      <w:r>
        <w:t>Il s’agit de la fourniture et la pose de véranda ou de verrière en bois à composition mixte (isolation intégrée) et finition en inox. Les éléments de remplissage sont parclosés sous la finition en inox.</w:t>
      </w:r>
    </w:p>
    <w:p w14:paraId="64C974F6" w14:textId="77777777" w:rsidR="00241DE2" w:rsidRDefault="00000000">
      <w:pPr>
        <w:jc w:val="both"/>
      </w:pPr>
      <w:r>
        <w:t xml:space="preserve">Les éléments verticaux de menuiserie extérieure de la véranda sont décrits et comptabilisés dans les articles </w:t>
      </w:r>
      <w:hyperlink w:anchor="782" w:history="1">
        <w:r>
          <w:t>41.11.4c Fenêtres et portes-fenêtres en bois à composition mixte - isolation intégrée - finition en inox</w:t>
        </w:r>
      </w:hyperlink>
      <w:r>
        <w:t xml:space="preserve"> et </w:t>
      </w:r>
      <w:hyperlink w:anchor="783" w:history="1">
        <w:r>
          <w:t>41.21.4c Portes d'entrée en bois à composition mixte - isolation intégrée - finition en inox</w:t>
        </w:r>
      </w:hyperlink>
      <w:r>
        <w:t>.</w:t>
      </w:r>
    </w:p>
    <w:p w14:paraId="1F98E09A" w14:textId="739D8412" w:rsidR="00241DE2" w:rsidRDefault="00000000">
      <w:pPr>
        <w:jc w:val="both"/>
      </w:pPr>
      <w:r>
        <w:t xml:space="preserve">Les éléments de structure portante verticale sont repris dans les articles du </w:t>
      </w:r>
      <w:hyperlink r:id="rId62" w:history="1">
        <w:r>
          <w:t>2 T2 Superstructures</w:t>
        </w:r>
      </w:hyperlink>
      <w:r>
        <w:t>.</w:t>
      </w:r>
    </w:p>
    <w:p w14:paraId="46ED489D" w14:textId="77777777" w:rsidR="00241DE2" w:rsidRDefault="00000000">
      <w:pPr>
        <w:jc w:val="both"/>
      </w:pPr>
      <w:r>
        <w:t>Les parties horizontales/obliques ainsi que tous les ouvrages de raccord sont décrits et comptabilisés dans le présent article.</w:t>
      </w:r>
    </w:p>
    <w:p w14:paraId="1807929E" w14:textId="77777777" w:rsidR="00241DE2" w:rsidRDefault="00000000">
      <w:pPr>
        <w:pStyle w:val="pheading"/>
      </w:pPr>
      <w:r>
        <w:t>- Localisation</w:t>
      </w:r>
    </w:p>
    <w:p w14:paraId="75907A3B" w14:textId="77777777" w:rsidR="00241DE2" w:rsidRDefault="00000000">
      <w:pPr>
        <w:jc w:val="both"/>
      </w:pPr>
      <w:r>
        <w:t xml:space="preserve">La localisation des vérandas et verrières à composition mixte et finition en inox est la suivante : </w:t>
      </w:r>
      <w:r>
        <w:rPr>
          <w:rStyle w:val="optioncarChar"/>
        </w:rPr>
        <w:t>***</w:t>
      </w:r>
      <w:r>
        <w:t>.</w:t>
      </w:r>
    </w:p>
    <w:p w14:paraId="42AE2A89" w14:textId="77777777" w:rsidR="00241DE2" w:rsidRDefault="00000000">
      <w:pPr>
        <w:jc w:val="both"/>
      </w:pPr>
      <w:r>
        <w:t xml:space="preserve">Voir : </w:t>
      </w:r>
      <w:r>
        <w:rPr>
          <w:rStyle w:val="optioncarChar"/>
        </w:rPr>
        <w:t>plans et métrés détaillés / ***</w:t>
      </w:r>
      <w:r>
        <w:t>.</w:t>
      </w:r>
    </w:p>
    <w:p w14:paraId="2EA2A269" w14:textId="77777777" w:rsidR="00241DE2" w:rsidRDefault="00000000">
      <w:pPr>
        <w:pStyle w:val="pheading"/>
      </w:pPr>
      <w:r>
        <w:t>MATÉRIAUX</w:t>
      </w:r>
    </w:p>
    <w:p w14:paraId="303D6B6A" w14:textId="77777777" w:rsidR="00241DE2" w:rsidRDefault="00000000">
      <w:pPr>
        <w:pStyle w:val="pheading"/>
      </w:pPr>
      <w:r>
        <w:t>- Caractéristiques générales</w:t>
      </w:r>
    </w:p>
    <w:p w14:paraId="3F4E901C" w14:textId="77777777" w:rsidR="00241DE2" w:rsidRDefault="00000000">
      <w:pPr>
        <w:jc w:val="both"/>
      </w:pPr>
      <w:r>
        <w:t>Une véranda ou une verrière se compose de profilés en bois à composition mixte, de profilé inox extérieur, de vitrage, d’égouttage, d’éléments ouvrants, de raccord d’étanchéité.</w:t>
      </w:r>
    </w:p>
    <w:p w14:paraId="43FB4A67" w14:textId="77777777" w:rsidR="00241DE2" w:rsidRDefault="00000000">
      <w:pPr>
        <w:jc w:val="both"/>
      </w:pPr>
      <w:r>
        <w:t xml:space="preserve">La véranda est de type véranda </w:t>
      </w:r>
      <w:r>
        <w:rPr>
          <w:rStyle w:val="optioncarChar"/>
        </w:rPr>
        <w:t xml:space="preserve">en épi (en appui) </w:t>
      </w:r>
      <w:r>
        <w:t xml:space="preserve">(par défaut) </w:t>
      </w:r>
      <w:r>
        <w:rPr>
          <w:rStyle w:val="optioncarChar"/>
        </w:rPr>
        <w:t>/ encastrée / avec arêtier / en appui 3 pentes / en applique (pans coupés à 135°) / rayonnante (pans coupés à 135°) / rayonnante (pans coupés à 150°) / en T et partie rayonnante (pans coupés à 135°) / ***</w:t>
      </w:r>
      <w:r>
        <w:t>.</w:t>
      </w:r>
    </w:p>
    <w:p w14:paraId="1A622F28" w14:textId="77777777" w:rsidR="00241DE2" w:rsidRDefault="00000000">
      <w:pPr>
        <w:jc w:val="both"/>
      </w:pPr>
      <w:r>
        <w:rPr>
          <w:noProof/>
        </w:rPr>
        <w:drawing>
          <wp:inline distT="0" distB="0" distL="0" distR="0" wp14:anchorId="6490EDB3" wp14:editId="26FBC738">
            <wp:extent cx="1809750" cy="1809750"/>
            <wp:effectExtent l="0" t="0" r="0" b="0"/>
            <wp:docPr id="3" name="41.61.4c1.jpg" descr="41.61.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7" descr="41.61.4c1.jpg"/>
                    <pic:cNvPicPr>
                      <a:picLocks noChangeAspect="1" noChangeArrowheads="1"/>
                    </pic:cNvPicPr>
                  </pic:nvPicPr>
                  <pic:blipFill>
                    <a:blip r:embed="rId63"/>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241664FF" wp14:editId="0A2D4037">
            <wp:extent cx="1809750" cy="1809750"/>
            <wp:effectExtent l="0" t="0" r="0" b="0"/>
            <wp:docPr id="4" name="41.61.4c2.jpg" descr="41.6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8" descr="41.61.4c2.jpg"/>
                    <pic:cNvPicPr>
                      <a:picLocks noChangeAspect="1" noChangeArrowheads="1"/>
                    </pic:cNvPicPr>
                  </pic:nvPicPr>
                  <pic:blipFill>
                    <a:blip r:embed="rId64"/>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05052C97" wp14:editId="328C4F95">
            <wp:extent cx="1809750" cy="1809750"/>
            <wp:effectExtent l="0" t="0" r="0" b="0"/>
            <wp:docPr id="5" name="41.61.4c3.jpg" descr="41.6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9" descr="41.61.4c3.jpg"/>
                    <pic:cNvPicPr>
                      <a:picLocks noChangeAspect="1" noChangeArrowheads="1"/>
                    </pic:cNvPicPr>
                  </pic:nvPicPr>
                  <pic:blipFill>
                    <a:blip r:embed="rId65"/>
                    <a:srcRect/>
                    <a:stretch>
                      <a:fillRect/>
                    </a:stretch>
                  </pic:blipFill>
                  <pic:spPr bwMode="auto">
                    <a:xfrm>
                      <a:off x="0" y="0"/>
                      <a:ext cx="1809750" cy="1809750"/>
                    </a:xfrm>
                    <a:prstGeom prst="rect">
                      <a:avLst/>
                    </a:prstGeom>
                  </pic:spPr>
                </pic:pic>
              </a:graphicData>
            </a:graphic>
          </wp:inline>
        </w:drawing>
      </w:r>
    </w:p>
    <w:p w14:paraId="43B7CDEC" w14:textId="77777777" w:rsidR="00241DE2" w:rsidRDefault="00241DE2"/>
    <w:p w14:paraId="7D63C001" w14:textId="77777777" w:rsidR="00241DE2" w:rsidRDefault="00000000">
      <w:pPr>
        <w:jc w:val="both"/>
      </w:pPr>
      <w:r>
        <w:t>Les profilés de véranda et verrière reprenant les vitrages sont composés d’une partie principale en bois, d’une partie isolante et d’un profilé et contreprofilé assurant l’étanchéité. Des profilés de renforts sont également associés suivant la rigidité nécessaire.</w:t>
      </w:r>
    </w:p>
    <w:p w14:paraId="76C9EE6E" w14:textId="77777777" w:rsidR="00241DE2" w:rsidRDefault="00000000">
      <w:pPr>
        <w:jc w:val="both"/>
      </w:pPr>
      <w:r>
        <w:t xml:space="preserve">La partie principale des profilés de véranda (assurant les fonctions mécaniques) est en bois de type </w:t>
      </w:r>
      <w:r>
        <w:rPr>
          <w:rStyle w:val="optioncarChar"/>
        </w:rPr>
        <w:t xml:space="preserve">Chêne d’Europe (Quercus robur et Q. Petraea) / Douglas (Pseudotsuga menziesii) </w:t>
      </w:r>
      <w:r>
        <w:t xml:space="preserve">(par défaut) </w:t>
      </w:r>
      <w:r>
        <w:rPr>
          <w:rStyle w:val="optioncarChar"/>
        </w:rPr>
        <w:t>/ Mélèze (Larix) / Yellow pine (Pinus) / Meranti, Dark Red (Shorea)/ Afzélia Doussié / Afzélia Pachiloba / Merbau (Intsia) / ***</w:t>
      </w:r>
      <w:r>
        <w:t xml:space="preserve"> dont les caractéristiques sont conformes aux spécifications reprises dans la [STS 52.1].</w:t>
      </w:r>
    </w:p>
    <w:p w14:paraId="3BCCECC5" w14:textId="77777777" w:rsidR="00241DE2" w:rsidRDefault="00000000">
      <w:pPr>
        <w:jc w:val="both"/>
      </w:pPr>
      <w:r>
        <w:t xml:space="preserve">La partie isolante du profilé est de type </w:t>
      </w:r>
      <w:r>
        <w:rPr>
          <w:rStyle w:val="optioncarChar"/>
        </w:rPr>
        <w:t xml:space="preserve">Polyuréthane (PU) </w:t>
      </w:r>
      <w:r>
        <w:t xml:space="preserve">(par défaut) </w:t>
      </w:r>
      <w:r>
        <w:rPr>
          <w:rStyle w:val="optioncarChar"/>
        </w:rPr>
        <w:t>/ Polyisocyanurate (PIR) / profilé ajouré en Polyamide / Polystyrène (EPS/XPS) / Liège (ICB) / ***</w:t>
      </w:r>
      <w:r>
        <w:t>.</w:t>
      </w:r>
    </w:p>
    <w:p w14:paraId="3FA41051" w14:textId="77777777" w:rsidR="00241DE2" w:rsidRDefault="00000000">
      <w:pPr>
        <w:jc w:val="both"/>
      </w:pPr>
      <w:r>
        <w:t xml:space="preserve">La densité minimum de l’isolant est </w:t>
      </w:r>
      <w:r>
        <w:rPr>
          <w:rStyle w:val="optioncarChar"/>
        </w:rPr>
        <w:t xml:space="preserve">sélectionnée pour atteindre les performances mécaniques requises par la fonction </w:t>
      </w:r>
      <w:r>
        <w:t xml:space="preserve">(par défaut) </w:t>
      </w:r>
      <w:r>
        <w:rPr>
          <w:rStyle w:val="optioncarChar"/>
        </w:rPr>
        <w:t>/ supérieure à *** kg/m³</w:t>
      </w:r>
      <w:r>
        <w:t>.</w:t>
      </w:r>
    </w:p>
    <w:p w14:paraId="1412C999" w14:textId="77777777" w:rsidR="00241DE2" w:rsidRDefault="00000000">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à l’[AR 2014-05-08] concernant le rejet de COV (composés organiques volatils). Conformément à l’[AR 2014-05-08], la teneur totale en composés organiques volatils (COVT) est inférieure à 1000 µg/m³ et la teneur totale en composés organiques semi-volatils (COSVT) est inférieure à 100 µg/m³.</w:t>
      </w:r>
    </w:p>
    <w:p w14:paraId="2FCCA1B7" w14:textId="77777777" w:rsidR="00241DE2" w:rsidRDefault="00000000">
      <w:pPr>
        <w:jc w:val="both"/>
      </w:pPr>
      <w:r>
        <w:t>La mise en feuillure des vitrages est assurée par une partie drainante et un profilé extérieur en inox extérieur.</w:t>
      </w:r>
    </w:p>
    <w:p w14:paraId="5864A69F" w14:textId="77777777" w:rsidR="00241DE2" w:rsidRDefault="00000000">
      <w:pPr>
        <w:jc w:val="both"/>
      </w:pPr>
      <w:r>
        <w:t xml:space="preserve">La partie drainante est assurée par </w:t>
      </w:r>
      <w:r>
        <w:rPr>
          <w:rStyle w:val="optioncarChar"/>
        </w:rPr>
        <w:t xml:space="preserve">profils synthétiques </w:t>
      </w:r>
      <w:r>
        <w:t xml:space="preserve">(par défaut) </w:t>
      </w:r>
      <w:r>
        <w:rPr>
          <w:rStyle w:val="optioncarChar"/>
        </w:rPr>
        <w:t>/ profilés aluminium et espaceurs synthétiques / membranes avec contre profilage de l’isolant</w:t>
      </w:r>
      <w:r>
        <w:t>.</w:t>
      </w:r>
    </w:p>
    <w:p w14:paraId="285903FF" w14:textId="77777777" w:rsidR="00241DE2" w:rsidRDefault="00000000">
      <w:pPr>
        <w:ind w:left="567"/>
        <w:jc w:val="both"/>
      </w:pPr>
      <w:r>
        <w:rPr>
          <w:b/>
          <w:i/>
        </w:rPr>
        <w:t>(soit par défaut)</w:t>
      </w:r>
    </w:p>
    <w:p w14:paraId="79FB0621" w14:textId="77777777" w:rsidR="00241DE2" w:rsidRDefault="00000000">
      <w:pPr>
        <w:ind w:left="567"/>
        <w:jc w:val="both"/>
      </w:pPr>
      <w:r>
        <w:rPr>
          <w:rStyle w:val="soitChar"/>
          <w:u w:val="single"/>
        </w:rPr>
        <w:t>Les profils synthétiques</w:t>
      </w:r>
      <w:r>
        <w:rPr>
          <w:rStyle w:val="soitChar"/>
        </w:rPr>
        <w:t xml:space="preserve"> : les profils synthétiques sont composés de </w:t>
      </w:r>
      <w:r>
        <w:rPr>
          <w:rStyle w:val="optioncarChar"/>
        </w:rPr>
        <w:t xml:space="preserve">polyamide </w:t>
      </w:r>
      <w:r>
        <w:t xml:space="preserve">(par défaut) </w:t>
      </w:r>
      <w:r>
        <w:rPr>
          <w:rStyle w:val="optioncarChar"/>
        </w:rPr>
        <w:t>/ pvc / ***</w:t>
      </w:r>
      <w:r>
        <w:rPr>
          <w:rStyle w:val="soitChar"/>
        </w:rPr>
        <w:t xml:space="preserve">. Les profils synthétiques disposent de rainures pour le placement des joints préformés d’étanchéité du vitrage. La hauteur d’eau utile dans les profils synthétiques est &gt; </w:t>
      </w:r>
      <w:r>
        <w:rPr>
          <w:rStyle w:val="optioncarChar"/>
        </w:rPr>
        <w:t xml:space="preserve">12 </w:t>
      </w:r>
      <w:r>
        <w:t>(par défaut)</w:t>
      </w:r>
      <w:r>
        <w:rPr>
          <w:rStyle w:val="optioncarChar"/>
        </w:rPr>
        <w:t xml:space="preserve"> / ***</w:t>
      </w:r>
      <w:r>
        <w:rPr>
          <w:rStyle w:val="soitChar"/>
        </w:rPr>
        <w:t xml:space="preserve"> mm. Les profilés synthétiques sont fixés aux profils porteurs par l’intermédiaire de </w:t>
      </w:r>
      <w:r>
        <w:rPr>
          <w:rStyle w:val="optioncarChar"/>
        </w:rPr>
        <w:t xml:space="preserve">collage </w:t>
      </w:r>
      <w:r>
        <w:t>(par défaut)</w:t>
      </w:r>
      <w:r>
        <w:rPr>
          <w:rStyle w:val="optioncarChar"/>
        </w:rPr>
        <w:t xml:space="preserve"> / fixations métalliques / ***</w:t>
      </w:r>
      <w:r>
        <w:rPr>
          <w:rStyle w:val="soitChar"/>
        </w:rPr>
        <w:t xml:space="preserve">. Le profilé synthétique dispose </w:t>
      </w:r>
      <w:r>
        <w:rPr>
          <w:rStyle w:val="optioncarChar"/>
        </w:rPr>
        <w:t xml:space="preserve">d’espaceurs continus intégrés </w:t>
      </w:r>
      <w:r>
        <w:t>(par défaut)</w:t>
      </w:r>
      <w:r>
        <w:rPr>
          <w:rStyle w:val="optioncarChar"/>
        </w:rPr>
        <w:t xml:space="preserve"> / d’espaceurs ponctuels / ***</w:t>
      </w:r>
      <w:r>
        <w:rPr>
          <w:rStyle w:val="soitChar"/>
        </w:rPr>
        <w:t xml:space="preserve"> reprenant l’épaisseur des vitrages. Les profilés de récolte des eaux permettent la continuité de l’écoulement.</w:t>
      </w:r>
    </w:p>
    <w:p w14:paraId="2E271E8B" w14:textId="77777777" w:rsidR="00241DE2" w:rsidRDefault="00000000">
      <w:pPr>
        <w:ind w:left="567"/>
        <w:jc w:val="both"/>
      </w:pPr>
      <w:r>
        <w:rPr>
          <w:b/>
          <w:i/>
        </w:rPr>
        <w:t>(soit)</w:t>
      </w:r>
    </w:p>
    <w:p w14:paraId="2DCB8C65" w14:textId="77777777" w:rsidR="00241DE2" w:rsidRDefault="00000000">
      <w:pPr>
        <w:ind w:left="567"/>
        <w:jc w:val="both"/>
      </w:pPr>
      <w:r>
        <w:rPr>
          <w:rStyle w:val="soitChar"/>
          <w:u w:val="single"/>
        </w:rPr>
        <w:t>Les profilés aluminium et espaceurs synthétiques.</w:t>
      </w:r>
      <w:r>
        <w:rPr>
          <w:rStyle w:val="soitChar"/>
        </w:rPr>
        <w:t xml:space="preserve">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Les alliages sont conformes à la norme [NBN EN 755-2]; Les profilés synthétiques formant l’espaceur sont composés de </w:t>
      </w:r>
      <w:r>
        <w:rPr>
          <w:rStyle w:val="optioncarChar"/>
        </w:rPr>
        <w:t xml:space="preserve">polyamide </w:t>
      </w:r>
      <w:r>
        <w:t xml:space="preserve">(par défaut) </w:t>
      </w:r>
      <w:r>
        <w:rPr>
          <w:rStyle w:val="optioncarChar"/>
        </w:rPr>
        <w:t>/ pvc / ***</w:t>
      </w:r>
      <w:r>
        <w:rPr>
          <w:rStyle w:val="soitChar"/>
        </w:rPr>
        <w:t xml:space="preserve">, traverses fixées mécaniquement aux montants dans le logement préalablement usiné en atelier, sur les montants et/ou les traverses. Les profils aluminium disposent de rainures pour le placement des joints préformés d’étanchéité du vitrage. Les profilés synthétiques sont </w:t>
      </w:r>
      <w:r>
        <w:rPr>
          <w:rStyle w:val="optioncarChar"/>
        </w:rPr>
        <w:t xml:space="preserve">clippés </w:t>
      </w:r>
      <w:r>
        <w:t>(par défaut)</w:t>
      </w:r>
      <w:r>
        <w:rPr>
          <w:rStyle w:val="optioncarChar"/>
        </w:rPr>
        <w:t xml:space="preserve"> / vissés / ***</w:t>
      </w:r>
      <w:r>
        <w:rPr>
          <w:rStyle w:val="soitChar"/>
        </w:rPr>
        <w:t xml:space="preserve"> dans le profilé aluminium. La hauteur d’eau utile dans les profilés aluminium est &gt; </w:t>
      </w:r>
      <w:r>
        <w:rPr>
          <w:rStyle w:val="optioncarChar"/>
        </w:rPr>
        <w:t>12</w:t>
      </w:r>
      <w:r>
        <w:t xml:space="preserve"> (par défaut) </w:t>
      </w:r>
      <w:r>
        <w:rPr>
          <w:rStyle w:val="optioncarChar"/>
        </w:rPr>
        <w:t>/ ***</w:t>
      </w:r>
      <w:r>
        <w:rPr>
          <w:rStyle w:val="soitChar"/>
        </w:rPr>
        <w:t xml:space="preserve"> mm. La continuité du drainage entre les profilés aluminium est assurée de manière étanche.</w:t>
      </w:r>
    </w:p>
    <w:p w14:paraId="74D5C69F" w14:textId="77777777" w:rsidR="00241DE2" w:rsidRDefault="00000000">
      <w:pPr>
        <w:ind w:left="567"/>
        <w:jc w:val="both"/>
      </w:pPr>
      <w:r>
        <w:rPr>
          <w:b/>
          <w:i/>
        </w:rPr>
        <w:t>(soit)</w:t>
      </w:r>
    </w:p>
    <w:p w14:paraId="4831A9FD" w14:textId="77777777" w:rsidR="00241DE2" w:rsidRDefault="00000000">
      <w:pPr>
        <w:ind w:left="567"/>
        <w:jc w:val="both"/>
      </w:pPr>
      <w:r>
        <w:rPr>
          <w:rStyle w:val="soitChar"/>
          <w:u w:val="single"/>
        </w:rPr>
        <w:t>Les membranes avec contre-profilage de l’isolant.</w:t>
      </w:r>
      <w:r>
        <w:rPr>
          <w:rStyle w:val="soitChar"/>
        </w:rPr>
        <w:t xml:space="preserve"> La hauteur d’eau utile dans le contre-profilage de l’isolant est &gt; </w:t>
      </w:r>
      <w:r>
        <w:rPr>
          <w:rStyle w:val="optioncarChar"/>
        </w:rPr>
        <w:t xml:space="preserve">12 </w:t>
      </w:r>
      <w:r>
        <w:t xml:space="preserve">(par défaut) </w:t>
      </w:r>
      <w:r>
        <w:rPr>
          <w:rStyle w:val="optioncarChar"/>
        </w:rPr>
        <w:t>/ ***</w:t>
      </w:r>
      <w:r>
        <w:rPr>
          <w:rStyle w:val="soitChar"/>
        </w:rPr>
        <w:t xml:space="preserve"> mm. La membrane est de type </w:t>
      </w:r>
      <w:r>
        <w:rPr>
          <w:rStyle w:val="optioncarChar"/>
        </w:rPr>
        <w:t xml:space="preserve">EPDM </w:t>
      </w:r>
      <w:r>
        <w:t>(par défaut)</w:t>
      </w:r>
      <w:r>
        <w:rPr>
          <w:rStyle w:val="optioncarChar"/>
        </w:rPr>
        <w:t xml:space="preserve"> / PVC / ***</w:t>
      </w:r>
      <w:r>
        <w:rPr>
          <w:rStyle w:val="soitChar"/>
        </w:rPr>
        <w:t>. Elle est collée sur l’isolant (dans ce cas, le profilé inox extérieur est vissé dans le profilé porteur en bois). La continuité du drainage entre les membranes est assurée par chevauchement et collage des membranes. Les joints des vitrages sont réalisés par mastic de jointoyage avec fond de joint reprenant le poids du vitrage ou mastic de type butyle.</w:t>
      </w:r>
    </w:p>
    <w:p w14:paraId="34531BDD" w14:textId="77777777" w:rsidR="00241DE2" w:rsidRDefault="00000000">
      <w:r>
        <w:t>Les profilés extérieurs sont constitués d’</w:t>
      </w:r>
      <w:r>
        <w:rPr>
          <w:rStyle w:val="optioncarChar"/>
        </w:rPr>
        <w:t xml:space="preserve">inox </w:t>
      </w:r>
      <w:r>
        <w:t xml:space="preserve">(par défaut) </w:t>
      </w:r>
      <w:r>
        <w:rPr>
          <w:rStyle w:val="optioncarChar"/>
        </w:rPr>
        <w:t>/ inox et profilé synthétique/ ***.</w:t>
      </w:r>
      <w:r>
        <w:t xml:space="preserve"> Les profilés sont </w:t>
      </w:r>
      <w:r>
        <w:rPr>
          <w:rStyle w:val="optioncarChar"/>
        </w:rPr>
        <w:t>vissés tous les  20 cm</w:t>
      </w:r>
      <w:r>
        <w:t xml:space="preserve"> (par défaut)</w:t>
      </w:r>
      <w:r>
        <w:rPr>
          <w:rStyle w:val="optioncarChar"/>
        </w:rPr>
        <w:t xml:space="preserve"> / clippés / ***</w:t>
      </w:r>
      <w:r>
        <w:t>.</w:t>
      </w:r>
    </w:p>
    <w:p w14:paraId="7360B5AA" w14:textId="77777777" w:rsidR="00241DE2" w:rsidRDefault="00000000">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Les qualités d’acier inoxydable équivalentes sont proposées à l’architecte.</w:t>
      </w:r>
    </w:p>
    <w:p w14:paraId="6026266E" w14:textId="77777777" w:rsidR="00241DE2" w:rsidRDefault="00000000">
      <w:pPr>
        <w:jc w:val="both"/>
      </w:pPr>
      <w:r>
        <w:t xml:space="preserve">Du côté extérieur du vitrage, l’étanchéité est assurée par </w:t>
      </w:r>
      <w:r>
        <w:rPr>
          <w:rStyle w:val="optioncarChar"/>
        </w:rPr>
        <w:t>un fond de joint et mastics</w:t>
      </w:r>
      <w:r>
        <w:t xml:space="preserve"> (par défaut) </w:t>
      </w:r>
      <w:r>
        <w:rPr>
          <w:rStyle w:val="optioncarChar"/>
        </w:rPr>
        <w:t>/ un mastic de type butyle  / ***.</w:t>
      </w:r>
    </w:p>
    <w:p w14:paraId="329D248D" w14:textId="77777777" w:rsidR="00241DE2" w:rsidRDefault="00000000">
      <w:pPr>
        <w:jc w:val="both"/>
      </w:pPr>
      <w:r>
        <w:t>La méthode de fixation du profilé est conforme aux descriptions du système repris dans les rapports d’essais pour la détermination des performances. </w:t>
      </w:r>
    </w:p>
    <w:p w14:paraId="518FFFDA" w14:textId="77777777" w:rsidR="00241DE2" w:rsidRDefault="00000000">
      <w:pPr>
        <w:jc w:val="both"/>
      </w:pPr>
      <w:r>
        <w:rPr>
          <w:b/>
        </w:rPr>
        <w:t>Forme et dimensions des profils</w:t>
      </w:r>
    </w:p>
    <w:p w14:paraId="1C5724BD" w14:textId="77777777" w:rsidR="00241DE2" w:rsidRDefault="00000000">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562938A1" w14:textId="77777777" w:rsidR="00241DE2" w:rsidRDefault="00000000">
      <w:pPr>
        <w:pStyle w:val="Author-eListParagraph"/>
        <w:numPr>
          <w:ilvl w:val="0"/>
          <w:numId w:val="355"/>
        </w:numPr>
        <w:jc w:val="both"/>
      </w:pPr>
      <w:r>
        <w:t xml:space="preserve">hauteur du profil : ≤ </w:t>
      </w:r>
      <w:r>
        <w:rPr>
          <w:rStyle w:val="optioncarChar"/>
        </w:rPr>
        <w:t xml:space="preserve">80 </w:t>
      </w:r>
      <w:r>
        <w:t xml:space="preserve">(par défaut) </w:t>
      </w:r>
      <w:r>
        <w:rPr>
          <w:rStyle w:val="optioncarChar"/>
        </w:rPr>
        <w:t>/ ***</w:t>
      </w:r>
      <w:r>
        <w:t xml:space="preserve"> mm.</w:t>
      </w:r>
    </w:p>
    <w:p w14:paraId="066E6DC1" w14:textId="77777777" w:rsidR="00241DE2" w:rsidRDefault="00000000">
      <w:pPr>
        <w:pStyle w:val="Author-eListParagraph"/>
        <w:numPr>
          <w:ilvl w:val="0"/>
          <w:numId w:val="355"/>
        </w:numPr>
        <w:jc w:val="both"/>
      </w:pPr>
      <w:r>
        <w:t xml:space="preserve">épaisseur  du profil : </w:t>
      </w:r>
      <w:r>
        <w:rPr>
          <w:rStyle w:val="optioncarChar"/>
        </w:rPr>
        <w:t xml:space="preserve">correspondant à la valeur Uf spécifiée </w:t>
      </w:r>
      <w:r>
        <w:t xml:space="preserve">(par défaut) </w:t>
      </w:r>
      <w:r>
        <w:rPr>
          <w:rStyle w:val="optioncarChar"/>
        </w:rPr>
        <w:t>/ 110 mm / ***</w:t>
      </w:r>
      <w:r>
        <w:t>.</w:t>
      </w:r>
    </w:p>
    <w:p w14:paraId="557542DA" w14:textId="77777777" w:rsidR="00241DE2" w:rsidRDefault="00000000">
      <w:pPr>
        <w:pStyle w:val="Author-eListParagraph"/>
        <w:numPr>
          <w:ilvl w:val="0"/>
          <w:numId w:val="355"/>
        </w:numPr>
        <w:jc w:val="both"/>
      </w:pPr>
      <w:r>
        <w:t>De plus fortes sections de bois seront utilisées pour renforcer les profilés de traverses ou montants, les fenêtres coulissantes, etc. … </w:t>
      </w:r>
    </w:p>
    <w:p w14:paraId="0E9298D0" w14:textId="77777777" w:rsidR="00241DE2" w:rsidRDefault="00000000">
      <w:pPr>
        <w:jc w:val="both"/>
      </w:pPr>
      <w:r>
        <w:t>La structure portante de la véranda ou verrière (poutres et colonnes) est décrite et comptabilisée dans le tome 2 suivant les articles correspondant.</w:t>
      </w:r>
    </w:p>
    <w:p w14:paraId="28FD2174" w14:textId="77777777" w:rsidR="00241DE2" w:rsidRDefault="00000000">
      <w:pPr>
        <w:jc w:val="both"/>
      </w:pPr>
      <w:r>
        <w:t>Les chéneaux sont réalisés en</w:t>
      </w:r>
      <w:r>
        <w:rPr>
          <w:rStyle w:val="optioncarChar"/>
        </w:rPr>
        <w:t xml:space="preserve"> zinc</w:t>
      </w:r>
      <w:r>
        <w:t xml:space="preserve"> (par défaut) </w:t>
      </w:r>
      <w:r>
        <w:rPr>
          <w:rStyle w:val="optioncarChar"/>
        </w:rPr>
        <w:t>/ profilés aluminium / membrane</w:t>
      </w:r>
      <w:r>
        <w:t>.</w:t>
      </w:r>
    </w:p>
    <w:p w14:paraId="11F93A55" w14:textId="77777777" w:rsidR="00241DE2" w:rsidRDefault="00000000">
      <w:pPr>
        <w:ind w:left="567"/>
        <w:jc w:val="both"/>
      </w:pPr>
      <w:r>
        <w:rPr>
          <w:b/>
          <w:i/>
        </w:rPr>
        <w:t>(soit par défaut)</w:t>
      </w:r>
    </w:p>
    <w:p w14:paraId="213F8488" w14:textId="45B93FB7" w:rsidR="00241DE2" w:rsidRDefault="00000000">
      <w:pPr>
        <w:ind w:left="567"/>
        <w:jc w:val="both"/>
      </w:pPr>
      <w:r>
        <w:rPr>
          <w:rStyle w:val="soitChar"/>
          <w:u w:val="single"/>
        </w:rPr>
        <w:t>En zinc : </w:t>
      </w:r>
      <w:r>
        <w:rPr>
          <w:rStyle w:val="soitChar"/>
        </w:rPr>
        <w:t xml:space="preserve"> les chéneaux en zinc répondent aux prescriptions de l’article </w:t>
      </w:r>
      <w:hyperlink r:id="rId66" w:history="1">
        <w:r>
          <w:rPr>
            <w:rStyle w:val="soitChar"/>
          </w:rPr>
          <w:t>33.11.1a Etanchéités pour chéneaux en feuilles de zinc</w:t>
        </w:r>
      </w:hyperlink>
      <w:r>
        <w:rPr>
          <w:rStyle w:val="soitChar"/>
        </w:rPr>
        <w:t xml:space="preserve"> et à la [NBN EN 501]. L’épaisseur des feuilles est de ≥ </w:t>
      </w:r>
      <w:r>
        <w:rPr>
          <w:rStyle w:val="optioncarChar"/>
        </w:rPr>
        <w:t xml:space="preserve">0,8 </w:t>
      </w:r>
      <w:r>
        <w:t>(par défaut)</w:t>
      </w:r>
      <w:r>
        <w:rPr>
          <w:rStyle w:val="optioncarChar"/>
        </w:rPr>
        <w:t xml:space="preserve"> / 1 / *** </w:t>
      </w:r>
      <w:r>
        <w:rPr>
          <w:rStyle w:val="soitChar"/>
        </w:rPr>
        <w:t xml:space="preserve">mm.  Les travaux éventuels de soudobrasage sont effectués sur un support propre en trois opérations successives : la préparation des surfaces à l'aide </w:t>
      </w:r>
      <w:r>
        <w:rPr>
          <w:rStyle w:val="optioncarChar"/>
        </w:rPr>
        <w:t xml:space="preserve">d'acide chlorhydrique / du produit de décapage recommandé par le fabricant </w:t>
      </w:r>
      <w:r>
        <w:t xml:space="preserve">(par défaut) </w:t>
      </w:r>
      <w:r>
        <w:rPr>
          <w:rStyle w:val="optioncarChar"/>
        </w:rPr>
        <w:t>/ ***</w:t>
      </w:r>
      <w:r>
        <w:rPr>
          <w:rStyle w:val="soitChar"/>
        </w:rPr>
        <w:t xml:space="preserve">, l'étamage et le soudage.  La profondeur des chéneaux est de min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 xml:space="preserve">1.5% </w:t>
      </w:r>
      <w:r>
        <w:t>(par défaut)</w:t>
      </w:r>
      <w:r>
        <w:rPr>
          <w:rStyle w:val="optioncarChar"/>
        </w:rPr>
        <w:t xml:space="preserve"> / ***</w:t>
      </w:r>
      <w:r>
        <w:rPr>
          <w:rStyle w:val="soitChar"/>
        </w:rPr>
        <w:t xml:space="preserve">. Les chéneaux en zinc sont fixés par </w:t>
      </w:r>
      <w:r>
        <w:rPr>
          <w:rStyle w:val="optioncarChar"/>
        </w:rPr>
        <w:t xml:space="preserve">agrafe </w:t>
      </w:r>
      <w:r>
        <w:t xml:space="preserve">(par défaut) </w:t>
      </w:r>
      <w:r>
        <w:rPr>
          <w:rStyle w:val="optioncarChar"/>
        </w:rPr>
        <w:t>/ patte de fixation / ***</w:t>
      </w:r>
      <w:r>
        <w:rPr>
          <w:rStyle w:val="soitChar"/>
        </w:rPr>
        <w:t>.</w:t>
      </w:r>
    </w:p>
    <w:p w14:paraId="1CCC0AFC" w14:textId="77777777" w:rsidR="00241DE2" w:rsidRDefault="00000000">
      <w:pPr>
        <w:ind w:left="567"/>
        <w:jc w:val="both"/>
      </w:pPr>
      <w:r>
        <w:rPr>
          <w:b/>
          <w:i/>
        </w:rPr>
        <w:t>(soit)</w:t>
      </w:r>
    </w:p>
    <w:p w14:paraId="5ACE1427" w14:textId="77777777" w:rsidR="00241DE2" w:rsidRDefault="00000000">
      <w:pPr>
        <w:ind w:left="567"/>
        <w:jc w:val="both"/>
      </w:pPr>
      <w:r>
        <w:rPr>
          <w:rStyle w:val="soitChar"/>
          <w:u w:val="single"/>
        </w:rPr>
        <w:t>Les profilés aluminium</w:t>
      </w:r>
      <w:r>
        <w:rPr>
          <w:rStyle w:val="soitChar"/>
        </w:rPr>
        <w:t xml:space="preserve"> ;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La profondeur de chéneaux est de min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 xml:space="preserve">1.5% </w:t>
      </w:r>
      <w:r>
        <w:t>(par défaut)</w:t>
      </w:r>
      <w:r>
        <w:rPr>
          <w:rStyle w:val="optioncarChar"/>
        </w:rPr>
        <w:t xml:space="preserve"> / ***</w:t>
      </w:r>
      <w:r>
        <w:rPr>
          <w:rStyle w:val="soitChar"/>
        </w:rPr>
        <w:t xml:space="preserve">. Les chéneaux en aluminium sont fixés par </w:t>
      </w:r>
      <w:r>
        <w:rPr>
          <w:rStyle w:val="optioncarChar"/>
        </w:rPr>
        <w:t xml:space="preserve">vis </w:t>
      </w:r>
      <w:r>
        <w:t>(par défaut)</w:t>
      </w:r>
      <w:r>
        <w:rPr>
          <w:rStyle w:val="optioncarChar"/>
        </w:rPr>
        <w:t xml:space="preserve"> / rivetage / clippage / ***</w:t>
      </w:r>
      <w:r>
        <w:rPr>
          <w:rStyle w:val="soitChar"/>
        </w:rPr>
        <w:t xml:space="preserve">. La finition des chéneaux en aluminium est </w:t>
      </w:r>
      <w:r>
        <w:rPr>
          <w:rStyle w:val="optioncarChar"/>
        </w:rPr>
        <w:t>anodisée</w:t>
      </w:r>
      <w:r>
        <w:t xml:space="preserve"> (par défaut) </w:t>
      </w:r>
      <w:r>
        <w:rPr>
          <w:rStyle w:val="optioncarChar"/>
        </w:rPr>
        <w:t>/ laquée de couleur *** / ***</w:t>
      </w:r>
      <w:r>
        <w:rPr>
          <w:rStyle w:val="soitChar"/>
        </w:rPr>
        <w:t>.</w:t>
      </w:r>
    </w:p>
    <w:p w14:paraId="2EE7F542" w14:textId="77777777" w:rsidR="00241DE2" w:rsidRDefault="00000000">
      <w:pPr>
        <w:ind w:left="567"/>
        <w:jc w:val="both"/>
      </w:pPr>
      <w:r>
        <w:rPr>
          <w:b/>
          <w:i/>
        </w:rPr>
        <w:t>(soit)</w:t>
      </w:r>
    </w:p>
    <w:p w14:paraId="13B8BDB2" w14:textId="767B91B7" w:rsidR="00241DE2" w:rsidRDefault="00000000">
      <w:pPr>
        <w:ind w:left="567"/>
        <w:jc w:val="both"/>
      </w:pPr>
      <w:r>
        <w:rPr>
          <w:rStyle w:val="soitChar"/>
          <w:u w:val="single"/>
        </w:rPr>
        <w:t>La membrane</w:t>
      </w:r>
      <w:r>
        <w:rPr>
          <w:rStyle w:val="soitChar"/>
        </w:rPr>
        <w:t xml:space="preserve"> est composée </w:t>
      </w:r>
      <w:r>
        <w:rPr>
          <w:rStyle w:val="optioncarChar"/>
        </w:rPr>
        <w:t xml:space="preserve">d’EPDM </w:t>
      </w:r>
      <w:r>
        <w:t xml:space="preserve">(par défaut) </w:t>
      </w:r>
      <w:r>
        <w:rPr>
          <w:rStyle w:val="optioncarChar"/>
        </w:rPr>
        <w:t>/ de membrane bitumineuse / ***</w:t>
      </w:r>
      <w:r>
        <w:rPr>
          <w:rStyle w:val="soitChar"/>
        </w:rPr>
        <w:t xml:space="preserve">. La membrane répond aux prescriptions des articles </w:t>
      </w:r>
      <w:hyperlink r:id="rId67" w:history="1">
        <w:r>
          <w:rPr>
            <w:rStyle w:val="soitChar"/>
          </w:rPr>
          <w:t>33.11.3a Etanchéités pour chéneaux en membranes hautement polymérisées / EPDM</w:t>
        </w:r>
      </w:hyperlink>
      <w:r>
        <w:rPr>
          <w:rStyle w:val="soitChar"/>
        </w:rPr>
        <w:t xml:space="preserve">, </w:t>
      </w:r>
      <w:hyperlink r:id="rId68" w:history="1">
        <w:r>
          <w:rPr>
            <w:rStyle w:val="soitChar"/>
          </w:rPr>
          <w:t>33.11.2a Etanchéités pour chéneaux en bitume élastomérisé (SBS)</w:t>
        </w:r>
      </w:hyperlink>
      <w:r>
        <w:rPr>
          <w:rStyle w:val="soitChar"/>
        </w:rPr>
        <w:t xml:space="preserve"> ou </w:t>
      </w:r>
      <w:hyperlink r:id="rId69" w:history="1">
        <w:r>
          <w:rPr>
            <w:rStyle w:val="soitChar"/>
          </w:rPr>
          <w:t>33.11.2b Etanchéités pour chéneaux en bitume plastomérisé (APP)</w:t>
        </w:r>
      </w:hyperlink>
      <w:r>
        <w:rPr>
          <w:rStyle w:val="soitChar"/>
        </w:rPr>
        <w:t xml:space="preserve">, selon le type.  L’épaisseur de la membrane est de </w:t>
      </w:r>
      <w:r>
        <w:rPr>
          <w:rStyle w:val="optioncarChar"/>
        </w:rPr>
        <w:t xml:space="preserve">1.2mm </w:t>
      </w:r>
      <w:r>
        <w:t>(par défaut)</w:t>
      </w:r>
      <w:r>
        <w:rPr>
          <w:rStyle w:val="optioncarChar"/>
        </w:rPr>
        <w:t xml:space="preserve"> / ***</w:t>
      </w:r>
      <w:r>
        <w:rPr>
          <w:rStyle w:val="soitChar"/>
        </w:rPr>
        <w:t xml:space="preserve">. Le fond de chéneau est composé </w:t>
      </w:r>
      <w:r>
        <w:rPr>
          <w:rStyle w:val="optioncarChar"/>
        </w:rPr>
        <w:t xml:space="preserve">de planches de bois / de panneaux isolant (de type PU </w:t>
      </w:r>
      <w:r>
        <w:t>(par défaut)</w:t>
      </w:r>
      <w:r>
        <w:rPr>
          <w:rStyle w:val="optioncarChar"/>
        </w:rPr>
        <w:t xml:space="preserve"> / ***)</w:t>
      </w:r>
      <w:r>
        <w:rPr>
          <w:rStyle w:val="soitChar"/>
        </w:rPr>
        <w:t xml:space="preserve">. Les chéneaux répondent aux prescriptions des articles </w:t>
      </w:r>
      <w:hyperlink r:id="rId70" w:history="1">
        <w:r>
          <w:rPr>
            <w:rStyle w:val="soitChar"/>
          </w:rPr>
          <w:t>31.33.1a Eléments de support de chéneaux en voliges</w:t>
        </w:r>
      </w:hyperlink>
      <w:r>
        <w:rPr>
          <w:rStyle w:val="soitChar"/>
        </w:rPr>
        <w:t xml:space="preserve"> ou </w:t>
      </w:r>
      <w:hyperlink r:id="rId71" w:history="1">
        <w:r>
          <w:rPr>
            <w:rStyle w:val="soitChar"/>
          </w:rPr>
          <w:t>31.33.1b Eléments de support de chéneaux en panneaux de bois</w:t>
        </w:r>
      </w:hyperlink>
      <w:r>
        <w:rPr>
          <w:rStyle w:val="soitChar"/>
        </w:rPr>
        <w:t xml:space="preserve">, selon le type.  L’épaisseur du support est min de </w:t>
      </w:r>
      <w:r>
        <w:rPr>
          <w:rStyle w:val="optioncarChar"/>
        </w:rPr>
        <w:t xml:space="preserve">20mm </w:t>
      </w:r>
      <w:r>
        <w:t xml:space="preserve">(par défaut) </w:t>
      </w:r>
      <w:r>
        <w:rPr>
          <w:rStyle w:val="optioncarChar"/>
        </w:rPr>
        <w:t>/ ***</w:t>
      </w:r>
      <w:r>
        <w:rPr>
          <w:rStyle w:val="soitChar"/>
        </w:rPr>
        <w:t>. La membrane est</w:t>
      </w:r>
      <w:r>
        <w:rPr>
          <w:rStyle w:val="optioncarChar"/>
        </w:rPr>
        <w:t xml:space="preserve"> collée </w:t>
      </w:r>
      <w:r>
        <w:t xml:space="preserve">(par défaut) </w:t>
      </w:r>
      <w:r>
        <w:rPr>
          <w:rStyle w:val="optioncarChar"/>
        </w:rPr>
        <w:t>/ soudée / ***</w:t>
      </w:r>
      <w:r>
        <w:rPr>
          <w:rStyle w:val="soitChar"/>
        </w:rPr>
        <w:t xml:space="preserve"> sur le support. La profondeur de chéneaux est ≥ </w:t>
      </w:r>
      <w:r>
        <w:rPr>
          <w:rStyle w:val="optioncarChar"/>
        </w:rPr>
        <w:t>25</w:t>
      </w:r>
      <w:r>
        <w:t xml:space="preserve"> (par défaut)</w:t>
      </w:r>
      <w:r>
        <w:rPr>
          <w:rStyle w:val="optioncarChar"/>
        </w:rPr>
        <w:t xml:space="preserve"> / ***</w:t>
      </w:r>
      <w:r>
        <w:rPr>
          <w:rStyle w:val="soitChar"/>
        </w:rPr>
        <w:t xml:space="preserve"> mm. La pente des chéneaux est ≥ </w:t>
      </w:r>
      <w:r>
        <w:rPr>
          <w:rStyle w:val="optioncarChar"/>
        </w:rPr>
        <w:t xml:space="preserve">1.5% </w:t>
      </w:r>
      <w:r>
        <w:t xml:space="preserve">(par défaut) </w:t>
      </w:r>
      <w:r>
        <w:rPr>
          <w:rStyle w:val="optioncarChar"/>
        </w:rPr>
        <w:t>/ ***</w:t>
      </w:r>
      <w:r>
        <w:rPr>
          <w:rStyle w:val="soitChar"/>
        </w:rPr>
        <w:t>.</w:t>
      </w:r>
    </w:p>
    <w:p w14:paraId="31520B8A" w14:textId="3C16D419" w:rsidR="00241DE2" w:rsidRDefault="00000000">
      <w:pPr>
        <w:jc w:val="both"/>
      </w:pPr>
      <w:r>
        <w:t xml:space="preserve">Le faîtage est réalisé en </w:t>
      </w:r>
      <w:r>
        <w:rPr>
          <w:rStyle w:val="optioncarChar"/>
        </w:rPr>
        <w:t xml:space="preserve">inox </w:t>
      </w:r>
      <w:r>
        <w:t xml:space="preserve">(par défaut) </w:t>
      </w:r>
      <w:r>
        <w:rPr>
          <w:rStyle w:val="optioncarChar"/>
        </w:rPr>
        <w:t>/ aluminium / zinc / ***</w:t>
      </w:r>
      <w:r>
        <w:t xml:space="preserve"> et répond aux prescriptions de l’article </w:t>
      </w:r>
      <w:hyperlink r:id="rId72" w:history="1">
        <w:r>
          <w:t>35.11.3a Faîtages pour couvertures en tôles préfaçonnés</w:t>
        </w:r>
      </w:hyperlink>
      <w:r>
        <w:t>.</w:t>
      </w:r>
    </w:p>
    <w:p w14:paraId="3391779D" w14:textId="2932BB2B" w:rsidR="00241DE2" w:rsidRDefault="00000000">
      <w:pPr>
        <w:jc w:val="both"/>
      </w:pPr>
      <w:r>
        <w:t xml:space="preserve">Les arêtiers sont réalisés en </w:t>
      </w:r>
      <w:r>
        <w:rPr>
          <w:rStyle w:val="optioncarChar"/>
        </w:rPr>
        <w:t xml:space="preserve">inox </w:t>
      </w:r>
      <w:r>
        <w:t>(par défaut)</w:t>
      </w:r>
      <w:r>
        <w:rPr>
          <w:rStyle w:val="optioncarChar"/>
        </w:rPr>
        <w:t xml:space="preserve"> / aluminium / zinc / ***</w:t>
      </w:r>
      <w:r>
        <w:t xml:space="preserve"> et répond aux prescriptions de l’article </w:t>
      </w:r>
      <w:hyperlink r:id="rId73" w:history="1">
        <w:r>
          <w:t>35.12.3a Arêtiers en tôles préfaçonnés</w:t>
        </w:r>
      </w:hyperlink>
      <w:r>
        <w:t>.</w:t>
      </w:r>
    </w:p>
    <w:p w14:paraId="6EA68AA3" w14:textId="0E4E0FA5" w:rsidR="00241DE2" w:rsidRDefault="00000000">
      <w:pPr>
        <w:jc w:val="both"/>
      </w:pPr>
      <w:r>
        <w:t xml:space="preserve">Les noues sont réalisées en </w:t>
      </w:r>
      <w:r>
        <w:rPr>
          <w:rStyle w:val="optioncarChar"/>
        </w:rPr>
        <w:t xml:space="preserve">inox </w:t>
      </w:r>
      <w:r>
        <w:t xml:space="preserve">(par défaut) </w:t>
      </w:r>
      <w:r>
        <w:rPr>
          <w:rStyle w:val="optioncarChar"/>
        </w:rPr>
        <w:t>/ aluminium / zinc / ***</w:t>
      </w:r>
      <w:r>
        <w:t xml:space="preserve"> et répond aux prescriptions de l’article </w:t>
      </w:r>
      <w:hyperlink r:id="rId74" w:history="1">
        <w:r>
          <w:t>35.13.3a Noues en tôles préfaçonnées</w:t>
        </w:r>
      </w:hyperlink>
      <w:r>
        <w:t>. </w:t>
      </w:r>
    </w:p>
    <w:p w14:paraId="06218FCC" w14:textId="77777777" w:rsidR="00241DE2" w:rsidRDefault="00000000">
      <w:pPr>
        <w:jc w:val="both"/>
      </w:pPr>
      <w:r>
        <w:t>Les raccords de rives sont réalisés en</w:t>
      </w:r>
      <w:r>
        <w:rPr>
          <w:rStyle w:val="optioncarChar"/>
        </w:rPr>
        <w:t xml:space="preserve"> inox </w:t>
      </w:r>
      <w:r>
        <w:t>(par défaut)</w:t>
      </w:r>
      <w:r>
        <w:rPr>
          <w:rStyle w:val="optioncarChar"/>
        </w:rPr>
        <w:t xml:space="preserve"> / aluminium / zinc.</w:t>
      </w:r>
      <w:r>
        <w:t xml:space="preserve">  </w:t>
      </w:r>
    </w:p>
    <w:p w14:paraId="50962CE5" w14:textId="77777777" w:rsidR="00241DE2" w:rsidRDefault="00000000">
      <w:pPr>
        <w:ind w:left="567"/>
        <w:jc w:val="both"/>
      </w:pPr>
      <w:r>
        <w:rPr>
          <w:b/>
          <w:i/>
        </w:rPr>
        <w:t>(soit par défaut)</w:t>
      </w:r>
    </w:p>
    <w:p w14:paraId="2C453857" w14:textId="25451ECA" w:rsidR="00241DE2" w:rsidRDefault="00000000">
      <w:pPr>
        <w:ind w:left="567"/>
        <w:jc w:val="both"/>
      </w:pPr>
      <w:r>
        <w:rPr>
          <w:rStyle w:val="soitChar"/>
          <w:u w:val="single"/>
        </w:rPr>
        <w:t>En inox :</w:t>
      </w:r>
      <w:r>
        <w:rPr>
          <w:rStyle w:val="soitChar"/>
        </w:rPr>
        <w:t xml:space="preserve"> ils répondent aux prescriptions de l’article </w:t>
      </w:r>
      <w:hyperlink r:id="rId75" w:history="1">
        <w:r>
          <w:rPr>
            <w:rStyle w:val="soitChar"/>
          </w:rPr>
          <w:t>35.14.2d Profilés de rive de toiture en acier inoxydable</w:t>
        </w:r>
      </w:hyperlink>
    </w:p>
    <w:p w14:paraId="768F31B3" w14:textId="77777777" w:rsidR="00241DE2" w:rsidRDefault="00241DE2"/>
    <w:p w14:paraId="6E72A6E5" w14:textId="77777777" w:rsidR="00241DE2" w:rsidRDefault="00000000">
      <w:pPr>
        <w:ind w:left="567"/>
        <w:jc w:val="both"/>
      </w:pPr>
      <w:r>
        <w:rPr>
          <w:b/>
          <w:i/>
        </w:rPr>
        <w:t>(soit)</w:t>
      </w:r>
    </w:p>
    <w:p w14:paraId="3F799D99" w14:textId="77777777" w:rsidR="00241DE2" w:rsidRDefault="00241DE2">
      <w:pPr>
        <w:ind w:left="567"/>
        <w:jc w:val="both"/>
      </w:pPr>
    </w:p>
    <w:p w14:paraId="379FBA8B" w14:textId="4EBDB34D" w:rsidR="00241DE2" w:rsidRDefault="00000000">
      <w:pPr>
        <w:ind w:left="567"/>
        <w:jc w:val="both"/>
      </w:pPr>
      <w:r>
        <w:rPr>
          <w:rStyle w:val="soitChar"/>
          <w:u w:val="single"/>
        </w:rPr>
        <w:t>En aluminium :</w:t>
      </w:r>
      <w:r>
        <w:rPr>
          <w:rStyle w:val="soitChar"/>
        </w:rPr>
        <w:t xml:space="preserve"> ils répondent aux prescriptions de l’article </w:t>
      </w:r>
      <w:hyperlink r:id="rId76" w:history="1">
        <w:r>
          <w:rPr>
            <w:rStyle w:val="soitChar"/>
          </w:rPr>
          <w:t>35.14.2a Profilés de rive de toiture en aluminium extrudé</w:t>
        </w:r>
      </w:hyperlink>
    </w:p>
    <w:p w14:paraId="05C436AC" w14:textId="77777777" w:rsidR="00241DE2" w:rsidRDefault="00241DE2"/>
    <w:p w14:paraId="53722599" w14:textId="77777777" w:rsidR="00241DE2" w:rsidRDefault="00000000">
      <w:pPr>
        <w:ind w:left="567"/>
        <w:jc w:val="both"/>
      </w:pPr>
      <w:r>
        <w:rPr>
          <w:b/>
          <w:i/>
        </w:rPr>
        <w:t>(soit)</w:t>
      </w:r>
    </w:p>
    <w:p w14:paraId="5D193280" w14:textId="77777777" w:rsidR="00241DE2" w:rsidRDefault="00241DE2">
      <w:pPr>
        <w:ind w:left="567"/>
        <w:jc w:val="both"/>
      </w:pPr>
    </w:p>
    <w:p w14:paraId="2AB34320" w14:textId="1BBD4FB7" w:rsidR="00241DE2" w:rsidRDefault="00000000">
      <w:pPr>
        <w:ind w:left="567"/>
        <w:jc w:val="both"/>
      </w:pPr>
      <w:r>
        <w:rPr>
          <w:rStyle w:val="soitChar"/>
          <w:u w:val="single"/>
        </w:rPr>
        <w:t>En zinc</w:t>
      </w:r>
      <w:r>
        <w:rPr>
          <w:rStyle w:val="soitChar"/>
        </w:rPr>
        <w:t xml:space="preserve"> : ils répondent aux prescriptions de l’article </w:t>
      </w:r>
      <w:hyperlink r:id="rId77" w:history="1">
        <w:r>
          <w:rPr>
            <w:rStyle w:val="soitChar"/>
          </w:rPr>
          <w:t>35.14.2b Profilés de rive de toiture en zinc</w:t>
        </w:r>
      </w:hyperlink>
    </w:p>
    <w:p w14:paraId="3A22E84F" w14:textId="77777777" w:rsidR="00241DE2" w:rsidRDefault="00241DE2"/>
    <w:p w14:paraId="6836F5B0" w14:textId="77777777" w:rsidR="00241DE2" w:rsidRDefault="00000000">
      <w:pPr>
        <w:ind w:left="567"/>
        <w:jc w:val="both"/>
      </w:pPr>
      <w:r>
        <w:t xml:space="preserve">Les éléments de remplissage sont composés de </w:t>
      </w:r>
      <w:r>
        <w:rPr>
          <w:rStyle w:val="optioncarChar"/>
        </w:rPr>
        <w:t xml:space="preserve">vitrage </w:t>
      </w:r>
      <w:r>
        <w:t>(par défaut)</w:t>
      </w:r>
      <w:r>
        <w:rPr>
          <w:rStyle w:val="optioncarChar"/>
        </w:rPr>
        <w:t xml:space="preserve"> / polycarbonates (PC) / polyméthacrylate de méthyle (PMMA) / panneaux sandwich / ***</w:t>
      </w:r>
    </w:p>
    <w:p w14:paraId="1F7C5CB9" w14:textId="77777777" w:rsidR="00241DE2" w:rsidRDefault="00000000">
      <w:pPr>
        <w:ind w:left="567"/>
        <w:jc w:val="both"/>
      </w:pPr>
      <w:r>
        <w:rPr>
          <w:b/>
          <w:i/>
        </w:rPr>
        <w:t>(soit par défaut)</w:t>
      </w:r>
    </w:p>
    <w:p w14:paraId="00FDDB62" w14:textId="2188FB1F" w:rsidR="00241DE2" w:rsidRDefault="00000000">
      <w:pPr>
        <w:ind w:left="567"/>
        <w:jc w:val="both"/>
      </w:pPr>
      <w:r>
        <w:rPr>
          <w:rStyle w:val="soitChar"/>
          <w:u w:val="single"/>
        </w:rPr>
        <w:t>Vitrage :</w:t>
      </w:r>
      <w:r>
        <w:rPr>
          <w:rStyle w:val="soitChar"/>
        </w:rPr>
        <w:t xml:space="preserve"> il répond aux prescriptions de l’article </w:t>
      </w:r>
      <w:hyperlink r:id="rId78" w:history="1">
        <w:r>
          <w:rPr>
            <w:rStyle w:val="soitChar"/>
          </w:rPr>
          <w:t>36.12.1a Vitrage pour verrières</w:t>
        </w:r>
      </w:hyperlink>
      <w:r>
        <w:rPr>
          <w:rStyle w:val="soitChar"/>
        </w:rPr>
        <w:t xml:space="preserve">. Il s’agit d’un </w:t>
      </w:r>
      <w:r>
        <w:rPr>
          <w:rStyle w:val="optioncarChar"/>
        </w:rPr>
        <w:t>vitrage plat</w:t>
      </w:r>
      <w:r>
        <w:t xml:space="preserve"> (par défaut)</w:t>
      </w:r>
      <w:r>
        <w:rPr>
          <w:rStyle w:val="optioncarChar"/>
        </w:rPr>
        <w:t xml:space="preserve"> / vitrage bombé / ***</w:t>
      </w:r>
      <w:r>
        <w:rPr>
          <w:rStyle w:val="soitChar"/>
        </w:rPr>
        <w:t>.</w:t>
      </w:r>
    </w:p>
    <w:p w14:paraId="25D5FE98" w14:textId="77777777" w:rsidR="00241DE2" w:rsidRDefault="00000000">
      <w:pPr>
        <w:ind w:left="567"/>
        <w:jc w:val="both"/>
      </w:pPr>
      <w:r>
        <w:rPr>
          <w:rStyle w:val="soitChar"/>
        </w:rPr>
        <w:t xml:space="preserve">Le type de vitrage à utiliser est choisi en fonction des exigences requises conformément à la [NBN S 23-002].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 La valeur U est calculée conformément aux prescriptions de la [NBN EN 675] : maximum </w:t>
      </w:r>
      <w:r>
        <w:rPr>
          <w:rStyle w:val="optioncarChar"/>
        </w:rPr>
        <w:t xml:space="preserve">1.1 W/m²K </w:t>
      </w:r>
      <w:r>
        <w:t xml:space="preserve">(par défaut) </w:t>
      </w:r>
      <w:r>
        <w:rPr>
          <w:rStyle w:val="optioncarChar"/>
        </w:rPr>
        <w:t>/ ***</w:t>
      </w:r>
      <w:r>
        <w:rPr>
          <w:rStyle w:val="soitChar"/>
        </w:rPr>
        <w:t>. Le facteur solaire (g) (ou facteur énergétique global) est mesuré conformément à la [NBN EN 410] : comprise entre  </w:t>
      </w:r>
      <w:r>
        <w:rPr>
          <w:rStyle w:val="optioncarChar"/>
        </w:rPr>
        <w:t xml:space="preserve">0.3 et 0.71 </w:t>
      </w:r>
      <w:r>
        <w:t xml:space="preserve">(par défaut) </w:t>
      </w:r>
      <w:r>
        <w:rPr>
          <w:rStyle w:val="optioncarChar"/>
        </w:rPr>
        <w:t>/ ***</w:t>
      </w:r>
      <w:r>
        <w:rPr>
          <w:rStyle w:val="soitChar"/>
        </w:rPr>
        <w:t>. Le vitrage intérieur est composé d’un</w:t>
      </w:r>
      <w:r>
        <w:rPr>
          <w:rStyle w:val="optioncarChar"/>
        </w:rPr>
        <w:t xml:space="preserve"> verre simple feuilleté</w:t>
      </w:r>
      <w:r>
        <w:t xml:space="preserve"> (par défaut)</w:t>
      </w:r>
      <w:r>
        <w:rPr>
          <w:rStyle w:val="optioncarChar"/>
        </w:rPr>
        <w:t xml:space="preserve"> / ***</w:t>
      </w:r>
      <w:r>
        <w:rPr>
          <w:rStyle w:val="soitChar"/>
        </w:rPr>
        <w:t>. L’épaisseur du vitrage intérieur</w:t>
      </w:r>
      <w:r>
        <w:rPr>
          <w:rStyle w:val="optioncarChar"/>
        </w:rPr>
        <w:t xml:space="preserve"> répond à la [NBN S 23-002-2] </w:t>
      </w:r>
      <w:r>
        <w:t>(par défaut)</w:t>
      </w:r>
      <w:r>
        <w:rPr>
          <w:rStyle w:val="optioncarChar"/>
        </w:rPr>
        <w:t xml:space="preserve"> / est égal à *** mm</w:t>
      </w:r>
    </w:p>
    <w:p w14:paraId="1D94C558" w14:textId="77777777" w:rsidR="00241DE2" w:rsidRDefault="00000000">
      <w:pPr>
        <w:ind w:left="567"/>
        <w:jc w:val="both"/>
      </w:pPr>
      <w:r>
        <w:rPr>
          <w:rStyle w:val="soitChar"/>
        </w:rPr>
        <w:t xml:space="preserve">Le vitrage extérieur est composé de </w:t>
      </w:r>
      <w:r>
        <w:rPr>
          <w:rStyle w:val="optioncarChar"/>
        </w:rPr>
        <w:t xml:space="preserve">verre simple floaté (ordinaire) / verre simple trempé </w:t>
      </w:r>
      <w:r>
        <w:t>(par défaut)</w:t>
      </w:r>
      <w:r>
        <w:rPr>
          <w:rStyle w:val="optioncarChar"/>
        </w:rPr>
        <w:t xml:space="preserve"> / verre simple durci / verre simple feuilleté / ***</w:t>
      </w:r>
      <w:r>
        <w:rPr>
          <w:rStyle w:val="soitChar"/>
        </w:rPr>
        <w:t>. L’épaisseur du vitrage extérieur</w:t>
      </w:r>
      <w:r>
        <w:rPr>
          <w:rStyle w:val="optioncarChar"/>
        </w:rPr>
        <w:t xml:space="preserve"> répond à la [NBN S 23-002-2] </w:t>
      </w:r>
      <w:r>
        <w:t>(par défaut)</w:t>
      </w:r>
      <w:r>
        <w:rPr>
          <w:rStyle w:val="optioncarChar"/>
        </w:rPr>
        <w:t xml:space="preserve"> / est = *** </w:t>
      </w:r>
      <w:r>
        <w:t>mm</w:t>
      </w:r>
      <w:r>
        <w:rPr>
          <w:rStyle w:val="soitChar"/>
        </w:rPr>
        <w:t>.</w:t>
      </w:r>
    </w:p>
    <w:p w14:paraId="6F6381D1" w14:textId="77777777" w:rsidR="00241DE2" w:rsidRDefault="00000000">
      <w:pPr>
        <w:ind w:left="567"/>
        <w:jc w:val="both"/>
      </w:pPr>
      <w:r>
        <w:rPr>
          <w:b/>
          <w:i/>
        </w:rPr>
        <w:t>(soit)</w:t>
      </w:r>
    </w:p>
    <w:p w14:paraId="57782400" w14:textId="1E91FC3B" w:rsidR="00241DE2" w:rsidRDefault="00000000">
      <w:pPr>
        <w:ind w:left="567"/>
        <w:jc w:val="both"/>
      </w:pPr>
      <w:r>
        <w:rPr>
          <w:rStyle w:val="soitChar"/>
          <w:u w:val="single"/>
        </w:rPr>
        <w:t>Polycarbonate (PC) :</w:t>
      </w:r>
      <w:r>
        <w:rPr>
          <w:rStyle w:val="soitChar"/>
        </w:rPr>
        <w:t xml:space="preserve"> il répond aux prescriptions de l’article </w:t>
      </w:r>
      <w:hyperlink r:id="rId79" w:history="1">
        <w:r>
          <w:rPr>
            <w:rStyle w:val="soitChar"/>
          </w:rPr>
          <w:t>36.42.2a Plaques en matière synthétique pour lanterneaux</w:t>
        </w:r>
      </w:hyperlink>
      <w:r>
        <w:rPr>
          <w:rStyle w:val="soitChar"/>
        </w:rPr>
        <w:t xml:space="preserve">. La plaque en polycarbonate est alvéolée de </w:t>
      </w:r>
      <w:r>
        <w:rPr>
          <w:rStyle w:val="optioncarChar"/>
        </w:rPr>
        <w:t xml:space="preserve">5 chambres </w:t>
      </w:r>
      <w:r>
        <w:t xml:space="preserve">(par défaut) </w:t>
      </w:r>
      <w:r>
        <w:rPr>
          <w:rStyle w:val="optioncarChar"/>
        </w:rPr>
        <w:t>/ alvéolée de 3 chambres / ***</w:t>
      </w:r>
      <w:r>
        <w:rPr>
          <w:rStyle w:val="soitChar"/>
        </w:rPr>
        <w:t xml:space="preserve">.  La valeur U du panneau est inférieure à </w:t>
      </w:r>
      <w:r>
        <w:rPr>
          <w:rStyle w:val="optioncarChar"/>
        </w:rPr>
        <w:t>1.8 W/m²K / ***.</w:t>
      </w:r>
      <w:r>
        <w:rPr>
          <w:rStyle w:val="soitChar"/>
        </w:rPr>
        <w:t xml:space="preserve"> La transmission lumineuse est</w:t>
      </w:r>
      <w:r>
        <w:rPr>
          <w:rStyle w:val="optioncarChar"/>
        </w:rPr>
        <w:t xml:space="preserve"> supérieure à 60% </w:t>
      </w:r>
      <w:r>
        <w:t xml:space="preserve">(par défaut) </w:t>
      </w:r>
      <w:r>
        <w:rPr>
          <w:rStyle w:val="optioncarChar"/>
        </w:rPr>
        <w:t>/ ***</w:t>
      </w:r>
      <w:r>
        <w:rPr>
          <w:rStyle w:val="soitChar"/>
        </w:rPr>
        <w:t xml:space="preserve">. L’épaisseur du panneau est de </w:t>
      </w:r>
      <w:r>
        <w:rPr>
          <w:rStyle w:val="optioncarChar"/>
        </w:rPr>
        <w:t>10 / 16 / ***</w:t>
      </w:r>
      <w:r>
        <w:rPr>
          <w:rStyle w:val="soitChar"/>
        </w:rPr>
        <w:t xml:space="preserve"> mm.</w:t>
      </w:r>
    </w:p>
    <w:p w14:paraId="3709F9FA" w14:textId="77777777" w:rsidR="00241DE2" w:rsidRDefault="00241DE2"/>
    <w:p w14:paraId="14C7CDD4" w14:textId="77777777" w:rsidR="00241DE2" w:rsidRDefault="00000000">
      <w:pPr>
        <w:ind w:left="567"/>
        <w:jc w:val="both"/>
      </w:pPr>
      <w:r>
        <w:rPr>
          <w:b/>
          <w:i/>
        </w:rPr>
        <w:t>(soit)</w:t>
      </w:r>
    </w:p>
    <w:p w14:paraId="503007F8" w14:textId="77777777" w:rsidR="00241DE2" w:rsidRDefault="00241DE2">
      <w:pPr>
        <w:ind w:left="567"/>
        <w:jc w:val="both"/>
      </w:pPr>
    </w:p>
    <w:p w14:paraId="5DAE99A5" w14:textId="5F28267F" w:rsidR="00241DE2" w:rsidRDefault="00000000">
      <w:pPr>
        <w:ind w:left="567"/>
        <w:jc w:val="both"/>
      </w:pPr>
      <w:r>
        <w:rPr>
          <w:rStyle w:val="soitChar"/>
          <w:u w:val="single"/>
        </w:rPr>
        <w:t>Polyméthacrylate de Méthyle (PMMA) :</w:t>
      </w:r>
      <w:r>
        <w:rPr>
          <w:rStyle w:val="soitChar"/>
        </w:rPr>
        <w:t xml:space="preserve"> il répond aux prescriptions de l’article </w:t>
      </w:r>
      <w:hyperlink r:id="rId80" w:history="1">
        <w:r>
          <w:rPr>
            <w:rStyle w:val="soitChar"/>
          </w:rPr>
          <w:t>36.42.2a Plaques en matière synthétique pour lanterneaux</w:t>
        </w:r>
      </w:hyperlink>
      <w:r>
        <w:rPr>
          <w:rStyle w:val="soitChar"/>
        </w:rPr>
        <w:t>. La plaque en PMMA est</w:t>
      </w:r>
      <w:r>
        <w:rPr>
          <w:rStyle w:val="optioncarChar"/>
        </w:rPr>
        <w:t xml:space="preserve"> plane </w:t>
      </w:r>
      <w:r>
        <w:t>(par défaut)</w:t>
      </w:r>
      <w:r>
        <w:rPr>
          <w:rStyle w:val="optioncarChar"/>
        </w:rPr>
        <w:t xml:space="preserve"> / bombée / ***</w:t>
      </w:r>
      <w:r>
        <w:rPr>
          <w:rStyle w:val="soitChar"/>
        </w:rPr>
        <w:t xml:space="preserve">.  La valeur U du panneau est &lt; </w:t>
      </w:r>
      <w:r>
        <w:rPr>
          <w:rStyle w:val="optioncarChar"/>
        </w:rPr>
        <w:t>1.8 W/m²K / ***</w:t>
      </w:r>
      <w:r>
        <w:rPr>
          <w:rStyle w:val="soitChar"/>
        </w:rPr>
        <w:t xml:space="preserve">. La transmission lumineuse est </w:t>
      </w:r>
      <w:r>
        <w:rPr>
          <w:rStyle w:val="optioncarChar"/>
        </w:rPr>
        <w:t xml:space="preserve">supérieure à 80% </w:t>
      </w:r>
      <w:r>
        <w:t xml:space="preserve">(par défaut) </w:t>
      </w:r>
      <w:r>
        <w:rPr>
          <w:rStyle w:val="optioncarChar"/>
        </w:rPr>
        <w:t>/ ***</w:t>
      </w:r>
      <w:r>
        <w:rPr>
          <w:rStyle w:val="soitChar"/>
        </w:rPr>
        <w:t xml:space="preserve">. L’épaisseur du panneau est de </w:t>
      </w:r>
      <w:r>
        <w:rPr>
          <w:rStyle w:val="optioncarChar"/>
        </w:rPr>
        <w:t>8 / ***</w:t>
      </w:r>
      <w:r>
        <w:rPr>
          <w:rStyle w:val="soitChar"/>
        </w:rPr>
        <w:t>mm.</w:t>
      </w:r>
    </w:p>
    <w:p w14:paraId="0E494601" w14:textId="77777777" w:rsidR="00241DE2" w:rsidRDefault="00241DE2"/>
    <w:p w14:paraId="2C0F5FE4" w14:textId="77777777" w:rsidR="00241DE2" w:rsidRDefault="00000000">
      <w:pPr>
        <w:ind w:left="567"/>
        <w:jc w:val="both"/>
      </w:pPr>
      <w:r>
        <w:rPr>
          <w:b/>
          <w:i/>
        </w:rPr>
        <w:t>(soit)</w:t>
      </w:r>
    </w:p>
    <w:p w14:paraId="64DE8B43" w14:textId="77777777" w:rsidR="00241DE2" w:rsidRDefault="00000000">
      <w:pPr>
        <w:ind w:left="567"/>
        <w:jc w:val="both"/>
      </w:pPr>
      <w:r>
        <w:rPr>
          <w:rStyle w:val="soitChar"/>
          <w:u w:val="single"/>
        </w:rPr>
        <w:t>Panneaux sandwich :</w:t>
      </w:r>
      <w:r>
        <w:rPr>
          <w:rStyle w:val="soitChar"/>
        </w:rPr>
        <w:t xml:space="preserve">  L’épaisseur du panneau sandwich est de </w:t>
      </w:r>
      <w:r>
        <w:rPr>
          <w:rStyle w:val="optioncarChar"/>
        </w:rPr>
        <w:t>***</w:t>
      </w:r>
      <w:r>
        <w:rPr>
          <w:rStyle w:val="soitChar"/>
        </w:rPr>
        <w:t xml:space="preserve"> mm. L’isolation du panneau est en </w:t>
      </w:r>
      <w:r>
        <w:rPr>
          <w:rStyle w:val="optioncarChar"/>
        </w:rPr>
        <w:t>Polyuréthane (PU) / Polyisocyanurate (PIR) / Polystyrène (EPS) / Laine de roche (MW) / Liège/ ***.</w:t>
      </w:r>
      <w:r>
        <w:rPr>
          <w:rStyle w:val="soitChar"/>
        </w:rPr>
        <w:t xml:space="preserve"> La valeur U du panneau est &lt; </w:t>
      </w:r>
      <w:r>
        <w:rPr>
          <w:rStyle w:val="optioncarChar"/>
        </w:rPr>
        <w:t>1.1 W/m²K / ***</w:t>
      </w:r>
      <w:r>
        <w:rPr>
          <w:rStyle w:val="soitChar"/>
        </w:rPr>
        <w:t xml:space="preserve">. Le parement intérieur est en </w:t>
      </w:r>
      <w:r>
        <w:rPr>
          <w:rStyle w:val="optioncarChar"/>
        </w:rPr>
        <w:t>aluminium / inox / *** </w:t>
      </w:r>
      <w:r>
        <w:rPr>
          <w:rStyle w:val="soitChar"/>
        </w:rPr>
        <w:t xml:space="preserve"> de couleur </w:t>
      </w:r>
      <w:r>
        <w:rPr>
          <w:rStyle w:val="optioncarChar"/>
        </w:rPr>
        <w:t>***</w:t>
      </w:r>
      <w:r>
        <w:rPr>
          <w:rStyle w:val="soitChar"/>
        </w:rPr>
        <w:t xml:space="preserve">. Le parement extérieur est en </w:t>
      </w:r>
      <w:r>
        <w:rPr>
          <w:rStyle w:val="optioncarChar"/>
        </w:rPr>
        <w:t xml:space="preserve">aluminium / inox </w:t>
      </w:r>
      <w:r>
        <w:t> </w:t>
      </w:r>
      <w:r>
        <w:rPr>
          <w:rStyle w:val="soitChar"/>
        </w:rPr>
        <w:t xml:space="preserve">de couleur </w:t>
      </w:r>
      <w:r>
        <w:rPr>
          <w:rStyle w:val="optioncarChar"/>
        </w:rPr>
        <w:t>***</w:t>
      </w:r>
      <w:r>
        <w:rPr>
          <w:rStyle w:val="soitChar"/>
        </w:rPr>
        <w:t>. </w:t>
      </w:r>
    </w:p>
    <w:p w14:paraId="48917696" w14:textId="77777777" w:rsidR="00241DE2" w:rsidRDefault="00000000">
      <w:pPr>
        <w:jc w:val="both"/>
      </w:pPr>
      <w:r>
        <w:t xml:space="preserve">La pose des éléments de remplissage est conçue de manière à empêcher toute accumulation d’eau et à garantir un bon drainage (en particulier dans le cas d’utilisation de vitrages feuilletés et/ou d’isolants). Le drainage d’éléments de remplissage fixés par contre-profilés est conçu de telle manière que l’eau circule de rainure d’éléments secondaires vers des rainures d’éléments primaires sans accumulation d’eau. La continuité entre les profils de drainage est assurée en cascade par </w:t>
      </w:r>
      <w:r>
        <w:rPr>
          <w:rStyle w:val="optioncarChar"/>
        </w:rPr>
        <w:t xml:space="preserve">déversement / membrane de raccord / profilé de raccord / injection des profilés creux </w:t>
      </w:r>
      <w:r>
        <w:t>pour finalement être évacuée au niveau du chéneau et vers les évacuations. En cas d’injection des profilés creux, le produit d’injection est constitué de mastics permettant la reprise élastique ≥ 150%, une liaison mécanique entre profilés empêche la déformation relative au niveau de l’assemblage. Ceci permet de supprimer les eaux ruisselantes et les trous de drainage sous les traverses. Ce drainage est assuré par le recouvrement des traverses sur les montants.</w:t>
      </w:r>
    </w:p>
    <w:p w14:paraId="0F7F2BE4" w14:textId="77777777" w:rsidR="00241DE2" w:rsidRDefault="00000000">
      <w:pPr>
        <w:jc w:val="both"/>
      </w:pPr>
      <w:r>
        <w:rPr>
          <w:b/>
        </w:rPr>
        <w:t>Garniture d’étanchéité</w:t>
      </w:r>
    </w:p>
    <w:p w14:paraId="1CC383AD" w14:textId="77777777" w:rsidR="00241DE2" w:rsidRDefault="00000000">
      <w:pPr>
        <w:jc w:val="both"/>
      </w:pPr>
      <w:r>
        <w:t>Il s’agit de</w:t>
      </w:r>
      <w:r>
        <w:rPr>
          <w:rStyle w:val="optioncarChar"/>
        </w:rPr>
        <w:t xml:space="preserve"> joints EPDM / mastic élastomère / mastic élastomère extrudé </w:t>
      </w:r>
      <w:r>
        <w:t>utilisés pour les joints de finition intérieurs et pour les joints d’étanchéité extérieurs (étanchéité de la façade).</w:t>
      </w:r>
    </w:p>
    <w:p w14:paraId="139F4005" w14:textId="77777777" w:rsidR="00241DE2" w:rsidRDefault="00000000">
      <w:pPr>
        <w:jc w:val="both"/>
      </w:pPr>
      <w:r>
        <w:t>Ils sont compatibles avec tous les matériaux environnants (par exemple, finition du profilé en aluminium, ...).</w:t>
      </w:r>
    </w:p>
    <w:p w14:paraId="5F67ADD2" w14:textId="77777777" w:rsidR="00241DE2" w:rsidRDefault="00000000">
      <w:pPr>
        <w:jc w:val="both"/>
      </w:pPr>
      <w:r>
        <w:t xml:space="preserve">La couleur de la garniture d’étanchéité est </w:t>
      </w:r>
      <w:r>
        <w:rPr>
          <w:rStyle w:val="optioncarChar"/>
        </w:rPr>
        <w:t>transparente / grise / noire</w:t>
      </w:r>
      <w:r>
        <w:t>.</w:t>
      </w:r>
    </w:p>
    <w:p w14:paraId="27843F5C" w14:textId="77777777" w:rsidR="00241DE2" w:rsidRDefault="00000000">
      <w:pPr>
        <w:jc w:val="both"/>
      </w:pPr>
      <w:r>
        <w:rPr>
          <w:b/>
        </w:rPr>
        <w:t>Autres composants</w:t>
      </w:r>
    </w:p>
    <w:p w14:paraId="177F7FBF" w14:textId="77777777" w:rsidR="00241DE2" w:rsidRDefault="00000000">
      <w:pPr>
        <w:jc w:val="both"/>
      </w:pPr>
      <w:r>
        <w:t>Les fonds de joints (bande préformée continue délimitant la profondeur de la garniture d’étanchéité) sont compatibles avec les produits environnants.</w:t>
      </w:r>
    </w:p>
    <w:p w14:paraId="11547544" w14:textId="77777777" w:rsidR="00241DE2" w:rsidRDefault="00000000">
      <w:pPr>
        <w:jc w:val="both"/>
      </w:pPr>
      <w:r>
        <w:t xml:space="preserve">Les cales sont en matériau imputrescible et de dureté </w:t>
      </w:r>
      <w:r>
        <w:rPr>
          <w:rStyle w:val="optioncarChar"/>
        </w:rPr>
        <w:t xml:space="preserve">≥ 75° ±  5° Shore A </w:t>
      </w:r>
      <w:r>
        <w:t>(par défaut)</w:t>
      </w:r>
      <w:r>
        <w:rPr>
          <w:rStyle w:val="optioncarChar"/>
        </w:rPr>
        <w:t xml:space="preserve"> / ***</w:t>
      </w:r>
      <w:r>
        <w:t>.</w:t>
      </w:r>
    </w:p>
    <w:p w14:paraId="702371FD" w14:textId="77777777" w:rsidR="00241DE2" w:rsidRDefault="00000000">
      <w:pPr>
        <w:jc w:val="both"/>
      </w:pPr>
      <w:r>
        <w:t>A défaut d’autres documents prescriptifs, les performances des vérandas sont similaires aux exigences des façades suivant la norme [NBN B 25-002-1].</w:t>
      </w:r>
    </w:p>
    <w:p w14:paraId="1AD8F145" w14:textId="77777777" w:rsidR="00241DE2" w:rsidRDefault="00000000">
      <w:pPr>
        <w:pStyle w:val="Author-eListParagraph"/>
        <w:numPr>
          <w:ilvl w:val="0"/>
          <w:numId w:val="356"/>
        </w:numPr>
        <w:jc w:val="both"/>
      </w:pPr>
      <w:r>
        <w:t xml:space="preserve">Performances thermiques : la valeur Uw est de </w:t>
      </w:r>
      <w:r>
        <w:rPr>
          <w:rStyle w:val="optioncarChar"/>
        </w:rPr>
        <w:t xml:space="preserve">0.85 </w:t>
      </w:r>
      <w:r>
        <w:t xml:space="preserve">(par défaut) </w:t>
      </w:r>
      <w:r>
        <w:rPr>
          <w:rStyle w:val="optioncarChar"/>
        </w:rPr>
        <w:t>/ 0.65 / ***</w:t>
      </w:r>
      <w:r>
        <w:t xml:space="preserve"> W/m²K</w:t>
      </w:r>
    </w:p>
    <w:p w14:paraId="0FACAF5F" w14:textId="77777777" w:rsidR="00241DE2" w:rsidRDefault="00000000">
      <w:pPr>
        <w:pStyle w:val="Author-eListParagraph"/>
        <w:numPr>
          <w:ilvl w:val="0"/>
          <w:numId w:val="356"/>
        </w:numPr>
        <w:jc w:val="both"/>
      </w:pPr>
      <w:r>
        <w:t xml:space="preserve">Perméabilité à l’air : </w:t>
      </w:r>
      <w:r>
        <w:rPr>
          <w:rStyle w:val="optioncarChar"/>
        </w:rPr>
        <w:t xml:space="preserve">Classe A4 </w:t>
      </w:r>
      <w:r>
        <w:t>(par défaut)</w:t>
      </w:r>
      <w:r>
        <w:rPr>
          <w:rStyle w:val="optioncarChar"/>
        </w:rPr>
        <w:t xml:space="preserve"> / ***</w:t>
      </w:r>
    </w:p>
    <w:p w14:paraId="6ED0980A" w14:textId="77777777" w:rsidR="00241DE2" w:rsidRDefault="00000000">
      <w:pPr>
        <w:pStyle w:val="Author-eListParagraph"/>
        <w:numPr>
          <w:ilvl w:val="0"/>
          <w:numId w:val="356"/>
        </w:numPr>
        <w:jc w:val="both"/>
      </w:pPr>
      <w:r>
        <w:t xml:space="preserve">Etanchéité à l’eau : </w:t>
      </w:r>
      <w:r>
        <w:rPr>
          <w:rStyle w:val="optioncarChar"/>
        </w:rPr>
        <w:t xml:space="preserve">Classe R7 / 600Pa </w:t>
      </w:r>
      <w:r>
        <w:t xml:space="preserve">(par défaut) </w:t>
      </w:r>
      <w:r>
        <w:rPr>
          <w:rStyle w:val="optioncarChar"/>
        </w:rPr>
        <w:t>/ ***</w:t>
      </w:r>
    </w:p>
    <w:p w14:paraId="5365B13E" w14:textId="77777777" w:rsidR="00241DE2" w:rsidRDefault="00000000">
      <w:pPr>
        <w:pStyle w:val="Author-eListParagraph"/>
        <w:numPr>
          <w:ilvl w:val="0"/>
          <w:numId w:val="356"/>
        </w:numPr>
        <w:jc w:val="both"/>
      </w:pPr>
      <w:r>
        <w:t xml:space="preserve">Résistance au vent : </w:t>
      </w:r>
      <w:r>
        <w:rPr>
          <w:rStyle w:val="optioncarChar"/>
        </w:rPr>
        <w:t>Classe 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14:paraId="7F4D69DE" w14:textId="77777777" w:rsidR="00241DE2" w:rsidRDefault="00000000">
      <w:pPr>
        <w:pStyle w:val="Author-eListParagraph"/>
        <w:numPr>
          <w:ilvl w:val="0"/>
          <w:numId w:val="356"/>
        </w:numPr>
        <w:jc w:val="both"/>
      </w:pPr>
      <w:r>
        <w:t xml:space="preserve">Performances acoustiques : D Atr supérieur à </w:t>
      </w:r>
      <w:r>
        <w:rPr>
          <w:rStyle w:val="optioncarChar"/>
        </w:rPr>
        <w:t xml:space="preserve">38 dB </w:t>
      </w:r>
      <w:r>
        <w:t xml:space="preserve">(par défaut) </w:t>
      </w:r>
      <w:r>
        <w:rPr>
          <w:rStyle w:val="optioncarChar"/>
        </w:rPr>
        <w:t>/ ***</w:t>
      </w:r>
    </w:p>
    <w:p w14:paraId="57E35B63" w14:textId="77777777" w:rsidR="00241DE2" w:rsidRDefault="00000000">
      <w:pPr>
        <w:pStyle w:val="Author-eListParagraph"/>
        <w:numPr>
          <w:ilvl w:val="0"/>
          <w:numId w:val="356"/>
        </w:numPr>
        <w:jc w:val="both"/>
      </w:pPr>
      <w:r>
        <w:t xml:space="preserve">Résistance à l’effraction : </w:t>
      </w:r>
      <w:r>
        <w:rPr>
          <w:rStyle w:val="optioncarChar"/>
        </w:rPr>
        <w:t xml:space="preserve">Classe RC 2 </w:t>
      </w:r>
      <w:r>
        <w:t xml:space="preserve">(par défaut) </w:t>
      </w:r>
      <w:r>
        <w:rPr>
          <w:rStyle w:val="optioncarChar"/>
        </w:rPr>
        <w:t>/ ***</w:t>
      </w:r>
    </w:p>
    <w:p w14:paraId="4835DAFA" w14:textId="77777777" w:rsidR="00241DE2" w:rsidRDefault="00000000">
      <w:pPr>
        <w:pStyle w:val="Author-eListParagraph"/>
        <w:numPr>
          <w:ilvl w:val="0"/>
          <w:numId w:val="356"/>
        </w:numPr>
        <w:jc w:val="both"/>
      </w:pPr>
      <w:r>
        <w:t xml:space="preserve">Résistance aux chocs : </w:t>
      </w:r>
      <w:r>
        <w:rPr>
          <w:rStyle w:val="optioncarChar"/>
        </w:rPr>
        <w:t xml:space="preserve">Classes E4/I3 </w:t>
      </w:r>
      <w:r>
        <w:t>(par défaut)</w:t>
      </w:r>
      <w:r>
        <w:rPr>
          <w:rStyle w:val="optioncarChar"/>
        </w:rPr>
        <w:t xml:space="preserve"> / ***</w:t>
      </w:r>
    </w:p>
    <w:p w14:paraId="551E85E1" w14:textId="77777777" w:rsidR="00241DE2" w:rsidRDefault="00000000">
      <w:pPr>
        <w:jc w:val="both"/>
      </w:pPr>
      <w:r>
        <w:rPr>
          <w:b/>
        </w:rPr>
        <w:t>Types de fenêtres et portes fenêtres</w:t>
      </w:r>
    </w:p>
    <w:p w14:paraId="0F02F982" w14:textId="77777777" w:rsidR="00241DE2" w:rsidRDefault="00000000">
      <w:pPr>
        <w:jc w:val="both"/>
      </w:pPr>
      <w:r>
        <w:t xml:space="preserve">(Voir </w:t>
      </w:r>
      <w:hyperlink w:anchor="65" w:history="1">
        <w:r>
          <w:t>41.1 Fenêtres et portes-fenêtres</w:t>
        </w:r>
      </w:hyperlink>
      <w:r>
        <w:t>)</w:t>
      </w:r>
    </w:p>
    <w:p w14:paraId="002AB1DE" w14:textId="77777777" w:rsidR="00241DE2" w:rsidRDefault="00000000">
      <w:pPr>
        <w:pStyle w:val="Author-eListParagraph"/>
        <w:numPr>
          <w:ilvl w:val="0"/>
          <w:numId w:val="357"/>
        </w:numPr>
      </w:pPr>
      <w:r>
        <w:t xml:space="preserve">Dimensions : </w:t>
      </w:r>
      <w:r>
        <w:rPr>
          <w:rStyle w:val="optioncarChar"/>
        </w:rPr>
        <w:t>*** </w:t>
      </w:r>
      <w:r>
        <w:t xml:space="preserve">x </w:t>
      </w:r>
      <w:r>
        <w:rPr>
          <w:rStyle w:val="optioncarChar"/>
        </w:rPr>
        <w:t>***</w:t>
      </w:r>
      <w:r>
        <w:t xml:space="preserve"> mm</w:t>
      </w:r>
    </w:p>
    <w:p w14:paraId="00F649A0" w14:textId="77777777" w:rsidR="00241DE2" w:rsidRDefault="00000000">
      <w:pPr>
        <w:pStyle w:val="Author-eListParagraph"/>
        <w:numPr>
          <w:ilvl w:val="0"/>
          <w:numId w:val="357"/>
        </w:numPr>
      </w:pPr>
      <w:r>
        <w:t xml:space="preserve">Remplissage : </w:t>
      </w:r>
      <w:r>
        <w:rPr>
          <w:rStyle w:val="optioncarChar"/>
        </w:rPr>
        <w:t>***</w:t>
      </w:r>
      <w:r>
        <w:t xml:space="preserve"> (Voir </w:t>
      </w:r>
      <w:hyperlink w:anchor="724" w:history="1">
        <w:r>
          <w:t>42 Vitrages extérieurs et éléments de remplissage</w:t>
        </w:r>
      </w:hyperlink>
      <w:r>
        <w:t>)</w:t>
      </w:r>
    </w:p>
    <w:p w14:paraId="0373268B" w14:textId="77777777" w:rsidR="00241DE2" w:rsidRDefault="00000000">
      <w:pPr>
        <w:pStyle w:val="Author-eListParagraph"/>
        <w:numPr>
          <w:ilvl w:val="0"/>
          <w:numId w:val="357"/>
        </w:numPr>
      </w:pPr>
      <w:r>
        <w:t xml:space="preserve">Type d’ouvrant : </w:t>
      </w:r>
      <w:r>
        <w:rPr>
          <w:rStyle w:val="optioncarChar"/>
        </w:rPr>
        <w:t>battant / oscillo-battant / basculant / projetant / pivotant / ***</w:t>
      </w:r>
      <w:r>
        <w:t>.</w:t>
      </w:r>
    </w:p>
    <w:p w14:paraId="739A52CF" w14:textId="77777777" w:rsidR="00241DE2" w:rsidRDefault="00000000">
      <w:pPr>
        <w:pStyle w:val="Author-eListParagraph"/>
        <w:numPr>
          <w:ilvl w:val="0"/>
          <w:numId w:val="357"/>
        </w:numPr>
      </w:pPr>
      <w:r>
        <w:t xml:space="preserve">Quincaillerie : (voir chapitre </w:t>
      </w:r>
      <w:hyperlink w:anchor="755" w:history="1">
        <w:r>
          <w:t>41.72 Quincailleries</w:t>
        </w:r>
      </w:hyperlink>
      <w:r>
        <w:t>)</w:t>
      </w:r>
    </w:p>
    <w:p w14:paraId="0267CA16" w14:textId="77777777" w:rsidR="00241DE2" w:rsidRDefault="00241DE2"/>
    <w:p w14:paraId="62C05D45" w14:textId="77777777" w:rsidR="00241DE2" w:rsidRDefault="00000000">
      <w:pPr>
        <w:pStyle w:val="pheading"/>
      </w:pPr>
      <w:r>
        <w:t>- Finitions</w:t>
      </w:r>
    </w:p>
    <w:p w14:paraId="08C71184" w14:textId="77777777" w:rsidR="00241DE2" w:rsidRDefault="00000000">
      <w:pPr>
        <w:jc w:val="both"/>
      </w:pPr>
      <w:r>
        <w:rPr>
          <w:b/>
        </w:rPr>
        <w:t>Finition du bois côté intérieur:</w:t>
      </w:r>
    </w:p>
    <w:p w14:paraId="57F79938" w14:textId="77777777" w:rsidR="00241DE2" w:rsidRDefault="00000000">
      <w:pPr>
        <w:jc w:val="both"/>
      </w:pPr>
      <w:r>
        <w:t xml:space="preserve">Traitement de protection du profilé bois: </w:t>
      </w:r>
      <w:r>
        <w:rPr>
          <w:rStyle w:val="optioncarChar"/>
        </w:rPr>
        <w:t>Non nécessaire (classe de durabilité du bois suffisante)</w:t>
      </w:r>
      <w:r>
        <w:t xml:space="preserve"> (par défaut)</w:t>
      </w:r>
      <w:r>
        <w:rPr>
          <w:rStyle w:val="optioncarChar"/>
        </w:rPr>
        <w:t xml:space="preserve"> / conforme à la [STS 04.3] / Traitement pour une classe d’emploi 3 (selon [NBN EN 335]) / ***.</w:t>
      </w:r>
    </w:p>
    <w:p w14:paraId="50BDCFE3" w14:textId="77777777" w:rsidR="00241DE2" w:rsidRDefault="00000000">
      <w:pPr>
        <w:jc w:val="both"/>
      </w:pPr>
      <w:r>
        <w:t>Traitement de la surface de base :</w:t>
      </w:r>
      <w:r>
        <w:rPr>
          <w:rStyle w:val="optioncarChar"/>
        </w:rPr>
        <w:t xml:space="preserve"> première couche en usine de type peinture </w:t>
      </w:r>
      <w:r>
        <w:t>(par défaut)</w:t>
      </w:r>
      <w:r>
        <w:rPr>
          <w:rStyle w:val="optioncarChar"/>
        </w:rPr>
        <w:t xml:space="preserve"> / première couche en usine de lasure transparente / première couche en usine de lasure teintée / à posteriori / ***.</w:t>
      </w:r>
    </w:p>
    <w:p w14:paraId="1CDD0970" w14:textId="77777777" w:rsidR="00241DE2" w:rsidRDefault="00000000">
      <w:pPr>
        <w:jc w:val="both"/>
      </w:pPr>
      <w:r>
        <w:t xml:space="preserve">Traitement de la surface : </w:t>
      </w:r>
      <w:r>
        <w:rPr>
          <w:rStyle w:val="optioncarChar"/>
        </w:rPr>
        <w:t xml:space="preserve">protection incolore selon le procédé </w:t>
      </w:r>
      <w:r>
        <w:t xml:space="preserve">(par défaut) </w:t>
      </w:r>
      <w:r>
        <w:rPr>
          <w:rStyle w:val="optioncarChar"/>
        </w:rPr>
        <w:t>/ produits de peinture non filmogènes.</w:t>
      </w:r>
      <w:r>
        <w:t> </w:t>
      </w:r>
    </w:p>
    <w:p w14:paraId="66BFDC96" w14:textId="77777777" w:rsidR="00241DE2" w:rsidRDefault="00000000">
      <w:pPr>
        <w:ind w:left="567"/>
        <w:jc w:val="both"/>
      </w:pPr>
      <w:r>
        <w:rPr>
          <w:b/>
          <w:i/>
        </w:rPr>
        <w:t>(soit par défaut) </w:t>
      </w:r>
    </w:p>
    <w:p w14:paraId="697E4A98" w14:textId="77777777" w:rsidR="00241DE2" w:rsidRDefault="00000000">
      <w:pPr>
        <w:ind w:left="567"/>
        <w:jc w:val="both"/>
      </w:pPr>
      <w:r>
        <w:rPr>
          <w:rStyle w:val="soitChar"/>
          <w:u w:val="single"/>
        </w:rPr>
        <w:t>Un système de protection incolore, selon le procédé C2</w:t>
      </w:r>
      <w:r>
        <w:rPr>
          <w:rStyle w:val="soitChar"/>
        </w:rPr>
        <w:t>, selon les [STS 04.3]. Le produit se compose d'un vernis à bois régulateur d'humidité avec un pourcentage élevé de résines alkydes et d'agents antibactériens, disponible en différentes couleurs. Le produit n’est pas toxique et est utilisé indifféremment à l'intérieur et à l'extérieur, sur des essences de bois douces, dures et tropicales. Le produit doit être résistant aux rayons UV. On prévoit au moins 3 couches : la première couche de protection est appliquée dans la station d'imprégnation ou en atelier, la deuxième couche après la pose par l'entrepreneur et la troisième avant la réception.</w:t>
      </w:r>
    </w:p>
    <w:p w14:paraId="2D009CD6" w14:textId="77777777" w:rsidR="00241DE2" w:rsidRDefault="00241DE2"/>
    <w:p w14:paraId="0B8D7BA3" w14:textId="77777777" w:rsidR="00241DE2" w:rsidRDefault="00000000">
      <w:pPr>
        <w:ind w:left="567"/>
        <w:jc w:val="both"/>
      </w:pPr>
      <w:r>
        <w:rPr>
          <w:b/>
          <w:i/>
        </w:rPr>
        <w:t>(soit)</w:t>
      </w:r>
    </w:p>
    <w:p w14:paraId="4DCCD10A" w14:textId="77777777" w:rsidR="00241DE2" w:rsidRDefault="00000000">
      <w:pPr>
        <w:ind w:left="567"/>
        <w:jc w:val="both"/>
      </w:pP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microns. Ce produit s'imprégne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457C48A5" w14:textId="77777777" w:rsidR="00241DE2" w:rsidRDefault="00000000">
      <w:pPr>
        <w:jc w:val="both"/>
      </w:pPr>
      <w:r>
        <w:t>Avant tout traitement de finition, la préparation de surface est adaptée à l’essence de bois et au produit de finition.</w:t>
      </w:r>
    </w:p>
    <w:p w14:paraId="4BFBBDE1" w14:textId="77777777" w:rsidR="00241DE2" w:rsidRDefault="00000000">
      <w:pPr>
        <w:jc w:val="both"/>
      </w:pPr>
      <w:r>
        <w:t>Les profilés en inox sont sciés et ébarbés; les assemblages sont fraisés et ajustés de manière à respecter la forme des profilés transversaux.</w:t>
      </w:r>
    </w:p>
    <w:p w14:paraId="13B035B6" w14:textId="77777777" w:rsidR="00241DE2" w:rsidRDefault="00000000">
      <w:pPr>
        <w:pStyle w:val="Author-eListParagraph"/>
        <w:numPr>
          <w:ilvl w:val="0"/>
          <w:numId w:val="358"/>
        </w:numPr>
        <w:jc w:val="both"/>
      </w:pPr>
      <w:r>
        <w:t xml:space="preserve">La teinte des profilés est </w:t>
      </w:r>
      <w:r>
        <w:rPr>
          <w:rStyle w:val="optioncarChar"/>
        </w:rPr>
        <w:t>naturelle</w:t>
      </w:r>
      <w:r>
        <w:t xml:space="preserve"> (par défaut)</w:t>
      </w:r>
      <w:r>
        <w:rPr>
          <w:rStyle w:val="optioncarChar"/>
        </w:rPr>
        <w:t xml:space="preserve"> / brossée / couleur RAL : *** / ***</w:t>
      </w:r>
    </w:p>
    <w:p w14:paraId="6A0939D7" w14:textId="77777777" w:rsidR="00241DE2" w:rsidRDefault="00000000">
      <w:pPr>
        <w:pStyle w:val="Author-eListParagraph"/>
        <w:numPr>
          <w:ilvl w:val="0"/>
          <w:numId w:val="358"/>
        </w:numPr>
        <w:jc w:val="both"/>
      </w:pPr>
      <w:r>
        <w:t xml:space="preserve">L’assemblage des angles est </w:t>
      </w:r>
      <w:r>
        <w:rPr>
          <w:rStyle w:val="optioncarChar"/>
        </w:rPr>
        <w:t xml:space="preserve">soudé </w:t>
      </w:r>
      <w:r>
        <w:t>(par défaut)</w:t>
      </w:r>
      <w:r>
        <w:rPr>
          <w:rStyle w:val="optioncarChar"/>
        </w:rPr>
        <w:t xml:space="preserve"> / ***</w:t>
      </w:r>
      <w:r>
        <w:t>. </w:t>
      </w:r>
    </w:p>
    <w:p w14:paraId="7EFCEC2E" w14:textId="77777777" w:rsidR="00241DE2" w:rsidRDefault="00000000">
      <w:pPr>
        <w:jc w:val="both"/>
      </w:pPr>
      <w:r>
        <w:rPr>
          <w:b/>
        </w:rPr>
        <w:t>Finition de l’Inox côté extérieur:</w:t>
      </w:r>
    </w:p>
    <w:p w14:paraId="47FDA350" w14:textId="77777777" w:rsidR="00241DE2" w:rsidRDefault="00000000">
      <w:pPr>
        <w:jc w:val="both"/>
      </w:pPr>
      <w:r>
        <w:t>Le procédé de finition par laquage sur inox est conforme à la norme [NBN EN 12206-1]. Les couches de peinture résistent aux chocs et ne s’écaille aux bords lors d’opérations mécaniques (forage, sciage, fraisage, poinçonnage, ...).</w:t>
      </w:r>
    </w:p>
    <w:p w14:paraId="686EFE9D" w14:textId="77777777" w:rsidR="00241DE2" w:rsidRDefault="00000000">
      <w:pPr>
        <w:jc w:val="both"/>
      </w:pPr>
      <w:r>
        <w:t xml:space="preserve">La finition inox est </w:t>
      </w:r>
      <w:r>
        <w:rPr>
          <w:rStyle w:val="optioncarChar"/>
        </w:rPr>
        <w:t xml:space="preserve">sans finition </w:t>
      </w:r>
      <w:r>
        <w:t xml:space="preserve">(par défaut) </w:t>
      </w:r>
      <w:r>
        <w:rPr>
          <w:rStyle w:val="optioncarChar"/>
        </w:rPr>
        <w:t>/ laquée / ***</w:t>
      </w:r>
    </w:p>
    <w:p w14:paraId="052AC2FA" w14:textId="77777777" w:rsidR="00241DE2" w:rsidRDefault="00000000">
      <w:pPr>
        <w:jc w:val="both"/>
      </w:pPr>
      <w:r>
        <w:t>Revêtements laqués</w:t>
      </w:r>
    </w:p>
    <w:p w14:paraId="5486A08C" w14:textId="77777777" w:rsidR="00241DE2" w:rsidRDefault="00000000">
      <w:pPr>
        <w:pStyle w:val="Author-eListParagraph"/>
        <w:numPr>
          <w:ilvl w:val="0"/>
          <w:numId w:val="359"/>
        </w:numPr>
      </w:pPr>
      <w:r>
        <w:t>Les profilés inox revêtus en continu de matière organique permettent un niveau ≥ résistance à la corrosion RC3 selon la norme [NBN EN 10169] après au moins 2 ans d’expositions extérieures ainsi qu’un niveau minimum de résistance aux rayons UV RUV3 (RUV2 pour les couleurs métalliques ou vives) selon la norme [NBN EN 10169]</w:t>
      </w:r>
    </w:p>
    <w:p w14:paraId="4BCA0FBF" w14:textId="77777777" w:rsidR="00241DE2" w:rsidRDefault="00000000">
      <w:pPr>
        <w:pStyle w:val="Author-eListParagraph"/>
        <w:numPr>
          <w:ilvl w:val="0"/>
          <w:numId w:val="359"/>
        </w:numPr>
      </w:pPr>
      <w:r>
        <w:t>Les systèmes de peintures sont donnés la norme [NBN EN ISO 12944-5]</w:t>
      </w:r>
    </w:p>
    <w:p w14:paraId="21CAFA04" w14:textId="77777777" w:rsidR="00241DE2" w:rsidRDefault="00000000">
      <w:pPr>
        <w:pStyle w:val="Author-eListParagraph"/>
        <w:numPr>
          <w:ilvl w:val="0"/>
          <w:numId w:val="359"/>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02E626F3" w14:textId="77777777" w:rsidR="00241DE2" w:rsidRDefault="00241DE2"/>
    <w:p w14:paraId="5270F44B" w14:textId="77777777" w:rsidR="00241DE2" w:rsidRDefault="00000000">
      <w:pPr>
        <w:jc w:val="both"/>
      </w:pPr>
      <w:r>
        <w:t xml:space="preserve"> Pour les couleurs RAL, l’épaisseur de couche atteint en moyenne 60 μm.</w:t>
      </w:r>
    </w:p>
    <w:p w14:paraId="5258CE0B" w14:textId="77777777" w:rsidR="00241DE2" w:rsidRDefault="00000000">
      <w:pPr>
        <w:jc w:val="both"/>
      </w:pPr>
      <w:r>
        <w:t xml:space="preserve"> Pour les couleurs métallisées, le pigment de couleur est ‘fondu’ avec la poudre de base (Bonding process). La teinte du traitement de surface du profilé peut être consultée sur base d’un échantillon chez le fonctionnaire dirigeant/l’architecte</w:t>
      </w:r>
    </w:p>
    <w:p w14:paraId="33E562F3" w14:textId="77777777" w:rsidR="00241DE2" w:rsidRDefault="00000000">
      <w:pPr>
        <w:pStyle w:val="Author-eListParagraph"/>
        <w:numPr>
          <w:ilvl w:val="0"/>
          <w:numId w:val="360"/>
        </w:numPr>
        <w:jc w:val="both"/>
      </w:pPr>
      <w:r>
        <w:t xml:space="preserve">Teinte du profilé extérieur : </w:t>
      </w:r>
      <w:r>
        <w:rPr>
          <w:rStyle w:val="optioncarChar"/>
        </w:rPr>
        <w:t>libre choix dans la gamme standard du fabricant / Couleur RAL :  ***</w:t>
      </w:r>
      <w:r>
        <w:t> Degré de brillance :</w:t>
      </w:r>
      <w:r>
        <w:rPr>
          <w:rStyle w:val="optioncarChar"/>
        </w:rPr>
        <w:t> 30 % / 70 % / 90 %</w:t>
      </w:r>
      <w:r>
        <w:t xml:space="preserve"> sous un angle de 60 °</w:t>
      </w:r>
      <w:r>
        <w:rPr>
          <w:rStyle w:val="optioncarChar"/>
        </w:rPr>
        <w:t xml:space="preserve"> *** / métallisée</w:t>
      </w:r>
    </w:p>
    <w:p w14:paraId="0211CDC9" w14:textId="77777777" w:rsidR="00241DE2" w:rsidRDefault="00000000">
      <w:pPr>
        <w:pStyle w:val="pheading"/>
      </w:pPr>
      <w:r>
        <w:t>- Prescriptions complémentaires</w:t>
      </w:r>
    </w:p>
    <w:p w14:paraId="001052C4" w14:textId="77777777" w:rsidR="00241DE2" w:rsidRDefault="00000000">
      <w:r>
        <w:rPr>
          <w:rStyle w:val="facultChar"/>
        </w:rPr>
        <w:t>Nuances de teintes du verre recuit</w:t>
      </w:r>
    </w:p>
    <w:p w14:paraId="0D43EC45" w14:textId="77777777" w:rsidR="00241DE2" w:rsidRDefault="00000000">
      <w:r>
        <w:rPr>
          <w:rStyle w:val="facultChar"/>
        </w:rPr>
        <w:t xml:space="preserve">(Voir </w:t>
      </w:r>
      <w:hyperlink w:anchor="724" w:history="1">
        <w:r>
          <w:rPr>
            <w:rStyle w:val="facultChar"/>
          </w:rPr>
          <w:t>42 Vitrages extérieurs et éléments de remplissage</w:t>
        </w:r>
      </w:hyperlink>
      <w:r>
        <w:rPr>
          <w:rStyle w:val="facultChar"/>
        </w:rPr>
        <w:t>)</w:t>
      </w:r>
    </w:p>
    <w:p w14:paraId="01CBCCFC" w14:textId="77777777" w:rsidR="00241DE2" w:rsidRDefault="00000000">
      <w:pPr>
        <w:pStyle w:val="pheading"/>
      </w:pPr>
      <w:r>
        <w:t>EXÉCUTION / MISE EN ŒUVRE</w:t>
      </w:r>
    </w:p>
    <w:p w14:paraId="028391B7" w14:textId="77777777" w:rsidR="00241DE2" w:rsidRDefault="00000000">
      <w:pPr>
        <w:pStyle w:val="pheading"/>
      </w:pPr>
      <w:r>
        <w:t>- Prescriptions générales</w:t>
      </w:r>
    </w:p>
    <w:p w14:paraId="0C79D11F" w14:textId="77777777" w:rsidR="00241DE2" w:rsidRDefault="00000000">
      <w:pPr>
        <w:jc w:val="both"/>
      </w:pPr>
      <w:r>
        <w:t xml:space="preserve">L’assemblage des éléments de remplissage est réalisé </w:t>
      </w:r>
      <w:r>
        <w:rPr>
          <w:rStyle w:val="optioncarChar"/>
        </w:rPr>
        <w:t xml:space="preserve">en atelier </w:t>
      </w:r>
      <w:r>
        <w:t>(par défaut)</w:t>
      </w:r>
      <w:r>
        <w:rPr>
          <w:rStyle w:val="optioncarChar"/>
        </w:rPr>
        <w:t xml:space="preserve"> / sur chantier</w:t>
      </w:r>
      <w:r>
        <w:t>. Dans le cas de l’assemblage en atelier, les modules sont assemblés avec leur remplissage. Les profilés de resserrage sont fixés mécaniquement sur le profilé au travers de l’isolant.</w:t>
      </w:r>
    </w:p>
    <w:p w14:paraId="3858447F" w14:textId="77777777" w:rsidR="00241DE2" w:rsidRDefault="00000000">
      <w:pPr>
        <w:jc w:val="both"/>
      </w:pPr>
      <w:r>
        <w:t xml:space="preserve">En cas d’assemblage sur chantier, les châssis sont fixés aux montants et traverses par les pattes d’attaches. L’étanchéité entre les éléments est assurée par </w:t>
      </w:r>
      <w:r>
        <w:rPr>
          <w:rStyle w:val="optioncarChar"/>
        </w:rPr>
        <w:t xml:space="preserve">des joints EPDM spéciaux </w:t>
      </w:r>
      <w:r>
        <w:t xml:space="preserve">(par défaut) </w:t>
      </w:r>
      <w:r>
        <w:rPr>
          <w:rStyle w:val="optioncarChar"/>
        </w:rPr>
        <w:t>/ mastic élastomère extrudé / ***</w:t>
      </w:r>
      <w:r>
        <w:t>.</w:t>
      </w:r>
    </w:p>
    <w:p w14:paraId="2D48997B" w14:textId="77777777" w:rsidR="00241DE2" w:rsidRDefault="00000000">
      <w:pPr>
        <w:jc w:val="both"/>
      </w:pPr>
      <w:r>
        <w:t>La pose des vitrages est réalisée conformément à la [NIT 221].</w:t>
      </w:r>
    </w:p>
    <w:p w14:paraId="5534CB77" w14:textId="77777777" w:rsidR="00241DE2" w:rsidRDefault="00000000">
      <w:pPr>
        <w:jc w:val="both"/>
      </w:pPr>
      <w:r>
        <w:t>La liaison de la véranda avec le gros œuvre est conforme aux prescriptions de la [NIT 188]. Le solin est réalisé en</w:t>
      </w:r>
      <w:r>
        <w:rPr>
          <w:rStyle w:val="optioncarChar"/>
        </w:rPr>
        <w:t xml:space="preserve"> zinc </w:t>
      </w:r>
      <w:r>
        <w:t xml:space="preserve">(par défaut) </w:t>
      </w:r>
      <w:r>
        <w:rPr>
          <w:rStyle w:val="optioncarChar"/>
        </w:rPr>
        <w:t>/ aluminium / matériaux synthétiques / cuivre / ***</w:t>
      </w:r>
      <w:r>
        <w:t>.</w:t>
      </w:r>
    </w:p>
    <w:p w14:paraId="656E6E84" w14:textId="77777777" w:rsidR="00241DE2" w:rsidRDefault="00000000">
      <w:pPr>
        <w:ind w:left="567"/>
        <w:jc w:val="both"/>
      </w:pPr>
      <w:r>
        <w:rPr>
          <w:b/>
          <w:i/>
        </w:rPr>
        <w:t>(Soit par défaut)</w:t>
      </w:r>
    </w:p>
    <w:p w14:paraId="5892B96F" w14:textId="3F44FB15" w:rsidR="00241DE2" w:rsidRDefault="00000000">
      <w:pPr>
        <w:ind w:left="567"/>
        <w:jc w:val="both"/>
      </w:pPr>
      <w:r>
        <w:rPr>
          <w:rStyle w:val="soitChar"/>
          <w:u w:val="single"/>
        </w:rPr>
        <w:t>En zinc :</w:t>
      </w:r>
      <w:r>
        <w:rPr>
          <w:rStyle w:val="soitChar"/>
        </w:rPr>
        <w:t xml:space="preserve"> il répond aux prescriptions de l’article </w:t>
      </w:r>
      <w:hyperlink r:id="rId81" w:history="1">
        <w:r>
          <w:rPr>
            <w:rStyle w:val="soitChar"/>
          </w:rPr>
          <w:t>35.15.1a Solins en zinc</w:t>
        </w:r>
      </w:hyperlink>
    </w:p>
    <w:p w14:paraId="0FE0BE5B" w14:textId="77777777" w:rsidR="00241DE2" w:rsidRDefault="00241DE2"/>
    <w:p w14:paraId="3BF3532B" w14:textId="77777777" w:rsidR="00241DE2" w:rsidRDefault="00000000">
      <w:pPr>
        <w:ind w:left="567"/>
        <w:jc w:val="both"/>
      </w:pPr>
      <w:r>
        <w:rPr>
          <w:b/>
          <w:i/>
        </w:rPr>
        <w:t>(Soit)</w:t>
      </w:r>
    </w:p>
    <w:p w14:paraId="00CA759C" w14:textId="51CEE9FC" w:rsidR="00241DE2" w:rsidRDefault="00000000">
      <w:pPr>
        <w:ind w:left="567"/>
        <w:jc w:val="both"/>
      </w:pPr>
      <w:r>
        <w:rPr>
          <w:rStyle w:val="soitChar"/>
          <w:u w:val="single"/>
        </w:rPr>
        <w:t> En aluminium :</w:t>
      </w:r>
      <w:r>
        <w:rPr>
          <w:rStyle w:val="soitChar"/>
        </w:rPr>
        <w:t xml:space="preserve"> il répond aux prescriptions de l’article </w:t>
      </w:r>
      <w:hyperlink r:id="rId82" w:history="1">
        <w:r>
          <w:rPr>
            <w:rStyle w:val="soitChar"/>
          </w:rPr>
          <w:t>35.15.1e Solins en aluminium</w:t>
        </w:r>
      </w:hyperlink>
    </w:p>
    <w:p w14:paraId="720EA51B" w14:textId="77777777" w:rsidR="00241DE2" w:rsidRDefault="00241DE2"/>
    <w:p w14:paraId="36E0E8EF" w14:textId="77777777" w:rsidR="00241DE2" w:rsidRDefault="00000000">
      <w:pPr>
        <w:ind w:left="567"/>
        <w:jc w:val="both"/>
      </w:pPr>
      <w:r>
        <w:rPr>
          <w:b/>
          <w:i/>
        </w:rPr>
        <w:t>(Soit)</w:t>
      </w:r>
    </w:p>
    <w:p w14:paraId="6D54DC08" w14:textId="6B749A7F" w:rsidR="00241DE2" w:rsidRDefault="00000000">
      <w:pPr>
        <w:ind w:left="567"/>
        <w:jc w:val="both"/>
      </w:pPr>
      <w:r>
        <w:rPr>
          <w:rStyle w:val="soitChar"/>
          <w:u w:val="single"/>
        </w:rPr>
        <w:t>En matériaux synthétiques :</w:t>
      </w:r>
      <w:r>
        <w:rPr>
          <w:rStyle w:val="soitChar"/>
        </w:rPr>
        <w:t xml:space="preserve"> il répond aux prescriptions de l’article </w:t>
      </w:r>
      <w:hyperlink r:id="rId83" w:history="1">
        <w:r>
          <w:rPr>
            <w:rStyle w:val="soitChar"/>
          </w:rPr>
          <w:t>35.15.1c Solins en matériaux remplaçant le plomb</w:t>
        </w:r>
      </w:hyperlink>
    </w:p>
    <w:p w14:paraId="6B8A1C7C" w14:textId="77777777" w:rsidR="00241DE2" w:rsidRDefault="00241DE2"/>
    <w:p w14:paraId="2C73AB5F" w14:textId="77777777" w:rsidR="00241DE2" w:rsidRDefault="00000000">
      <w:pPr>
        <w:ind w:left="567"/>
        <w:jc w:val="both"/>
      </w:pPr>
      <w:r>
        <w:rPr>
          <w:b/>
          <w:i/>
        </w:rPr>
        <w:t>(Soit)</w:t>
      </w:r>
    </w:p>
    <w:p w14:paraId="6C822BC2" w14:textId="3F6260B3" w:rsidR="00241DE2" w:rsidRDefault="00000000">
      <w:pPr>
        <w:ind w:left="567"/>
        <w:jc w:val="both"/>
      </w:pPr>
      <w:r>
        <w:rPr>
          <w:rStyle w:val="soitChar"/>
          <w:u w:val="single"/>
        </w:rPr>
        <w:t>En cuivre :</w:t>
      </w:r>
      <w:r>
        <w:rPr>
          <w:rStyle w:val="soitChar"/>
        </w:rPr>
        <w:t xml:space="preserve"> il répond aux prescriptions de l’article </w:t>
      </w:r>
      <w:hyperlink r:id="rId84" w:history="1">
        <w:r>
          <w:rPr>
            <w:rStyle w:val="soitChar"/>
          </w:rPr>
          <w:t>35.15.1d Solins en cuivre</w:t>
        </w:r>
      </w:hyperlink>
    </w:p>
    <w:p w14:paraId="58D59FEB" w14:textId="77777777" w:rsidR="00241DE2" w:rsidRDefault="00241DE2"/>
    <w:p w14:paraId="1664F0B0" w14:textId="77777777" w:rsidR="00241DE2" w:rsidRDefault="00000000">
      <w:pPr>
        <w:ind w:left="567"/>
        <w:jc w:val="both"/>
      </w:pPr>
      <w:r>
        <w:rPr>
          <w:b/>
          <w:i/>
        </w:rPr>
        <w:t>(Soit)</w:t>
      </w:r>
    </w:p>
    <w:p w14:paraId="39723C25" w14:textId="77777777" w:rsidR="00241DE2" w:rsidRDefault="00000000">
      <w:pPr>
        <w:ind w:left="567"/>
        <w:jc w:val="both"/>
      </w:pPr>
      <w:r>
        <w:rPr>
          <w:rStyle w:val="optioncarChar"/>
        </w:rPr>
        <w:t>***</w:t>
      </w:r>
    </w:p>
    <w:p w14:paraId="6E7A37B9" w14:textId="77777777" w:rsidR="00241DE2" w:rsidRDefault="00000000">
      <w:pPr>
        <w:jc w:val="both"/>
      </w:pPr>
      <w:r>
        <w:t> </w:t>
      </w:r>
    </w:p>
    <w:p w14:paraId="61B89DB4" w14:textId="77777777" w:rsidR="00241DE2" w:rsidRDefault="00000000">
      <w:pPr>
        <w:jc w:val="both"/>
      </w:pPr>
      <w:r>
        <w:t>Les opérations de pose sur chantier se résument exclusivement à des opérations d’assemblage.</w:t>
      </w:r>
    </w:p>
    <w:p w14:paraId="0286F902" w14:textId="77777777" w:rsidR="00241DE2" w:rsidRDefault="00000000">
      <w:pPr>
        <w:jc w:val="both"/>
      </w:pPr>
      <w:r>
        <w:t>L’ensemble de la véranda est installé par un seul entrepreneur.</w:t>
      </w:r>
    </w:p>
    <w:p w14:paraId="0F0B6373" w14:textId="77777777" w:rsidR="00241DE2" w:rsidRDefault="00241DE2">
      <w:pPr>
        <w:jc w:val="both"/>
      </w:pPr>
    </w:p>
    <w:p w14:paraId="42F2DC37" w14:textId="77777777" w:rsidR="00241DE2" w:rsidRDefault="00241DE2">
      <w:pPr>
        <w:jc w:val="both"/>
      </w:pPr>
    </w:p>
    <w:p w14:paraId="79F7059D" w14:textId="77777777" w:rsidR="00241DE2" w:rsidRDefault="00000000">
      <w:pPr>
        <w:jc w:val="both"/>
      </w:pPr>
      <w:r>
        <w:rPr>
          <w:b/>
        </w:rPr>
        <w:t>Entretien et inspection</w:t>
      </w:r>
    </w:p>
    <w:p w14:paraId="149F5DDC" w14:textId="77777777" w:rsidR="00241DE2" w:rsidRDefault="00000000">
      <w:pPr>
        <w:jc w:val="both"/>
      </w:pPr>
      <w:r>
        <w:t>Le manuel d’entretien et planning d’intervention de l’entrepreneur pendant la durée de garantie de la véranda sont fournis à l’architecte ou, à défaut, au maitre d’ouvrage.</w:t>
      </w:r>
    </w:p>
    <w:p w14:paraId="40E08448" w14:textId="77777777" w:rsidR="00241DE2" w:rsidRDefault="00000000">
      <w:pPr>
        <w:pStyle w:val="pheading"/>
      </w:pPr>
      <w:r>
        <w:t>- Échantillons</w:t>
      </w:r>
    </w:p>
    <w:p w14:paraId="003FA350" w14:textId="77777777" w:rsidR="00241DE2" w:rsidRDefault="00000000">
      <w:pPr>
        <w:jc w:val="both"/>
      </w:pPr>
      <w:r>
        <w:t>Les échantillons de profilés nécessaires doivent être préalablement soumis à l’auteur de projet. Les échantillons sont composés d’</w:t>
      </w:r>
      <w:r>
        <w:rPr>
          <w:rStyle w:val="optioncarChar"/>
        </w:rPr>
        <w:t xml:space="preserve">un raccord d’assemblage d’angle droit dont les profilés sont de longueur supérieure à 40 cm sans remplissage </w:t>
      </w:r>
      <w:r>
        <w:t>(par défaut)</w:t>
      </w:r>
      <w:r>
        <w:rPr>
          <w:rStyle w:val="optioncarChar"/>
        </w:rPr>
        <w:t xml:space="preserve"> / ***</w:t>
      </w:r>
    </w:p>
    <w:p w14:paraId="2468EFC8" w14:textId="77777777" w:rsidR="00241DE2" w:rsidRDefault="00000000">
      <w:pPr>
        <w:pStyle w:val="pheading"/>
      </w:pPr>
      <w:r>
        <w:t>DOCUMENTS DE RÉFÉRENCE COMPLÉMENTAIRES</w:t>
      </w:r>
    </w:p>
    <w:p w14:paraId="68C39C94" w14:textId="77777777" w:rsidR="00241DE2" w:rsidRDefault="00000000">
      <w:pPr>
        <w:pStyle w:val="pheading"/>
      </w:pPr>
      <w:r>
        <w:t>- Matériau</w:t>
      </w:r>
    </w:p>
    <w:p w14:paraId="335AC896" w14:textId="77777777" w:rsidR="00241DE2" w:rsidRDefault="00000000">
      <w:r>
        <w:t>[STS 52.1, Menuiseries extérieures en bois]</w:t>
      </w:r>
    </w:p>
    <w:p w14:paraId="3CCDEEC5" w14:textId="77777777" w:rsidR="00241DE2" w:rsidRDefault="00000000">
      <w:r>
        <w:t>[STS 52.2, Menuiseries extérieures en aluminium]</w:t>
      </w:r>
    </w:p>
    <w:p w14:paraId="434DD1F5" w14:textId="77777777" w:rsidR="00241DE2" w:rsidRDefault="00000000">
      <w:r>
        <w:t>[NBN EN 755-2, Aluminium et alliages d'aluminium - Barres, tubes et profilés filés - Partie 2 : Caractéristiques mécaniques]</w:t>
      </w:r>
    </w:p>
    <w:p w14:paraId="1B7C8E68" w14:textId="77777777" w:rsidR="00241DE2" w:rsidRDefault="00000000">
      <w:r>
        <w:t>[NBN EN 10088-2, Aciers inoxydables - Partie 2: Conditions techniques de livraison des tôles et bandes en acier de résistance à la corrosion pour usage général]</w:t>
      </w:r>
    </w:p>
    <w:p w14:paraId="146FDC90" w14:textId="77777777" w:rsidR="00241DE2" w:rsidRDefault="00000000">
      <w:r>
        <w:t>[NBN EN 501, Produits de couverture en tôle métallique - Spécification pour les produits de couverture en feuille de zinc totalement supportés]</w:t>
      </w:r>
    </w:p>
    <w:p w14:paraId="226D3D4E" w14:textId="77777777" w:rsidR="00241DE2" w:rsidRDefault="00000000">
      <w:r>
        <w:t>[NBN S 23-002-2, Vitrerie - Partie 2 : Calcul des épaisseurs de verre]</w:t>
      </w:r>
    </w:p>
    <w:p w14:paraId="53D5ADA1" w14:textId="77777777" w:rsidR="00241DE2" w:rsidRDefault="00000000">
      <w:r>
        <w:t>[NBN EN 675, Verre dans la construction - Détermination du coefficient de transmission thermique, U - Méthode du fluxmètre]</w:t>
      </w:r>
    </w:p>
    <w:p w14:paraId="4772E097" w14:textId="77777777" w:rsidR="00241DE2" w:rsidRDefault="00000000">
      <w:r>
        <w:t>[NBN EN 410, Verre dans la construction - Détermination des caractéristiques lumineuses et solaires des vitrages]</w:t>
      </w:r>
    </w:p>
    <w:p w14:paraId="1D1ED84D" w14:textId="77777777" w:rsidR="00241DE2" w:rsidRDefault="00000000">
      <w:r>
        <w:t>[NBN S 23-002-2, Vitrerie - Partie 2 : Calcul des épaisseurs de verre]</w:t>
      </w:r>
    </w:p>
    <w:p w14:paraId="435CB479" w14:textId="77777777" w:rsidR="00241DE2" w:rsidRDefault="00000000">
      <w:r>
        <w:t>[NBN B 25-002-1, Menuiserie extérieure - Partie 1: Prescription des performances générales – Fenêtres et façades rideaux]</w:t>
      </w:r>
    </w:p>
    <w:p w14:paraId="56847021" w14:textId="77777777" w:rsidR="00241DE2" w:rsidRDefault="00000000">
      <w:r>
        <w:t>[STS 04.3, Bois et panneaux à base de bois : traitements du bois]</w:t>
      </w:r>
    </w:p>
    <w:p w14:paraId="31CE8A97" w14:textId="77777777" w:rsidR="00241DE2" w:rsidRDefault="00000000">
      <w:r>
        <w:t>[NBN EN 335, Durabilité du bois et des matériaux à base de bois - Classes d'emploi: définitions, application au bois massif et aux matériaux à base de bois]</w:t>
      </w:r>
    </w:p>
    <w:p w14:paraId="5BA78C35" w14:textId="77777777" w:rsidR="00241DE2" w:rsidRDefault="00000000">
      <w:r>
        <w:t>[NBN EN 12206-1, Peintures et vernis - Revêtement de l'aluminium et de ses alliages pour des applications architecturales - Partie 1: Revêtements à partir de peinture en poudre thermodurcissable]  </w:t>
      </w:r>
    </w:p>
    <w:p w14:paraId="45BAC6CA" w14:textId="77777777" w:rsidR="00241DE2" w:rsidRDefault="00000000">
      <w:pPr>
        <w:pStyle w:val="pheading"/>
      </w:pPr>
      <w:r>
        <w:t>- Exécution</w:t>
      </w:r>
    </w:p>
    <w:p w14:paraId="2968FEB0" w14:textId="77777777" w:rsidR="00241DE2" w:rsidRDefault="00000000">
      <w:r>
        <w:t>[NIT 188, La pose des menuiseries extérieures.]</w:t>
      </w:r>
    </w:p>
    <w:p w14:paraId="3BFF6E78" w14:textId="77777777" w:rsidR="00241DE2" w:rsidRDefault="00000000">
      <w:r>
        <w:t>[NIT 221, La pose des vitrages en feuillure (Les NIT 214 et 221 remplacent les NIT 110 et 113).]</w:t>
      </w:r>
    </w:p>
    <w:p w14:paraId="513DC4D7" w14:textId="77777777" w:rsidR="00241DE2" w:rsidRDefault="00000000">
      <w:pPr>
        <w:pStyle w:val="pheading"/>
      </w:pPr>
      <w:r>
        <w:t>MESURAGE</w:t>
      </w:r>
    </w:p>
    <w:p w14:paraId="49B53E60" w14:textId="77777777" w:rsidR="00241DE2" w:rsidRDefault="00000000">
      <w:pPr>
        <w:pStyle w:val="pheading"/>
      </w:pPr>
      <w:r>
        <w:t>- unité de mesure:</w:t>
      </w:r>
    </w:p>
    <w:p w14:paraId="4926D3A6" w14:textId="77777777" w:rsidR="00241DE2" w:rsidRDefault="00000000">
      <w:r>
        <w:rPr>
          <w:rStyle w:val="optioncarChar"/>
        </w:rPr>
        <w:t>m²</w:t>
      </w:r>
      <w:r>
        <w:t xml:space="preserve"> (par défaut) </w:t>
      </w:r>
      <w:r>
        <w:rPr>
          <w:rStyle w:val="optioncarChar"/>
        </w:rPr>
        <w:t>/ pc</w:t>
      </w:r>
    </w:p>
    <w:p w14:paraId="71925AEC" w14:textId="77777777" w:rsidR="00241DE2" w:rsidRDefault="00000000">
      <w:r>
        <w:rPr>
          <w:b/>
          <w:i/>
        </w:rPr>
        <w:t>(Soit par défaut)</w:t>
      </w:r>
    </w:p>
    <w:p w14:paraId="16B704DA" w14:textId="77777777" w:rsidR="00241DE2" w:rsidRDefault="00000000">
      <w:r>
        <w:rPr>
          <w:rStyle w:val="soitChar"/>
        </w:rPr>
        <w:t>1. m²</w:t>
      </w:r>
    </w:p>
    <w:p w14:paraId="0641CF14" w14:textId="77777777" w:rsidR="00241DE2" w:rsidRDefault="00000000">
      <w:r>
        <w:rPr>
          <w:b/>
          <w:i/>
        </w:rPr>
        <w:t>(Soit)</w:t>
      </w:r>
    </w:p>
    <w:p w14:paraId="25B1E85E" w14:textId="77777777" w:rsidR="00241DE2" w:rsidRDefault="00000000">
      <w:r>
        <w:rPr>
          <w:rStyle w:val="soitChar"/>
        </w:rPr>
        <w:t>2. pc</w:t>
      </w:r>
    </w:p>
    <w:p w14:paraId="352C172B" w14:textId="77777777" w:rsidR="00241DE2" w:rsidRDefault="00000000">
      <w:pPr>
        <w:pStyle w:val="pheading"/>
      </w:pPr>
      <w:r>
        <w:t>- code de mesurage:</w:t>
      </w:r>
    </w:p>
    <w:p w14:paraId="7781AF39" w14:textId="77777777" w:rsidR="00241DE2" w:rsidRDefault="00000000">
      <w:pPr>
        <w:jc w:val="both"/>
      </w:pPr>
      <w:r>
        <w:rPr>
          <w:rStyle w:val="optioncarChar"/>
        </w:rPr>
        <w:t xml:space="preserve">Surface nette </w:t>
      </w:r>
      <w:r>
        <w:t xml:space="preserve">(par défaut) </w:t>
      </w:r>
      <w:r>
        <w:rPr>
          <w:rStyle w:val="optioncarChar"/>
        </w:rPr>
        <w:t>/ Quantité nette</w:t>
      </w:r>
    </w:p>
    <w:p w14:paraId="452C1F68" w14:textId="77777777" w:rsidR="00241DE2" w:rsidRDefault="00000000">
      <w:pPr>
        <w:jc w:val="both"/>
      </w:pPr>
      <w:r>
        <w:rPr>
          <w:b/>
          <w:i/>
        </w:rPr>
        <w:t>(Soit par défaut)</w:t>
      </w:r>
    </w:p>
    <w:p w14:paraId="48BDC2CE" w14:textId="77777777" w:rsidR="00241DE2" w:rsidRDefault="00000000">
      <w:pPr>
        <w:jc w:val="both"/>
      </w:pPr>
      <w:r>
        <w:rPr>
          <w:rStyle w:val="soitChar"/>
          <w:u w:val="single"/>
        </w:rPr>
        <w:t>1. Surface nette</w:t>
      </w:r>
      <w:r>
        <w:rPr>
          <w:rStyle w:val="soitChar"/>
        </w:rPr>
        <w:t xml:space="preserve"> à mettre en œuvre en développement des dimensions intérieures mesurées dans l’axe des profilés de châssis (distinction faite selon le type ou le modèle).</w:t>
      </w:r>
    </w:p>
    <w:p w14:paraId="32E73380" w14:textId="77777777" w:rsidR="00241DE2" w:rsidRDefault="00000000">
      <w:pPr>
        <w:jc w:val="both"/>
      </w:pPr>
      <w:r>
        <w:rPr>
          <w:b/>
          <w:i/>
        </w:rPr>
        <w:t>(Soit)</w:t>
      </w:r>
    </w:p>
    <w:p w14:paraId="6AAF8718" w14:textId="77777777" w:rsidR="00241DE2" w:rsidRDefault="00000000">
      <w:pPr>
        <w:jc w:val="both"/>
      </w:pPr>
      <w:r>
        <w:rPr>
          <w:rStyle w:val="soitChar"/>
          <w:u w:val="single"/>
        </w:rPr>
        <w:t>2. Quantité nette</w:t>
      </w:r>
      <w:r>
        <w:rPr>
          <w:rStyle w:val="soitChar"/>
        </w:rPr>
        <w:t xml:space="preserve"> à mettre en œuvre (distinction faite selon le type, le modèle ou les dimensions).</w:t>
      </w:r>
    </w:p>
    <w:p w14:paraId="6ADE9C80" w14:textId="77777777" w:rsidR="00241DE2" w:rsidRDefault="00000000">
      <w:pPr>
        <w:pStyle w:val="pheading"/>
      </w:pPr>
      <w:r>
        <w:t>- nature du marché:</w:t>
      </w:r>
    </w:p>
    <w:p w14:paraId="7926D335" w14:textId="77777777" w:rsidR="00241DE2" w:rsidRDefault="00000000">
      <w:r>
        <w:t>QF</w:t>
      </w:r>
    </w:p>
    <w:p w14:paraId="61818A11" w14:textId="77777777" w:rsidR="00241DE2" w:rsidRDefault="00000000">
      <w:pPr>
        <w:pStyle w:val="Author-eSectionHeading6"/>
      </w:pPr>
      <w:bookmarkStart w:id="275" w:name="_Toc112760440"/>
      <w:r>
        <w:t>41.61.4d Vérandas / verrières en bois à composition mixte - isolation intégrée - finition en PVC CCTB 01.02</w:t>
      </w:r>
      <w:bookmarkEnd w:id="275"/>
    </w:p>
    <w:p w14:paraId="419AAB15" w14:textId="77777777" w:rsidR="00241DE2" w:rsidRDefault="00000000">
      <w:pPr>
        <w:pStyle w:val="Author-eSectionHeading4"/>
      </w:pPr>
      <w:bookmarkStart w:id="276" w:name="_Toc112760441"/>
      <w:r>
        <w:t>41.62 Vérandas / verrières métalliques CCTB 01.04</w:t>
      </w:r>
      <w:bookmarkEnd w:id="276"/>
    </w:p>
    <w:p w14:paraId="65A21699" w14:textId="77777777" w:rsidR="00241DE2" w:rsidRDefault="00000000">
      <w:pPr>
        <w:pStyle w:val="Author-eSectionHeading5"/>
      </w:pPr>
      <w:bookmarkStart w:id="277" w:name="_Toc112760442"/>
      <w:r>
        <w:t>41.62.1 Vérandas / verrières en aluminium  CCTB 01.04</w:t>
      </w:r>
      <w:bookmarkEnd w:id="277"/>
    </w:p>
    <w:p w14:paraId="1649E0D9" w14:textId="77777777" w:rsidR="00241DE2" w:rsidRDefault="00000000">
      <w:pPr>
        <w:pStyle w:val="Author-eSectionHeading6"/>
      </w:pPr>
      <w:bookmarkStart w:id="278" w:name="_Toc112760443"/>
      <w:r>
        <w:t>41.62.1a Vérandas / verrières en aluminium sans coupure thermique</w:t>
      </w:r>
      <w:bookmarkEnd w:id="278"/>
    </w:p>
    <w:p w14:paraId="2B43A293" w14:textId="77777777" w:rsidR="00241DE2" w:rsidRDefault="00000000">
      <w:pPr>
        <w:pStyle w:val="Author-eSectionHeading6"/>
      </w:pPr>
      <w:bookmarkStart w:id="279" w:name="_Toc112760444"/>
      <w:r>
        <w:t>41.62.1b Vérandas / verrières en aluminium avec coupure thermique</w:t>
      </w:r>
      <w:bookmarkEnd w:id="279"/>
    </w:p>
    <w:p w14:paraId="5CC0AEA7" w14:textId="77777777" w:rsidR="00241DE2" w:rsidRDefault="00000000">
      <w:pPr>
        <w:pStyle w:val="Author-eSectionHeading5"/>
      </w:pPr>
      <w:bookmarkStart w:id="280" w:name="_Toc112760445"/>
      <w:r>
        <w:t>41.62.2 Vérandas / verrières en acier  CCTB 01.04</w:t>
      </w:r>
      <w:bookmarkEnd w:id="280"/>
    </w:p>
    <w:p w14:paraId="66F920EC" w14:textId="77777777" w:rsidR="00241DE2" w:rsidRDefault="00000000">
      <w:pPr>
        <w:pStyle w:val="Author-eSectionHeading6"/>
      </w:pPr>
      <w:bookmarkStart w:id="281" w:name="_Toc112760446"/>
      <w:r>
        <w:t>41.62.2a Vérandas / verrières en acier sans coupure thermique</w:t>
      </w:r>
      <w:bookmarkEnd w:id="281"/>
    </w:p>
    <w:p w14:paraId="7E70D8EB" w14:textId="77777777" w:rsidR="00241DE2" w:rsidRDefault="00000000">
      <w:pPr>
        <w:pStyle w:val="Author-eSectionHeading6"/>
      </w:pPr>
      <w:bookmarkStart w:id="282" w:name="_Toc112760447"/>
      <w:r>
        <w:t>41.62.2b Vérandas / verrières en acier avec coupure thermique</w:t>
      </w:r>
      <w:bookmarkEnd w:id="282"/>
    </w:p>
    <w:p w14:paraId="4A3EB1BF" w14:textId="77777777" w:rsidR="00241DE2" w:rsidRDefault="00000000">
      <w:pPr>
        <w:pStyle w:val="Author-eSectionHeading5"/>
      </w:pPr>
      <w:bookmarkStart w:id="283" w:name="_Toc112760448"/>
      <w:r>
        <w:t>41.62.3 Vérandas / verrières en fonte</w:t>
      </w:r>
      <w:bookmarkEnd w:id="283"/>
    </w:p>
    <w:p w14:paraId="6235C852" w14:textId="77777777" w:rsidR="00241DE2" w:rsidRDefault="00000000">
      <w:pPr>
        <w:pStyle w:val="Author-eSectionHeading6"/>
      </w:pPr>
      <w:bookmarkStart w:id="284" w:name="_Toc112760449"/>
      <w:r>
        <w:t>41.62.3a Vérandas / verrières en fonte</w:t>
      </w:r>
      <w:bookmarkEnd w:id="284"/>
    </w:p>
    <w:p w14:paraId="4452ED1F" w14:textId="77777777" w:rsidR="00241DE2" w:rsidRDefault="00000000">
      <w:pPr>
        <w:pStyle w:val="Author-eSectionHeading5"/>
      </w:pPr>
      <w:bookmarkStart w:id="285" w:name="_Toc112760450"/>
      <w:r>
        <w:t>41.62.4 Vérandas / verrières en fer forgé</w:t>
      </w:r>
      <w:bookmarkEnd w:id="285"/>
    </w:p>
    <w:p w14:paraId="3C5F975A" w14:textId="77777777" w:rsidR="00241DE2" w:rsidRDefault="00000000">
      <w:pPr>
        <w:pStyle w:val="Author-eSectionHeading6"/>
      </w:pPr>
      <w:bookmarkStart w:id="286" w:name="_Toc112760451"/>
      <w:r>
        <w:t>41.62.4a Vérandas / verrières en fer forgé</w:t>
      </w:r>
      <w:bookmarkEnd w:id="286"/>
    </w:p>
    <w:p w14:paraId="3A3E3069" w14:textId="77777777" w:rsidR="00241DE2" w:rsidRDefault="00000000">
      <w:pPr>
        <w:pStyle w:val="Author-eSectionHeading4"/>
      </w:pPr>
      <w:bookmarkStart w:id="287" w:name="_Toc112760452"/>
      <w:r>
        <w:t>41.63 Vérandas / verrières en PVC CCTB 01.02</w:t>
      </w:r>
      <w:bookmarkEnd w:id="287"/>
    </w:p>
    <w:p w14:paraId="7ED40861" w14:textId="77777777" w:rsidR="00241DE2" w:rsidRDefault="00000000">
      <w:pPr>
        <w:pStyle w:val="Author-eSectionHeading5"/>
      </w:pPr>
      <w:bookmarkStart w:id="288" w:name="_Toc112760453"/>
      <w:r>
        <w:t>41.63.1 Vérandas / verrières en PVC</w:t>
      </w:r>
      <w:bookmarkEnd w:id="288"/>
    </w:p>
    <w:p w14:paraId="27526215" w14:textId="77777777" w:rsidR="00241DE2" w:rsidRDefault="00000000">
      <w:pPr>
        <w:pStyle w:val="Author-eSectionHeading6"/>
      </w:pPr>
      <w:bookmarkStart w:id="289" w:name="_Toc112760454"/>
      <w:r>
        <w:t>41.63.1a Vérandas / verrières en PVC</w:t>
      </w:r>
      <w:bookmarkEnd w:id="289"/>
    </w:p>
    <w:p w14:paraId="1E898863" w14:textId="77777777" w:rsidR="00241DE2" w:rsidRDefault="00000000">
      <w:pPr>
        <w:pStyle w:val="Author-eSectionHeading4"/>
      </w:pPr>
      <w:bookmarkStart w:id="290" w:name="_Toc112760455"/>
      <w:r>
        <w:t>41.64 Vérandas / verrières en matériaux composites CCTB 01.02</w:t>
      </w:r>
      <w:bookmarkEnd w:id="290"/>
    </w:p>
    <w:p w14:paraId="1D41FFC1" w14:textId="77777777" w:rsidR="00241DE2" w:rsidRDefault="00000000">
      <w:pPr>
        <w:pStyle w:val="Author-eSectionHeading5"/>
      </w:pPr>
      <w:bookmarkStart w:id="291" w:name="_Toc112760456"/>
      <w:r>
        <w:t>41.64.1 Vérandas / verrières en mélange PVC/bois (dans la masse) CCTB 01.02</w:t>
      </w:r>
      <w:bookmarkEnd w:id="291"/>
    </w:p>
    <w:p w14:paraId="07FD5506" w14:textId="77777777" w:rsidR="00241DE2" w:rsidRDefault="00000000">
      <w:pPr>
        <w:pStyle w:val="Author-eSectionHeading6"/>
      </w:pPr>
      <w:bookmarkStart w:id="292" w:name="_Toc112760457"/>
      <w:r>
        <w:t>41.64.1a Vérandas / verrières en mélange PVC/bois (dans la masse)</w:t>
      </w:r>
      <w:bookmarkEnd w:id="292"/>
    </w:p>
    <w:p w14:paraId="1CB38CB7" w14:textId="77777777" w:rsidR="00241DE2" w:rsidRDefault="00000000">
      <w:pPr>
        <w:pStyle w:val="Author-eSectionHeading4"/>
      </w:pPr>
      <w:bookmarkStart w:id="293" w:name="_Toc112760458"/>
      <w:r>
        <w:t>41.65 Vérandas / verrières - éléments de renfort</w:t>
      </w:r>
      <w:bookmarkEnd w:id="293"/>
    </w:p>
    <w:p w14:paraId="2F2A1189" w14:textId="77777777" w:rsidR="00241DE2" w:rsidRDefault="00000000">
      <w:pPr>
        <w:pStyle w:val="Author-eSectionHeading5"/>
      </w:pPr>
      <w:bookmarkStart w:id="294" w:name="_Toc112760459"/>
      <w:r>
        <w:t>41.65.1 Vérandas / verrières - éléments de renfort en bois</w:t>
      </w:r>
      <w:bookmarkEnd w:id="294"/>
    </w:p>
    <w:p w14:paraId="7BEF926D" w14:textId="77777777" w:rsidR="00241DE2" w:rsidRDefault="00000000">
      <w:pPr>
        <w:pStyle w:val="Author-eSectionHeading6"/>
      </w:pPr>
      <w:bookmarkStart w:id="295" w:name="_Toc112760460"/>
      <w:r>
        <w:t>41.65.1a Vérandas / verrières - éléments de renfort en bois</w:t>
      </w:r>
      <w:bookmarkEnd w:id="295"/>
    </w:p>
    <w:p w14:paraId="30D161C0" w14:textId="77777777" w:rsidR="00241DE2" w:rsidRDefault="00000000">
      <w:pPr>
        <w:pStyle w:val="Author-eSectionHeading5"/>
      </w:pPr>
      <w:bookmarkStart w:id="296" w:name="_Toc112760461"/>
      <w:r>
        <w:t>41.65.2 Vérandas / verrières - éléments de renfort en aluminium</w:t>
      </w:r>
      <w:bookmarkEnd w:id="296"/>
    </w:p>
    <w:p w14:paraId="6B9FC9DB" w14:textId="77777777" w:rsidR="00241DE2" w:rsidRDefault="00000000">
      <w:pPr>
        <w:pStyle w:val="Author-eSectionHeading6"/>
      </w:pPr>
      <w:bookmarkStart w:id="297" w:name="_Toc112760462"/>
      <w:r>
        <w:t>41.65.2a Vérandas / verrières - éléments de renfort en aluminium</w:t>
      </w:r>
      <w:bookmarkEnd w:id="297"/>
    </w:p>
    <w:p w14:paraId="6C0FBEDB" w14:textId="77777777" w:rsidR="00241DE2" w:rsidRDefault="00000000">
      <w:pPr>
        <w:pStyle w:val="Author-eSectionHeading5"/>
      </w:pPr>
      <w:bookmarkStart w:id="298" w:name="_Toc112760463"/>
      <w:r>
        <w:t>41.65.3 Vérandas / verrières - éléments de renfort en acier</w:t>
      </w:r>
      <w:bookmarkEnd w:id="298"/>
    </w:p>
    <w:p w14:paraId="3319D1C5" w14:textId="77777777" w:rsidR="00241DE2" w:rsidRDefault="00000000">
      <w:pPr>
        <w:pStyle w:val="Author-eSectionHeading6"/>
      </w:pPr>
      <w:bookmarkStart w:id="299" w:name="_Toc112760464"/>
      <w:r>
        <w:t>41.65.3a Vérandas / verrières - éléments de renfort en acier</w:t>
      </w:r>
      <w:bookmarkEnd w:id="299"/>
    </w:p>
    <w:p w14:paraId="00912FF0" w14:textId="77777777" w:rsidR="00241DE2" w:rsidRDefault="00000000">
      <w:pPr>
        <w:pStyle w:val="Author-eSectionHeading5"/>
      </w:pPr>
      <w:bookmarkStart w:id="300" w:name="_Toc112760465"/>
      <w:r>
        <w:t>41.65.4 Vérandas / verrières - éléments de renfort mixte</w:t>
      </w:r>
      <w:bookmarkEnd w:id="300"/>
    </w:p>
    <w:p w14:paraId="5CE8B498" w14:textId="77777777" w:rsidR="00241DE2" w:rsidRDefault="00000000">
      <w:pPr>
        <w:pStyle w:val="Author-eSectionHeading6"/>
      </w:pPr>
      <w:bookmarkStart w:id="301" w:name="_Toc112760466"/>
      <w:r>
        <w:t>41.65.4a Vérandas / verrières - éléments de renfort mixte</w:t>
      </w:r>
      <w:bookmarkEnd w:id="301"/>
    </w:p>
    <w:p w14:paraId="66652414" w14:textId="77777777" w:rsidR="00241DE2" w:rsidRDefault="00000000">
      <w:pPr>
        <w:pStyle w:val="Author-eSectionHeading3"/>
      </w:pPr>
      <w:bookmarkStart w:id="302" w:name="_Toc112760467"/>
      <w:r>
        <w:t>41.7 Eléments particuliers / accessoires / signalétique CCTB 01.02</w:t>
      </w:r>
      <w:bookmarkEnd w:id="302"/>
    </w:p>
    <w:p w14:paraId="5125F80B" w14:textId="77777777" w:rsidR="00241DE2" w:rsidRDefault="00000000">
      <w:pPr>
        <w:pStyle w:val="Author-eSectionHeading4"/>
      </w:pPr>
      <w:bookmarkStart w:id="303" w:name="_Toc112760468"/>
      <w:r>
        <w:t>41.71 Seuils CCTB 01.02</w:t>
      </w:r>
      <w:bookmarkEnd w:id="303"/>
    </w:p>
    <w:p w14:paraId="38A9A39A" w14:textId="77777777" w:rsidR="00241DE2" w:rsidRDefault="00000000">
      <w:pPr>
        <w:pStyle w:val="Author-eSectionHeading5"/>
      </w:pPr>
      <w:bookmarkStart w:id="304" w:name="299"/>
      <w:bookmarkStart w:id="305" w:name="_Toc112760469"/>
      <w:bookmarkEnd w:id="304"/>
      <w:r>
        <w:t>41.71.1 Seuils intégrés au système de châssis CCTB 01.10</w:t>
      </w:r>
      <w:bookmarkEnd w:id="305"/>
    </w:p>
    <w:p w14:paraId="5EF60A1C" w14:textId="77777777" w:rsidR="00241DE2" w:rsidRDefault="00000000">
      <w:pPr>
        <w:pStyle w:val="pheading"/>
      </w:pPr>
      <w:r>
        <w:t>DESCRIPTION</w:t>
      </w:r>
    </w:p>
    <w:p w14:paraId="1FEEB2BC" w14:textId="77777777" w:rsidR="00241DE2" w:rsidRDefault="00000000">
      <w:pPr>
        <w:pStyle w:val="pheading"/>
      </w:pPr>
      <w:r>
        <w:t>- Définition / Comprend</w:t>
      </w:r>
    </w:p>
    <w:p w14:paraId="234B929E" w14:textId="77777777" w:rsidR="00241DE2" w:rsidRDefault="00000000">
      <w:r>
        <w:t>Il s'agit de seuils de fenêtre préfabriqués, formant un ensemble indissociable avec le système de profilés choisi pour les châssis de fenêtre (PVC / aluminium, …). Ils sont livrés et placés avec tous les accessoires nécessaires tels que pattes d'ancrage, profils d'assemblage, abouts spéciaux, angles rentrants et sortants, …</w:t>
      </w:r>
    </w:p>
    <w:p w14:paraId="25447358" w14:textId="77777777" w:rsidR="00241DE2" w:rsidRDefault="00000000">
      <w:pPr>
        <w:pStyle w:val="pheading"/>
      </w:pPr>
      <w:r>
        <w:t>MATÉRIAUX</w:t>
      </w:r>
    </w:p>
    <w:p w14:paraId="4E09B66F" w14:textId="77777777" w:rsidR="00241DE2" w:rsidRDefault="00000000">
      <w:r>
        <w:t>L'ensemble (fenêtre et seuil) assure un raccord parfait avec les fenêtres et déborde suffisamment sur le plan de la façade pour servir de rejet d'eau. Les dimensions des profilés de seuils prévoient une saillie minimale de 35 mm sur la façade achevée. Ils sont en outre conçus de manière à prévenir toute déformation suite aux variations de température.</w:t>
      </w:r>
    </w:p>
    <w:p w14:paraId="65A89464" w14:textId="77777777" w:rsidR="00241DE2" w:rsidRDefault="00000000">
      <w:pPr>
        <w:pStyle w:val="pheading"/>
      </w:pPr>
      <w:r>
        <w:t>EXÉCUTION / MISE EN ŒUVRE</w:t>
      </w:r>
    </w:p>
    <w:p w14:paraId="0F51B8E4" w14:textId="77777777" w:rsidR="00241DE2" w:rsidRDefault="00000000">
      <w:r>
        <w:t xml:space="preserve">La pose s'effectue conformément aux prescriptions du fabricant. Les seuils de fenêtres en aluminium sont établis en alignement droit et sont réalisés en longueurs maximales. Des pattes d'ancrage sont prévues au moins tous les 75 cm. Le joint de </w:t>
      </w:r>
      <w:r>
        <w:rPr>
          <w:rFonts w:ascii="Symbol"/>
        </w:rPr>
        <w:t>± </w:t>
      </w:r>
      <w:r>
        <w:t>1 cm entre les châssis et les palettes d’about verticales est  rempli d’un mastic élastique. La pose assure la continuité de l'étanchéité à l'eau.  La mise en œuvre est conforme à la [NIT 188]. </w:t>
      </w:r>
    </w:p>
    <w:p w14:paraId="4D2EC045" w14:textId="77777777" w:rsidR="00241DE2" w:rsidRDefault="00000000">
      <w:pPr>
        <w:pStyle w:val="Author-eSectionHeading6"/>
      </w:pPr>
      <w:bookmarkStart w:id="306" w:name="_Toc112760470"/>
      <w:r>
        <w:t>41.71.1a Seuils intégrés au système de châssis en bois CCTB 01.02</w:t>
      </w:r>
      <w:bookmarkEnd w:id="306"/>
    </w:p>
    <w:p w14:paraId="1592EECF" w14:textId="77777777" w:rsidR="00241DE2" w:rsidRDefault="00000000">
      <w:pPr>
        <w:pStyle w:val="Author-eSectionHeading6"/>
      </w:pPr>
      <w:bookmarkStart w:id="307" w:name="_Toc112760471"/>
      <w:r>
        <w:t>41.71.1b Seuils intégrés au système de châssis en aluminium CCTB 01.10</w:t>
      </w:r>
      <w:bookmarkEnd w:id="307"/>
    </w:p>
    <w:p w14:paraId="40E04993" w14:textId="77777777" w:rsidR="00241DE2" w:rsidRDefault="00000000">
      <w:pPr>
        <w:pStyle w:val="pheading"/>
      </w:pPr>
      <w:r>
        <w:t>MATÉRIAUX</w:t>
      </w:r>
    </w:p>
    <w:p w14:paraId="77736617" w14:textId="77777777" w:rsidR="00241DE2" w:rsidRDefault="00000000">
      <w:pPr>
        <w:pStyle w:val="pheading"/>
      </w:pPr>
      <w:r>
        <w:t>- Caractéristiques générales</w:t>
      </w:r>
    </w:p>
    <w:p w14:paraId="21206A75" w14:textId="77777777" w:rsidR="00241DE2" w:rsidRDefault="00000000">
      <w:r>
        <w:t xml:space="preserve">Les seuils de fenêtre en aluminium sont fabriqués en aluminium extrudé et font intégralement partie du système de </w:t>
      </w:r>
      <w:r>
        <w:rPr>
          <w:rStyle w:val="optioncarChar"/>
        </w:rPr>
        <w:t>fenêtres en aluminium / panneaux de façade en aluminium </w:t>
      </w:r>
    </w:p>
    <w:p w14:paraId="73A0C5C5" w14:textId="77777777" w:rsidR="00241DE2" w:rsidRDefault="00000000">
      <w:pPr>
        <w:pStyle w:val="pheading"/>
      </w:pPr>
      <w:r>
        <w:t>- Finitions</w:t>
      </w:r>
    </w:p>
    <w:p w14:paraId="79D00A67" w14:textId="77777777" w:rsidR="00241DE2" w:rsidRDefault="00241DE2"/>
    <w:p w14:paraId="3D2C0ABA" w14:textId="77777777" w:rsidR="00241DE2" w:rsidRDefault="00000000">
      <w:pPr>
        <w:pStyle w:val="Author-eListParagraph"/>
        <w:numPr>
          <w:ilvl w:val="0"/>
          <w:numId w:val="361"/>
        </w:numPr>
      </w:pPr>
      <w:r>
        <w:t>Les seuils de fenêtre sont profilés:</w:t>
      </w:r>
    </w:p>
    <w:p w14:paraId="5DA45E68" w14:textId="77777777" w:rsidR="00241DE2" w:rsidRDefault="00000000">
      <w:pPr>
        <w:ind w:left="450"/>
      </w:pPr>
      <w:r>
        <w:rPr>
          <w:rStyle w:val="optioncarChar"/>
        </w:rPr>
        <w:t xml:space="preserve">en forme de Z </w:t>
      </w:r>
      <w:r>
        <w:t>(par défaut)</w:t>
      </w:r>
      <w:r>
        <w:rPr>
          <w:rStyle w:val="optioncarChar"/>
        </w:rPr>
        <w:t xml:space="preserve"> / avec le bord avant arrondi</w:t>
      </w:r>
    </w:p>
    <w:p w14:paraId="05C697A6" w14:textId="77777777" w:rsidR="00241DE2" w:rsidRDefault="00000000">
      <w:pPr>
        <w:ind w:left="450"/>
      </w:pPr>
      <w:r>
        <w:rPr>
          <w:b/>
        </w:rPr>
        <w:t>(soit par défaut)</w:t>
      </w:r>
      <w:r>
        <w:t xml:space="preserve"> : </w:t>
      </w:r>
      <w:r>
        <w:rPr>
          <w:rStyle w:val="soitChar"/>
          <w:u w:val="single"/>
        </w:rPr>
        <w:t>en forme de Z</w:t>
      </w:r>
      <w:r>
        <w:rPr>
          <w:rStyle w:val="soitChar"/>
        </w:rPr>
        <w:t>, avec un bord avant d'au moins</w:t>
      </w:r>
      <w:r>
        <w:rPr>
          <w:rStyle w:val="optioncarChar"/>
        </w:rPr>
        <w:t>20 / 30 </w:t>
      </w:r>
      <w:r>
        <w:rPr>
          <w:rStyle w:val="soitChar"/>
        </w:rPr>
        <w:t>mm. Inclinaison</w:t>
      </w:r>
      <w:r>
        <w:rPr>
          <w:rStyle w:val="optioncarChar"/>
        </w:rPr>
        <w:t> 5° / 11° / 15° .</w:t>
      </w:r>
      <w:r>
        <w:t> </w:t>
      </w:r>
      <w:r>
        <w:rPr>
          <w:rStyle w:val="soitChar"/>
        </w:rPr>
        <w:t>Le relevé contre les châssis est</w:t>
      </w:r>
      <w:r>
        <w:rPr>
          <w:rStyle w:val="optioncarChar"/>
        </w:rPr>
        <w:t>nervuré / plat</w:t>
      </w:r>
      <w:r>
        <w:t>.</w:t>
      </w:r>
      <w:r>
        <w:br/>
      </w:r>
      <w:r>
        <w:rPr>
          <w:b/>
        </w:rPr>
        <w:t>(soit)</w:t>
      </w:r>
      <w:r>
        <w:t> : </w:t>
      </w:r>
      <w:r>
        <w:rPr>
          <w:rStyle w:val="soitChar"/>
          <w:u w:val="single"/>
        </w:rPr>
        <w:t>avec le bord avant arrondi</w:t>
      </w:r>
      <w:r>
        <w:rPr>
          <w:rStyle w:val="soitChar"/>
        </w:rPr>
        <w:t>. Inclinaison</w:t>
      </w:r>
      <w:r>
        <w:rPr>
          <w:rStyle w:val="optioncarChar"/>
        </w:rPr>
        <w:t>15° / ***</w:t>
      </w:r>
      <w:r>
        <w:t xml:space="preserve">. </w:t>
      </w:r>
      <w:r>
        <w:rPr>
          <w:rStyle w:val="soitChar"/>
        </w:rPr>
        <w:t>Le relevé contre les châssis est nervuré. </w:t>
      </w:r>
    </w:p>
    <w:p w14:paraId="2EB462F1" w14:textId="77777777" w:rsidR="00241DE2" w:rsidRDefault="00000000">
      <w:pPr>
        <w:pStyle w:val="Author-eListParagraph"/>
        <w:numPr>
          <w:ilvl w:val="0"/>
          <w:numId w:val="362"/>
        </w:numPr>
      </w:pPr>
      <w:r>
        <w:t xml:space="preserve">La largeur est de </w:t>
      </w:r>
      <w:r>
        <w:rPr>
          <w:rStyle w:val="optioncarChar"/>
        </w:rPr>
        <w:t xml:space="preserve">*** </w:t>
      </w:r>
      <w:r>
        <w:t>cm.</w:t>
      </w:r>
    </w:p>
    <w:p w14:paraId="594494C3" w14:textId="77777777" w:rsidR="00241DE2" w:rsidRDefault="00000000">
      <w:pPr>
        <w:pStyle w:val="Author-eListParagraph"/>
        <w:numPr>
          <w:ilvl w:val="0"/>
          <w:numId w:val="362"/>
        </w:numPr>
      </w:pPr>
      <w:r>
        <w:t>La finition de la surface est :</w:t>
      </w:r>
    </w:p>
    <w:p w14:paraId="370BD52E" w14:textId="77777777" w:rsidR="00241DE2" w:rsidRDefault="00000000">
      <w:pPr>
        <w:ind w:left="450"/>
      </w:pPr>
      <w:r>
        <w:rPr>
          <w:rStyle w:val="optioncarChar"/>
        </w:rPr>
        <w:t xml:space="preserve">anodisée </w:t>
      </w:r>
      <w:r>
        <w:t>(par défaut)</w:t>
      </w:r>
      <w:r>
        <w:rPr>
          <w:rStyle w:val="optioncarChar"/>
        </w:rPr>
        <w:t xml:space="preserve"> / laquée par poudrage électrostatique</w:t>
      </w:r>
    </w:p>
    <w:p w14:paraId="5BFE2578" w14:textId="77777777" w:rsidR="00241DE2" w:rsidRDefault="00000000">
      <w:pPr>
        <w:ind w:left="450"/>
      </w:pPr>
      <w:r>
        <w:rPr>
          <w:b/>
        </w:rPr>
        <w:t>(soit par défaut) </w:t>
      </w:r>
      <w:r>
        <w:t xml:space="preserve">: </w:t>
      </w:r>
      <w:r>
        <w:rPr>
          <w:rStyle w:val="soitChar"/>
          <w:u w:val="single"/>
        </w:rPr>
        <w:t>anodisée</w:t>
      </w:r>
      <w:r>
        <w:rPr>
          <w:rStyle w:val="soitChar"/>
        </w:rPr>
        <w:t>, ≥ 18 μm, finition couleur </w:t>
      </w:r>
      <w:r>
        <w:rPr>
          <w:rStyle w:val="optioncarChar"/>
        </w:rPr>
        <w:t>naturelle mate / noire </w:t>
      </w:r>
      <w:r>
        <w:br/>
      </w:r>
      <w:r>
        <w:rPr>
          <w:b/>
        </w:rPr>
        <w:t>(soit )</w:t>
      </w:r>
      <w:r>
        <w:t xml:space="preserve"> : </w:t>
      </w:r>
      <w:r>
        <w:rPr>
          <w:rStyle w:val="soitChar"/>
          <w:u w:val="single"/>
        </w:rPr>
        <w:t>laquée par poudrage électrostatique</w:t>
      </w:r>
      <w:r>
        <w:rPr>
          <w:rStyle w:val="soitChar"/>
        </w:rPr>
        <w:t>, qualité et couleur :</w:t>
      </w:r>
      <w:r>
        <w:rPr>
          <w:rStyle w:val="optioncarChar"/>
        </w:rPr>
        <w:t>identiques à la menuiserie extérieure / à choisir par l'auteur de projet </w:t>
      </w:r>
      <w:r>
        <w:t xml:space="preserve"> RAL n° </w:t>
      </w:r>
      <w:r>
        <w:rPr>
          <w:rStyle w:val="optioncarChar"/>
        </w:rPr>
        <w:t xml:space="preserve">*** </w:t>
      </w:r>
    </w:p>
    <w:p w14:paraId="3FF04BAE" w14:textId="77777777" w:rsidR="00241DE2" w:rsidRDefault="00000000">
      <w:pPr>
        <w:pStyle w:val="pheading"/>
      </w:pPr>
      <w:r>
        <w:t>EXÉCUTION / MISE EN ŒUVRE</w:t>
      </w:r>
    </w:p>
    <w:p w14:paraId="009418F3" w14:textId="77777777" w:rsidR="00241DE2" w:rsidRDefault="00000000">
      <w:pPr>
        <w:pStyle w:val="pheading"/>
      </w:pPr>
      <w:r>
        <w:t>- Prescriptions générales</w:t>
      </w:r>
    </w:p>
    <w:p w14:paraId="4C8DC15F" w14:textId="77777777" w:rsidR="00241DE2" w:rsidRDefault="00000000">
      <w:r>
        <w:t xml:space="preserve">Les pattes d'ancrage sont posées au moins tous les </w:t>
      </w:r>
      <w:r>
        <w:rPr>
          <w:rStyle w:val="optioncarChar"/>
        </w:rPr>
        <w:t xml:space="preserve">75 </w:t>
      </w:r>
      <w:r>
        <w:t xml:space="preserve">(par défaut) </w:t>
      </w:r>
      <w:r>
        <w:rPr>
          <w:rStyle w:val="optioncarChar"/>
        </w:rPr>
        <w:t>/ ***</w:t>
      </w:r>
      <w:r>
        <w:t xml:space="preserve">   cm. Le remplissage entre le seuil de fenêtre et le support est constitué sur toute la longueur d'une isolation acoustique réalisée par </w:t>
      </w:r>
      <w:r>
        <w:rPr>
          <w:rStyle w:val="optioncarChar"/>
        </w:rPr>
        <w:t xml:space="preserve">un cordon d'étanchéité compressible / mousse d'injection </w:t>
      </w:r>
      <w:r>
        <w:t xml:space="preserve">jusqu'à environ 1 cm de la face du mur. Le joint de </w:t>
      </w:r>
      <w:r>
        <w:rPr>
          <w:rFonts w:ascii="Symbol"/>
        </w:rPr>
        <w:t>± </w:t>
      </w:r>
      <w:r>
        <w:t>1 cm est rempli d’un mastic de la classe V suivant la [STS 56]. Le joint entre les palettes d'about verticales et la maçonnerie est également soigneusement obturé, sans maculer la maçonnerie.</w:t>
      </w:r>
    </w:p>
    <w:p w14:paraId="754041F6" w14:textId="77777777" w:rsidR="00241DE2" w:rsidRDefault="00000000">
      <w:pPr>
        <w:pStyle w:val="pheading"/>
      </w:pPr>
      <w:r>
        <w:t>MESURAGE</w:t>
      </w:r>
    </w:p>
    <w:p w14:paraId="3D2F679D" w14:textId="77777777" w:rsidR="00241DE2" w:rsidRDefault="00000000">
      <w:pPr>
        <w:pStyle w:val="pheading"/>
      </w:pPr>
      <w:r>
        <w:t>- unité de mesure:</w:t>
      </w:r>
    </w:p>
    <w:p w14:paraId="5EA6C594" w14:textId="77777777" w:rsidR="00241DE2" w:rsidRDefault="00000000">
      <w:r>
        <w:t>m</w:t>
      </w:r>
    </w:p>
    <w:p w14:paraId="3EF6ACE9" w14:textId="77777777" w:rsidR="00241DE2" w:rsidRDefault="00000000">
      <w:pPr>
        <w:pStyle w:val="pheading"/>
      </w:pPr>
      <w:r>
        <w:t>- code de mesurage:</w:t>
      </w:r>
    </w:p>
    <w:p w14:paraId="185440F0" w14:textId="77777777" w:rsidR="00241DE2" w:rsidRDefault="00000000">
      <w:r>
        <w:t>longueur nette à exécuter selon la largeur utile.</w:t>
      </w:r>
    </w:p>
    <w:p w14:paraId="734BE5F1" w14:textId="77777777" w:rsidR="00241DE2" w:rsidRDefault="00000000">
      <w:pPr>
        <w:pStyle w:val="pheading"/>
      </w:pPr>
      <w:r>
        <w:t>- nature du marché:</w:t>
      </w:r>
    </w:p>
    <w:p w14:paraId="41C13594" w14:textId="77777777" w:rsidR="00241DE2" w:rsidRDefault="00000000">
      <w:r>
        <w:t>QF</w:t>
      </w:r>
    </w:p>
    <w:p w14:paraId="2C313F51" w14:textId="77777777" w:rsidR="00241DE2" w:rsidRDefault="00000000">
      <w:pPr>
        <w:pStyle w:val="Author-eSectionHeading6"/>
      </w:pPr>
      <w:bookmarkStart w:id="308" w:name="_Toc112760472"/>
      <w:r>
        <w:t>41.71.1c Seuils intégrés au système de châssis en acier CCTB 01.02</w:t>
      </w:r>
      <w:bookmarkEnd w:id="308"/>
    </w:p>
    <w:p w14:paraId="7856C404" w14:textId="77777777" w:rsidR="00241DE2" w:rsidRDefault="00000000">
      <w:pPr>
        <w:pStyle w:val="Author-eSectionHeading6"/>
      </w:pPr>
      <w:bookmarkStart w:id="309" w:name="_Toc112760473"/>
      <w:r>
        <w:t>41.71.1d Seuils intégrés au système de châssis en PVC CCTB 01.02</w:t>
      </w:r>
      <w:bookmarkEnd w:id="309"/>
    </w:p>
    <w:p w14:paraId="33AAB322" w14:textId="77777777" w:rsidR="00241DE2" w:rsidRDefault="00000000">
      <w:pPr>
        <w:pStyle w:val="Author-eSectionHeading5"/>
      </w:pPr>
      <w:bookmarkStart w:id="310" w:name="_Toc112760474"/>
      <w:r>
        <w:t>41.71.2 Seuils posés a posteriori</w:t>
      </w:r>
      <w:bookmarkEnd w:id="310"/>
    </w:p>
    <w:p w14:paraId="36A6E58F" w14:textId="77777777" w:rsidR="00241DE2" w:rsidRDefault="00000000">
      <w:pPr>
        <w:pStyle w:val="Author-eSectionHeading6"/>
      </w:pPr>
      <w:bookmarkStart w:id="311" w:name="_Toc112760475"/>
      <w:r>
        <w:t>41.71.2a Seuils posés a posteriori en pierre / béton / fibre ciment</w:t>
      </w:r>
      <w:bookmarkEnd w:id="311"/>
    </w:p>
    <w:p w14:paraId="3BC1805B" w14:textId="77777777" w:rsidR="00241DE2" w:rsidRDefault="00000000">
      <w:pPr>
        <w:pStyle w:val="Author-eSectionHeading6"/>
      </w:pPr>
      <w:bookmarkStart w:id="312" w:name="_Toc112760476"/>
      <w:r>
        <w:t>41.71.2b Seuils posés a posteriori métalliques</w:t>
      </w:r>
      <w:bookmarkEnd w:id="312"/>
    </w:p>
    <w:p w14:paraId="096601FF" w14:textId="77777777" w:rsidR="00241DE2" w:rsidRDefault="00000000">
      <w:pPr>
        <w:pStyle w:val="Author-eSectionHeading6"/>
      </w:pPr>
      <w:bookmarkStart w:id="313" w:name="_Toc112760477"/>
      <w:r>
        <w:t>41.71.2c Seuils posés a posteriori synthétiques</w:t>
      </w:r>
      <w:bookmarkEnd w:id="313"/>
    </w:p>
    <w:p w14:paraId="29674C6F" w14:textId="77777777" w:rsidR="00241DE2" w:rsidRDefault="00000000">
      <w:pPr>
        <w:pStyle w:val="Author-eSectionHeading6"/>
      </w:pPr>
      <w:bookmarkStart w:id="314" w:name="_Toc112760478"/>
      <w:r>
        <w:t>41.71.2d Seuils posés a posteriori en matériau composite</w:t>
      </w:r>
      <w:bookmarkEnd w:id="314"/>
    </w:p>
    <w:p w14:paraId="7AEC0C06" w14:textId="77777777" w:rsidR="00241DE2" w:rsidRDefault="00000000">
      <w:pPr>
        <w:pStyle w:val="Author-eSectionHeading5"/>
      </w:pPr>
      <w:bookmarkStart w:id="315" w:name="_Toc112760479"/>
      <w:r>
        <w:t>41.71.3 Seuils - protections en plomb pour seuil existant</w:t>
      </w:r>
      <w:bookmarkEnd w:id="315"/>
    </w:p>
    <w:p w14:paraId="4C9629E1" w14:textId="77777777" w:rsidR="00241DE2" w:rsidRDefault="00000000">
      <w:pPr>
        <w:pStyle w:val="Author-eSectionHeading6"/>
      </w:pPr>
      <w:bookmarkStart w:id="316" w:name="_Toc112760480"/>
      <w:r>
        <w:t>41.71.3a Seuils - protections en plomb pour seuil existant</w:t>
      </w:r>
      <w:bookmarkEnd w:id="316"/>
    </w:p>
    <w:p w14:paraId="37D18590" w14:textId="77777777" w:rsidR="00241DE2" w:rsidRDefault="00000000">
      <w:pPr>
        <w:pStyle w:val="Author-eSectionHeading4"/>
      </w:pPr>
      <w:bookmarkStart w:id="317" w:name="_Toc112760481"/>
      <w:r>
        <w:t>41.72 Quincailleries CCTB 01.10</w:t>
      </w:r>
      <w:bookmarkEnd w:id="317"/>
    </w:p>
    <w:p w14:paraId="7BFDC392" w14:textId="77777777" w:rsidR="00241DE2" w:rsidRDefault="00000000">
      <w:pPr>
        <w:pStyle w:val="pheading"/>
      </w:pPr>
      <w:bookmarkStart w:id="318" w:name="755"/>
      <w:bookmarkEnd w:id="318"/>
      <w:r>
        <w:t>DESCRIPTION</w:t>
      </w:r>
    </w:p>
    <w:p w14:paraId="5144A535" w14:textId="77777777" w:rsidR="00241DE2" w:rsidRDefault="00000000">
      <w:pPr>
        <w:pStyle w:val="pheading"/>
      </w:pPr>
      <w:r>
        <w:t>- Définition / Comprend</w:t>
      </w:r>
    </w:p>
    <w:p w14:paraId="5182D51E" w14:textId="77777777" w:rsidR="00241DE2" w:rsidRDefault="00000000">
      <w:r>
        <w:t>Cette rubrique comprend la fourniture et la pose de tous les éléments de quincaillerie prévus, c'est-à-dire tous les organes de commande, d'équilibrage, de suspension, de fermeture et de verrouillage, … Les exigences générales et/ou spécifiques formulées pour la quincaillerie, ainsi que les domaines d'application directs, sont spécifiés dans le cahier spécial des charges et sous la présente rubrique mais sont compris dans le prix unitaire des profilés.</w:t>
      </w:r>
    </w:p>
    <w:p w14:paraId="2336CB33" w14:textId="77777777" w:rsidR="00241DE2" w:rsidRDefault="00000000">
      <w:pPr>
        <w:pStyle w:val="Author-eListParagraph"/>
        <w:numPr>
          <w:ilvl w:val="0"/>
          <w:numId w:val="363"/>
        </w:numPr>
      </w:pPr>
      <w:r>
        <w:t>La quincaillerie permet l'ouverture dans le sens prescrit. Des paumelles, charnières, crapaudines, dispositifs de fermeture et de blocage sont utilisées. Ces éléments sont fabriqués en matériaux adaptés à la fonction qu'ils remplissent et sont compatibles avec le matériau des profilés. Dans le cas de profilés en métal, ils sont efficacement protégés afin d'éviter les couples électrolytiques. Tous les accessoires de fixation et autres goupilles, vis, etc. sont en acier inoxydable.</w:t>
      </w:r>
    </w:p>
    <w:p w14:paraId="081E1B34" w14:textId="77777777" w:rsidR="00241DE2" w:rsidRDefault="00000000">
      <w:pPr>
        <w:pStyle w:val="Author-eListParagraph"/>
        <w:numPr>
          <w:ilvl w:val="0"/>
          <w:numId w:val="363"/>
        </w:numPr>
      </w:pPr>
      <w:r>
        <w:t>La quincaillerie est proposée par le fabricant des châssis en fonction du poids et des dimensions des portes et fenêtres. Le constructeur est obligé de motiver le choix de la quincaillerie.</w:t>
      </w:r>
    </w:p>
    <w:p w14:paraId="06064BCC" w14:textId="77777777" w:rsidR="00241DE2" w:rsidRDefault="00000000">
      <w:pPr>
        <w:pStyle w:val="Author-eListParagraph"/>
        <w:numPr>
          <w:ilvl w:val="0"/>
          <w:numId w:val="363"/>
        </w:numPr>
      </w:pPr>
      <w:r>
        <w:t>Sur simple demande, les modèles de toute la quincaillerie, des poignées, rosaces, serrures et autres accessoires sont soumis pour approbation au maître d’ouvrage.</w:t>
      </w:r>
    </w:p>
    <w:p w14:paraId="3A968389" w14:textId="77777777" w:rsidR="00241DE2" w:rsidRDefault="00000000">
      <w:pPr>
        <w:pStyle w:val="pheading"/>
      </w:pPr>
      <w:r>
        <w:t>EXÉCUTION / MISE EN ŒUVRE</w:t>
      </w:r>
    </w:p>
    <w:p w14:paraId="3B4101FA" w14:textId="77777777" w:rsidR="00241DE2" w:rsidRDefault="00241DE2"/>
    <w:p w14:paraId="47F59A2E" w14:textId="77777777" w:rsidR="00241DE2" w:rsidRDefault="00000000">
      <w:pPr>
        <w:pStyle w:val="Author-eListParagraph"/>
        <w:numPr>
          <w:ilvl w:val="0"/>
          <w:numId w:val="364"/>
        </w:numPr>
      </w:pPr>
      <w:r>
        <w:t>La quincaillerie est principalement encastrée mais reste facilement remplaçable.</w:t>
      </w:r>
    </w:p>
    <w:p w14:paraId="34289FB1" w14:textId="77777777" w:rsidR="00241DE2" w:rsidRDefault="00000000">
      <w:pPr>
        <w:pStyle w:val="Author-eListParagraph"/>
        <w:numPr>
          <w:ilvl w:val="0"/>
          <w:numId w:val="364"/>
        </w:numPr>
      </w:pPr>
      <w:r>
        <w:t>Les organes de fermeture sont disposés de manière telle à permettre l'actionnement ergonomique par une seule personne, les forces d'actionnement étant toujours &lt; 200 N et la force de déplacement des vantaux de fenêtre &lt; 100 N (10Nm) / 50 N (5 Nm) selon les prescriptions de la norme [NBN EN 12608-1:2016+A1] . Lorsqu'il est nécessaire de prévoir plusieurs points de fermeture, ils sont actionnés par une espagnolette à pompe qui commande des tringles cachées dans les profilés.</w:t>
      </w:r>
    </w:p>
    <w:p w14:paraId="15831FFF" w14:textId="77777777" w:rsidR="00241DE2" w:rsidRDefault="00000000">
      <w:pPr>
        <w:pStyle w:val="Author-eListParagraph"/>
        <w:numPr>
          <w:ilvl w:val="0"/>
          <w:numId w:val="364"/>
        </w:numPr>
      </w:pPr>
      <w:r>
        <w:t xml:space="preserve">Pour les châssis de fenêtres, les poignées se situent à environ </w:t>
      </w:r>
      <w:r>
        <w:rPr>
          <w:rStyle w:val="optioncarChar"/>
        </w:rPr>
        <w:t xml:space="preserve">105 (PMR) / 150 / *** </w:t>
      </w:r>
      <w:r>
        <w:t xml:space="preserve">cm au-dessus du niveau du sol et pour les portes extérieures à environ </w:t>
      </w:r>
      <w:r>
        <w:rPr>
          <w:rStyle w:val="optioncarChar"/>
        </w:rPr>
        <w:t>105 (PMR) / *** </w:t>
      </w:r>
      <w:r>
        <w:t xml:space="preserve"> cm au-dessus du niveau du sol. Ces mesures sont discutées au préalable avec l'administration, lorsqu'il s'agit d'habitations adaptées aux personnes âgées et/ou avec un handicap.</w:t>
      </w:r>
    </w:p>
    <w:p w14:paraId="626F332E" w14:textId="77777777" w:rsidR="00241DE2" w:rsidRDefault="00000000">
      <w:pPr>
        <w:pStyle w:val="pheading"/>
      </w:pPr>
      <w:r>
        <w:t>CONTRÔLES</w:t>
      </w:r>
    </w:p>
    <w:p w14:paraId="5F0B58BB" w14:textId="77777777" w:rsidR="00241DE2" w:rsidRDefault="00000000">
      <w:r>
        <w:t>Tous les mécanismes de suspension et de fermeture fonctionnent facilement, sans jeu aucun, sans accroc et silencieusement.</w:t>
      </w:r>
    </w:p>
    <w:p w14:paraId="5157E2C9" w14:textId="77777777" w:rsidR="00241DE2" w:rsidRDefault="00000000">
      <w:pPr>
        <w:pStyle w:val="pheading"/>
      </w:pPr>
      <w:r>
        <w:t>DOCUMENTS DE RÉFÉRENCE</w:t>
      </w:r>
    </w:p>
    <w:p w14:paraId="33A42597" w14:textId="77777777" w:rsidR="00241DE2" w:rsidRDefault="00000000">
      <w:pPr>
        <w:pStyle w:val="pheading"/>
      </w:pPr>
      <w:r>
        <w:t>- Matériau</w:t>
      </w:r>
    </w:p>
    <w:p w14:paraId="3B42F343" w14:textId="77777777" w:rsidR="00241DE2" w:rsidRDefault="00000000">
      <w:r>
        <w:t>[NBN EN 1303]</w:t>
      </w:r>
    </w:p>
    <w:p w14:paraId="127B3047" w14:textId="77777777" w:rsidR="00241DE2" w:rsidRDefault="00000000">
      <w:r>
        <w:t>[NBN EN 1670]</w:t>
      </w:r>
    </w:p>
    <w:p w14:paraId="1AF7CC97" w14:textId="77777777" w:rsidR="00241DE2" w:rsidRDefault="00000000">
      <w:r>
        <w:t>[NBN EN 12051]</w:t>
      </w:r>
    </w:p>
    <w:p w14:paraId="2F708A8F" w14:textId="77777777" w:rsidR="00241DE2" w:rsidRDefault="00000000">
      <w:r>
        <w:t>[NBN EN 179]</w:t>
      </w:r>
    </w:p>
    <w:p w14:paraId="0B80514A" w14:textId="77777777" w:rsidR="00241DE2" w:rsidRDefault="00000000">
      <w:r>
        <w:t>[NBN EN 1125]</w:t>
      </w:r>
    </w:p>
    <w:p w14:paraId="54BB4658" w14:textId="77777777" w:rsidR="00241DE2" w:rsidRDefault="00000000">
      <w:r>
        <w:t>[NBN EN 1154]</w:t>
      </w:r>
    </w:p>
    <w:p w14:paraId="2F867C3B" w14:textId="77777777" w:rsidR="00241DE2" w:rsidRDefault="00000000">
      <w:r>
        <w:t>[NBN EN 1155]</w:t>
      </w:r>
    </w:p>
    <w:p w14:paraId="5558AA3D" w14:textId="77777777" w:rsidR="00241DE2" w:rsidRDefault="00000000">
      <w:r>
        <w:t>[NBN EN 1158]</w:t>
      </w:r>
    </w:p>
    <w:p w14:paraId="4587D8F3" w14:textId="77777777" w:rsidR="00241DE2" w:rsidRDefault="00000000">
      <w:r>
        <w:t>[NBN EN 1627 à 1630 série]</w:t>
      </w:r>
    </w:p>
    <w:p w14:paraId="079AC69C" w14:textId="77777777" w:rsidR="00241DE2" w:rsidRDefault="00000000">
      <w:pPr>
        <w:pStyle w:val="Author-eSectionHeading5"/>
      </w:pPr>
      <w:bookmarkStart w:id="319" w:name="_Toc112760482"/>
      <w:r>
        <w:t>41.72.1 Charnières et paumelles CCTB 01.04</w:t>
      </w:r>
      <w:bookmarkEnd w:id="319"/>
    </w:p>
    <w:p w14:paraId="57C20A77" w14:textId="77777777" w:rsidR="00241DE2" w:rsidRDefault="00000000">
      <w:pPr>
        <w:pStyle w:val="Author-eSectionHeading6"/>
      </w:pPr>
      <w:bookmarkStart w:id="320" w:name="_Toc112760483"/>
      <w:r>
        <w:t>41.72.1a Charnières et paumelles CCTB 01.10</w:t>
      </w:r>
      <w:bookmarkEnd w:id="320"/>
    </w:p>
    <w:p w14:paraId="4A184F1F" w14:textId="77777777" w:rsidR="00241DE2" w:rsidRDefault="00000000">
      <w:pPr>
        <w:pStyle w:val="pheading"/>
      </w:pPr>
      <w:bookmarkStart w:id="321" w:name="752"/>
      <w:bookmarkEnd w:id="321"/>
      <w:r>
        <w:t>MATÉRIAUX</w:t>
      </w:r>
    </w:p>
    <w:p w14:paraId="21A03493" w14:textId="77777777" w:rsidR="00241DE2" w:rsidRDefault="00000000">
      <w:pPr>
        <w:pStyle w:val="pheading"/>
      </w:pPr>
      <w:r>
        <w:t>- Caractéristiques générales</w:t>
      </w:r>
    </w:p>
    <w:p w14:paraId="1A0DBCDA" w14:textId="77777777" w:rsidR="00241DE2" w:rsidRDefault="00241DE2"/>
    <w:p w14:paraId="1C12BBAF" w14:textId="77777777" w:rsidR="00241DE2" w:rsidRDefault="00000000">
      <w:pPr>
        <w:pStyle w:val="Author-eListParagraph"/>
        <w:numPr>
          <w:ilvl w:val="0"/>
          <w:numId w:val="365"/>
        </w:numPr>
      </w:pPr>
      <w:r>
        <w:t xml:space="preserve">Les </w:t>
      </w:r>
      <w:r>
        <w:rPr>
          <w:rStyle w:val="optioncarChar"/>
        </w:rPr>
        <w:t>paumelles / charnières </w:t>
      </w:r>
      <w:r>
        <w:t>sont fabriquées en :</w:t>
      </w:r>
    </w:p>
    <w:p w14:paraId="15B6DCCD" w14:textId="77777777" w:rsidR="00241DE2" w:rsidRDefault="00000000">
      <w:pPr>
        <w:ind w:left="450"/>
      </w:pPr>
      <w:r>
        <w:rPr>
          <w:rStyle w:val="optioncarChar"/>
        </w:rPr>
        <w:t>aluminium</w:t>
      </w:r>
      <w:r>
        <w:t xml:space="preserve"> (par défaut)/</w:t>
      </w:r>
      <w:r>
        <w:rPr>
          <w:rStyle w:val="optioncarChar"/>
        </w:rPr>
        <w:t xml:space="preserve"> nylon / acier inoxydable  / acier bichromaté</w:t>
      </w:r>
    </w:p>
    <w:p w14:paraId="23416F1A" w14:textId="77777777" w:rsidR="00241DE2" w:rsidRDefault="00000000">
      <w:pPr>
        <w:ind w:left="450"/>
      </w:pPr>
      <w:r>
        <w:rPr>
          <w:b/>
        </w:rPr>
        <w:t>(soit par défaut)</w:t>
      </w:r>
      <w:r>
        <w:t> :</w:t>
      </w:r>
      <w:r>
        <w:rPr>
          <w:rStyle w:val="optioncarChar"/>
        </w:rPr>
        <w:t> </w:t>
      </w:r>
      <w:r>
        <w:rPr>
          <w:rStyle w:val="soitChar"/>
          <w:u w:val="single"/>
        </w:rPr>
        <w:t>aluminium</w:t>
      </w:r>
      <w:r>
        <w:rPr>
          <w:rStyle w:val="optioncarChar"/>
        </w:rPr>
        <w:t xml:space="preserve"> ALMgSi 0,5 F22 / G ALMg 3 </w:t>
      </w:r>
      <w:r>
        <w:rPr>
          <w:rStyle w:val="soitChar"/>
        </w:rPr>
        <w:t>selon les</w:t>
      </w:r>
      <w:r>
        <w:t>[STS 36]</w:t>
      </w:r>
      <w:r>
        <w:rPr>
          <w:rStyle w:val="soitChar"/>
        </w:rPr>
        <w:t>.14.13 et </w:t>
      </w:r>
      <w:r>
        <w:rPr>
          <w:rStyle w:val="optioncarChar"/>
        </w:rPr>
        <w:t>anodisé couleur naturelle / laqué dans la même couleur que la menuiserie </w:t>
      </w:r>
      <w:r>
        <w:br/>
      </w:r>
      <w:r>
        <w:rPr>
          <w:b/>
        </w:rPr>
        <w:t>(soit)</w:t>
      </w:r>
      <w:r>
        <w:t> : </w:t>
      </w:r>
      <w:r>
        <w:rPr>
          <w:rStyle w:val="soitChar"/>
          <w:u w:val="single"/>
        </w:rPr>
        <w:t>Nylon</w:t>
      </w:r>
      <w:r>
        <w:rPr>
          <w:rStyle w:val="soitChar"/>
        </w:rPr>
        <w:t xml:space="preserve"> coloré dans la masse avec une âme en acier, de la même couleur que les profilés</w:t>
      </w:r>
      <w:r>
        <w:br/>
      </w:r>
      <w:r>
        <w:rPr>
          <w:b/>
        </w:rPr>
        <w:t>(soit) </w:t>
      </w:r>
      <w:r>
        <w:t>: </w:t>
      </w:r>
      <w:r>
        <w:rPr>
          <w:rStyle w:val="soitChar"/>
          <w:u w:val="single"/>
        </w:rPr>
        <w:t>acier inoxydable</w:t>
      </w:r>
      <w:r>
        <w:rPr>
          <w:rStyle w:val="optioncarChar"/>
        </w:rPr>
        <w:t>18/8 / 18/10 poli avec bague d'usure en inox</w:t>
      </w:r>
      <w:r>
        <w:br/>
      </w:r>
      <w:r>
        <w:rPr>
          <w:b/>
        </w:rPr>
        <w:t>(soit)</w:t>
      </w:r>
      <w:r>
        <w:t> :  </w:t>
      </w:r>
      <w:r>
        <w:rPr>
          <w:rStyle w:val="soitChar"/>
          <w:u w:val="single"/>
        </w:rPr>
        <w:t>acier bichromaté</w:t>
      </w:r>
    </w:p>
    <w:p w14:paraId="20500EFD" w14:textId="77777777" w:rsidR="00241DE2" w:rsidRDefault="00000000">
      <w:pPr>
        <w:pStyle w:val="Author-eListParagraph"/>
        <w:numPr>
          <w:ilvl w:val="0"/>
          <w:numId w:val="366"/>
        </w:numPr>
      </w:pPr>
      <w:r>
        <w:t>Les pivots sont en acier inoxydable dans une bague de roulement en nylon.</w:t>
      </w:r>
    </w:p>
    <w:p w14:paraId="3A5BD1E2" w14:textId="77777777" w:rsidR="00241DE2" w:rsidRDefault="00000000">
      <w:pPr>
        <w:pStyle w:val="Author-eListParagraph"/>
        <w:numPr>
          <w:ilvl w:val="0"/>
          <w:numId w:val="366"/>
        </w:numPr>
      </w:pPr>
      <w:r>
        <w:t>L'acier chromaté n'est en aucun cas autorisé.</w:t>
      </w:r>
    </w:p>
    <w:p w14:paraId="6F8F9A00" w14:textId="77777777" w:rsidR="00241DE2" w:rsidRDefault="00000000">
      <w:pPr>
        <w:pStyle w:val="Author-eListParagraph"/>
        <w:numPr>
          <w:ilvl w:val="0"/>
          <w:numId w:val="366"/>
        </w:numPr>
      </w:pPr>
      <w:r>
        <w:t xml:space="preserve">Les bagues d'usure sont en </w:t>
      </w:r>
      <w:r>
        <w:rPr>
          <w:rStyle w:val="optioncarChar"/>
        </w:rPr>
        <w:t>polyamide / en bronze / inox</w:t>
      </w:r>
      <w:r>
        <w:t>.</w:t>
      </w:r>
    </w:p>
    <w:p w14:paraId="7313D61A" w14:textId="77777777" w:rsidR="00241DE2" w:rsidRDefault="00000000">
      <w:pPr>
        <w:pStyle w:val="Author-eListParagraph"/>
        <w:numPr>
          <w:ilvl w:val="0"/>
          <w:numId w:val="366"/>
        </w:numPr>
      </w:pPr>
      <w:r>
        <w:t>La hauteur et le Ø du nœud des paumelles et le nombre de nœuds des charnières sont déterminés par le fabricant des châssis en fonction du poids des parties ouvrantes.</w:t>
      </w:r>
    </w:p>
    <w:p w14:paraId="5B09970F" w14:textId="77777777" w:rsidR="00241DE2" w:rsidRDefault="00000000">
      <w:pPr>
        <w:pStyle w:val="Author-eListParagraph"/>
        <w:numPr>
          <w:ilvl w:val="0"/>
          <w:numId w:val="366"/>
        </w:numPr>
      </w:pPr>
      <w:r>
        <w:t>Les charnières sont conformes à la norme [NBN EN 1935].  </w:t>
      </w:r>
    </w:p>
    <w:p w14:paraId="19F4FEC8" w14:textId="77777777" w:rsidR="00241DE2" w:rsidRDefault="00000000">
      <w:pPr>
        <w:pStyle w:val="pheading"/>
      </w:pPr>
      <w:r>
        <w:t>- Finitions</w:t>
      </w:r>
    </w:p>
    <w:p w14:paraId="66DEFA72" w14:textId="77777777" w:rsidR="00241DE2" w:rsidRDefault="00241DE2"/>
    <w:p w14:paraId="133AE5AC" w14:textId="77777777" w:rsidR="00241DE2" w:rsidRDefault="00000000">
      <w:pPr>
        <w:pStyle w:val="Author-eListParagraph"/>
        <w:numPr>
          <w:ilvl w:val="0"/>
          <w:numId w:val="367"/>
        </w:numPr>
      </w:pPr>
      <w:r>
        <w:t xml:space="preserve">Type : </w:t>
      </w:r>
      <w:r>
        <w:rPr>
          <w:rStyle w:val="optioncarChar"/>
        </w:rPr>
        <w:t xml:space="preserve">paumelles / charnières </w:t>
      </w:r>
    </w:p>
    <w:p w14:paraId="5589AD6F" w14:textId="77777777" w:rsidR="00241DE2" w:rsidRDefault="00000000">
      <w:pPr>
        <w:pStyle w:val="Author-eListParagraph"/>
        <w:numPr>
          <w:ilvl w:val="0"/>
          <w:numId w:val="367"/>
        </w:numPr>
      </w:pPr>
      <w:r>
        <w:t xml:space="preserve">Hauteur : ≥ </w:t>
      </w:r>
      <w:r>
        <w:rPr>
          <w:rStyle w:val="optioncarChar"/>
        </w:rPr>
        <w:t xml:space="preserve">*** </w:t>
      </w:r>
    </w:p>
    <w:p w14:paraId="1DCF4CC6" w14:textId="77777777" w:rsidR="00241DE2" w:rsidRDefault="00000000">
      <w:pPr>
        <w:pStyle w:val="Author-eListParagraph"/>
        <w:numPr>
          <w:ilvl w:val="0"/>
          <w:numId w:val="367"/>
        </w:numPr>
      </w:pPr>
      <w:r>
        <w:t>Diamètre du nœud : ≥</w:t>
      </w:r>
      <w:r>
        <w:rPr>
          <w:rStyle w:val="optioncarChar"/>
        </w:rPr>
        <w:t> 11</w:t>
      </w:r>
      <w:r>
        <w:t xml:space="preserve"> mm</w:t>
      </w:r>
    </w:p>
    <w:p w14:paraId="34C10C6A" w14:textId="77777777" w:rsidR="00241DE2" w:rsidRDefault="00000000">
      <w:pPr>
        <w:pStyle w:val="pheading"/>
      </w:pPr>
      <w:r>
        <w:t>EXÉCUTION / MISE EN ŒUVRE</w:t>
      </w:r>
    </w:p>
    <w:p w14:paraId="6D061918" w14:textId="77777777" w:rsidR="00241DE2" w:rsidRDefault="00000000">
      <w:pPr>
        <w:pStyle w:val="pheading"/>
      </w:pPr>
      <w:r>
        <w:t>- Prescriptions générales</w:t>
      </w:r>
    </w:p>
    <w:p w14:paraId="1DFD9EB7" w14:textId="77777777" w:rsidR="00241DE2" w:rsidRDefault="00000000">
      <w:r>
        <w:t>En fonction de la hauteur des portes et/ou fenêtres, on place au moins le nombre suivant de charnières :</w:t>
      </w:r>
    </w:p>
    <w:p w14:paraId="25BE82A9" w14:textId="77777777" w:rsidR="00241DE2" w:rsidRDefault="00000000">
      <w:pPr>
        <w:ind w:left="675"/>
      </w:pPr>
      <w:r>
        <w:t>⇒ hauteur de 50 à 120 cm : minimum 2 charnières</w:t>
      </w:r>
    </w:p>
    <w:p w14:paraId="18A75F5E" w14:textId="77777777" w:rsidR="00241DE2" w:rsidRDefault="00000000">
      <w:pPr>
        <w:ind w:left="675"/>
      </w:pPr>
      <w:r>
        <w:t>⇒ hauteur de 120 à 180 cm : minimum 3 charnières</w:t>
      </w:r>
    </w:p>
    <w:p w14:paraId="6802680C" w14:textId="77777777" w:rsidR="00241DE2" w:rsidRDefault="00000000">
      <w:pPr>
        <w:ind w:left="675"/>
      </w:pPr>
      <w:r>
        <w:t>⇒ hauteur de 180 à 220 cm : minimum 4 charnières</w:t>
      </w:r>
    </w:p>
    <w:p w14:paraId="3F5E7877" w14:textId="77777777" w:rsidR="00241DE2" w:rsidRDefault="00000000">
      <w:pPr>
        <w:pStyle w:val="pheading"/>
      </w:pPr>
      <w:r>
        <w:t>MESURAGE</w:t>
      </w:r>
    </w:p>
    <w:p w14:paraId="26403A7C" w14:textId="77777777" w:rsidR="00241DE2" w:rsidRDefault="00000000">
      <w:pPr>
        <w:pStyle w:val="pheading"/>
      </w:pPr>
      <w:r>
        <w:t>- unité de mesure:</w:t>
      </w:r>
    </w:p>
    <w:p w14:paraId="091064F1" w14:textId="77777777" w:rsidR="00241DE2" w:rsidRDefault="00000000">
      <w:r>
        <w:t>- (par défaut)</w:t>
      </w:r>
      <w:r>
        <w:rPr>
          <w:rStyle w:val="optioncarChar"/>
        </w:rPr>
        <w:t> / pc</w:t>
      </w:r>
    </w:p>
    <w:p w14:paraId="54FD2660" w14:textId="77777777" w:rsidR="00241DE2" w:rsidRDefault="00000000">
      <w:r>
        <w:rPr>
          <w:b/>
        </w:rPr>
        <w:t>(soit par défaut)</w:t>
      </w:r>
    </w:p>
    <w:p w14:paraId="0EB60CE4" w14:textId="77777777" w:rsidR="00241DE2" w:rsidRDefault="00000000">
      <w:r>
        <w:rPr>
          <w:rStyle w:val="soitChar"/>
        </w:rPr>
        <w:t>1. -</w:t>
      </w:r>
    </w:p>
    <w:p w14:paraId="79193C66" w14:textId="77777777" w:rsidR="00241DE2" w:rsidRDefault="00000000">
      <w:r>
        <w:rPr>
          <w:b/>
        </w:rPr>
        <w:t>(soit)</w:t>
      </w:r>
    </w:p>
    <w:p w14:paraId="582F1063" w14:textId="77777777" w:rsidR="00241DE2" w:rsidRDefault="00000000">
      <w:r>
        <w:rPr>
          <w:rStyle w:val="soitChar"/>
        </w:rPr>
        <w:t>2. pc</w:t>
      </w:r>
    </w:p>
    <w:p w14:paraId="20947F35" w14:textId="77777777" w:rsidR="00241DE2" w:rsidRDefault="00000000">
      <w:pPr>
        <w:pStyle w:val="pheading"/>
      </w:pPr>
      <w:r>
        <w:t>- code de mesurage:</w:t>
      </w:r>
    </w:p>
    <w:p w14:paraId="7BE0D48A" w14:textId="77777777" w:rsidR="00241DE2" w:rsidRDefault="00000000">
      <w:r>
        <w:rPr>
          <w:rStyle w:val="optioncarChar"/>
        </w:rPr>
        <w:t xml:space="preserve">compris </w:t>
      </w:r>
      <w:r>
        <w:t>(par défaut)</w:t>
      </w:r>
      <w:r>
        <w:rPr>
          <w:rStyle w:val="optioncarChar"/>
        </w:rPr>
        <w:t xml:space="preserve"> / postes séparés</w:t>
      </w:r>
    </w:p>
    <w:p w14:paraId="7B46AC7D" w14:textId="77777777" w:rsidR="00241DE2" w:rsidRDefault="00000000">
      <w:r>
        <w:rPr>
          <w:b/>
        </w:rPr>
        <w:t>(soit par défaut)</w:t>
      </w:r>
      <w:r>
        <w:t xml:space="preserve"> : </w:t>
      </w:r>
      <w:r>
        <w:rPr>
          <w:rStyle w:val="soitChar"/>
        </w:rPr>
        <w:t xml:space="preserve">Sauf indications spécifique contraire dans le cahier spécial des charges et./ou le métré récapitulatif, le prix de toute la quincaillerie sera </w:t>
      </w:r>
      <w:r>
        <w:rPr>
          <w:rStyle w:val="soitChar"/>
          <w:u w:val="single"/>
        </w:rPr>
        <w:t>compris</w:t>
      </w:r>
      <w:r>
        <w:rPr>
          <w:rStyle w:val="soitChar"/>
        </w:rPr>
        <w:t xml:space="preserve"> dans le prix unitaire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xml:space="preserve"> (par ex. ferme-porte / barre anti-panique / serrures électriques / ...).</w:t>
      </w:r>
    </w:p>
    <w:p w14:paraId="61542913" w14:textId="77777777" w:rsidR="00241DE2" w:rsidRDefault="00000000">
      <w:pPr>
        <w:pStyle w:val="pheading"/>
      </w:pPr>
      <w:r>
        <w:t>- nature du marché:</w:t>
      </w:r>
    </w:p>
    <w:p w14:paraId="74B8ACDE" w14:textId="77777777" w:rsidR="00241DE2" w:rsidRDefault="00000000">
      <w:r>
        <w:rPr>
          <w:rStyle w:val="optioncarChar"/>
        </w:rPr>
        <w:t xml:space="preserve">PM </w:t>
      </w:r>
      <w:r>
        <w:t>(par défaut)</w:t>
      </w:r>
      <w:r>
        <w:rPr>
          <w:rStyle w:val="optioncarChar"/>
        </w:rPr>
        <w:t xml:space="preserve"> / QF</w:t>
      </w:r>
    </w:p>
    <w:p w14:paraId="6BCCC139" w14:textId="77777777" w:rsidR="00241DE2" w:rsidRDefault="00000000">
      <w:r>
        <w:rPr>
          <w:b/>
        </w:rPr>
        <w:t>(soit par défaut)</w:t>
      </w:r>
    </w:p>
    <w:p w14:paraId="291D9C39" w14:textId="77777777" w:rsidR="00241DE2" w:rsidRDefault="00000000">
      <w:r>
        <w:rPr>
          <w:rStyle w:val="soitChar"/>
        </w:rPr>
        <w:t>1. PM</w:t>
      </w:r>
    </w:p>
    <w:p w14:paraId="6FFEFB90" w14:textId="77777777" w:rsidR="00241DE2" w:rsidRDefault="00000000">
      <w:r>
        <w:rPr>
          <w:b/>
        </w:rPr>
        <w:t>(soit)</w:t>
      </w:r>
    </w:p>
    <w:p w14:paraId="2405C0BF" w14:textId="77777777" w:rsidR="00241DE2" w:rsidRDefault="00000000">
      <w:r>
        <w:rPr>
          <w:rStyle w:val="soitChar"/>
        </w:rPr>
        <w:t>2. QF</w:t>
      </w:r>
    </w:p>
    <w:p w14:paraId="0BC01590" w14:textId="77777777" w:rsidR="00241DE2" w:rsidRDefault="00000000">
      <w:pPr>
        <w:pStyle w:val="Author-eSectionHeading5"/>
      </w:pPr>
      <w:bookmarkStart w:id="322" w:name="_Toc112760484"/>
      <w:r>
        <w:t>41.72.2 Serrures CCTB 01.02</w:t>
      </w:r>
      <w:bookmarkEnd w:id="322"/>
    </w:p>
    <w:p w14:paraId="6307F54D" w14:textId="77777777" w:rsidR="00241DE2" w:rsidRDefault="00000000">
      <w:pPr>
        <w:pStyle w:val="Author-eSectionHeading6"/>
      </w:pPr>
      <w:bookmarkStart w:id="323" w:name="_Toc112760485"/>
      <w:r>
        <w:t>41.72.2a Serrures CCTB 01.10</w:t>
      </w:r>
      <w:bookmarkEnd w:id="323"/>
    </w:p>
    <w:p w14:paraId="435A6975" w14:textId="77777777" w:rsidR="00241DE2" w:rsidRDefault="00000000">
      <w:pPr>
        <w:pStyle w:val="pheading"/>
      </w:pPr>
      <w:r>
        <w:t>DESCRIPTION</w:t>
      </w:r>
    </w:p>
    <w:p w14:paraId="7E8C8936" w14:textId="77777777" w:rsidR="00241DE2" w:rsidRDefault="00000000">
      <w:pPr>
        <w:pStyle w:val="pheading"/>
      </w:pPr>
      <w:r>
        <w:t>- Localisation</w:t>
      </w:r>
    </w:p>
    <w:p w14:paraId="7078E968" w14:textId="77777777" w:rsidR="00241DE2" w:rsidRDefault="00000000">
      <w:r>
        <w:t xml:space="preserve">Pour tous les accès, selon le plan de fermeture. </w:t>
      </w:r>
    </w:p>
    <w:p w14:paraId="699F204F" w14:textId="77777777" w:rsidR="00241DE2" w:rsidRDefault="00000000">
      <w:pPr>
        <w:pStyle w:val="pheading"/>
      </w:pPr>
      <w:r>
        <w:t>MATÉRIAUX</w:t>
      </w:r>
    </w:p>
    <w:p w14:paraId="18A75556" w14:textId="77777777" w:rsidR="00241DE2" w:rsidRDefault="00000000">
      <w:pPr>
        <w:pStyle w:val="pheading"/>
      </w:pPr>
      <w:r>
        <w:t>- Caractéristiques générales</w:t>
      </w:r>
    </w:p>
    <w:p w14:paraId="66818787" w14:textId="77777777" w:rsidR="00241DE2" w:rsidRDefault="00241DE2"/>
    <w:p w14:paraId="1239243B" w14:textId="77777777" w:rsidR="00241DE2" w:rsidRDefault="00000000">
      <w:pPr>
        <w:pStyle w:val="Author-eListParagraph"/>
        <w:numPr>
          <w:ilvl w:val="0"/>
          <w:numId w:val="368"/>
        </w:numPr>
      </w:pPr>
      <w:r>
        <w:t>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doivent être protégés contre l'enlèvement par forage et sont pourvus de tiges anti-manipulation. Les fouillots sont à palier. Les pênes de jour et dormant sont en laiton. Les clés des cylindres actionnent aussi bien le pêne de jour que le pêne dormant. Par cylindre, il est toujours prévu </w:t>
      </w:r>
      <w:r>
        <w:rPr>
          <w:rStyle w:val="optioncarChar"/>
        </w:rPr>
        <w:t xml:space="preserve">trois </w:t>
      </w:r>
      <w:r>
        <w:t>(par défaut)</w:t>
      </w:r>
      <w:r>
        <w:rPr>
          <w:rStyle w:val="optioncarChar"/>
        </w:rPr>
        <w:t xml:space="preserve"> / *** </w:t>
      </w:r>
      <w:r>
        <w:t>clés avec bague et plaquette d'identification en matière synthétique.</w:t>
      </w:r>
    </w:p>
    <w:p w14:paraId="352FAB46" w14:textId="77777777" w:rsidR="00241DE2" w:rsidRDefault="00000000">
      <w:pPr>
        <w:pStyle w:val="Author-eListParagraph"/>
        <w:numPr>
          <w:ilvl w:val="0"/>
          <w:numId w:val="368"/>
        </w:numPr>
      </w:pPr>
      <w:r>
        <w:t>Les serrures mécaniques et gâches sont conformes aux exigences de la norme [NBN EN 12209] pour une serrure "Code 3" et le cylindre est pourvu d'une protection selon le grade 4 de la norme [NBN EN 1303]. </w:t>
      </w:r>
    </w:p>
    <w:p w14:paraId="00CA6CFB" w14:textId="77777777" w:rsidR="00241DE2" w:rsidRDefault="00000000">
      <w:pPr>
        <w:pStyle w:val="Author-eListParagraph"/>
        <w:numPr>
          <w:ilvl w:val="0"/>
          <w:numId w:val="368"/>
        </w:numPr>
      </w:pPr>
      <w:r>
        <w:t>En concertation avec l'administration, les serrures sont intégrées dans un plan de fermeture. Les combinaisons de clés demandées sont soumises pour approbation au plus tard trois mois avant la réception. Exemple d'un plan de fermeture : </w:t>
      </w:r>
    </w:p>
    <w:tbl>
      <w:tblPr>
        <w:tblStyle w:val="Author-eTableGrid"/>
        <w:tblW w:w="5000" w:type="pct"/>
        <w:tblLayout w:type="fixed"/>
        <w:tblLook w:val="04A0" w:firstRow="1" w:lastRow="0" w:firstColumn="1" w:lastColumn="0" w:noHBand="0" w:noVBand="1"/>
      </w:tblPr>
      <w:tblGrid>
        <w:gridCol w:w="901"/>
        <w:gridCol w:w="901"/>
        <w:gridCol w:w="901"/>
        <w:gridCol w:w="901"/>
        <w:gridCol w:w="902"/>
        <w:gridCol w:w="902"/>
        <w:gridCol w:w="902"/>
        <w:gridCol w:w="902"/>
        <w:gridCol w:w="902"/>
        <w:gridCol w:w="902"/>
      </w:tblGrid>
      <w:tr w:rsidR="00241DE2" w14:paraId="7B0779A4" w14:textId="77777777">
        <w:tc>
          <w:tcPr>
            <w:tcW w:w="900" w:type="dxa"/>
            <w:noWrap/>
          </w:tcPr>
          <w:p w14:paraId="70C396C6" w14:textId="77777777" w:rsidR="00241DE2" w:rsidRDefault="00000000">
            <w:r>
              <w:rPr>
                <w:b/>
              </w:rPr>
              <w:t xml:space="preserve"> Propriétaire des clés </w:t>
            </w:r>
          </w:p>
        </w:tc>
        <w:tc>
          <w:tcPr>
            <w:tcW w:w="900" w:type="dxa"/>
            <w:noWrap/>
          </w:tcPr>
          <w:p w14:paraId="1A7C0F9C" w14:textId="77777777" w:rsidR="00241DE2" w:rsidRDefault="00000000">
            <w:r>
              <w:t> </w:t>
            </w:r>
          </w:p>
        </w:tc>
        <w:tc>
          <w:tcPr>
            <w:tcW w:w="900" w:type="dxa"/>
            <w:noWrap/>
          </w:tcPr>
          <w:p w14:paraId="246FA56C" w14:textId="77777777" w:rsidR="00241DE2" w:rsidRDefault="00000000">
            <w:pPr>
              <w:jc w:val="center"/>
            </w:pPr>
            <w:r>
              <w:rPr>
                <w:b/>
              </w:rPr>
              <w:t xml:space="preserve">APP </w:t>
            </w:r>
          </w:p>
        </w:tc>
        <w:tc>
          <w:tcPr>
            <w:tcW w:w="900" w:type="dxa"/>
            <w:noWrap/>
          </w:tcPr>
          <w:p w14:paraId="6A29DA3A" w14:textId="77777777" w:rsidR="00241DE2" w:rsidRDefault="00000000">
            <w:pPr>
              <w:jc w:val="center"/>
            </w:pPr>
            <w:r>
              <w:rPr>
                <w:b/>
              </w:rPr>
              <w:t xml:space="preserve">APP </w:t>
            </w:r>
          </w:p>
        </w:tc>
        <w:tc>
          <w:tcPr>
            <w:tcW w:w="900" w:type="dxa"/>
            <w:noWrap/>
          </w:tcPr>
          <w:p w14:paraId="62A5D389" w14:textId="77777777" w:rsidR="00241DE2" w:rsidRDefault="00000000">
            <w:pPr>
              <w:jc w:val="center"/>
            </w:pPr>
            <w:r>
              <w:rPr>
                <w:b/>
              </w:rPr>
              <w:t>APP</w:t>
            </w:r>
          </w:p>
        </w:tc>
        <w:tc>
          <w:tcPr>
            <w:tcW w:w="900" w:type="dxa"/>
            <w:noWrap/>
          </w:tcPr>
          <w:p w14:paraId="0EB12143" w14:textId="77777777" w:rsidR="00241DE2" w:rsidRDefault="00000000">
            <w:pPr>
              <w:jc w:val="center"/>
            </w:pPr>
            <w:r>
              <w:rPr>
                <w:b/>
              </w:rPr>
              <w:t xml:space="preserve">APP </w:t>
            </w:r>
          </w:p>
        </w:tc>
        <w:tc>
          <w:tcPr>
            <w:tcW w:w="900" w:type="dxa"/>
            <w:noWrap/>
          </w:tcPr>
          <w:p w14:paraId="3C55CFCC" w14:textId="77777777" w:rsidR="00241DE2" w:rsidRDefault="00000000">
            <w:r>
              <w:t> </w:t>
            </w:r>
          </w:p>
        </w:tc>
        <w:tc>
          <w:tcPr>
            <w:tcW w:w="900" w:type="dxa"/>
            <w:noWrap/>
          </w:tcPr>
          <w:p w14:paraId="43119163" w14:textId="77777777" w:rsidR="00241DE2" w:rsidRDefault="00000000">
            <w:r>
              <w:t> </w:t>
            </w:r>
          </w:p>
        </w:tc>
        <w:tc>
          <w:tcPr>
            <w:tcW w:w="900" w:type="dxa"/>
            <w:noWrap/>
          </w:tcPr>
          <w:p w14:paraId="1403595C" w14:textId="77777777" w:rsidR="00241DE2" w:rsidRDefault="00000000">
            <w:r>
              <w:t> </w:t>
            </w:r>
          </w:p>
        </w:tc>
        <w:tc>
          <w:tcPr>
            <w:tcW w:w="900" w:type="dxa"/>
            <w:noWrap/>
          </w:tcPr>
          <w:p w14:paraId="5F87E275" w14:textId="77777777" w:rsidR="00241DE2" w:rsidRDefault="00000000">
            <w:pPr>
              <w:jc w:val="center"/>
            </w:pPr>
            <w:r>
              <w:rPr>
                <w:b/>
              </w:rPr>
              <w:t xml:space="preserve">SHM </w:t>
            </w:r>
          </w:p>
        </w:tc>
      </w:tr>
      <w:tr w:rsidR="00241DE2" w14:paraId="49539492" w14:textId="77777777">
        <w:tc>
          <w:tcPr>
            <w:tcW w:w="900" w:type="dxa"/>
            <w:noWrap/>
          </w:tcPr>
          <w:p w14:paraId="68D2924B" w14:textId="77777777" w:rsidR="00241DE2" w:rsidRDefault="00000000">
            <w:r>
              <w:t> </w:t>
            </w:r>
          </w:p>
        </w:tc>
        <w:tc>
          <w:tcPr>
            <w:tcW w:w="900" w:type="dxa"/>
            <w:noWrap/>
          </w:tcPr>
          <w:p w14:paraId="7143420D" w14:textId="77777777" w:rsidR="00241DE2" w:rsidRDefault="00000000">
            <w:pPr>
              <w:jc w:val="center"/>
            </w:pPr>
            <w:r>
              <w:t>Code</w:t>
            </w:r>
          </w:p>
        </w:tc>
        <w:tc>
          <w:tcPr>
            <w:tcW w:w="900" w:type="dxa"/>
            <w:noWrap/>
          </w:tcPr>
          <w:p w14:paraId="3C49E1C3" w14:textId="77777777" w:rsidR="00241DE2" w:rsidRDefault="00000000">
            <w:pPr>
              <w:jc w:val="center"/>
            </w:pPr>
            <w:r>
              <w:t>1</w:t>
            </w:r>
          </w:p>
        </w:tc>
        <w:tc>
          <w:tcPr>
            <w:tcW w:w="900" w:type="dxa"/>
            <w:noWrap/>
          </w:tcPr>
          <w:p w14:paraId="7966C530" w14:textId="77777777" w:rsidR="00241DE2" w:rsidRDefault="00000000">
            <w:pPr>
              <w:jc w:val="center"/>
            </w:pPr>
            <w:r>
              <w:t>2</w:t>
            </w:r>
          </w:p>
        </w:tc>
        <w:tc>
          <w:tcPr>
            <w:tcW w:w="900" w:type="dxa"/>
            <w:noWrap/>
          </w:tcPr>
          <w:p w14:paraId="76A7A9FC" w14:textId="77777777" w:rsidR="00241DE2" w:rsidRDefault="00000000">
            <w:pPr>
              <w:jc w:val="center"/>
            </w:pPr>
            <w:r>
              <w:t>3</w:t>
            </w:r>
          </w:p>
        </w:tc>
        <w:tc>
          <w:tcPr>
            <w:tcW w:w="900" w:type="dxa"/>
            <w:noWrap/>
          </w:tcPr>
          <w:p w14:paraId="193129F3" w14:textId="77777777" w:rsidR="00241DE2" w:rsidRDefault="00000000">
            <w:pPr>
              <w:jc w:val="center"/>
            </w:pPr>
            <w:r>
              <w:t>4</w:t>
            </w:r>
          </w:p>
        </w:tc>
        <w:tc>
          <w:tcPr>
            <w:tcW w:w="900" w:type="dxa"/>
            <w:noWrap/>
          </w:tcPr>
          <w:p w14:paraId="0E231D6E" w14:textId="77777777" w:rsidR="00241DE2" w:rsidRDefault="00000000">
            <w:r>
              <w:t> </w:t>
            </w:r>
          </w:p>
        </w:tc>
        <w:tc>
          <w:tcPr>
            <w:tcW w:w="900" w:type="dxa"/>
            <w:noWrap/>
          </w:tcPr>
          <w:p w14:paraId="742CC9BE" w14:textId="77777777" w:rsidR="00241DE2" w:rsidRDefault="00000000">
            <w:r>
              <w:t> </w:t>
            </w:r>
          </w:p>
        </w:tc>
        <w:tc>
          <w:tcPr>
            <w:tcW w:w="900" w:type="dxa"/>
            <w:noWrap/>
          </w:tcPr>
          <w:p w14:paraId="7544747B" w14:textId="77777777" w:rsidR="00241DE2" w:rsidRDefault="00000000">
            <w:r>
              <w:t> </w:t>
            </w:r>
          </w:p>
        </w:tc>
        <w:tc>
          <w:tcPr>
            <w:tcW w:w="900" w:type="dxa"/>
            <w:noWrap/>
          </w:tcPr>
          <w:p w14:paraId="5E3599A1" w14:textId="77777777" w:rsidR="00241DE2" w:rsidRDefault="00000000">
            <w:r>
              <w:t>Passe-partout</w:t>
            </w:r>
          </w:p>
        </w:tc>
      </w:tr>
      <w:tr w:rsidR="00241DE2" w14:paraId="183A42B4" w14:textId="77777777">
        <w:tc>
          <w:tcPr>
            <w:tcW w:w="900" w:type="dxa"/>
            <w:noWrap/>
          </w:tcPr>
          <w:p w14:paraId="26779223" w14:textId="77777777" w:rsidR="00241DE2" w:rsidRDefault="00000000">
            <w:r>
              <w:t>Nombre de clés</w:t>
            </w:r>
          </w:p>
        </w:tc>
        <w:tc>
          <w:tcPr>
            <w:tcW w:w="900" w:type="dxa"/>
            <w:noWrap/>
          </w:tcPr>
          <w:p w14:paraId="542E0E2C" w14:textId="77777777" w:rsidR="00241DE2" w:rsidRDefault="00000000">
            <w:r>
              <w:t> </w:t>
            </w:r>
          </w:p>
        </w:tc>
        <w:tc>
          <w:tcPr>
            <w:tcW w:w="900" w:type="dxa"/>
            <w:noWrap/>
          </w:tcPr>
          <w:p w14:paraId="05E29670" w14:textId="77777777" w:rsidR="00241DE2" w:rsidRDefault="00000000">
            <w:pPr>
              <w:jc w:val="center"/>
            </w:pPr>
            <w:r>
              <w:t>3</w:t>
            </w:r>
          </w:p>
        </w:tc>
        <w:tc>
          <w:tcPr>
            <w:tcW w:w="900" w:type="dxa"/>
            <w:noWrap/>
          </w:tcPr>
          <w:p w14:paraId="60B2021B" w14:textId="77777777" w:rsidR="00241DE2" w:rsidRDefault="00000000">
            <w:pPr>
              <w:jc w:val="center"/>
            </w:pPr>
            <w:r>
              <w:t>3</w:t>
            </w:r>
          </w:p>
        </w:tc>
        <w:tc>
          <w:tcPr>
            <w:tcW w:w="900" w:type="dxa"/>
            <w:noWrap/>
          </w:tcPr>
          <w:p w14:paraId="2807A139" w14:textId="77777777" w:rsidR="00241DE2" w:rsidRDefault="00000000">
            <w:pPr>
              <w:jc w:val="center"/>
            </w:pPr>
            <w:r>
              <w:t>3</w:t>
            </w:r>
          </w:p>
        </w:tc>
        <w:tc>
          <w:tcPr>
            <w:tcW w:w="900" w:type="dxa"/>
            <w:noWrap/>
          </w:tcPr>
          <w:p w14:paraId="47C0D243" w14:textId="77777777" w:rsidR="00241DE2" w:rsidRDefault="00000000">
            <w:pPr>
              <w:jc w:val="center"/>
            </w:pPr>
            <w:r>
              <w:t> </w:t>
            </w:r>
          </w:p>
        </w:tc>
        <w:tc>
          <w:tcPr>
            <w:tcW w:w="900" w:type="dxa"/>
            <w:noWrap/>
          </w:tcPr>
          <w:p w14:paraId="4B4F23EA" w14:textId="77777777" w:rsidR="00241DE2" w:rsidRDefault="00000000">
            <w:pPr>
              <w:jc w:val="center"/>
            </w:pPr>
            <w:r>
              <w:t> </w:t>
            </w:r>
          </w:p>
        </w:tc>
        <w:tc>
          <w:tcPr>
            <w:tcW w:w="900" w:type="dxa"/>
            <w:noWrap/>
          </w:tcPr>
          <w:p w14:paraId="36219E1A" w14:textId="77777777" w:rsidR="00241DE2" w:rsidRDefault="00000000">
            <w:pPr>
              <w:jc w:val="center"/>
            </w:pPr>
            <w:r>
              <w:t> </w:t>
            </w:r>
          </w:p>
        </w:tc>
        <w:tc>
          <w:tcPr>
            <w:tcW w:w="900" w:type="dxa"/>
            <w:noWrap/>
          </w:tcPr>
          <w:p w14:paraId="42BB19F8" w14:textId="77777777" w:rsidR="00241DE2" w:rsidRDefault="00000000">
            <w:pPr>
              <w:jc w:val="center"/>
            </w:pPr>
            <w:r>
              <w:t> </w:t>
            </w:r>
          </w:p>
        </w:tc>
        <w:tc>
          <w:tcPr>
            <w:tcW w:w="900" w:type="dxa"/>
            <w:noWrap/>
          </w:tcPr>
          <w:p w14:paraId="1EE026B9" w14:textId="77777777" w:rsidR="00241DE2" w:rsidRDefault="00000000">
            <w:pPr>
              <w:jc w:val="center"/>
            </w:pPr>
            <w:r>
              <w:t>3</w:t>
            </w:r>
          </w:p>
        </w:tc>
      </w:tr>
      <w:tr w:rsidR="00241DE2" w14:paraId="06DF1898" w14:textId="77777777">
        <w:tc>
          <w:tcPr>
            <w:tcW w:w="900" w:type="dxa"/>
            <w:noWrap/>
          </w:tcPr>
          <w:p w14:paraId="0E1DAF69" w14:textId="77777777" w:rsidR="00241DE2" w:rsidRDefault="00000000">
            <w:r>
              <w:t>Emplacement du cylindre</w:t>
            </w:r>
          </w:p>
        </w:tc>
        <w:tc>
          <w:tcPr>
            <w:tcW w:w="900" w:type="dxa"/>
            <w:noWrap/>
          </w:tcPr>
          <w:p w14:paraId="23DF1594" w14:textId="77777777" w:rsidR="00241DE2" w:rsidRDefault="00000000">
            <w:pPr>
              <w:jc w:val="center"/>
            </w:pPr>
            <w:r>
              <w:t>NR</w:t>
            </w:r>
          </w:p>
        </w:tc>
        <w:tc>
          <w:tcPr>
            <w:tcW w:w="900" w:type="dxa"/>
            <w:noWrap/>
          </w:tcPr>
          <w:p w14:paraId="404B9EB7" w14:textId="77777777" w:rsidR="00241DE2" w:rsidRDefault="00000000">
            <w:pPr>
              <w:jc w:val="center"/>
            </w:pPr>
            <w:r>
              <w:t> </w:t>
            </w:r>
          </w:p>
        </w:tc>
        <w:tc>
          <w:tcPr>
            <w:tcW w:w="900" w:type="dxa"/>
            <w:noWrap/>
          </w:tcPr>
          <w:p w14:paraId="3014A50E" w14:textId="77777777" w:rsidR="00241DE2" w:rsidRDefault="00000000">
            <w:pPr>
              <w:jc w:val="center"/>
            </w:pPr>
            <w:r>
              <w:t> </w:t>
            </w:r>
          </w:p>
        </w:tc>
        <w:tc>
          <w:tcPr>
            <w:tcW w:w="900" w:type="dxa"/>
            <w:noWrap/>
          </w:tcPr>
          <w:p w14:paraId="230CC402" w14:textId="77777777" w:rsidR="00241DE2" w:rsidRDefault="00000000">
            <w:pPr>
              <w:jc w:val="center"/>
            </w:pPr>
            <w:r>
              <w:t> </w:t>
            </w:r>
          </w:p>
        </w:tc>
        <w:tc>
          <w:tcPr>
            <w:tcW w:w="900" w:type="dxa"/>
            <w:noWrap/>
          </w:tcPr>
          <w:p w14:paraId="3BC843DD" w14:textId="77777777" w:rsidR="00241DE2" w:rsidRDefault="00000000">
            <w:pPr>
              <w:jc w:val="center"/>
            </w:pPr>
            <w:r>
              <w:t> </w:t>
            </w:r>
          </w:p>
        </w:tc>
        <w:tc>
          <w:tcPr>
            <w:tcW w:w="900" w:type="dxa"/>
            <w:noWrap/>
          </w:tcPr>
          <w:p w14:paraId="0CE04589" w14:textId="77777777" w:rsidR="00241DE2" w:rsidRDefault="00000000">
            <w:pPr>
              <w:jc w:val="center"/>
            </w:pPr>
            <w:r>
              <w:t> </w:t>
            </w:r>
          </w:p>
        </w:tc>
        <w:tc>
          <w:tcPr>
            <w:tcW w:w="900" w:type="dxa"/>
            <w:noWrap/>
          </w:tcPr>
          <w:p w14:paraId="12D860DB" w14:textId="77777777" w:rsidR="00241DE2" w:rsidRDefault="00000000">
            <w:pPr>
              <w:jc w:val="center"/>
            </w:pPr>
            <w:r>
              <w:t> </w:t>
            </w:r>
          </w:p>
        </w:tc>
        <w:tc>
          <w:tcPr>
            <w:tcW w:w="900" w:type="dxa"/>
            <w:noWrap/>
          </w:tcPr>
          <w:p w14:paraId="12085AFF" w14:textId="77777777" w:rsidR="00241DE2" w:rsidRDefault="00000000">
            <w:pPr>
              <w:jc w:val="center"/>
            </w:pPr>
            <w:r>
              <w:t> </w:t>
            </w:r>
          </w:p>
        </w:tc>
        <w:tc>
          <w:tcPr>
            <w:tcW w:w="900" w:type="dxa"/>
            <w:noWrap/>
          </w:tcPr>
          <w:p w14:paraId="6597AD45" w14:textId="77777777" w:rsidR="00241DE2" w:rsidRDefault="00000000">
            <w:pPr>
              <w:jc w:val="center"/>
            </w:pPr>
            <w:r>
              <w:t> </w:t>
            </w:r>
          </w:p>
        </w:tc>
      </w:tr>
      <w:tr w:rsidR="00241DE2" w14:paraId="1894C1F5" w14:textId="77777777">
        <w:tc>
          <w:tcPr>
            <w:tcW w:w="900" w:type="dxa"/>
            <w:noWrap/>
          </w:tcPr>
          <w:p w14:paraId="37BF419B" w14:textId="77777777" w:rsidR="00241DE2" w:rsidRDefault="00000000">
            <w:r>
              <w:t>Entrée de l'app. rez 01</w:t>
            </w:r>
          </w:p>
        </w:tc>
        <w:tc>
          <w:tcPr>
            <w:tcW w:w="900" w:type="dxa"/>
            <w:noWrap/>
          </w:tcPr>
          <w:p w14:paraId="3F44AE9A" w14:textId="77777777" w:rsidR="00241DE2" w:rsidRDefault="00000000">
            <w:pPr>
              <w:jc w:val="center"/>
            </w:pPr>
            <w:r>
              <w:t>1</w:t>
            </w:r>
          </w:p>
        </w:tc>
        <w:tc>
          <w:tcPr>
            <w:tcW w:w="900" w:type="dxa"/>
            <w:noWrap/>
          </w:tcPr>
          <w:p w14:paraId="48EB14E0" w14:textId="77777777" w:rsidR="00241DE2" w:rsidRDefault="00000000">
            <w:pPr>
              <w:jc w:val="center"/>
            </w:pPr>
            <w:r>
              <w:t>XXX</w:t>
            </w:r>
          </w:p>
        </w:tc>
        <w:tc>
          <w:tcPr>
            <w:tcW w:w="900" w:type="dxa"/>
            <w:noWrap/>
          </w:tcPr>
          <w:p w14:paraId="7D8CA16C" w14:textId="77777777" w:rsidR="00241DE2" w:rsidRDefault="00000000">
            <w:pPr>
              <w:jc w:val="center"/>
            </w:pPr>
            <w:r>
              <w:t> </w:t>
            </w:r>
          </w:p>
        </w:tc>
        <w:tc>
          <w:tcPr>
            <w:tcW w:w="900" w:type="dxa"/>
            <w:noWrap/>
          </w:tcPr>
          <w:p w14:paraId="1719BA73" w14:textId="77777777" w:rsidR="00241DE2" w:rsidRDefault="00000000">
            <w:pPr>
              <w:jc w:val="center"/>
            </w:pPr>
            <w:r>
              <w:t> </w:t>
            </w:r>
          </w:p>
        </w:tc>
        <w:tc>
          <w:tcPr>
            <w:tcW w:w="900" w:type="dxa"/>
            <w:noWrap/>
          </w:tcPr>
          <w:p w14:paraId="51129E53" w14:textId="77777777" w:rsidR="00241DE2" w:rsidRDefault="00000000">
            <w:pPr>
              <w:jc w:val="center"/>
            </w:pPr>
            <w:r>
              <w:t> </w:t>
            </w:r>
          </w:p>
        </w:tc>
        <w:tc>
          <w:tcPr>
            <w:tcW w:w="900" w:type="dxa"/>
            <w:noWrap/>
          </w:tcPr>
          <w:p w14:paraId="5250BA1B" w14:textId="77777777" w:rsidR="00241DE2" w:rsidRDefault="00000000">
            <w:pPr>
              <w:jc w:val="center"/>
            </w:pPr>
            <w:r>
              <w:t> </w:t>
            </w:r>
          </w:p>
        </w:tc>
        <w:tc>
          <w:tcPr>
            <w:tcW w:w="900" w:type="dxa"/>
            <w:noWrap/>
          </w:tcPr>
          <w:p w14:paraId="7E00837C" w14:textId="77777777" w:rsidR="00241DE2" w:rsidRDefault="00000000">
            <w:pPr>
              <w:jc w:val="center"/>
            </w:pPr>
            <w:r>
              <w:t> </w:t>
            </w:r>
          </w:p>
        </w:tc>
        <w:tc>
          <w:tcPr>
            <w:tcW w:w="900" w:type="dxa"/>
            <w:noWrap/>
          </w:tcPr>
          <w:p w14:paraId="74C1188A" w14:textId="77777777" w:rsidR="00241DE2" w:rsidRDefault="00000000">
            <w:pPr>
              <w:jc w:val="center"/>
            </w:pPr>
            <w:r>
              <w:t> </w:t>
            </w:r>
          </w:p>
        </w:tc>
        <w:tc>
          <w:tcPr>
            <w:tcW w:w="900" w:type="dxa"/>
            <w:noWrap/>
          </w:tcPr>
          <w:p w14:paraId="2ED766F0" w14:textId="77777777" w:rsidR="00241DE2" w:rsidRDefault="00000000">
            <w:pPr>
              <w:jc w:val="center"/>
            </w:pPr>
            <w:r>
              <w:t>XXX</w:t>
            </w:r>
          </w:p>
        </w:tc>
      </w:tr>
      <w:tr w:rsidR="00241DE2" w14:paraId="68AFA500" w14:textId="77777777">
        <w:tc>
          <w:tcPr>
            <w:tcW w:w="900" w:type="dxa"/>
            <w:noWrap/>
          </w:tcPr>
          <w:p w14:paraId="1DE19365" w14:textId="77777777" w:rsidR="00241DE2" w:rsidRDefault="00000000">
            <w:r>
              <w:t>Entrée de l'app. rez 02</w:t>
            </w:r>
          </w:p>
        </w:tc>
        <w:tc>
          <w:tcPr>
            <w:tcW w:w="900" w:type="dxa"/>
            <w:noWrap/>
          </w:tcPr>
          <w:p w14:paraId="71E056CA" w14:textId="77777777" w:rsidR="00241DE2" w:rsidRDefault="00000000">
            <w:pPr>
              <w:jc w:val="center"/>
            </w:pPr>
            <w:r>
              <w:t>2</w:t>
            </w:r>
          </w:p>
        </w:tc>
        <w:tc>
          <w:tcPr>
            <w:tcW w:w="900" w:type="dxa"/>
            <w:noWrap/>
          </w:tcPr>
          <w:p w14:paraId="466E8010" w14:textId="77777777" w:rsidR="00241DE2" w:rsidRDefault="00000000">
            <w:pPr>
              <w:jc w:val="center"/>
            </w:pPr>
            <w:r>
              <w:t> </w:t>
            </w:r>
          </w:p>
        </w:tc>
        <w:tc>
          <w:tcPr>
            <w:tcW w:w="900" w:type="dxa"/>
            <w:noWrap/>
          </w:tcPr>
          <w:p w14:paraId="1833C93F" w14:textId="77777777" w:rsidR="00241DE2" w:rsidRDefault="00000000">
            <w:pPr>
              <w:jc w:val="center"/>
            </w:pPr>
            <w:r>
              <w:t>XXX</w:t>
            </w:r>
          </w:p>
        </w:tc>
        <w:tc>
          <w:tcPr>
            <w:tcW w:w="900" w:type="dxa"/>
            <w:noWrap/>
          </w:tcPr>
          <w:p w14:paraId="15BC2ACA" w14:textId="77777777" w:rsidR="00241DE2" w:rsidRDefault="00000000">
            <w:pPr>
              <w:jc w:val="center"/>
            </w:pPr>
            <w:r>
              <w:t> </w:t>
            </w:r>
          </w:p>
        </w:tc>
        <w:tc>
          <w:tcPr>
            <w:tcW w:w="900" w:type="dxa"/>
            <w:noWrap/>
          </w:tcPr>
          <w:p w14:paraId="6EC243FF" w14:textId="77777777" w:rsidR="00241DE2" w:rsidRDefault="00000000">
            <w:pPr>
              <w:jc w:val="center"/>
            </w:pPr>
            <w:r>
              <w:t> </w:t>
            </w:r>
          </w:p>
        </w:tc>
        <w:tc>
          <w:tcPr>
            <w:tcW w:w="900" w:type="dxa"/>
            <w:noWrap/>
          </w:tcPr>
          <w:p w14:paraId="2DB78BD1" w14:textId="77777777" w:rsidR="00241DE2" w:rsidRDefault="00000000">
            <w:pPr>
              <w:jc w:val="center"/>
            </w:pPr>
            <w:r>
              <w:t> </w:t>
            </w:r>
          </w:p>
        </w:tc>
        <w:tc>
          <w:tcPr>
            <w:tcW w:w="900" w:type="dxa"/>
            <w:noWrap/>
          </w:tcPr>
          <w:p w14:paraId="757BA644" w14:textId="77777777" w:rsidR="00241DE2" w:rsidRDefault="00000000">
            <w:pPr>
              <w:jc w:val="center"/>
            </w:pPr>
            <w:r>
              <w:t> </w:t>
            </w:r>
          </w:p>
        </w:tc>
        <w:tc>
          <w:tcPr>
            <w:tcW w:w="900" w:type="dxa"/>
            <w:noWrap/>
          </w:tcPr>
          <w:p w14:paraId="23A67AA3" w14:textId="77777777" w:rsidR="00241DE2" w:rsidRDefault="00000000">
            <w:pPr>
              <w:jc w:val="center"/>
            </w:pPr>
            <w:r>
              <w:t> </w:t>
            </w:r>
          </w:p>
        </w:tc>
        <w:tc>
          <w:tcPr>
            <w:tcW w:w="900" w:type="dxa"/>
            <w:noWrap/>
          </w:tcPr>
          <w:p w14:paraId="44BB8379" w14:textId="77777777" w:rsidR="00241DE2" w:rsidRDefault="00000000">
            <w:pPr>
              <w:jc w:val="center"/>
            </w:pPr>
            <w:r>
              <w:t>XXX</w:t>
            </w:r>
          </w:p>
        </w:tc>
      </w:tr>
      <w:tr w:rsidR="00241DE2" w14:paraId="0C4932B7" w14:textId="77777777">
        <w:tc>
          <w:tcPr>
            <w:tcW w:w="900" w:type="dxa"/>
            <w:noWrap/>
          </w:tcPr>
          <w:p w14:paraId="3559EE5B" w14:textId="77777777" w:rsidR="00241DE2" w:rsidRDefault="00000000">
            <w:r>
              <w:t>Entrée de l'app. niv. 03</w:t>
            </w:r>
          </w:p>
        </w:tc>
        <w:tc>
          <w:tcPr>
            <w:tcW w:w="900" w:type="dxa"/>
            <w:noWrap/>
          </w:tcPr>
          <w:p w14:paraId="5619EE7A" w14:textId="77777777" w:rsidR="00241DE2" w:rsidRDefault="00000000">
            <w:pPr>
              <w:jc w:val="center"/>
            </w:pPr>
            <w:r>
              <w:t>3</w:t>
            </w:r>
          </w:p>
        </w:tc>
        <w:tc>
          <w:tcPr>
            <w:tcW w:w="900" w:type="dxa"/>
            <w:noWrap/>
          </w:tcPr>
          <w:p w14:paraId="3BDE9ADB" w14:textId="77777777" w:rsidR="00241DE2" w:rsidRDefault="00000000">
            <w:pPr>
              <w:jc w:val="center"/>
            </w:pPr>
            <w:r>
              <w:t> </w:t>
            </w:r>
          </w:p>
        </w:tc>
        <w:tc>
          <w:tcPr>
            <w:tcW w:w="900" w:type="dxa"/>
            <w:noWrap/>
          </w:tcPr>
          <w:p w14:paraId="65E7A9E9" w14:textId="77777777" w:rsidR="00241DE2" w:rsidRDefault="00000000">
            <w:pPr>
              <w:jc w:val="center"/>
            </w:pPr>
            <w:r>
              <w:t> </w:t>
            </w:r>
          </w:p>
        </w:tc>
        <w:tc>
          <w:tcPr>
            <w:tcW w:w="900" w:type="dxa"/>
            <w:noWrap/>
          </w:tcPr>
          <w:p w14:paraId="036E2E22" w14:textId="77777777" w:rsidR="00241DE2" w:rsidRDefault="00000000">
            <w:pPr>
              <w:jc w:val="center"/>
            </w:pPr>
            <w:r>
              <w:t>XXX</w:t>
            </w:r>
          </w:p>
        </w:tc>
        <w:tc>
          <w:tcPr>
            <w:tcW w:w="900" w:type="dxa"/>
            <w:noWrap/>
          </w:tcPr>
          <w:p w14:paraId="34EC83B4" w14:textId="77777777" w:rsidR="00241DE2" w:rsidRDefault="00000000">
            <w:pPr>
              <w:jc w:val="center"/>
            </w:pPr>
            <w:r>
              <w:t> </w:t>
            </w:r>
          </w:p>
        </w:tc>
        <w:tc>
          <w:tcPr>
            <w:tcW w:w="900" w:type="dxa"/>
            <w:noWrap/>
          </w:tcPr>
          <w:p w14:paraId="70855074" w14:textId="77777777" w:rsidR="00241DE2" w:rsidRDefault="00000000">
            <w:pPr>
              <w:jc w:val="center"/>
            </w:pPr>
            <w:r>
              <w:t> </w:t>
            </w:r>
          </w:p>
        </w:tc>
        <w:tc>
          <w:tcPr>
            <w:tcW w:w="900" w:type="dxa"/>
            <w:noWrap/>
          </w:tcPr>
          <w:p w14:paraId="456C5798" w14:textId="77777777" w:rsidR="00241DE2" w:rsidRDefault="00000000">
            <w:pPr>
              <w:jc w:val="center"/>
            </w:pPr>
            <w:r>
              <w:t> </w:t>
            </w:r>
          </w:p>
        </w:tc>
        <w:tc>
          <w:tcPr>
            <w:tcW w:w="900" w:type="dxa"/>
            <w:noWrap/>
          </w:tcPr>
          <w:p w14:paraId="686939F5" w14:textId="77777777" w:rsidR="00241DE2" w:rsidRDefault="00000000">
            <w:pPr>
              <w:jc w:val="center"/>
            </w:pPr>
            <w:r>
              <w:t> </w:t>
            </w:r>
          </w:p>
        </w:tc>
        <w:tc>
          <w:tcPr>
            <w:tcW w:w="900" w:type="dxa"/>
            <w:noWrap/>
          </w:tcPr>
          <w:p w14:paraId="27E160BE" w14:textId="77777777" w:rsidR="00241DE2" w:rsidRDefault="00000000">
            <w:pPr>
              <w:jc w:val="center"/>
            </w:pPr>
            <w:r>
              <w:t>XXX</w:t>
            </w:r>
          </w:p>
        </w:tc>
      </w:tr>
      <w:tr w:rsidR="00241DE2" w14:paraId="3708F41F" w14:textId="77777777">
        <w:tc>
          <w:tcPr>
            <w:tcW w:w="900" w:type="dxa"/>
            <w:noWrap/>
          </w:tcPr>
          <w:p w14:paraId="6F2B5A37" w14:textId="77777777" w:rsidR="00241DE2" w:rsidRDefault="00000000">
            <w:r>
              <w:t>Entrée de l'app. niv. 04</w:t>
            </w:r>
          </w:p>
        </w:tc>
        <w:tc>
          <w:tcPr>
            <w:tcW w:w="900" w:type="dxa"/>
            <w:noWrap/>
          </w:tcPr>
          <w:p w14:paraId="6D30D19C" w14:textId="77777777" w:rsidR="00241DE2" w:rsidRDefault="00000000">
            <w:pPr>
              <w:jc w:val="center"/>
            </w:pPr>
            <w:r>
              <w:t>4</w:t>
            </w:r>
          </w:p>
        </w:tc>
        <w:tc>
          <w:tcPr>
            <w:tcW w:w="900" w:type="dxa"/>
            <w:noWrap/>
          </w:tcPr>
          <w:p w14:paraId="04E64197" w14:textId="77777777" w:rsidR="00241DE2" w:rsidRDefault="00000000">
            <w:pPr>
              <w:jc w:val="center"/>
            </w:pPr>
            <w:r>
              <w:t> </w:t>
            </w:r>
          </w:p>
        </w:tc>
        <w:tc>
          <w:tcPr>
            <w:tcW w:w="900" w:type="dxa"/>
            <w:noWrap/>
          </w:tcPr>
          <w:p w14:paraId="106EF156" w14:textId="77777777" w:rsidR="00241DE2" w:rsidRDefault="00000000">
            <w:pPr>
              <w:jc w:val="center"/>
            </w:pPr>
            <w:r>
              <w:t> </w:t>
            </w:r>
          </w:p>
        </w:tc>
        <w:tc>
          <w:tcPr>
            <w:tcW w:w="900" w:type="dxa"/>
            <w:noWrap/>
          </w:tcPr>
          <w:p w14:paraId="0B2D1B8E" w14:textId="77777777" w:rsidR="00241DE2" w:rsidRDefault="00000000">
            <w:pPr>
              <w:jc w:val="center"/>
            </w:pPr>
            <w:r>
              <w:t> </w:t>
            </w:r>
          </w:p>
        </w:tc>
        <w:tc>
          <w:tcPr>
            <w:tcW w:w="900" w:type="dxa"/>
            <w:noWrap/>
          </w:tcPr>
          <w:p w14:paraId="5C86C99C" w14:textId="77777777" w:rsidR="00241DE2" w:rsidRDefault="00000000">
            <w:pPr>
              <w:jc w:val="center"/>
            </w:pPr>
            <w:r>
              <w:t>XXX</w:t>
            </w:r>
          </w:p>
        </w:tc>
        <w:tc>
          <w:tcPr>
            <w:tcW w:w="900" w:type="dxa"/>
            <w:noWrap/>
          </w:tcPr>
          <w:p w14:paraId="39F15A43" w14:textId="77777777" w:rsidR="00241DE2" w:rsidRDefault="00000000">
            <w:pPr>
              <w:jc w:val="center"/>
            </w:pPr>
            <w:r>
              <w:t> </w:t>
            </w:r>
          </w:p>
        </w:tc>
        <w:tc>
          <w:tcPr>
            <w:tcW w:w="900" w:type="dxa"/>
            <w:noWrap/>
          </w:tcPr>
          <w:p w14:paraId="7B208817" w14:textId="77777777" w:rsidR="00241DE2" w:rsidRDefault="00000000">
            <w:pPr>
              <w:jc w:val="center"/>
            </w:pPr>
            <w:r>
              <w:t> </w:t>
            </w:r>
          </w:p>
        </w:tc>
        <w:tc>
          <w:tcPr>
            <w:tcW w:w="900" w:type="dxa"/>
            <w:noWrap/>
          </w:tcPr>
          <w:p w14:paraId="2A11CCB3" w14:textId="77777777" w:rsidR="00241DE2" w:rsidRDefault="00000000">
            <w:pPr>
              <w:jc w:val="center"/>
            </w:pPr>
            <w:r>
              <w:t> </w:t>
            </w:r>
          </w:p>
        </w:tc>
        <w:tc>
          <w:tcPr>
            <w:tcW w:w="900" w:type="dxa"/>
            <w:noWrap/>
          </w:tcPr>
          <w:p w14:paraId="07E6A9B3" w14:textId="77777777" w:rsidR="00241DE2" w:rsidRDefault="00000000">
            <w:pPr>
              <w:jc w:val="center"/>
            </w:pPr>
            <w:r>
              <w:t>XXX</w:t>
            </w:r>
          </w:p>
        </w:tc>
      </w:tr>
      <w:tr w:rsidR="00241DE2" w14:paraId="6BC1BE8F" w14:textId="77777777">
        <w:tc>
          <w:tcPr>
            <w:tcW w:w="900" w:type="dxa"/>
            <w:noWrap/>
          </w:tcPr>
          <w:p w14:paraId="6D8A16A9" w14:textId="77777777" w:rsidR="00241DE2" w:rsidRDefault="00000000">
            <w:r>
              <w:t>Porte de terrasse App 01</w:t>
            </w:r>
          </w:p>
        </w:tc>
        <w:tc>
          <w:tcPr>
            <w:tcW w:w="900" w:type="dxa"/>
            <w:noWrap/>
          </w:tcPr>
          <w:p w14:paraId="65944395" w14:textId="77777777" w:rsidR="00241DE2" w:rsidRDefault="00000000">
            <w:pPr>
              <w:jc w:val="center"/>
            </w:pPr>
            <w:r>
              <w:t> </w:t>
            </w:r>
          </w:p>
        </w:tc>
        <w:tc>
          <w:tcPr>
            <w:tcW w:w="900" w:type="dxa"/>
            <w:noWrap/>
          </w:tcPr>
          <w:p w14:paraId="03F1A471" w14:textId="77777777" w:rsidR="00241DE2" w:rsidRDefault="00000000">
            <w:pPr>
              <w:jc w:val="center"/>
            </w:pPr>
            <w:r>
              <w:t>XXX</w:t>
            </w:r>
          </w:p>
        </w:tc>
        <w:tc>
          <w:tcPr>
            <w:tcW w:w="900" w:type="dxa"/>
            <w:noWrap/>
          </w:tcPr>
          <w:p w14:paraId="683E3972" w14:textId="77777777" w:rsidR="00241DE2" w:rsidRDefault="00000000">
            <w:pPr>
              <w:jc w:val="center"/>
            </w:pPr>
            <w:r>
              <w:t> </w:t>
            </w:r>
          </w:p>
        </w:tc>
        <w:tc>
          <w:tcPr>
            <w:tcW w:w="900" w:type="dxa"/>
            <w:noWrap/>
          </w:tcPr>
          <w:p w14:paraId="362EC5AC" w14:textId="77777777" w:rsidR="00241DE2" w:rsidRDefault="00000000">
            <w:pPr>
              <w:jc w:val="center"/>
            </w:pPr>
            <w:r>
              <w:t> </w:t>
            </w:r>
          </w:p>
        </w:tc>
        <w:tc>
          <w:tcPr>
            <w:tcW w:w="900" w:type="dxa"/>
            <w:noWrap/>
          </w:tcPr>
          <w:p w14:paraId="3B62299B" w14:textId="77777777" w:rsidR="00241DE2" w:rsidRDefault="00000000">
            <w:pPr>
              <w:jc w:val="center"/>
            </w:pPr>
            <w:r>
              <w:t> </w:t>
            </w:r>
          </w:p>
        </w:tc>
        <w:tc>
          <w:tcPr>
            <w:tcW w:w="900" w:type="dxa"/>
            <w:noWrap/>
          </w:tcPr>
          <w:p w14:paraId="3FE2FC25" w14:textId="77777777" w:rsidR="00241DE2" w:rsidRDefault="00000000">
            <w:pPr>
              <w:jc w:val="center"/>
            </w:pPr>
            <w:r>
              <w:t> </w:t>
            </w:r>
          </w:p>
        </w:tc>
        <w:tc>
          <w:tcPr>
            <w:tcW w:w="900" w:type="dxa"/>
            <w:noWrap/>
          </w:tcPr>
          <w:p w14:paraId="01EFF34F" w14:textId="77777777" w:rsidR="00241DE2" w:rsidRDefault="00000000">
            <w:pPr>
              <w:jc w:val="center"/>
            </w:pPr>
            <w:r>
              <w:t> </w:t>
            </w:r>
          </w:p>
        </w:tc>
        <w:tc>
          <w:tcPr>
            <w:tcW w:w="900" w:type="dxa"/>
            <w:noWrap/>
          </w:tcPr>
          <w:p w14:paraId="6D55C555" w14:textId="77777777" w:rsidR="00241DE2" w:rsidRDefault="00000000">
            <w:pPr>
              <w:jc w:val="center"/>
            </w:pPr>
            <w:r>
              <w:t> </w:t>
            </w:r>
          </w:p>
        </w:tc>
        <w:tc>
          <w:tcPr>
            <w:tcW w:w="900" w:type="dxa"/>
            <w:noWrap/>
          </w:tcPr>
          <w:p w14:paraId="0E805175" w14:textId="77777777" w:rsidR="00241DE2" w:rsidRDefault="00000000">
            <w:pPr>
              <w:jc w:val="center"/>
            </w:pPr>
            <w:r>
              <w:t> </w:t>
            </w:r>
          </w:p>
        </w:tc>
      </w:tr>
      <w:tr w:rsidR="00241DE2" w14:paraId="2B4B5455" w14:textId="77777777">
        <w:tc>
          <w:tcPr>
            <w:tcW w:w="900" w:type="dxa"/>
            <w:noWrap/>
          </w:tcPr>
          <w:p w14:paraId="02B8519D" w14:textId="77777777" w:rsidR="00241DE2" w:rsidRDefault="00000000">
            <w:r>
              <w:t>Porte de terrasse App 02</w:t>
            </w:r>
          </w:p>
        </w:tc>
        <w:tc>
          <w:tcPr>
            <w:tcW w:w="900" w:type="dxa"/>
            <w:noWrap/>
          </w:tcPr>
          <w:p w14:paraId="741FA99B" w14:textId="77777777" w:rsidR="00241DE2" w:rsidRDefault="00000000">
            <w:pPr>
              <w:jc w:val="center"/>
            </w:pPr>
            <w:r>
              <w:t> </w:t>
            </w:r>
          </w:p>
        </w:tc>
        <w:tc>
          <w:tcPr>
            <w:tcW w:w="900" w:type="dxa"/>
            <w:noWrap/>
          </w:tcPr>
          <w:p w14:paraId="7DBA9AA4" w14:textId="77777777" w:rsidR="00241DE2" w:rsidRDefault="00000000">
            <w:pPr>
              <w:jc w:val="center"/>
            </w:pPr>
            <w:r>
              <w:t> </w:t>
            </w:r>
          </w:p>
        </w:tc>
        <w:tc>
          <w:tcPr>
            <w:tcW w:w="900" w:type="dxa"/>
            <w:noWrap/>
          </w:tcPr>
          <w:p w14:paraId="7ACB75BE" w14:textId="77777777" w:rsidR="00241DE2" w:rsidRDefault="00000000">
            <w:pPr>
              <w:jc w:val="center"/>
            </w:pPr>
            <w:r>
              <w:t>XXX</w:t>
            </w:r>
          </w:p>
        </w:tc>
        <w:tc>
          <w:tcPr>
            <w:tcW w:w="900" w:type="dxa"/>
            <w:noWrap/>
          </w:tcPr>
          <w:p w14:paraId="6A70F714" w14:textId="77777777" w:rsidR="00241DE2" w:rsidRDefault="00000000">
            <w:pPr>
              <w:jc w:val="center"/>
            </w:pPr>
            <w:r>
              <w:t> </w:t>
            </w:r>
          </w:p>
        </w:tc>
        <w:tc>
          <w:tcPr>
            <w:tcW w:w="900" w:type="dxa"/>
            <w:noWrap/>
          </w:tcPr>
          <w:p w14:paraId="0AC39A41" w14:textId="77777777" w:rsidR="00241DE2" w:rsidRDefault="00000000">
            <w:pPr>
              <w:jc w:val="center"/>
            </w:pPr>
            <w:r>
              <w:t> </w:t>
            </w:r>
          </w:p>
        </w:tc>
        <w:tc>
          <w:tcPr>
            <w:tcW w:w="900" w:type="dxa"/>
            <w:noWrap/>
          </w:tcPr>
          <w:p w14:paraId="0D0156E1" w14:textId="77777777" w:rsidR="00241DE2" w:rsidRDefault="00000000">
            <w:pPr>
              <w:jc w:val="center"/>
            </w:pPr>
            <w:r>
              <w:t> </w:t>
            </w:r>
          </w:p>
        </w:tc>
        <w:tc>
          <w:tcPr>
            <w:tcW w:w="900" w:type="dxa"/>
            <w:noWrap/>
          </w:tcPr>
          <w:p w14:paraId="076EB01C" w14:textId="77777777" w:rsidR="00241DE2" w:rsidRDefault="00000000">
            <w:pPr>
              <w:jc w:val="center"/>
            </w:pPr>
            <w:r>
              <w:t> </w:t>
            </w:r>
          </w:p>
        </w:tc>
        <w:tc>
          <w:tcPr>
            <w:tcW w:w="900" w:type="dxa"/>
            <w:noWrap/>
          </w:tcPr>
          <w:p w14:paraId="3C66E8C1" w14:textId="77777777" w:rsidR="00241DE2" w:rsidRDefault="00000000">
            <w:pPr>
              <w:jc w:val="center"/>
            </w:pPr>
            <w:r>
              <w:t> </w:t>
            </w:r>
          </w:p>
        </w:tc>
        <w:tc>
          <w:tcPr>
            <w:tcW w:w="900" w:type="dxa"/>
            <w:noWrap/>
          </w:tcPr>
          <w:p w14:paraId="52FC11FF" w14:textId="77777777" w:rsidR="00241DE2" w:rsidRDefault="00000000">
            <w:pPr>
              <w:jc w:val="center"/>
            </w:pPr>
            <w:r>
              <w:t> </w:t>
            </w:r>
          </w:p>
        </w:tc>
      </w:tr>
      <w:tr w:rsidR="00241DE2" w14:paraId="34653C04" w14:textId="77777777">
        <w:tc>
          <w:tcPr>
            <w:tcW w:w="900" w:type="dxa"/>
            <w:noWrap/>
          </w:tcPr>
          <w:p w14:paraId="03EEFB8D" w14:textId="77777777" w:rsidR="00241DE2" w:rsidRDefault="00000000">
            <w:r>
              <w:t> </w:t>
            </w:r>
          </w:p>
        </w:tc>
        <w:tc>
          <w:tcPr>
            <w:tcW w:w="900" w:type="dxa"/>
            <w:noWrap/>
          </w:tcPr>
          <w:p w14:paraId="02350C52" w14:textId="77777777" w:rsidR="00241DE2" w:rsidRDefault="00000000">
            <w:pPr>
              <w:jc w:val="center"/>
            </w:pPr>
            <w:r>
              <w:t> </w:t>
            </w:r>
          </w:p>
        </w:tc>
        <w:tc>
          <w:tcPr>
            <w:tcW w:w="900" w:type="dxa"/>
            <w:noWrap/>
          </w:tcPr>
          <w:p w14:paraId="48264CD4" w14:textId="77777777" w:rsidR="00241DE2" w:rsidRDefault="00000000">
            <w:pPr>
              <w:jc w:val="center"/>
            </w:pPr>
            <w:r>
              <w:t> </w:t>
            </w:r>
          </w:p>
        </w:tc>
        <w:tc>
          <w:tcPr>
            <w:tcW w:w="900" w:type="dxa"/>
            <w:noWrap/>
          </w:tcPr>
          <w:p w14:paraId="005E2CDA" w14:textId="77777777" w:rsidR="00241DE2" w:rsidRDefault="00000000">
            <w:pPr>
              <w:jc w:val="center"/>
            </w:pPr>
            <w:r>
              <w:t> </w:t>
            </w:r>
          </w:p>
        </w:tc>
        <w:tc>
          <w:tcPr>
            <w:tcW w:w="900" w:type="dxa"/>
            <w:noWrap/>
          </w:tcPr>
          <w:p w14:paraId="37EB446B" w14:textId="77777777" w:rsidR="00241DE2" w:rsidRDefault="00000000">
            <w:pPr>
              <w:jc w:val="center"/>
            </w:pPr>
            <w:r>
              <w:t> </w:t>
            </w:r>
          </w:p>
        </w:tc>
        <w:tc>
          <w:tcPr>
            <w:tcW w:w="900" w:type="dxa"/>
            <w:noWrap/>
          </w:tcPr>
          <w:p w14:paraId="57AC9091" w14:textId="77777777" w:rsidR="00241DE2" w:rsidRDefault="00000000">
            <w:pPr>
              <w:jc w:val="center"/>
            </w:pPr>
            <w:r>
              <w:t> </w:t>
            </w:r>
          </w:p>
        </w:tc>
        <w:tc>
          <w:tcPr>
            <w:tcW w:w="900" w:type="dxa"/>
            <w:noWrap/>
          </w:tcPr>
          <w:p w14:paraId="1232EEC8" w14:textId="77777777" w:rsidR="00241DE2" w:rsidRDefault="00000000">
            <w:pPr>
              <w:jc w:val="center"/>
            </w:pPr>
            <w:r>
              <w:t> </w:t>
            </w:r>
          </w:p>
        </w:tc>
        <w:tc>
          <w:tcPr>
            <w:tcW w:w="900" w:type="dxa"/>
            <w:noWrap/>
          </w:tcPr>
          <w:p w14:paraId="46FF3BE8" w14:textId="77777777" w:rsidR="00241DE2" w:rsidRDefault="00000000">
            <w:pPr>
              <w:jc w:val="center"/>
            </w:pPr>
            <w:r>
              <w:t> </w:t>
            </w:r>
          </w:p>
        </w:tc>
        <w:tc>
          <w:tcPr>
            <w:tcW w:w="900" w:type="dxa"/>
            <w:noWrap/>
          </w:tcPr>
          <w:p w14:paraId="48AA1789" w14:textId="77777777" w:rsidR="00241DE2" w:rsidRDefault="00000000">
            <w:pPr>
              <w:jc w:val="center"/>
            </w:pPr>
            <w:r>
              <w:t> </w:t>
            </w:r>
          </w:p>
        </w:tc>
        <w:tc>
          <w:tcPr>
            <w:tcW w:w="900" w:type="dxa"/>
            <w:noWrap/>
          </w:tcPr>
          <w:p w14:paraId="4055BDF5" w14:textId="77777777" w:rsidR="00241DE2" w:rsidRDefault="00000000">
            <w:pPr>
              <w:jc w:val="center"/>
            </w:pPr>
            <w:r>
              <w:t> </w:t>
            </w:r>
          </w:p>
        </w:tc>
      </w:tr>
      <w:tr w:rsidR="00241DE2" w14:paraId="0F132DC6" w14:textId="77777777">
        <w:tc>
          <w:tcPr>
            <w:tcW w:w="900" w:type="dxa"/>
            <w:noWrap/>
          </w:tcPr>
          <w:p w14:paraId="2ABC4164" w14:textId="77777777" w:rsidR="00241DE2" w:rsidRDefault="00000000">
            <w:r>
              <w:t>Entrée à rue A</w:t>
            </w:r>
          </w:p>
        </w:tc>
        <w:tc>
          <w:tcPr>
            <w:tcW w:w="900" w:type="dxa"/>
            <w:noWrap/>
          </w:tcPr>
          <w:p w14:paraId="13256E4D" w14:textId="77777777" w:rsidR="00241DE2" w:rsidRDefault="00000000">
            <w:pPr>
              <w:jc w:val="center"/>
            </w:pPr>
            <w:r>
              <w:t> </w:t>
            </w:r>
          </w:p>
        </w:tc>
        <w:tc>
          <w:tcPr>
            <w:tcW w:w="900" w:type="dxa"/>
            <w:noWrap/>
          </w:tcPr>
          <w:p w14:paraId="1E0532B4" w14:textId="77777777" w:rsidR="00241DE2" w:rsidRDefault="00000000">
            <w:pPr>
              <w:jc w:val="center"/>
            </w:pPr>
            <w:r>
              <w:t>XXX</w:t>
            </w:r>
          </w:p>
        </w:tc>
        <w:tc>
          <w:tcPr>
            <w:tcW w:w="900" w:type="dxa"/>
            <w:noWrap/>
          </w:tcPr>
          <w:p w14:paraId="4876D5BE" w14:textId="77777777" w:rsidR="00241DE2" w:rsidRDefault="00000000">
            <w:pPr>
              <w:jc w:val="center"/>
            </w:pPr>
            <w:r>
              <w:t>XXX</w:t>
            </w:r>
          </w:p>
        </w:tc>
        <w:tc>
          <w:tcPr>
            <w:tcW w:w="900" w:type="dxa"/>
            <w:noWrap/>
          </w:tcPr>
          <w:p w14:paraId="11F2B643" w14:textId="77777777" w:rsidR="00241DE2" w:rsidRDefault="00000000">
            <w:pPr>
              <w:jc w:val="center"/>
            </w:pPr>
            <w:r>
              <w:t> </w:t>
            </w:r>
          </w:p>
        </w:tc>
        <w:tc>
          <w:tcPr>
            <w:tcW w:w="900" w:type="dxa"/>
            <w:noWrap/>
          </w:tcPr>
          <w:p w14:paraId="2746F2D2" w14:textId="77777777" w:rsidR="00241DE2" w:rsidRDefault="00000000">
            <w:pPr>
              <w:jc w:val="center"/>
            </w:pPr>
            <w:r>
              <w:t> </w:t>
            </w:r>
          </w:p>
        </w:tc>
        <w:tc>
          <w:tcPr>
            <w:tcW w:w="900" w:type="dxa"/>
            <w:noWrap/>
          </w:tcPr>
          <w:p w14:paraId="67DE2AE4" w14:textId="77777777" w:rsidR="00241DE2" w:rsidRDefault="00000000">
            <w:pPr>
              <w:jc w:val="center"/>
            </w:pPr>
            <w:r>
              <w:t> </w:t>
            </w:r>
          </w:p>
        </w:tc>
        <w:tc>
          <w:tcPr>
            <w:tcW w:w="900" w:type="dxa"/>
            <w:noWrap/>
          </w:tcPr>
          <w:p w14:paraId="51206D68" w14:textId="77777777" w:rsidR="00241DE2" w:rsidRDefault="00000000">
            <w:pPr>
              <w:jc w:val="center"/>
            </w:pPr>
            <w:r>
              <w:t> </w:t>
            </w:r>
          </w:p>
        </w:tc>
        <w:tc>
          <w:tcPr>
            <w:tcW w:w="900" w:type="dxa"/>
            <w:noWrap/>
          </w:tcPr>
          <w:p w14:paraId="6411FCEE" w14:textId="77777777" w:rsidR="00241DE2" w:rsidRDefault="00000000">
            <w:pPr>
              <w:jc w:val="center"/>
            </w:pPr>
            <w:r>
              <w:t> </w:t>
            </w:r>
          </w:p>
        </w:tc>
        <w:tc>
          <w:tcPr>
            <w:tcW w:w="900" w:type="dxa"/>
            <w:noWrap/>
          </w:tcPr>
          <w:p w14:paraId="2121219C" w14:textId="77777777" w:rsidR="00241DE2" w:rsidRDefault="00000000">
            <w:pPr>
              <w:jc w:val="center"/>
            </w:pPr>
            <w:r>
              <w:t>XXX</w:t>
            </w:r>
          </w:p>
        </w:tc>
      </w:tr>
      <w:tr w:rsidR="00241DE2" w14:paraId="2523CD0B" w14:textId="77777777">
        <w:tc>
          <w:tcPr>
            <w:tcW w:w="900" w:type="dxa"/>
            <w:noWrap/>
          </w:tcPr>
          <w:p w14:paraId="6DCFBF12" w14:textId="77777777" w:rsidR="00241DE2" w:rsidRDefault="00000000">
            <w:r>
              <w:t>Entrée à rue B</w:t>
            </w:r>
          </w:p>
        </w:tc>
        <w:tc>
          <w:tcPr>
            <w:tcW w:w="900" w:type="dxa"/>
            <w:noWrap/>
          </w:tcPr>
          <w:p w14:paraId="55E213F1" w14:textId="77777777" w:rsidR="00241DE2" w:rsidRDefault="00000000">
            <w:r>
              <w:t> </w:t>
            </w:r>
          </w:p>
        </w:tc>
        <w:tc>
          <w:tcPr>
            <w:tcW w:w="900" w:type="dxa"/>
            <w:noWrap/>
          </w:tcPr>
          <w:p w14:paraId="5D23EEDF" w14:textId="77777777" w:rsidR="00241DE2" w:rsidRDefault="00000000">
            <w:r>
              <w:t> </w:t>
            </w:r>
          </w:p>
        </w:tc>
        <w:tc>
          <w:tcPr>
            <w:tcW w:w="900" w:type="dxa"/>
            <w:noWrap/>
          </w:tcPr>
          <w:p w14:paraId="468FD78C" w14:textId="77777777" w:rsidR="00241DE2" w:rsidRDefault="00000000">
            <w:r>
              <w:t> </w:t>
            </w:r>
          </w:p>
        </w:tc>
        <w:tc>
          <w:tcPr>
            <w:tcW w:w="900" w:type="dxa"/>
            <w:noWrap/>
          </w:tcPr>
          <w:p w14:paraId="174CFD57" w14:textId="77777777" w:rsidR="00241DE2" w:rsidRDefault="00000000">
            <w:pPr>
              <w:jc w:val="center"/>
            </w:pPr>
            <w:r>
              <w:t>XXX</w:t>
            </w:r>
          </w:p>
        </w:tc>
        <w:tc>
          <w:tcPr>
            <w:tcW w:w="900" w:type="dxa"/>
            <w:noWrap/>
          </w:tcPr>
          <w:p w14:paraId="7F9FA029" w14:textId="77777777" w:rsidR="00241DE2" w:rsidRDefault="00000000">
            <w:pPr>
              <w:jc w:val="center"/>
            </w:pPr>
            <w:r>
              <w:t>XXX</w:t>
            </w:r>
          </w:p>
        </w:tc>
        <w:tc>
          <w:tcPr>
            <w:tcW w:w="900" w:type="dxa"/>
            <w:noWrap/>
          </w:tcPr>
          <w:p w14:paraId="29D02F85" w14:textId="77777777" w:rsidR="00241DE2" w:rsidRDefault="00000000">
            <w:pPr>
              <w:jc w:val="center"/>
            </w:pPr>
            <w:r>
              <w:t> </w:t>
            </w:r>
          </w:p>
        </w:tc>
        <w:tc>
          <w:tcPr>
            <w:tcW w:w="900" w:type="dxa"/>
            <w:noWrap/>
          </w:tcPr>
          <w:p w14:paraId="32BBC713" w14:textId="77777777" w:rsidR="00241DE2" w:rsidRDefault="00000000">
            <w:pPr>
              <w:jc w:val="center"/>
            </w:pPr>
            <w:r>
              <w:t> </w:t>
            </w:r>
          </w:p>
        </w:tc>
        <w:tc>
          <w:tcPr>
            <w:tcW w:w="900" w:type="dxa"/>
            <w:noWrap/>
          </w:tcPr>
          <w:p w14:paraId="68D101DC" w14:textId="77777777" w:rsidR="00241DE2" w:rsidRDefault="00000000">
            <w:pPr>
              <w:jc w:val="center"/>
            </w:pPr>
            <w:r>
              <w:t> </w:t>
            </w:r>
          </w:p>
        </w:tc>
        <w:tc>
          <w:tcPr>
            <w:tcW w:w="900" w:type="dxa"/>
            <w:noWrap/>
          </w:tcPr>
          <w:p w14:paraId="35414C95" w14:textId="77777777" w:rsidR="00241DE2" w:rsidRDefault="00000000">
            <w:pPr>
              <w:jc w:val="center"/>
            </w:pPr>
            <w:r>
              <w:t>XXX</w:t>
            </w:r>
          </w:p>
        </w:tc>
      </w:tr>
      <w:tr w:rsidR="00241DE2" w14:paraId="66F13233" w14:textId="77777777">
        <w:tc>
          <w:tcPr>
            <w:tcW w:w="900" w:type="dxa"/>
            <w:noWrap/>
          </w:tcPr>
          <w:p w14:paraId="697DDB76" w14:textId="77777777" w:rsidR="00241DE2" w:rsidRDefault="00000000">
            <w:r>
              <w:t>local compteur</w:t>
            </w:r>
          </w:p>
        </w:tc>
        <w:tc>
          <w:tcPr>
            <w:tcW w:w="900" w:type="dxa"/>
            <w:noWrap/>
          </w:tcPr>
          <w:p w14:paraId="1C592E1D" w14:textId="77777777" w:rsidR="00241DE2" w:rsidRDefault="00000000">
            <w:r>
              <w:t> </w:t>
            </w:r>
          </w:p>
        </w:tc>
        <w:tc>
          <w:tcPr>
            <w:tcW w:w="900" w:type="dxa"/>
            <w:noWrap/>
          </w:tcPr>
          <w:p w14:paraId="244AC5C2" w14:textId="77777777" w:rsidR="00241DE2" w:rsidRDefault="00000000">
            <w:pPr>
              <w:jc w:val="center"/>
            </w:pPr>
            <w:r>
              <w:t>XXX</w:t>
            </w:r>
          </w:p>
        </w:tc>
        <w:tc>
          <w:tcPr>
            <w:tcW w:w="900" w:type="dxa"/>
            <w:noWrap/>
          </w:tcPr>
          <w:p w14:paraId="6391784B" w14:textId="77777777" w:rsidR="00241DE2" w:rsidRDefault="00000000">
            <w:pPr>
              <w:jc w:val="center"/>
            </w:pPr>
            <w:r>
              <w:t>XXX</w:t>
            </w:r>
          </w:p>
        </w:tc>
        <w:tc>
          <w:tcPr>
            <w:tcW w:w="900" w:type="dxa"/>
            <w:noWrap/>
          </w:tcPr>
          <w:p w14:paraId="5EC0C6C3" w14:textId="77777777" w:rsidR="00241DE2" w:rsidRDefault="00000000">
            <w:pPr>
              <w:jc w:val="center"/>
            </w:pPr>
            <w:r>
              <w:t>XXX</w:t>
            </w:r>
          </w:p>
        </w:tc>
        <w:tc>
          <w:tcPr>
            <w:tcW w:w="900" w:type="dxa"/>
            <w:noWrap/>
          </w:tcPr>
          <w:p w14:paraId="249607CD" w14:textId="77777777" w:rsidR="00241DE2" w:rsidRDefault="00000000">
            <w:pPr>
              <w:jc w:val="center"/>
            </w:pPr>
            <w:r>
              <w:t>XXX</w:t>
            </w:r>
          </w:p>
        </w:tc>
        <w:tc>
          <w:tcPr>
            <w:tcW w:w="900" w:type="dxa"/>
            <w:noWrap/>
          </w:tcPr>
          <w:p w14:paraId="2AB5F899" w14:textId="77777777" w:rsidR="00241DE2" w:rsidRDefault="00000000">
            <w:pPr>
              <w:jc w:val="center"/>
            </w:pPr>
            <w:r>
              <w:t> </w:t>
            </w:r>
          </w:p>
        </w:tc>
        <w:tc>
          <w:tcPr>
            <w:tcW w:w="900" w:type="dxa"/>
            <w:noWrap/>
          </w:tcPr>
          <w:p w14:paraId="220ED71B" w14:textId="77777777" w:rsidR="00241DE2" w:rsidRDefault="00000000">
            <w:pPr>
              <w:jc w:val="center"/>
            </w:pPr>
            <w:r>
              <w:t> </w:t>
            </w:r>
          </w:p>
        </w:tc>
        <w:tc>
          <w:tcPr>
            <w:tcW w:w="900" w:type="dxa"/>
            <w:noWrap/>
          </w:tcPr>
          <w:p w14:paraId="2E5EF243" w14:textId="77777777" w:rsidR="00241DE2" w:rsidRDefault="00000000">
            <w:pPr>
              <w:jc w:val="center"/>
            </w:pPr>
            <w:r>
              <w:t> </w:t>
            </w:r>
          </w:p>
        </w:tc>
        <w:tc>
          <w:tcPr>
            <w:tcW w:w="900" w:type="dxa"/>
            <w:noWrap/>
          </w:tcPr>
          <w:p w14:paraId="0B80CAD0" w14:textId="77777777" w:rsidR="00241DE2" w:rsidRDefault="00000000">
            <w:pPr>
              <w:jc w:val="center"/>
            </w:pPr>
            <w:r>
              <w:t>XXX</w:t>
            </w:r>
          </w:p>
        </w:tc>
      </w:tr>
      <w:tr w:rsidR="00241DE2" w14:paraId="15B1F2FB" w14:textId="77777777">
        <w:tc>
          <w:tcPr>
            <w:tcW w:w="900" w:type="dxa"/>
            <w:noWrap/>
          </w:tcPr>
          <w:p w14:paraId="4E1FC7E9" w14:textId="77777777" w:rsidR="00241DE2" w:rsidRDefault="00000000">
            <w:r>
              <w:t>local poubelles</w:t>
            </w:r>
          </w:p>
        </w:tc>
        <w:tc>
          <w:tcPr>
            <w:tcW w:w="900" w:type="dxa"/>
            <w:noWrap/>
          </w:tcPr>
          <w:p w14:paraId="34451960" w14:textId="77777777" w:rsidR="00241DE2" w:rsidRDefault="00000000">
            <w:r>
              <w:t> </w:t>
            </w:r>
          </w:p>
        </w:tc>
        <w:tc>
          <w:tcPr>
            <w:tcW w:w="900" w:type="dxa"/>
            <w:noWrap/>
          </w:tcPr>
          <w:p w14:paraId="59EB48A5" w14:textId="77777777" w:rsidR="00241DE2" w:rsidRDefault="00000000">
            <w:pPr>
              <w:jc w:val="center"/>
            </w:pPr>
            <w:r>
              <w:t>XXX</w:t>
            </w:r>
          </w:p>
        </w:tc>
        <w:tc>
          <w:tcPr>
            <w:tcW w:w="900" w:type="dxa"/>
            <w:noWrap/>
          </w:tcPr>
          <w:p w14:paraId="324EDACD" w14:textId="77777777" w:rsidR="00241DE2" w:rsidRDefault="00000000">
            <w:pPr>
              <w:jc w:val="center"/>
            </w:pPr>
            <w:r>
              <w:t>XXX</w:t>
            </w:r>
          </w:p>
        </w:tc>
        <w:tc>
          <w:tcPr>
            <w:tcW w:w="900" w:type="dxa"/>
            <w:noWrap/>
          </w:tcPr>
          <w:p w14:paraId="162CC3CA" w14:textId="77777777" w:rsidR="00241DE2" w:rsidRDefault="00000000">
            <w:pPr>
              <w:jc w:val="center"/>
            </w:pPr>
            <w:r>
              <w:t>XXX</w:t>
            </w:r>
          </w:p>
        </w:tc>
        <w:tc>
          <w:tcPr>
            <w:tcW w:w="900" w:type="dxa"/>
            <w:noWrap/>
          </w:tcPr>
          <w:p w14:paraId="4E5FE3A4" w14:textId="77777777" w:rsidR="00241DE2" w:rsidRDefault="00000000">
            <w:pPr>
              <w:jc w:val="center"/>
            </w:pPr>
            <w:r>
              <w:t>XXX</w:t>
            </w:r>
          </w:p>
        </w:tc>
        <w:tc>
          <w:tcPr>
            <w:tcW w:w="900" w:type="dxa"/>
            <w:noWrap/>
          </w:tcPr>
          <w:p w14:paraId="4FACDA73" w14:textId="77777777" w:rsidR="00241DE2" w:rsidRDefault="00000000">
            <w:pPr>
              <w:jc w:val="center"/>
            </w:pPr>
            <w:r>
              <w:t> </w:t>
            </w:r>
          </w:p>
        </w:tc>
        <w:tc>
          <w:tcPr>
            <w:tcW w:w="900" w:type="dxa"/>
            <w:noWrap/>
          </w:tcPr>
          <w:p w14:paraId="35455FBF" w14:textId="77777777" w:rsidR="00241DE2" w:rsidRDefault="00000000">
            <w:pPr>
              <w:jc w:val="center"/>
            </w:pPr>
            <w:r>
              <w:t> </w:t>
            </w:r>
          </w:p>
        </w:tc>
        <w:tc>
          <w:tcPr>
            <w:tcW w:w="900" w:type="dxa"/>
            <w:noWrap/>
          </w:tcPr>
          <w:p w14:paraId="4176E06D" w14:textId="77777777" w:rsidR="00241DE2" w:rsidRDefault="00000000">
            <w:pPr>
              <w:jc w:val="center"/>
            </w:pPr>
            <w:r>
              <w:t> </w:t>
            </w:r>
          </w:p>
        </w:tc>
        <w:tc>
          <w:tcPr>
            <w:tcW w:w="900" w:type="dxa"/>
            <w:noWrap/>
          </w:tcPr>
          <w:p w14:paraId="088C9EBA" w14:textId="77777777" w:rsidR="00241DE2" w:rsidRDefault="00000000">
            <w:pPr>
              <w:jc w:val="center"/>
            </w:pPr>
            <w:r>
              <w:t>XXX</w:t>
            </w:r>
          </w:p>
        </w:tc>
      </w:tr>
      <w:tr w:rsidR="00241DE2" w14:paraId="136BA850" w14:textId="77777777">
        <w:tc>
          <w:tcPr>
            <w:tcW w:w="900" w:type="dxa"/>
            <w:noWrap/>
          </w:tcPr>
          <w:p w14:paraId="66C33D81" w14:textId="77777777" w:rsidR="00241DE2" w:rsidRDefault="00000000">
            <w:r>
              <w:t>local vélos</w:t>
            </w:r>
          </w:p>
        </w:tc>
        <w:tc>
          <w:tcPr>
            <w:tcW w:w="900" w:type="dxa"/>
            <w:noWrap/>
          </w:tcPr>
          <w:p w14:paraId="6B1B7226" w14:textId="77777777" w:rsidR="00241DE2" w:rsidRDefault="00000000">
            <w:r>
              <w:t> </w:t>
            </w:r>
          </w:p>
        </w:tc>
        <w:tc>
          <w:tcPr>
            <w:tcW w:w="900" w:type="dxa"/>
            <w:noWrap/>
          </w:tcPr>
          <w:p w14:paraId="16F7186A" w14:textId="77777777" w:rsidR="00241DE2" w:rsidRDefault="00000000">
            <w:pPr>
              <w:jc w:val="center"/>
            </w:pPr>
            <w:r>
              <w:t>XXX</w:t>
            </w:r>
          </w:p>
        </w:tc>
        <w:tc>
          <w:tcPr>
            <w:tcW w:w="900" w:type="dxa"/>
            <w:noWrap/>
          </w:tcPr>
          <w:p w14:paraId="207050AF" w14:textId="77777777" w:rsidR="00241DE2" w:rsidRDefault="00000000">
            <w:pPr>
              <w:jc w:val="center"/>
            </w:pPr>
            <w:r>
              <w:t>XXX</w:t>
            </w:r>
          </w:p>
        </w:tc>
        <w:tc>
          <w:tcPr>
            <w:tcW w:w="900" w:type="dxa"/>
            <w:noWrap/>
          </w:tcPr>
          <w:p w14:paraId="0FD40991" w14:textId="77777777" w:rsidR="00241DE2" w:rsidRDefault="00000000">
            <w:pPr>
              <w:jc w:val="center"/>
            </w:pPr>
            <w:r>
              <w:t>XXX</w:t>
            </w:r>
          </w:p>
        </w:tc>
        <w:tc>
          <w:tcPr>
            <w:tcW w:w="900" w:type="dxa"/>
            <w:noWrap/>
          </w:tcPr>
          <w:p w14:paraId="547FB7CC" w14:textId="77777777" w:rsidR="00241DE2" w:rsidRDefault="00000000">
            <w:pPr>
              <w:jc w:val="center"/>
            </w:pPr>
            <w:r>
              <w:t>XXX</w:t>
            </w:r>
          </w:p>
        </w:tc>
        <w:tc>
          <w:tcPr>
            <w:tcW w:w="900" w:type="dxa"/>
            <w:noWrap/>
          </w:tcPr>
          <w:p w14:paraId="42BAE8D2" w14:textId="77777777" w:rsidR="00241DE2" w:rsidRDefault="00000000">
            <w:pPr>
              <w:jc w:val="center"/>
            </w:pPr>
            <w:r>
              <w:t> </w:t>
            </w:r>
          </w:p>
        </w:tc>
        <w:tc>
          <w:tcPr>
            <w:tcW w:w="900" w:type="dxa"/>
            <w:noWrap/>
          </w:tcPr>
          <w:p w14:paraId="1782A6B8" w14:textId="77777777" w:rsidR="00241DE2" w:rsidRDefault="00000000">
            <w:pPr>
              <w:jc w:val="center"/>
            </w:pPr>
            <w:r>
              <w:t> </w:t>
            </w:r>
          </w:p>
        </w:tc>
        <w:tc>
          <w:tcPr>
            <w:tcW w:w="900" w:type="dxa"/>
            <w:noWrap/>
          </w:tcPr>
          <w:p w14:paraId="0A429FF0" w14:textId="77777777" w:rsidR="00241DE2" w:rsidRDefault="00000000">
            <w:pPr>
              <w:jc w:val="center"/>
            </w:pPr>
            <w:r>
              <w:t> </w:t>
            </w:r>
          </w:p>
        </w:tc>
        <w:tc>
          <w:tcPr>
            <w:tcW w:w="900" w:type="dxa"/>
            <w:noWrap/>
          </w:tcPr>
          <w:p w14:paraId="38FE6B6B" w14:textId="77777777" w:rsidR="00241DE2" w:rsidRDefault="00000000">
            <w:pPr>
              <w:jc w:val="center"/>
            </w:pPr>
            <w:r>
              <w:t>XXX</w:t>
            </w:r>
          </w:p>
        </w:tc>
      </w:tr>
      <w:tr w:rsidR="00241DE2" w14:paraId="59B934D7" w14:textId="77777777">
        <w:tc>
          <w:tcPr>
            <w:tcW w:w="900" w:type="dxa"/>
            <w:noWrap/>
          </w:tcPr>
          <w:p w14:paraId="2424C0A2" w14:textId="77777777" w:rsidR="00241DE2" w:rsidRDefault="00000000">
            <w:r>
              <w:t>machinerie d'ascenseur</w:t>
            </w:r>
          </w:p>
        </w:tc>
        <w:tc>
          <w:tcPr>
            <w:tcW w:w="900" w:type="dxa"/>
            <w:noWrap/>
          </w:tcPr>
          <w:p w14:paraId="30FEC9D7" w14:textId="77777777" w:rsidR="00241DE2" w:rsidRDefault="00000000">
            <w:r>
              <w:t> </w:t>
            </w:r>
          </w:p>
        </w:tc>
        <w:tc>
          <w:tcPr>
            <w:tcW w:w="900" w:type="dxa"/>
            <w:noWrap/>
          </w:tcPr>
          <w:p w14:paraId="3991FF6B" w14:textId="77777777" w:rsidR="00241DE2" w:rsidRDefault="00000000">
            <w:r>
              <w:t> </w:t>
            </w:r>
          </w:p>
        </w:tc>
        <w:tc>
          <w:tcPr>
            <w:tcW w:w="900" w:type="dxa"/>
            <w:noWrap/>
          </w:tcPr>
          <w:p w14:paraId="31007C32" w14:textId="77777777" w:rsidR="00241DE2" w:rsidRDefault="00000000">
            <w:r>
              <w:t> </w:t>
            </w:r>
          </w:p>
        </w:tc>
        <w:tc>
          <w:tcPr>
            <w:tcW w:w="900" w:type="dxa"/>
            <w:noWrap/>
          </w:tcPr>
          <w:p w14:paraId="7AA95936" w14:textId="77777777" w:rsidR="00241DE2" w:rsidRDefault="00000000">
            <w:r>
              <w:t> </w:t>
            </w:r>
          </w:p>
        </w:tc>
        <w:tc>
          <w:tcPr>
            <w:tcW w:w="900" w:type="dxa"/>
            <w:noWrap/>
          </w:tcPr>
          <w:p w14:paraId="4DD05EA8" w14:textId="77777777" w:rsidR="00241DE2" w:rsidRDefault="00000000">
            <w:r>
              <w:t> </w:t>
            </w:r>
          </w:p>
        </w:tc>
        <w:tc>
          <w:tcPr>
            <w:tcW w:w="900" w:type="dxa"/>
            <w:noWrap/>
          </w:tcPr>
          <w:p w14:paraId="4DCC3E8E" w14:textId="77777777" w:rsidR="00241DE2" w:rsidRDefault="00000000">
            <w:r>
              <w:t> </w:t>
            </w:r>
          </w:p>
        </w:tc>
        <w:tc>
          <w:tcPr>
            <w:tcW w:w="900" w:type="dxa"/>
            <w:noWrap/>
          </w:tcPr>
          <w:p w14:paraId="2F889A2A" w14:textId="77777777" w:rsidR="00241DE2" w:rsidRDefault="00000000">
            <w:r>
              <w:t> </w:t>
            </w:r>
          </w:p>
        </w:tc>
        <w:tc>
          <w:tcPr>
            <w:tcW w:w="900" w:type="dxa"/>
            <w:noWrap/>
          </w:tcPr>
          <w:p w14:paraId="268F0929" w14:textId="77777777" w:rsidR="00241DE2" w:rsidRDefault="00000000">
            <w:r>
              <w:t> </w:t>
            </w:r>
          </w:p>
        </w:tc>
        <w:tc>
          <w:tcPr>
            <w:tcW w:w="900" w:type="dxa"/>
            <w:noWrap/>
          </w:tcPr>
          <w:p w14:paraId="585F43CF" w14:textId="77777777" w:rsidR="00241DE2" w:rsidRDefault="00000000">
            <w:pPr>
              <w:jc w:val="center"/>
            </w:pPr>
            <w:r>
              <w:t>XXX</w:t>
            </w:r>
          </w:p>
        </w:tc>
      </w:tr>
    </w:tbl>
    <w:p w14:paraId="312CF160" w14:textId="77777777" w:rsidR="00241DE2" w:rsidRDefault="00000000">
      <w:pPr>
        <w:pStyle w:val="heading"/>
      </w:pPr>
      <w:r>
        <w:t> Principes de base</w:t>
      </w:r>
    </w:p>
    <w:p w14:paraId="2434BE7A" w14:textId="77777777" w:rsidR="00241DE2" w:rsidRDefault="00000000">
      <w:pPr>
        <w:pStyle w:val="Author-eListParagraph"/>
        <w:numPr>
          <w:ilvl w:val="0"/>
          <w:numId w:val="369"/>
        </w:numPr>
      </w:pPr>
      <w:r>
        <w:t>Les portes du sas d'entrée, de la cage d'escalier, du local à vélos, du local poubelles et des locaux à compteurs sont ouvertes avec chaque clé d'appartement.</w:t>
      </w:r>
    </w:p>
    <w:p w14:paraId="167C168E" w14:textId="77777777" w:rsidR="00241DE2" w:rsidRDefault="00000000">
      <w:pPr>
        <w:pStyle w:val="Author-eListParagraph"/>
        <w:numPr>
          <w:ilvl w:val="0"/>
          <w:numId w:val="369"/>
        </w:numPr>
      </w:pPr>
      <w:r>
        <w:t xml:space="preserve">Les locaux techniques, la machinerie d'ascenseur et les caves réservées à </w:t>
      </w:r>
      <w:r>
        <w:rPr>
          <w:rStyle w:val="optioncarChar"/>
        </w:rPr>
        <w:t xml:space="preserve">au service technique / l'administration /la société de logement sociaux </w:t>
      </w:r>
      <w:r>
        <w:t> ne sont ouvertes qu'avec une seule clé qui s'adapte également aux autres serrures, telle qu'une clé d'appartement supplémentaire.</w:t>
      </w:r>
    </w:p>
    <w:p w14:paraId="3179FCF6" w14:textId="77777777" w:rsidR="00241DE2" w:rsidRDefault="00000000">
      <w:pPr>
        <w:pStyle w:val="pheading"/>
      </w:pPr>
      <w:r>
        <w:t>- Finitions</w:t>
      </w:r>
    </w:p>
    <w:p w14:paraId="2FEA25C3" w14:textId="77777777" w:rsidR="00241DE2" w:rsidRDefault="00241DE2"/>
    <w:p w14:paraId="44B76CC0" w14:textId="77777777" w:rsidR="00241DE2" w:rsidRDefault="00000000">
      <w:pPr>
        <w:pStyle w:val="Author-eListParagraph"/>
        <w:numPr>
          <w:ilvl w:val="0"/>
          <w:numId w:val="370"/>
        </w:numPr>
      </w:pPr>
      <w:r>
        <w:t>Type de serrure :</w:t>
      </w:r>
      <w:r>
        <w:rPr>
          <w:rStyle w:val="optioncarChar"/>
        </w:rPr>
        <w:t> cylindre profilé / cylindre de sécurité, fabriqués en laiton nickelé  </w:t>
      </w:r>
    </w:p>
    <w:p w14:paraId="4BD3E375" w14:textId="77777777" w:rsidR="00241DE2" w:rsidRDefault="00000000">
      <w:pPr>
        <w:pStyle w:val="Author-eListParagraph"/>
        <w:numPr>
          <w:ilvl w:val="0"/>
          <w:numId w:val="370"/>
        </w:numPr>
      </w:pPr>
      <w:r>
        <w:t>Diamètre du cylindre :</w:t>
      </w:r>
      <w:r>
        <w:rPr>
          <w:rStyle w:val="optioncarChar"/>
        </w:rPr>
        <w:t> 17 / 22 </w:t>
      </w:r>
    </w:p>
    <w:p w14:paraId="1AC9D3F3" w14:textId="77777777" w:rsidR="00241DE2" w:rsidRDefault="00000000">
      <w:pPr>
        <w:pStyle w:val="Author-eListParagraph"/>
        <w:numPr>
          <w:ilvl w:val="0"/>
          <w:numId w:val="370"/>
        </w:numPr>
      </w:pPr>
      <w:r>
        <w:t xml:space="preserve">Plaquettes : en </w:t>
      </w:r>
      <w:r>
        <w:rPr>
          <w:rStyle w:val="optioncarChar"/>
        </w:rPr>
        <w:t xml:space="preserve">laiton / inox </w:t>
      </w:r>
      <w:r>
        <w:t> , modèle adapté au modèle de serrure et de porte</w:t>
      </w:r>
    </w:p>
    <w:p w14:paraId="4BD4DFF4" w14:textId="77777777" w:rsidR="00241DE2" w:rsidRDefault="00000000">
      <w:pPr>
        <w:pStyle w:val="Author-eListParagraph"/>
        <w:numPr>
          <w:ilvl w:val="0"/>
          <w:numId w:val="370"/>
        </w:numPr>
      </w:pPr>
      <w:r>
        <w:t xml:space="preserve">Nombre de points de fermeture : minimum </w:t>
      </w:r>
      <w:r>
        <w:rPr>
          <w:rStyle w:val="optioncarChar"/>
        </w:rPr>
        <w:t xml:space="preserve">3 / 4 / 5 / adapté au modèle de serrure et de porte </w:t>
      </w:r>
    </w:p>
    <w:p w14:paraId="40A062D7" w14:textId="77777777" w:rsidR="00241DE2" w:rsidRDefault="00000000">
      <w:pPr>
        <w:pStyle w:val="pheading"/>
      </w:pPr>
      <w:r>
        <w:t>- Prescriptions complémentaires</w:t>
      </w:r>
    </w:p>
    <w:p w14:paraId="63FCABB8" w14:textId="77777777" w:rsidR="00241DE2" w:rsidRDefault="00000000">
      <w:r>
        <w:t xml:space="preserve">Les locaux suivants sont uniquement accessibles avec une clé de l'extérieur : </w:t>
      </w:r>
      <w:r>
        <w:rPr>
          <w:rStyle w:val="optioncarChar"/>
        </w:rPr>
        <w:t>***</w:t>
      </w:r>
    </w:p>
    <w:p w14:paraId="6F5494F9" w14:textId="77777777" w:rsidR="00241DE2" w:rsidRDefault="00000000">
      <w:r>
        <w:t xml:space="preserve">Les portes suivantes sont équipées de : </w:t>
      </w:r>
      <w:r>
        <w:rPr>
          <w:rStyle w:val="optioncarChar"/>
        </w:rPr>
        <w:t>une serrure de sécurité lourdement blindée</w:t>
      </w:r>
      <w:r>
        <w:t xml:space="preserve"> (par défaut) </w:t>
      </w:r>
      <w:r>
        <w:rPr>
          <w:rStyle w:val="optioncarChar"/>
        </w:rPr>
        <w:t>/ une serrure de porte coulissante / une serrure électromagnétique / une serrure pour porte vitrée / serrure anti-panique adaptée</w:t>
      </w:r>
    </w:p>
    <w:p w14:paraId="1AE3FA36" w14:textId="77777777" w:rsidR="00241DE2" w:rsidRDefault="00000000">
      <w:r>
        <w:br/>
      </w:r>
      <w:r>
        <w:rPr>
          <w:b/>
        </w:rPr>
        <w:t>(soit par défaut)</w:t>
      </w:r>
      <w:r>
        <w:t xml:space="preserve"> : </w:t>
      </w:r>
      <w:r>
        <w:rPr>
          <w:rStyle w:val="optioncarChar"/>
          <w:u w:val="single"/>
        </w:rPr>
        <w:t>une serrure de sécurité lourdement blindée</w:t>
      </w:r>
      <w:r>
        <w:rPr>
          <w:rStyle w:val="optioncarChar"/>
        </w:rPr>
        <w:t>. Le pêne dormant résiste au sciage. Le pêne de jour est verrouillé en position fermée. Une plaque épaisse en acier au manganèse ≥ 1,5 mm d'épaisseur est fixée sur la serrure avant que cette dernière et la plaque de protection soient posées dans la porte.</w:t>
      </w:r>
      <w:r>
        <w:br/>
      </w:r>
      <w:r>
        <w:rPr>
          <w:b/>
        </w:rPr>
        <w:t>(soit)</w:t>
      </w:r>
      <w:r>
        <w:t xml:space="preserve"> : </w:t>
      </w:r>
      <w:r>
        <w:rPr>
          <w:rStyle w:val="soitChar"/>
          <w:u w:val="single"/>
        </w:rPr>
        <w:t>une serrure de porte coulissante</w:t>
      </w:r>
      <w:r>
        <w:rPr>
          <w:rStyle w:val="soitChar"/>
        </w:rPr>
        <w:t xml:space="preserve"> en </w:t>
      </w:r>
      <w:r>
        <w:rPr>
          <w:rStyle w:val="optioncarChar"/>
        </w:rPr>
        <w:t>inox / laiton / ***</w:t>
      </w:r>
      <w:r>
        <w:t> </w:t>
      </w:r>
      <w:r>
        <w:rPr>
          <w:rStyle w:val="soitChar"/>
        </w:rPr>
        <w:t>: avec aiguille, fouillot à palier et pêne à crochet.</w:t>
      </w:r>
      <w:r>
        <w:br/>
      </w:r>
      <w:r>
        <w:rPr>
          <w:b/>
        </w:rPr>
        <w:t>(soit) </w:t>
      </w:r>
      <w:r>
        <w:t>: </w:t>
      </w:r>
      <w:r>
        <w:rPr>
          <w:rStyle w:val="soitChar"/>
          <w:u w:val="single"/>
        </w:rPr>
        <w:t>une serrure électromagnétique</w:t>
      </w:r>
      <w:r>
        <w:rPr>
          <w:rStyle w:val="soitChar"/>
        </w:rPr>
        <w:t xml:space="preserve"> (standard pour une installation avec parlophone).</w:t>
      </w:r>
      <w:r>
        <w:br/>
      </w:r>
      <w:r>
        <w:rPr>
          <w:b/>
        </w:rPr>
        <w:t>(soit)</w:t>
      </w:r>
      <w:r>
        <w:t xml:space="preserve"> : </w:t>
      </w:r>
      <w:r>
        <w:rPr>
          <w:rStyle w:val="soitChar"/>
          <w:u w:val="single"/>
        </w:rPr>
        <w:t>une serrure pour porte vitrée</w:t>
      </w:r>
      <w:r>
        <w:rPr>
          <w:rStyle w:val="soitChar"/>
        </w:rPr>
        <w:t>, avec boîtier de serrure en métal léger et un pêne dormant renforcé avec une goupille en métal. Avec les joints nécessaires en caoutchouc. Pour les portes à double battant : boîtier de fermeture dans le même matériau et de dimensions identiques au boîtier de serrure.</w:t>
      </w:r>
      <w:r>
        <w:br/>
      </w:r>
      <w:r>
        <w:rPr>
          <w:b/>
        </w:rPr>
        <w:t>(soit)</w:t>
      </w:r>
      <w:r>
        <w:t xml:space="preserve"> : </w:t>
      </w:r>
      <w:r>
        <w:rPr>
          <w:rStyle w:val="soitChar"/>
          <w:u w:val="single"/>
        </w:rPr>
        <w:t>serrure anti-panique adaptée</w:t>
      </w:r>
      <w:r>
        <w:rPr>
          <w:rStyle w:val="soitChar"/>
        </w:rPr>
        <w:t xml:space="preserve"> : à prévoir pour les sorties de secours et autres portes qui sont utilisées comme issues de secours. Des tringles verticales sont fixées sur les portes qui les verrouillent comme une espagnolette. Des barres horizontales sont appliquées qui, lorsqu'elles sont actionnées vers la bas, déverrouillent les portes. Les barres horizontales sont adaptées à la largeur de la porte. Toutes les barres seront fabriquées en acier et seront galvanisées. Les consoles seront en acier traité contre la corrosion. Lorsque les portes servent également d'entrée, une serrure à cylindre est appliquée à l'extérieur. Un bouton verrouillable sur le boîtier de la serrure permet d'actionner ou non les barres à l'intérieur.</w:t>
      </w:r>
      <w:r>
        <w:br/>
      </w:r>
      <w:r>
        <w:br/>
      </w:r>
    </w:p>
    <w:p w14:paraId="3702B6DE" w14:textId="77777777" w:rsidR="00241DE2" w:rsidRDefault="00000000">
      <w:pPr>
        <w:pStyle w:val="pheading"/>
      </w:pPr>
      <w:r>
        <w:t>EXÉCUTION / MISE EN ŒUVRE</w:t>
      </w:r>
    </w:p>
    <w:p w14:paraId="7E2E46E6" w14:textId="77777777" w:rsidR="00241DE2" w:rsidRDefault="00000000">
      <w:pPr>
        <w:pStyle w:val="pheading"/>
      </w:pPr>
      <w:r>
        <w:t>- Prescriptions générales</w:t>
      </w:r>
    </w:p>
    <w:p w14:paraId="5062E71B" w14:textId="77777777" w:rsidR="00241DE2" w:rsidRDefault="00241DE2"/>
    <w:p w14:paraId="7D48D2E4" w14:textId="77777777" w:rsidR="00241DE2" w:rsidRDefault="00000000">
      <w:pPr>
        <w:pStyle w:val="Author-eListParagraph"/>
        <w:numPr>
          <w:ilvl w:val="0"/>
          <w:numId w:val="371"/>
        </w:numPr>
      </w:pPr>
      <w:r>
        <w:t xml:space="preserve">Les serrures à cylindre sont placées à environ </w:t>
      </w:r>
      <w:r>
        <w:rPr>
          <w:rStyle w:val="optioncarChar"/>
        </w:rPr>
        <w:t xml:space="preserve">105 </w:t>
      </w:r>
      <w:r>
        <w:t>(par défaut)</w:t>
      </w:r>
      <w:r>
        <w:rPr>
          <w:rStyle w:val="optioncarChar"/>
        </w:rPr>
        <w:t xml:space="preserve"> / ***</w:t>
      </w:r>
      <w:r>
        <w:t> cm au-dessus du niveau du sol.</w:t>
      </w:r>
    </w:p>
    <w:p w14:paraId="6DCF7E18" w14:textId="77777777" w:rsidR="00241DE2" w:rsidRDefault="00000000">
      <w:pPr>
        <w:pStyle w:val="Author-eListParagraph"/>
        <w:numPr>
          <w:ilvl w:val="0"/>
          <w:numId w:val="371"/>
        </w:numPr>
      </w:pPr>
      <w:r>
        <w:t>Le montage des serrures dans les profilés des portes extérieures se fait de manière à les protéger contre l'effraction. Les cylindres ne dépassent pas de plus de 2 mm par rapport au plan du vantail afin d'empêcher qu'ils puissent être enlevés. Lorsque ce débordement est &gt; 2 mm , une rosette de sécurité est fixée au travers de la feuille de porte.</w:t>
      </w:r>
    </w:p>
    <w:p w14:paraId="4C2555EE" w14:textId="77777777" w:rsidR="00241DE2" w:rsidRDefault="00000000">
      <w:pPr>
        <w:pStyle w:val="pheading"/>
      </w:pPr>
      <w:r>
        <w:t>CONTRÔLES PARTICULIERS</w:t>
      </w:r>
    </w:p>
    <w:p w14:paraId="4F5E6500" w14:textId="77777777" w:rsidR="00241DE2" w:rsidRDefault="00000000">
      <w:r>
        <w:t>Après leur pose, les serrures fonctionnent facilement sans problème. Le pêne de jour tombe toujours facilement dans la fermeture sans devoir actionner la poignée. En position fermée, il n'y a aucun jeu sur le pêne de jour.</w:t>
      </w:r>
    </w:p>
    <w:p w14:paraId="73558D29" w14:textId="77777777" w:rsidR="00241DE2" w:rsidRDefault="00000000">
      <w:pPr>
        <w:pStyle w:val="pheading"/>
      </w:pPr>
      <w:r>
        <w:t>MESURAGE</w:t>
      </w:r>
    </w:p>
    <w:p w14:paraId="341547C5" w14:textId="77777777" w:rsidR="00241DE2" w:rsidRDefault="00000000">
      <w:pPr>
        <w:pStyle w:val="pheading"/>
      </w:pPr>
      <w:r>
        <w:t>- unité de mesure:</w:t>
      </w:r>
    </w:p>
    <w:p w14:paraId="2F6F1D5F" w14:textId="77777777" w:rsidR="00241DE2" w:rsidRDefault="00000000">
      <w:r>
        <w:t>- (par défaut)</w:t>
      </w:r>
      <w:r>
        <w:rPr>
          <w:rStyle w:val="optioncarChar"/>
        </w:rPr>
        <w:t> / pc</w:t>
      </w:r>
    </w:p>
    <w:p w14:paraId="54C67FF4" w14:textId="77777777" w:rsidR="00241DE2" w:rsidRDefault="00000000">
      <w:r>
        <w:rPr>
          <w:b/>
        </w:rPr>
        <w:t>(soit par défaut)</w:t>
      </w:r>
    </w:p>
    <w:p w14:paraId="5E27A78E" w14:textId="77777777" w:rsidR="00241DE2" w:rsidRDefault="00000000">
      <w:r>
        <w:rPr>
          <w:rStyle w:val="soitChar"/>
        </w:rPr>
        <w:t>1. -</w:t>
      </w:r>
    </w:p>
    <w:p w14:paraId="3253CC5A" w14:textId="77777777" w:rsidR="00241DE2" w:rsidRDefault="00000000">
      <w:r>
        <w:rPr>
          <w:b/>
        </w:rPr>
        <w:t>(soit)</w:t>
      </w:r>
    </w:p>
    <w:p w14:paraId="53D36366" w14:textId="77777777" w:rsidR="00241DE2" w:rsidRDefault="00000000">
      <w:r>
        <w:rPr>
          <w:rStyle w:val="soitChar"/>
        </w:rPr>
        <w:t>2. pc</w:t>
      </w:r>
    </w:p>
    <w:p w14:paraId="6F991D90" w14:textId="77777777" w:rsidR="00241DE2" w:rsidRDefault="00000000">
      <w:pPr>
        <w:pStyle w:val="pheading"/>
      </w:pPr>
      <w:r>
        <w:t>- code de mesurage:</w:t>
      </w:r>
    </w:p>
    <w:p w14:paraId="60101186" w14:textId="77777777" w:rsidR="00241DE2" w:rsidRDefault="00000000">
      <w:r>
        <w:rPr>
          <w:rStyle w:val="optioncarChar"/>
        </w:rPr>
        <w:t>compris </w:t>
      </w:r>
      <w:r>
        <w:t>(par défaut)</w:t>
      </w:r>
      <w:r>
        <w:rPr>
          <w:rStyle w:val="optioncarChar"/>
        </w:rPr>
        <w:t> / postes séparés</w:t>
      </w:r>
    </w:p>
    <w:p w14:paraId="637D3764" w14:textId="77777777" w:rsidR="00241DE2" w:rsidRDefault="00000000">
      <w:r>
        <w:rPr>
          <w:b/>
        </w:rPr>
        <w:t>(soit par défaut)</w:t>
      </w:r>
      <w:r>
        <w:t> : </w:t>
      </w:r>
      <w:r>
        <w:rPr>
          <w:rStyle w:val="soitChar"/>
        </w:rPr>
        <w:t>Sauf indications spécifique contraire dans le cahier spécial des charges et./ou le métré récapitulatif, le prix de toute la quincaillerie est </w:t>
      </w:r>
      <w:r>
        <w:rPr>
          <w:rStyle w:val="soitChar"/>
          <w:u w:val="single"/>
        </w:rPr>
        <w:t>compris</w:t>
      </w:r>
      <w:r>
        <w:rPr>
          <w:rStyle w:val="soitChar"/>
        </w:rPr>
        <w:t> dans le prix unitaire de la menuiserie extérieure (profilés ).</w:t>
      </w:r>
      <w:r>
        <w:br/>
      </w:r>
      <w:r>
        <w:rPr>
          <w:b/>
        </w:rPr>
        <w:t>(soit)</w:t>
      </w:r>
      <w:r>
        <w:t> : </w:t>
      </w:r>
      <w:r>
        <w:rPr>
          <w:rStyle w:val="soitChar"/>
        </w:rPr>
        <w:t>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(par ex. ferme-porte / barre anti-panique / serrures électriques / ...).</w:t>
      </w:r>
    </w:p>
    <w:p w14:paraId="55C2DEE1" w14:textId="77777777" w:rsidR="00241DE2" w:rsidRDefault="00000000">
      <w:pPr>
        <w:pStyle w:val="pheading"/>
      </w:pPr>
      <w:r>
        <w:t>- nature du marché:</w:t>
      </w:r>
    </w:p>
    <w:p w14:paraId="2FED38A1" w14:textId="77777777" w:rsidR="00241DE2" w:rsidRDefault="00000000">
      <w:r>
        <w:rPr>
          <w:rStyle w:val="optioncarChar"/>
        </w:rPr>
        <w:t>PM </w:t>
      </w:r>
      <w:r>
        <w:t>(par défaut)</w:t>
      </w:r>
      <w:r>
        <w:rPr>
          <w:rStyle w:val="optioncarChar"/>
        </w:rPr>
        <w:t> / QF</w:t>
      </w:r>
    </w:p>
    <w:p w14:paraId="3AA238A1" w14:textId="77777777" w:rsidR="00241DE2" w:rsidRDefault="00000000">
      <w:r>
        <w:rPr>
          <w:b/>
        </w:rPr>
        <w:t>(soit par défaut)</w:t>
      </w:r>
    </w:p>
    <w:p w14:paraId="7C633E8B" w14:textId="77777777" w:rsidR="00241DE2" w:rsidRDefault="00000000">
      <w:r>
        <w:rPr>
          <w:rStyle w:val="soitChar"/>
        </w:rPr>
        <w:t>1. PM</w:t>
      </w:r>
    </w:p>
    <w:p w14:paraId="06635455" w14:textId="77777777" w:rsidR="00241DE2" w:rsidRDefault="00000000">
      <w:r>
        <w:rPr>
          <w:b/>
        </w:rPr>
        <w:t>(soit)</w:t>
      </w:r>
    </w:p>
    <w:p w14:paraId="2BA701D8" w14:textId="77777777" w:rsidR="00241DE2" w:rsidRDefault="00000000">
      <w:r>
        <w:rPr>
          <w:rStyle w:val="soitChar"/>
        </w:rPr>
        <w:t>2. QF</w:t>
      </w:r>
    </w:p>
    <w:p w14:paraId="40FE8174" w14:textId="77777777" w:rsidR="00241DE2" w:rsidRDefault="00000000">
      <w:pPr>
        <w:pStyle w:val="pheading"/>
      </w:pPr>
      <w:r>
        <w:t>AIDE</w:t>
      </w:r>
    </w:p>
    <w:p w14:paraId="7EB90BA4" w14:textId="77777777" w:rsidR="00241DE2" w:rsidRDefault="00000000">
      <w:r>
        <w:rPr>
          <w:i/>
          <w:u w:val="single"/>
        </w:rPr>
        <w:t>Note à l'attention de l'auteur de projet</w:t>
      </w:r>
      <w:r>
        <w:br/>
        <w:t>Il est préférable que les portes de jardin et de terrasses puissent uniquement être verrouillées de l'intérieur. Les locaux techniques et les remises à vélos se ferment en principe uniquement de l'extérieur.</w:t>
      </w:r>
    </w:p>
    <w:p w14:paraId="1C007DE1" w14:textId="77777777" w:rsidR="00241DE2" w:rsidRDefault="00000000">
      <w:pPr>
        <w:pStyle w:val="Author-eListParagraph"/>
        <w:numPr>
          <w:ilvl w:val="0"/>
          <w:numId w:val="372"/>
        </w:numPr>
      </w:pPr>
      <w:r>
        <w:t>En concertation avec l'administration, les clés sontnt s'adaptées dans le plan de fermeture général (voir annexe). Les combinaisons de clés demandées sont soumises pour approbation au plus tard trois mois avant la réception.</w:t>
      </w:r>
    </w:p>
    <w:p w14:paraId="59E9D869" w14:textId="77777777" w:rsidR="00241DE2" w:rsidRDefault="00000000">
      <w:pPr>
        <w:pStyle w:val="Author-eListParagraph"/>
        <w:numPr>
          <w:ilvl w:val="0"/>
          <w:numId w:val="372"/>
        </w:numPr>
      </w:pPr>
      <w:r>
        <w:t>Certificats : les clés sont livrées avec un certificat de propriété et un certificat permettant de refaire des clés supplémentaires. Le fabricant envoit ces certificats directement au maître de l'ouvrage par envoi recommandé.</w:t>
      </w:r>
    </w:p>
    <w:p w14:paraId="7B200C68" w14:textId="77777777" w:rsidR="00241DE2" w:rsidRDefault="00000000">
      <w:pPr>
        <w:pStyle w:val="Author-eListParagraph"/>
        <w:numPr>
          <w:ilvl w:val="0"/>
          <w:numId w:val="372"/>
        </w:numPr>
      </w:pPr>
      <w:r>
        <w:t>Serrure à cylindre à entailler avec fonction anti-panique, l'intérieur de la serrure pouvant toujours être actionné à l'aide d'une demi-poignée qui ouvre aussi automatiquement le pêne dormant.</w:t>
      </w:r>
    </w:p>
    <w:p w14:paraId="1788F0F0" w14:textId="77777777" w:rsidR="00241DE2" w:rsidRDefault="00000000">
      <w:pPr>
        <w:pStyle w:val="Author-eSectionHeading5"/>
      </w:pPr>
      <w:bookmarkStart w:id="324" w:name="_Toc112760486"/>
      <w:r>
        <w:t>41.72.3 Poignées CCTB 01.02</w:t>
      </w:r>
      <w:bookmarkEnd w:id="324"/>
    </w:p>
    <w:p w14:paraId="7B8FE41A" w14:textId="77777777" w:rsidR="00241DE2" w:rsidRDefault="00000000">
      <w:pPr>
        <w:pStyle w:val="pheading"/>
      </w:pPr>
      <w:bookmarkStart w:id="325" w:name="757"/>
      <w:bookmarkEnd w:id="325"/>
      <w:r>
        <w:t>MATÉRIAUX</w:t>
      </w:r>
    </w:p>
    <w:p w14:paraId="5A2EAD22" w14:textId="77777777" w:rsidR="00241DE2" w:rsidRDefault="00000000">
      <w:r>
        <w:t>PERFORMANCES</w:t>
      </w:r>
    </w:p>
    <w:p w14:paraId="4BB4DC93" w14:textId="77777777" w:rsidR="00241DE2" w:rsidRDefault="00000000">
      <w:r>
        <w:t>Efforts de manœuvre</w:t>
      </w:r>
    </w:p>
    <w:p w14:paraId="747ECA77" w14:textId="77777777" w:rsidR="00241DE2" w:rsidRDefault="00000000">
      <w:r>
        <w:rPr>
          <w:u w:val="single"/>
        </w:rPr>
        <w:t>Poignées de portes</w:t>
      </w:r>
      <w:r>
        <w:t>   </w:t>
      </w:r>
    </w:p>
    <w:p w14:paraId="3F2A39FB" w14:textId="77777777" w:rsidR="00241DE2" w:rsidRDefault="00000000">
      <w:r>
        <w:t>La classification des forces et couples de manœuvre des portes, ainsi que de leur quincaillerie, est définie dans la norme [NBN EN 12217] (voir Tableau X).Comme l'indique la [STS 53.1], la Classe 2 est celle que l'on prend lorsque le cahier spécial des charges ne prescrit pas de classe spécifique. Les Classes 3 et 4 sont donc recommandées pour une utilisation notamment par des personnes à mobilité réduite (PMR). Tableau X – Classification des forces et couples de manœuvre selon la norme [NBN EN 12217]</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241DE2" w14:paraId="05CF6A3F" w14:textId="77777777">
        <w:trPr>
          <w:trHeight w:val="150"/>
        </w:trPr>
        <w:tc>
          <w:tcPr>
            <w:tcW w:w="1800" w:type="dxa"/>
            <w:shd w:val="clear" w:color="auto" w:fill="C0C0C0"/>
            <w:noWrap/>
          </w:tcPr>
          <w:p w14:paraId="51FF2AAC" w14:textId="77777777" w:rsidR="00241DE2" w:rsidRDefault="00000000">
            <w:r>
              <w:t> </w:t>
            </w:r>
            <w:r>
              <w:rPr>
                <w:b/>
              </w:rPr>
              <w:t>Résistance à :</w:t>
            </w:r>
            <w:r>
              <w:t>          </w:t>
            </w:r>
          </w:p>
        </w:tc>
        <w:tc>
          <w:tcPr>
            <w:tcW w:w="1800" w:type="dxa"/>
            <w:shd w:val="clear" w:color="auto" w:fill="C0C0C0"/>
            <w:noWrap/>
          </w:tcPr>
          <w:p w14:paraId="4514F62E" w14:textId="77777777" w:rsidR="00241DE2" w:rsidRDefault="00000000">
            <w:r>
              <w:rPr>
                <w:b/>
              </w:rPr>
              <w:t>Classe 1</w:t>
            </w:r>
          </w:p>
        </w:tc>
        <w:tc>
          <w:tcPr>
            <w:tcW w:w="1800" w:type="dxa"/>
            <w:shd w:val="clear" w:color="auto" w:fill="C0C0C0"/>
            <w:noWrap/>
          </w:tcPr>
          <w:p w14:paraId="5035198D" w14:textId="77777777" w:rsidR="00241DE2" w:rsidRDefault="00000000">
            <w:pPr>
              <w:jc w:val="center"/>
            </w:pPr>
            <w:r>
              <w:rPr>
                <w:b/>
              </w:rPr>
              <w:t>Classe 2</w:t>
            </w:r>
          </w:p>
        </w:tc>
        <w:tc>
          <w:tcPr>
            <w:tcW w:w="1800" w:type="dxa"/>
            <w:shd w:val="clear" w:color="auto" w:fill="C0C0C0"/>
            <w:noWrap/>
          </w:tcPr>
          <w:p w14:paraId="20222412" w14:textId="77777777" w:rsidR="00241DE2" w:rsidRDefault="00000000">
            <w:pPr>
              <w:jc w:val="center"/>
            </w:pPr>
            <w:r>
              <w:rPr>
                <w:b/>
              </w:rPr>
              <w:t>Classe 3</w:t>
            </w:r>
          </w:p>
        </w:tc>
        <w:tc>
          <w:tcPr>
            <w:tcW w:w="1800" w:type="dxa"/>
            <w:shd w:val="clear" w:color="auto" w:fill="C0C0C0"/>
            <w:noWrap/>
          </w:tcPr>
          <w:p w14:paraId="58CE84F4" w14:textId="77777777" w:rsidR="00241DE2" w:rsidRDefault="00000000">
            <w:pPr>
              <w:jc w:val="center"/>
            </w:pPr>
            <w:r>
              <w:rPr>
                <w:b/>
              </w:rPr>
              <w:t>Classe 4</w:t>
            </w:r>
          </w:p>
        </w:tc>
      </w:tr>
      <w:tr w:rsidR="00241DE2" w14:paraId="045A7B49" w14:textId="77777777">
        <w:tc>
          <w:tcPr>
            <w:tcW w:w="9000" w:type="dxa"/>
            <w:gridSpan w:val="5"/>
            <w:noWrap/>
          </w:tcPr>
          <w:p w14:paraId="012BB20E" w14:textId="77777777" w:rsidR="00241DE2" w:rsidRDefault="00000000">
            <w:r>
              <w:t>Portes</w:t>
            </w:r>
          </w:p>
        </w:tc>
      </w:tr>
      <w:tr w:rsidR="00241DE2" w14:paraId="71BB4B84" w14:textId="77777777">
        <w:tc>
          <w:tcPr>
            <w:tcW w:w="1800" w:type="dxa"/>
            <w:noWrap/>
          </w:tcPr>
          <w:p w14:paraId="1E385BD7" w14:textId="77777777" w:rsidR="00241DE2" w:rsidRDefault="00000000">
            <w:r>
              <w:t>Force de fermeture ou force destinée à initier le mouvement, valeur maximale, (N)</w:t>
            </w:r>
          </w:p>
        </w:tc>
        <w:tc>
          <w:tcPr>
            <w:tcW w:w="1800" w:type="dxa"/>
            <w:noWrap/>
          </w:tcPr>
          <w:p w14:paraId="73280E8B" w14:textId="77777777" w:rsidR="00241DE2" w:rsidRDefault="00000000">
            <w:pPr>
              <w:jc w:val="center"/>
            </w:pPr>
            <w:r>
              <w:t>75</w:t>
            </w:r>
          </w:p>
        </w:tc>
        <w:tc>
          <w:tcPr>
            <w:tcW w:w="1800" w:type="dxa"/>
            <w:noWrap/>
          </w:tcPr>
          <w:p w14:paraId="62C2D754" w14:textId="77777777" w:rsidR="00241DE2" w:rsidRDefault="00000000">
            <w:pPr>
              <w:jc w:val="center"/>
            </w:pPr>
            <w:r>
              <w:t>50</w:t>
            </w:r>
          </w:p>
        </w:tc>
        <w:tc>
          <w:tcPr>
            <w:tcW w:w="1800" w:type="dxa"/>
            <w:noWrap/>
          </w:tcPr>
          <w:p w14:paraId="67CB983D" w14:textId="77777777" w:rsidR="00241DE2" w:rsidRDefault="00000000">
            <w:pPr>
              <w:jc w:val="center"/>
            </w:pPr>
            <w:r>
              <w:t>25</w:t>
            </w:r>
          </w:p>
        </w:tc>
        <w:tc>
          <w:tcPr>
            <w:tcW w:w="1800" w:type="dxa"/>
            <w:noWrap/>
          </w:tcPr>
          <w:p w14:paraId="089C5D7D" w14:textId="77777777" w:rsidR="00241DE2" w:rsidRDefault="00000000">
            <w:pPr>
              <w:jc w:val="center"/>
            </w:pPr>
            <w:r>
              <w:t>10</w:t>
            </w:r>
          </w:p>
        </w:tc>
      </w:tr>
      <w:tr w:rsidR="00241DE2" w14:paraId="57836475" w14:textId="77777777">
        <w:tc>
          <w:tcPr>
            <w:tcW w:w="9000" w:type="dxa"/>
            <w:gridSpan w:val="5"/>
            <w:noWrap/>
          </w:tcPr>
          <w:p w14:paraId="394CEF41" w14:textId="77777777" w:rsidR="00241DE2" w:rsidRDefault="00000000">
            <w:r>
              <w:t>Quincaillerie manœuvrée à la main</w:t>
            </w:r>
          </w:p>
        </w:tc>
      </w:tr>
      <w:tr w:rsidR="00241DE2" w14:paraId="45EEA138" w14:textId="77777777">
        <w:tc>
          <w:tcPr>
            <w:tcW w:w="1800" w:type="dxa"/>
            <w:noWrap/>
          </w:tcPr>
          <w:p w14:paraId="66B1C028" w14:textId="77777777" w:rsidR="00241DE2" w:rsidRDefault="00000000">
            <w:r>
              <w:t>Force maximale, (N)Couple maximal, (Nm)</w:t>
            </w:r>
          </w:p>
        </w:tc>
        <w:tc>
          <w:tcPr>
            <w:tcW w:w="1800" w:type="dxa"/>
            <w:noWrap/>
          </w:tcPr>
          <w:p w14:paraId="4C25AEB3" w14:textId="77777777" w:rsidR="00241DE2" w:rsidRDefault="00000000">
            <w:pPr>
              <w:jc w:val="center"/>
            </w:pPr>
            <w:r>
              <w:t>10010</w:t>
            </w:r>
          </w:p>
        </w:tc>
        <w:tc>
          <w:tcPr>
            <w:tcW w:w="1800" w:type="dxa"/>
            <w:noWrap/>
          </w:tcPr>
          <w:p w14:paraId="5CABDFA5" w14:textId="77777777" w:rsidR="00241DE2" w:rsidRDefault="00000000">
            <w:pPr>
              <w:jc w:val="center"/>
            </w:pPr>
            <w:r>
              <w:t>505</w:t>
            </w:r>
          </w:p>
        </w:tc>
        <w:tc>
          <w:tcPr>
            <w:tcW w:w="1800" w:type="dxa"/>
            <w:noWrap/>
          </w:tcPr>
          <w:p w14:paraId="48AF95E2" w14:textId="77777777" w:rsidR="00241DE2" w:rsidRDefault="00000000">
            <w:pPr>
              <w:jc w:val="center"/>
            </w:pPr>
            <w:r>
              <w:t>252.5</w:t>
            </w:r>
          </w:p>
        </w:tc>
        <w:tc>
          <w:tcPr>
            <w:tcW w:w="1800" w:type="dxa"/>
            <w:noWrap/>
          </w:tcPr>
          <w:p w14:paraId="1315C9E2" w14:textId="77777777" w:rsidR="00241DE2" w:rsidRDefault="00000000">
            <w:pPr>
              <w:jc w:val="center"/>
            </w:pPr>
            <w:r>
              <w:t>101</w:t>
            </w:r>
          </w:p>
        </w:tc>
      </w:tr>
      <w:tr w:rsidR="00241DE2" w14:paraId="4ACEC78D" w14:textId="77777777">
        <w:tc>
          <w:tcPr>
            <w:tcW w:w="9000" w:type="dxa"/>
            <w:gridSpan w:val="5"/>
            <w:noWrap/>
          </w:tcPr>
          <w:p w14:paraId="6EABAB12" w14:textId="77777777" w:rsidR="00241DE2" w:rsidRDefault="00000000">
            <w:r>
              <w:t>Quincaillerie manœuvrée avec le doigt</w:t>
            </w:r>
          </w:p>
        </w:tc>
      </w:tr>
      <w:tr w:rsidR="00241DE2" w14:paraId="501EB21B" w14:textId="77777777">
        <w:tc>
          <w:tcPr>
            <w:tcW w:w="1800" w:type="dxa"/>
            <w:noWrap/>
          </w:tcPr>
          <w:p w14:paraId="79CA495B" w14:textId="77777777" w:rsidR="00241DE2" w:rsidRDefault="00000000">
            <w:r>
              <w:t>Force maximale, (N)Couple maximal, (Nm)</w:t>
            </w:r>
          </w:p>
        </w:tc>
        <w:tc>
          <w:tcPr>
            <w:tcW w:w="1800" w:type="dxa"/>
            <w:noWrap/>
          </w:tcPr>
          <w:p w14:paraId="606D1FCB" w14:textId="77777777" w:rsidR="00241DE2" w:rsidRDefault="00000000">
            <w:r>
              <w:t>205</w:t>
            </w:r>
          </w:p>
        </w:tc>
        <w:tc>
          <w:tcPr>
            <w:tcW w:w="1800" w:type="dxa"/>
            <w:noWrap/>
          </w:tcPr>
          <w:p w14:paraId="556992C6" w14:textId="77777777" w:rsidR="00241DE2" w:rsidRDefault="00000000">
            <w:pPr>
              <w:jc w:val="center"/>
            </w:pPr>
            <w:r>
              <w:t>102.5</w:t>
            </w:r>
          </w:p>
        </w:tc>
        <w:tc>
          <w:tcPr>
            <w:tcW w:w="1800" w:type="dxa"/>
            <w:noWrap/>
          </w:tcPr>
          <w:p w14:paraId="4E30A293" w14:textId="77777777" w:rsidR="00241DE2" w:rsidRDefault="00000000">
            <w:pPr>
              <w:jc w:val="center"/>
            </w:pPr>
            <w:r>
              <w:t>61.5</w:t>
            </w:r>
          </w:p>
        </w:tc>
        <w:tc>
          <w:tcPr>
            <w:tcW w:w="1800" w:type="dxa"/>
            <w:noWrap/>
          </w:tcPr>
          <w:p w14:paraId="3AD9C9C7" w14:textId="77777777" w:rsidR="00241DE2" w:rsidRDefault="00000000">
            <w:r>
              <w:t>41</w:t>
            </w:r>
          </w:p>
        </w:tc>
      </w:tr>
    </w:tbl>
    <w:p w14:paraId="44A39558" w14:textId="77777777" w:rsidR="00241DE2" w:rsidRDefault="00000000">
      <w:r>
        <w:t xml:space="preserve"> Les poignées de portes sont de : </w:t>
      </w:r>
      <w:r>
        <w:rPr>
          <w:rStyle w:val="optioncarChar"/>
        </w:rPr>
        <w:t>*** / Classe 1 / Classe 2 / Classe 3 (PMR) / Classe 4 (PMR)</w:t>
      </w:r>
      <w:r>
        <w:t>. </w:t>
      </w:r>
    </w:p>
    <w:p w14:paraId="52A51B26" w14:textId="77777777" w:rsidR="00241DE2" w:rsidRDefault="00000000">
      <w:r>
        <w:rPr>
          <w:u w:val="single"/>
        </w:rPr>
        <w:t xml:space="preserve">Poignées de (portes-)fenêtres </w:t>
      </w:r>
      <w:r>
        <w:t> </w:t>
      </w:r>
    </w:p>
    <w:p w14:paraId="230F53E7" w14:textId="77777777" w:rsidR="00241DE2" w:rsidRDefault="00000000">
      <w:r>
        <w:t>La classification des efforts de manœuvre des (portes-)fenêtres battantes et coulissantes, ainsi que de leur quincaillerie, est définie dans la norme [NBN B 25-002-1] (voir Tableau Y).Comme indiqué dans ce tableau, la Classe 2 est recommandée pour une utilisation notamment par des personnes à mobilité réduite (PMR). Tableau Y – Classification des efforts de manœuvre selon la norme [NBN B 25-002-1]  </w:t>
      </w:r>
    </w:p>
    <w:tbl>
      <w:tblPr>
        <w:tblStyle w:val="Author-eTableGrid"/>
        <w:tblW w:w="0" w:type="auto"/>
        <w:tblLayout w:type="fixed"/>
        <w:tblLook w:val="04A0" w:firstRow="1" w:lastRow="0" w:firstColumn="1" w:lastColumn="0" w:noHBand="0" w:noVBand="1"/>
      </w:tblPr>
      <w:tblGrid>
        <w:gridCol w:w="3000"/>
        <w:gridCol w:w="3000"/>
        <w:gridCol w:w="3000"/>
      </w:tblGrid>
      <w:tr w:rsidR="00241DE2" w14:paraId="37E9FB32" w14:textId="77777777">
        <w:trPr>
          <w:trHeight w:val="150"/>
        </w:trPr>
        <w:tc>
          <w:tcPr>
            <w:tcW w:w="3000" w:type="dxa"/>
            <w:shd w:val="clear" w:color="auto" w:fill="C0C0C0"/>
            <w:noWrap/>
          </w:tcPr>
          <w:p w14:paraId="1E128941" w14:textId="77777777" w:rsidR="00241DE2" w:rsidRDefault="00000000">
            <w:r>
              <w:t> </w:t>
            </w:r>
            <w:r>
              <w:rPr>
                <w:b/>
              </w:rPr>
              <w:t xml:space="preserve">Résistance aux efforts de manœuvre  </w:t>
            </w:r>
            <w:r>
              <w:t> </w:t>
            </w:r>
          </w:p>
        </w:tc>
        <w:tc>
          <w:tcPr>
            <w:tcW w:w="3000" w:type="dxa"/>
            <w:shd w:val="clear" w:color="auto" w:fill="C0C0C0"/>
            <w:noWrap/>
          </w:tcPr>
          <w:p w14:paraId="48284F44" w14:textId="77777777" w:rsidR="00241DE2" w:rsidRDefault="00000000">
            <w:r>
              <w:rPr>
                <w:b/>
              </w:rPr>
              <w:t>Classe 1</w:t>
            </w:r>
          </w:p>
        </w:tc>
        <w:tc>
          <w:tcPr>
            <w:tcW w:w="3000" w:type="dxa"/>
            <w:shd w:val="clear" w:color="auto" w:fill="C0C0C0"/>
            <w:noWrap/>
          </w:tcPr>
          <w:p w14:paraId="4D75B693" w14:textId="77777777" w:rsidR="00241DE2" w:rsidRDefault="00000000">
            <w:r>
              <w:rPr>
                <w:b/>
              </w:rPr>
              <w:t xml:space="preserve">Classe 2 </w:t>
            </w:r>
          </w:p>
        </w:tc>
      </w:tr>
      <w:tr w:rsidR="00241DE2" w14:paraId="60666475" w14:textId="77777777">
        <w:tc>
          <w:tcPr>
            <w:tcW w:w="9000" w:type="dxa"/>
            <w:gridSpan w:val="3"/>
            <w:noWrap/>
          </w:tcPr>
          <w:p w14:paraId="2656862E" w14:textId="77777777" w:rsidR="00241DE2" w:rsidRDefault="00000000">
            <w:r>
              <w:t>Fenêtres battantes ou coulissantes</w:t>
            </w:r>
          </w:p>
        </w:tc>
      </w:tr>
      <w:tr w:rsidR="00241DE2" w14:paraId="4DE4CCF6" w14:textId="77777777">
        <w:tc>
          <w:tcPr>
            <w:tcW w:w="3000" w:type="dxa"/>
            <w:noWrap/>
          </w:tcPr>
          <w:p w14:paraId="5328BCDC" w14:textId="77777777" w:rsidR="00241DE2" w:rsidRDefault="00000000">
            <w:r>
              <w:t>Force de fermeture ou force destinée à initier le mouvement, valeur maximale, (N)</w:t>
            </w:r>
          </w:p>
        </w:tc>
        <w:tc>
          <w:tcPr>
            <w:tcW w:w="3000" w:type="dxa"/>
            <w:noWrap/>
          </w:tcPr>
          <w:p w14:paraId="5CE23463" w14:textId="77777777" w:rsidR="00241DE2" w:rsidRDefault="00000000">
            <w:r>
              <w:t>100</w:t>
            </w:r>
          </w:p>
        </w:tc>
        <w:tc>
          <w:tcPr>
            <w:tcW w:w="3000" w:type="dxa"/>
            <w:noWrap/>
          </w:tcPr>
          <w:p w14:paraId="6D00AC74" w14:textId="77777777" w:rsidR="00241DE2" w:rsidRDefault="00000000">
            <w:r>
              <w:t>30</w:t>
            </w:r>
          </w:p>
        </w:tc>
      </w:tr>
      <w:tr w:rsidR="00241DE2" w14:paraId="22890135" w14:textId="77777777">
        <w:tc>
          <w:tcPr>
            <w:tcW w:w="9000" w:type="dxa"/>
            <w:gridSpan w:val="3"/>
            <w:noWrap/>
          </w:tcPr>
          <w:p w14:paraId="5D97C5B8" w14:textId="77777777" w:rsidR="00241DE2" w:rsidRDefault="00000000">
            <w:r>
              <w:t>Quincaillerie manœuvrée à la main</w:t>
            </w:r>
          </w:p>
        </w:tc>
      </w:tr>
      <w:tr w:rsidR="00241DE2" w14:paraId="1D245DEA" w14:textId="77777777">
        <w:tc>
          <w:tcPr>
            <w:tcW w:w="3000" w:type="dxa"/>
            <w:noWrap/>
          </w:tcPr>
          <w:p w14:paraId="7D000E2A" w14:textId="77777777" w:rsidR="00241DE2" w:rsidRDefault="00000000">
            <w:r>
              <w:t>Force maximale, (N)</w:t>
            </w:r>
          </w:p>
        </w:tc>
        <w:tc>
          <w:tcPr>
            <w:tcW w:w="3000" w:type="dxa"/>
            <w:noWrap/>
          </w:tcPr>
          <w:p w14:paraId="062C5F24" w14:textId="77777777" w:rsidR="00241DE2" w:rsidRDefault="00000000">
            <w:pPr>
              <w:jc w:val="center"/>
            </w:pPr>
            <w:r>
              <w:t>100</w:t>
            </w:r>
          </w:p>
        </w:tc>
        <w:tc>
          <w:tcPr>
            <w:tcW w:w="3000" w:type="dxa"/>
            <w:noWrap/>
          </w:tcPr>
          <w:p w14:paraId="6F4AA18C" w14:textId="77777777" w:rsidR="00241DE2" w:rsidRDefault="00000000">
            <w:pPr>
              <w:jc w:val="center"/>
            </w:pPr>
            <w:r>
              <w:t>30</w:t>
            </w:r>
          </w:p>
        </w:tc>
      </w:tr>
      <w:tr w:rsidR="00241DE2" w14:paraId="1EBBC864" w14:textId="77777777">
        <w:tc>
          <w:tcPr>
            <w:tcW w:w="3000" w:type="dxa"/>
            <w:noWrap/>
          </w:tcPr>
          <w:p w14:paraId="17339CC6" w14:textId="77777777" w:rsidR="00241DE2" w:rsidRDefault="00000000">
            <w:r>
              <w:t>Couple maximal, (Nm)</w:t>
            </w:r>
          </w:p>
        </w:tc>
        <w:tc>
          <w:tcPr>
            <w:tcW w:w="3000" w:type="dxa"/>
            <w:noWrap/>
          </w:tcPr>
          <w:p w14:paraId="32120556" w14:textId="77777777" w:rsidR="00241DE2" w:rsidRDefault="00000000">
            <w:pPr>
              <w:jc w:val="center"/>
            </w:pPr>
            <w:r>
              <w:t>10</w:t>
            </w:r>
          </w:p>
        </w:tc>
        <w:tc>
          <w:tcPr>
            <w:tcW w:w="3000" w:type="dxa"/>
            <w:noWrap/>
          </w:tcPr>
          <w:p w14:paraId="786390ED" w14:textId="77777777" w:rsidR="00241DE2" w:rsidRDefault="00000000">
            <w:pPr>
              <w:jc w:val="center"/>
            </w:pPr>
            <w:r>
              <w:t>5</w:t>
            </w:r>
          </w:p>
        </w:tc>
      </w:tr>
      <w:tr w:rsidR="00241DE2" w14:paraId="0BC251B8" w14:textId="77777777">
        <w:tc>
          <w:tcPr>
            <w:tcW w:w="9000" w:type="dxa"/>
            <w:gridSpan w:val="3"/>
            <w:noWrap/>
          </w:tcPr>
          <w:p w14:paraId="25035436" w14:textId="77777777" w:rsidR="00241DE2" w:rsidRDefault="00000000">
            <w:r>
              <w:t>Quincaillerie manœuvrée avec le doigt</w:t>
            </w:r>
          </w:p>
        </w:tc>
      </w:tr>
      <w:tr w:rsidR="00241DE2" w14:paraId="7EC6FB34" w14:textId="77777777">
        <w:tc>
          <w:tcPr>
            <w:tcW w:w="3000" w:type="dxa"/>
            <w:noWrap/>
          </w:tcPr>
          <w:p w14:paraId="38C5B8DD" w14:textId="77777777" w:rsidR="00241DE2" w:rsidRDefault="00000000">
            <w:r>
              <w:t>Force maximale, (N)</w:t>
            </w:r>
          </w:p>
        </w:tc>
        <w:tc>
          <w:tcPr>
            <w:tcW w:w="3000" w:type="dxa"/>
            <w:noWrap/>
          </w:tcPr>
          <w:p w14:paraId="1451D8E5" w14:textId="77777777" w:rsidR="00241DE2" w:rsidRDefault="00000000">
            <w:pPr>
              <w:jc w:val="center"/>
            </w:pPr>
            <w:r>
              <w:t>50</w:t>
            </w:r>
          </w:p>
        </w:tc>
        <w:tc>
          <w:tcPr>
            <w:tcW w:w="3000" w:type="dxa"/>
            <w:noWrap/>
          </w:tcPr>
          <w:p w14:paraId="22FA7E2B" w14:textId="77777777" w:rsidR="00241DE2" w:rsidRDefault="00000000">
            <w:pPr>
              <w:jc w:val="center"/>
            </w:pPr>
            <w:r>
              <w:t>20</w:t>
            </w:r>
          </w:p>
        </w:tc>
      </w:tr>
      <w:tr w:rsidR="00241DE2" w14:paraId="704C9755" w14:textId="77777777">
        <w:tc>
          <w:tcPr>
            <w:tcW w:w="3000" w:type="dxa"/>
            <w:noWrap/>
          </w:tcPr>
          <w:p w14:paraId="329FF3F3" w14:textId="77777777" w:rsidR="00241DE2" w:rsidRDefault="00000000">
            <w:r>
              <w:t>Couple maximal, (Nm)</w:t>
            </w:r>
          </w:p>
        </w:tc>
        <w:tc>
          <w:tcPr>
            <w:tcW w:w="3000" w:type="dxa"/>
            <w:noWrap/>
          </w:tcPr>
          <w:p w14:paraId="3D5E8712" w14:textId="77777777" w:rsidR="00241DE2" w:rsidRDefault="00000000">
            <w:pPr>
              <w:jc w:val="center"/>
            </w:pPr>
            <w:r>
              <w:t>5</w:t>
            </w:r>
          </w:p>
        </w:tc>
        <w:tc>
          <w:tcPr>
            <w:tcW w:w="3000" w:type="dxa"/>
            <w:noWrap/>
          </w:tcPr>
          <w:p w14:paraId="6E70968D" w14:textId="77777777" w:rsidR="00241DE2" w:rsidRDefault="00000000">
            <w:pPr>
              <w:jc w:val="center"/>
            </w:pPr>
            <w:r>
              <w:t>2</w:t>
            </w:r>
          </w:p>
        </w:tc>
      </w:tr>
      <w:tr w:rsidR="00241DE2" w14:paraId="24DF2FEE" w14:textId="77777777">
        <w:tc>
          <w:tcPr>
            <w:tcW w:w="3000" w:type="dxa"/>
            <w:noWrap/>
          </w:tcPr>
          <w:p w14:paraId="45567850" w14:textId="77777777" w:rsidR="00241DE2" w:rsidRDefault="00000000">
            <w:r>
              <w:rPr>
                <w:b/>
              </w:rPr>
              <w:t>Applications</w:t>
            </w:r>
          </w:p>
        </w:tc>
        <w:tc>
          <w:tcPr>
            <w:tcW w:w="3000" w:type="dxa"/>
            <w:noWrap/>
          </w:tcPr>
          <w:p w14:paraId="21526636" w14:textId="77777777" w:rsidR="00241DE2" w:rsidRDefault="00000000">
            <w:r>
              <w:t>Toutes applications normales où la manœuvre de la fenêtre ne pose pas de problème particulier à l’opérateur</w:t>
            </w:r>
          </w:p>
        </w:tc>
        <w:tc>
          <w:tcPr>
            <w:tcW w:w="3000" w:type="dxa"/>
            <w:noWrap/>
          </w:tcPr>
          <w:p w14:paraId="7127F497" w14:textId="77777777" w:rsidR="00241DE2" w:rsidRDefault="00000000">
            <w:r>
              <w:t>Toutes applications non reprises à la classe 1, par exemple, opérateur physiquement handicapé, …, en fonction de la situation</w:t>
            </w:r>
          </w:p>
        </w:tc>
      </w:tr>
    </w:tbl>
    <w:p w14:paraId="213E86AB" w14:textId="77777777" w:rsidR="00241DE2" w:rsidRDefault="00000000">
      <w:r>
        <w:t xml:space="preserve"> Les poignées de (portes-)fenêtres sont de : </w:t>
      </w:r>
      <w:r>
        <w:rPr>
          <w:rStyle w:val="optioncarChar"/>
        </w:rPr>
        <w:t>*** / Classe 1 / Classe 2 (PMR)</w:t>
      </w:r>
      <w:r>
        <w:t>. </w:t>
      </w:r>
    </w:p>
    <w:p w14:paraId="76C1135A" w14:textId="77777777" w:rsidR="00241DE2" w:rsidRDefault="00000000">
      <w:pPr>
        <w:pStyle w:val="pheading"/>
      </w:pPr>
      <w:r>
        <w:t>AIDE</w:t>
      </w:r>
    </w:p>
    <w:p w14:paraId="68105D9A" w14:textId="77777777" w:rsidR="00241DE2" w:rsidRDefault="00000000">
      <w:r>
        <w:t>NOTE A L'AUTEUR DE PROJET</w:t>
      </w:r>
    </w:p>
    <w:p w14:paraId="56E3CB2A" w14:textId="77777777" w:rsidR="00241DE2" w:rsidRDefault="00000000">
      <w:r>
        <w:rPr>
          <w:b/>
        </w:rPr>
        <w:t>Accessibilité aux personnes à mobilité réduite (PMR)  </w:t>
      </w:r>
    </w:p>
    <w:p w14:paraId="7BF5EB83" w14:textId="77777777" w:rsidR="00241DE2" w:rsidRDefault="00000000">
      <w:r>
        <w:rPr>
          <w:u w:val="single"/>
        </w:rPr>
        <w:t>Poignées de portes :</w:t>
      </w:r>
      <w:r>
        <w:t>   </w:t>
      </w:r>
    </w:p>
    <w:p w14:paraId="2458F7F4" w14:textId="77777777" w:rsidR="00241DE2" w:rsidRDefault="00000000">
      <w:pPr>
        <w:pStyle w:val="Author-eListParagraph"/>
        <w:numPr>
          <w:ilvl w:val="0"/>
          <w:numId w:val="373"/>
        </w:numPr>
      </w:pPr>
      <w:r>
        <w:t>Hauteur de la poignée : entre 90 et 110 cm au-dessus du niveau du sol   [SWL CALA]    </w:t>
      </w:r>
    </w:p>
    <w:p w14:paraId="042D0CC2" w14:textId="77777777" w:rsidR="00241DE2" w:rsidRDefault="00000000">
      <w:pPr>
        <w:pStyle w:val="Author-eListParagraph"/>
        <w:numPr>
          <w:ilvl w:val="0"/>
          <w:numId w:val="373"/>
        </w:numPr>
      </w:pPr>
      <w:r>
        <w:t>Forme de la poignée : type levier (utilisable le poing fermé)   [SWL CALA]               </w:t>
      </w:r>
    </w:p>
    <w:p w14:paraId="4F4F1C08" w14:textId="77777777" w:rsidR="00241DE2" w:rsidRDefault="00000000">
      <w:pPr>
        <w:pStyle w:val="Author-eListParagraph"/>
        <w:numPr>
          <w:ilvl w:val="0"/>
          <w:numId w:val="373"/>
        </w:numPr>
      </w:pPr>
      <w:r>
        <w:t xml:space="preserve">Ergonomie du levier : [BS 8300]   </w:t>
      </w:r>
    </w:p>
    <w:p w14:paraId="28F34988" w14:textId="77777777" w:rsidR="00241DE2" w:rsidRDefault="00000000">
      <w:pPr>
        <w:pStyle w:val="Author-eListParagraph"/>
        <w:numPr>
          <w:ilvl w:val="1"/>
          <w:numId w:val="374"/>
        </w:numPr>
      </w:pPr>
      <w:r>
        <w:t>Diamètre de la zone de préhension : minimum 19 mm</w:t>
      </w:r>
    </w:p>
    <w:p w14:paraId="1858AC18" w14:textId="77777777" w:rsidR="00241DE2" w:rsidRDefault="00000000">
      <w:pPr>
        <w:pStyle w:val="Author-eListParagraph"/>
        <w:numPr>
          <w:ilvl w:val="1"/>
          <w:numId w:val="374"/>
        </w:numPr>
      </w:pPr>
      <w:r>
        <w:t>Distance entre la zone de préhension et la feuille de porte : minimum 45 mm</w:t>
      </w:r>
    </w:p>
    <w:p w14:paraId="1CCEC55A" w14:textId="77777777" w:rsidR="00241DE2" w:rsidRDefault="00000000">
      <w:pPr>
        <w:pStyle w:val="Author-eListParagraph"/>
        <w:numPr>
          <w:ilvl w:val="1"/>
          <w:numId w:val="374"/>
        </w:numPr>
      </w:pPr>
      <w:r>
        <w:t>Longueur de la zone de préhension : minimum 95 mm</w:t>
      </w:r>
    </w:p>
    <w:p w14:paraId="4375BCC0" w14:textId="77777777" w:rsidR="00241DE2" w:rsidRDefault="00000000">
      <w:pPr>
        <w:pStyle w:val="Author-eListParagraph"/>
        <w:numPr>
          <w:ilvl w:val="0"/>
          <w:numId w:val="373"/>
        </w:numPr>
      </w:pPr>
      <w:r>
        <w:t>Efforts de manoeuvre : Classe 3 ou 4 (Quincaillerie) de la norme [NBN EN 12217]   [SWL CALA] et [STS 53.1]</w:t>
      </w:r>
    </w:p>
    <w:p w14:paraId="16D6EE4A" w14:textId="77777777" w:rsidR="00241DE2" w:rsidRDefault="00000000">
      <w:pPr>
        <w:pStyle w:val="Author-eListParagraph"/>
        <w:numPr>
          <w:ilvl w:val="0"/>
          <w:numId w:val="373"/>
        </w:numPr>
      </w:pPr>
      <w:r>
        <w:t>Contraste : différence de coefficient de réflexion (LRV) entre la poignée et la porte de minimum 15%   [SWL CALA] et [NBN ISO 21542]</w:t>
      </w:r>
    </w:p>
    <w:p w14:paraId="4E804CDF" w14:textId="77777777" w:rsidR="00241DE2" w:rsidRDefault="00000000">
      <w:r>
        <w:t> </w:t>
      </w:r>
    </w:p>
    <w:p w14:paraId="2B11E57F" w14:textId="77777777" w:rsidR="00241DE2" w:rsidRDefault="00000000">
      <w:r>
        <w:rPr>
          <w:u w:val="single"/>
        </w:rPr>
        <w:t xml:space="preserve">Poignées de (portes-)fenêtres : </w:t>
      </w:r>
    </w:p>
    <w:p w14:paraId="689E14D9" w14:textId="77777777" w:rsidR="00241DE2" w:rsidRDefault="00000000">
      <w:pPr>
        <w:pStyle w:val="Author-eListParagraph"/>
        <w:numPr>
          <w:ilvl w:val="0"/>
          <w:numId w:val="375"/>
        </w:numPr>
      </w:pPr>
      <w:r>
        <w:t>Hauteur de la poignée : entre 80 et 110 cm au-dessus du niveau du sol   [SWL CALA]</w:t>
      </w:r>
    </w:p>
    <w:p w14:paraId="1392AF43" w14:textId="77777777" w:rsidR="00241DE2" w:rsidRDefault="00000000">
      <w:pPr>
        <w:pStyle w:val="Author-eListParagraph"/>
        <w:numPr>
          <w:ilvl w:val="0"/>
          <w:numId w:val="375"/>
        </w:numPr>
      </w:pPr>
      <w:r>
        <w:t>Forme de la poignée : type levier (utilisable le poing fermé)   [SWL CALA]</w:t>
      </w:r>
    </w:p>
    <w:p w14:paraId="7D5A5C6D" w14:textId="77777777" w:rsidR="00241DE2" w:rsidRDefault="00000000">
      <w:pPr>
        <w:pStyle w:val="Author-eListParagraph"/>
        <w:numPr>
          <w:ilvl w:val="0"/>
          <w:numId w:val="375"/>
        </w:numPr>
      </w:pPr>
      <w:r>
        <w:t>Efforts de manœuvre : Classe 2 (Quincaillerie) de la norme [NBN B 25-002-1]</w:t>
      </w:r>
    </w:p>
    <w:p w14:paraId="0E98BF8E" w14:textId="77777777" w:rsidR="00241DE2" w:rsidRDefault="00000000">
      <w:pPr>
        <w:pStyle w:val="Author-eListParagraph"/>
        <w:numPr>
          <w:ilvl w:val="0"/>
          <w:numId w:val="375"/>
        </w:numPr>
      </w:pPr>
      <w:r>
        <w:t>Contraste : différence de coefficient de réflexion (LRV) entre la poignée et la (porte-)fenêtre de minimum 15%   [SWL CALA] et [NBN ISO 21542]</w:t>
      </w:r>
    </w:p>
    <w:p w14:paraId="14F96B1A" w14:textId="77777777" w:rsidR="00241DE2" w:rsidRDefault="00000000">
      <w:pPr>
        <w:pStyle w:val="Author-eSectionHeading6"/>
      </w:pPr>
      <w:bookmarkStart w:id="326" w:name="_Toc112760487"/>
      <w:r>
        <w:t>41.72.3a Poignées CCTB 01.10</w:t>
      </w:r>
      <w:bookmarkEnd w:id="326"/>
    </w:p>
    <w:p w14:paraId="3F8E86FB" w14:textId="77777777" w:rsidR="00241DE2" w:rsidRDefault="00000000">
      <w:pPr>
        <w:pStyle w:val="pheading"/>
      </w:pPr>
      <w:bookmarkStart w:id="327" w:name="753"/>
      <w:bookmarkEnd w:id="327"/>
      <w:r>
        <w:t>DESCRIPTION</w:t>
      </w:r>
    </w:p>
    <w:p w14:paraId="59DD3069" w14:textId="77777777" w:rsidR="00241DE2" w:rsidRDefault="00000000">
      <w:pPr>
        <w:pStyle w:val="pheading"/>
      </w:pPr>
      <w:r>
        <w:t>- Localisation</w:t>
      </w:r>
    </w:p>
    <w:p w14:paraId="15971532" w14:textId="77777777" w:rsidR="00241DE2" w:rsidRDefault="00241DE2"/>
    <w:p w14:paraId="6014EBF7" w14:textId="77777777" w:rsidR="00241DE2" w:rsidRDefault="00000000">
      <w:pPr>
        <w:pStyle w:val="Author-eListParagraph"/>
        <w:numPr>
          <w:ilvl w:val="0"/>
          <w:numId w:val="376"/>
        </w:numPr>
      </w:pPr>
      <w:r>
        <w:t>Poignées de fenêtre</w:t>
      </w:r>
    </w:p>
    <w:p w14:paraId="1DAD438A" w14:textId="77777777" w:rsidR="00241DE2" w:rsidRDefault="00000000">
      <w:pPr>
        <w:pStyle w:val="Author-eListParagraph"/>
        <w:numPr>
          <w:ilvl w:val="0"/>
          <w:numId w:val="376"/>
        </w:numPr>
      </w:pPr>
      <w:r>
        <w:t>Poignées de porte : à placer à l'intérieur des</w:t>
      </w:r>
      <w:r>
        <w:rPr>
          <w:rStyle w:val="optioncarChar"/>
        </w:rPr>
        <w:t xml:space="preserve"> portes d'entrée / portes coulissantes / *** </w:t>
      </w:r>
    </w:p>
    <w:p w14:paraId="1B04D2B0" w14:textId="77777777" w:rsidR="00241DE2" w:rsidRDefault="00000000">
      <w:pPr>
        <w:pStyle w:val="Author-eListParagraph"/>
        <w:numPr>
          <w:ilvl w:val="0"/>
          <w:numId w:val="376"/>
        </w:numPr>
      </w:pPr>
      <w:r>
        <w:t xml:space="preserve">Poignées fixes : à poser à l'extérieur des </w:t>
      </w:r>
      <w:r>
        <w:rPr>
          <w:rStyle w:val="optioncarChar"/>
        </w:rPr>
        <w:t>portes d'entrée</w:t>
      </w:r>
    </w:p>
    <w:p w14:paraId="23135D57" w14:textId="77777777" w:rsidR="00241DE2" w:rsidRDefault="00000000">
      <w:pPr>
        <w:pStyle w:val="pheading"/>
      </w:pPr>
      <w:r>
        <w:t>MATÉRIAUX</w:t>
      </w:r>
    </w:p>
    <w:p w14:paraId="38F09D4F" w14:textId="77777777" w:rsidR="00241DE2" w:rsidRDefault="00000000">
      <w:pPr>
        <w:pStyle w:val="pheading"/>
      </w:pPr>
      <w:r>
        <w:t>- Caractéristiques générales</w:t>
      </w:r>
    </w:p>
    <w:p w14:paraId="01CFBD37" w14:textId="77777777" w:rsidR="00241DE2" w:rsidRDefault="00000000">
      <w:r>
        <w:t>Les poignées de</w:t>
      </w:r>
      <w:r>
        <w:rPr>
          <w:rStyle w:val="optioncarChar"/>
        </w:rPr>
        <w:t> fenêtre / porte </w:t>
      </w:r>
      <w:r>
        <w:t xml:space="preserve">sont fabriquées en </w:t>
      </w:r>
      <w:r>
        <w:rPr>
          <w:rStyle w:val="optioncarChar"/>
        </w:rPr>
        <w:t>aluminium</w:t>
      </w:r>
      <w:r>
        <w:t xml:space="preserve"> (par défaut) </w:t>
      </w:r>
      <w:r>
        <w:rPr>
          <w:rStyle w:val="optioncarChar"/>
        </w:rPr>
        <w:t>/ Nylon / acier inoxydable / acier bichromaté</w:t>
      </w:r>
    </w:p>
    <w:p w14:paraId="199A8E78" w14:textId="77777777" w:rsidR="00241DE2" w:rsidRDefault="00000000">
      <w:pPr>
        <w:ind w:left="450"/>
      </w:pPr>
      <w:r>
        <w:rPr>
          <w:b/>
        </w:rPr>
        <w:t>(soit par défaut)</w:t>
      </w:r>
      <w:r>
        <w:t xml:space="preserve"> : </w:t>
      </w:r>
      <w:r>
        <w:rPr>
          <w:rStyle w:val="soitChar"/>
          <w:u w:val="single"/>
        </w:rPr>
        <w:t>aluminium</w:t>
      </w:r>
      <w:r>
        <w:rPr>
          <w:rStyle w:val="soitChar"/>
        </w:rPr>
        <w:t xml:space="preserve"> travaillé à froid AlMgSi ou aluminium coulé GAlmG3 selon les</w:t>
      </w:r>
      <w:r>
        <w:t>[STS 36]</w:t>
      </w:r>
      <w:r>
        <w:rPr>
          <w:rStyle w:val="soitChar"/>
        </w:rPr>
        <w:t>.14.13.L'aluminium est anodisé couleur naturelle / laqué dans la même couleur que la teinte des profilés.</w:t>
      </w:r>
      <w:r>
        <w:br/>
      </w:r>
      <w:r>
        <w:rPr>
          <w:b/>
        </w:rPr>
        <w:t>(soit)</w:t>
      </w:r>
      <w:r>
        <w:t> : </w:t>
      </w:r>
      <w:r>
        <w:rPr>
          <w:rStyle w:val="soitChar"/>
          <w:u w:val="single"/>
        </w:rPr>
        <w:t>Nylon</w:t>
      </w:r>
      <w:r>
        <w:rPr>
          <w:rStyle w:val="soitChar"/>
        </w:rPr>
        <w:t xml:space="preserve"> coloré dans la masse avec une âme en acier, couleur: RAL</w:t>
      </w:r>
      <w:r>
        <w:rPr>
          <w:rStyle w:val="optioncarChar"/>
        </w:rPr>
        <w:t xml:space="preserve"> *** / à choisir dans la gamme du fabricant</w:t>
      </w:r>
      <w:r>
        <w:br/>
      </w:r>
      <w:r>
        <w:rPr>
          <w:b/>
        </w:rPr>
        <w:t>(soit)</w:t>
      </w:r>
      <w:r>
        <w:t xml:space="preserve"> : </w:t>
      </w:r>
      <w:r>
        <w:rPr>
          <w:rStyle w:val="soitChar"/>
          <w:u w:val="single"/>
        </w:rPr>
        <w:t>acier inoxydable</w:t>
      </w:r>
      <w:r>
        <w:rPr>
          <w:rStyle w:val="soitChar"/>
        </w:rPr>
        <w:t xml:space="preserve"> poli 18/8 et 18/10.</w:t>
      </w:r>
      <w:r>
        <w:br/>
      </w:r>
      <w:r>
        <w:rPr>
          <w:b/>
        </w:rPr>
        <w:t>(soit)</w:t>
      </w:r>
      <w:r>
        <w:t xml:space="preserve"> : </w:t>
      </w:r>
      <w:r>
        <w:rPr>
          <w:rStyle w:val="soitChar"/>
          <w:u w:val="single"/>
        </w:rPr>
        <w:t>acier bichromaté</w:t>
      </w:r>
      <w:r>
        <w:rPr>
          <w:rStyle w:val="soitChar"/>
        </w:rPr>
        <w:t>.</w:t>
      </w:r>
    </w:p>
    <w:p w14:paraId="595860DE" w14:textId="77777777" w:rsidR="00241DE2" w:rsidRDefault="00000000">
      <w:r>
        <w:t>Efforts de manœuvre :</w:t>
      </w:r>
    </w:p>
    <w:p w14:paraId="2E891C3C" w14:textId="77777777" w:rsidR="00241DE2" w:rsidRDefault="00000000">
      <w:pPr>
        <w:pStyle w:val="Author-eListParagraph"/>
        <w:numPr>
          <w:ilvl w:val="0"/>
          <w:numId w:val="377"/>
        </w:numPr>
      </w:pPr>
      <w:r>
        <w:t xml:space="preserve">Poignées de portes : </w:t>
      </w:r>
      <w:r>
        <w:rPr>
          <w:rStyle w:val="optioncarChar"/>
        </w:rPr>
        <w:t>Classe 1 / Classe 2 / Classe 3 (PMR) / Classe 4 (PMR) / ***</w:t>
      </w:r>
    </w:p>
    <w:p w14:paraId="5D0CFFBD" w14:textId="77777777" w:rsidR="00241DE2" w:rsidRDefault="00000000">
      <w:pPr>
        <w:pStyle w:val="Author-eListParagraph"/>
        <w:numPr>
          <w:ilvl w:val="0"/>
          <w:numId w:val="377"/>
        </w:numPr>
      </w:pPr>
      <w:r>
        <w:t>Poignées de (portes-)fenêtres :</w:t>
      </w:r>
      <w:r>
        <w:rPr>
          <w:rStyle w:val="optioncarChar"/>
        </w:rPr>
        <w:t> Classe 1 / Classe 2 (PMR) / ***</w:t>
      </w:r>
      <w:r>
        <w:t> </w:t>
      </w:r>
    </w:p>
    <w:p w14:paraId="56BBDC9C" w14:textId="77777777" w:rsidR="00241DE2" w:rsidRDefault="00000000">
      <w:r>
        <w:t>Les poignées fixes se composent d'un profil tubulaire creux en forme de U</w:t>
      </w:r>
      <w:r>
        <w:rPr>
          <w:rStyle w:val="optioncarChar"/>
        </w:rPr>
        <w:t xml:space="preserve"> en inox </w:t>
      </w:r>
      <w:r>
        <w:t>(par défaut)</w:t>
      </w:r>
      <w:r>
        <w:rPr>
          <w:rStyle w:val="optioncarChar"/>
        </w:rPr>
        <w:t> / en matière synthétique inaltérable / avec une âme en acier inoxydable</w:t>
      </w:r>
    </w:p>
    <w:p w14:paraId="000B3C8B" w14:textId="77777777" w:rsidR="00241DE2" w:rsidRDefault="00000000">
      <w:pPr>
        <w:ind w:left="450"/>
      </w:pPr>
      <w:r>
        <w:rPr>
          <w:b/>
        </w:rPr>
        <w:t>(soit par défaut)</w:t>
      </w:r>
      <w:r>
        <w:t xml:space="preserve"> : </w:t>
      </w:r>
      <w:r>
        <w:rPr>
          <w:rStyle w:val="soitChar"/>
        </w:rPr>
        <w:t>u</w:t>
      </w:r>
      <w:r>
        <w:rPr>
          <w:rStyle w:val="soitChar"/>
          <w:u w:val="single"/>
        </w:rPr>
        <w:t>n profil tubulaire creux en forme de U en inox</w:t>
      </w:r>
      <w:r>
        <w:rPr>
          <w:rStyle w:val="soitChar"/>
        </w:rPr>
        <w:t xml:space="preserve"> brossé mat 18/8 selon AISI 304.</w:t>
      </w:r>
      <w:r>
        <w:br/>
      </w:r>
      <w:r>
        <w:rPr>
          <w:b/>
        </w:rPr>
        <w:t>(soit)</w:t>
      </w:r>
      <w:r>
        <w:t xml:space="preserve"> : </w:t>
      </w:r>
      <w:r>
        <w:rPr>
          <w:rStyle w:val="soitChar"/>
        </w:rPr>
        <w:t>un profil tubulaire creux en forme de U en matière synthétique inaltérable. La couleur est choisie dans la gamme de couleurs standard du fabricant.</w:t>
      </w:r>
      <w:r>
        <w:br/>
      </w:r>
      <w:r>
        <w:rPr>
          <w:b/>
        </w:rPr>
        <w:t>(soit)</w:t>
      </w:r>
      <w:r>
        <w:t xml:space="preserve"> : </w:t>
      </w:r>
      <w:r>
        <w:rPr>
          <w:rStyle w:val="soitChar"/>
          <w:u w:val="single"/>
        </w:rPr>
        <w:t>un profil tubulaire creux en forme de U avec une âme en acier inoxydable</w:t>
      </w:r>
      <w:r>
        <w:rPr>
          <w:rStyle w:val="soitChar"/>
        </w:rPr>
        <w:t xml:space="preserve"> revêtu de Nylon inaltérable. La couleur est choisie dans la gamme de couleurs standard du fabricant.</w:t>
      </w:r>
    </w:p>
    <w:p w14:paraId="4A1E5B3D" w14:textId="77777777" w:rsidR="00241DE2" w:rsidRDefault="00000000">
      <w:pPr>
        <w:pStyle w:val="pheading"/>
      </w:pPr>
      <w:r>
        <w:t>- Finitions</w:t>
      </w:r>
    </w:p>
    <w:p w14:paraId="099F1C97" w14:textId="77777777" w:rsidR="00241DE2" w:rsidRDefault="00000000">
      <w:r>
        <w:t xml:space="preserve"> Poignées de </w:t>
      </w:r>
      <w:r>
        <w:rPr>
          <w:rStyle w:val="optioncarChar"/>
        </w:rPr>
        <w:t xml:space="preserve">fenêtre / porte </w:t>
      </w:r>
      <w:r>
        <w:t>:</w:t>
      </w:r>
    </w:p>
    <w:p w14:paraId="38187D69" w14:textId="77777777" w:rsidR="00241DE2" w:rsidRDefault="00000000">
      <w:pPr>
        <w:pStyle w:val="Author-eListParagraph"/>
        <w:numPr>
          <w:ilvl w:val="0"/>
          <w:numId w:val="378"/>
        </w:numPr>
      </w:pPr>
      <w:r>
        <w:t xml:space="preserve">Type : </w:t>
      </w:r>
      <w:r>
        <w:rPr>
          <w:rStyle w:val="optioncarChar"/>
        </w:rPr>
        <w:t>système d' ouverture </w:t>
      </w:r>
    </w:p>
    <w:p w14:paraId="1E8FF399" w14:textId="77777777" w:rsidR="00241DE2" w:rsidRDefault="00000000">
      <w:pPr>
        <w:pStyle w:val="Author-eListParagraph"/>
        <w:numPr>
          <w:ilvl w:val="0"/>
          <w:numId w:val="378"/>
        </w:numPr>
      </w:pPr>
      <w:r>
        <w:t xml:space="preserve">Forme : </w:t>
      </w:r>
      <w:r>
        <w:rPr>
          <w:rStyle w:val="optioncarChar"/>
        </w:rPr>
        <w:t>levier avec retour (en forme de U) (PMR) / levier sans retour (en forme de L) (PMR) / ***</w:t>
      </w:r>
    </w:p>
    <w:p w14:paraId="1380EEE1" w14:textId="77777777" w:rsidR="00241DE2" w:rsidRDefault="00000000">
      <w:pPr>
        <w:pStyle w:val="Author-eListParagraph"/>
        <w:numPr>
          <w:ilvl w:val="0"/>
          <w:numId w:val="378"/>
        </w:numPr>
      </w:pPr>
      <w:r>
        <w:t>Section :</w:t>
      </w:r>
      <w:r>
        <w:rPr>
          <w:rStyle w:val="optioncarChar"/>
        </w:rPr>
        <w:t xml:space="preserve"> rectangulaire aplatie </w:t>
      </w:r>
      <w:r>
        <w:t xml:space="preserve">(par défaut) </w:t>
      </w:r>
      <w:r>
        <w:rPr>
          <w:rStyle w:val="optioncarChar"/>
        </w:rPr>
        <w:t>/ tubulaire (PMR) / ***</w:t>
      </w:r>
    </w:p>
    <w:p w14:paraId="5458ED5A" w14:textId="77777777" w:rsidR="00241DE2" w:rsidRDefault="00000000">
      <w:pPr>
        <w:pStyle w:val="Author-eListParagraph"/>
        <w:numPr>
          <w:ilvl w:val="0"/>
          <w:numId w:val="378"/>
        </w:numPr>
      </w:pPr>
      <w:r>
        <w:t xml:space="preserve">Diamètre de la zone de préhension : ≥ </w:t>
      </w:r>
      <w:r>
        <w:rPr>
          <w:rStyle w:val="optioncarChar"/>
        </w:rPr>
        <w:t>19 (PMR) / *** </w:t>
      </w:r>
      <w:r>
        <w:t>mm</w:t>
      </w:r>
    </w:p>
    <w:p w14:paraId="729677B3" w14:textId="77777777" w:rsidR="00241DE2" w:rsidRDefault="00000000">
      <w:pPr>
        <w:pStyle w:val="Author-eListParagraph"/>
        <w:numPr>
          <w:ilvl w:val="0"/>
          <w:numId w:val="378"/>
        </w:numPr>
      </w:pPr>
      <w:r>
        <w:t>Longueur de la zone de préhension : ≥</w:t>
      </w:r>
      <w:r>
        <w:rPr>
          <w:rStyle w:val="optioncarChar"/>
        </w:rPr>
        <w:t> 95 (PMR)</w:t>
      </w:r>
      <w:r>
        <w:t> </w:t>
      </w:r>
      <w:r>
        <w:rPr>
          <w:rStyle w:val="optioncarChar"/>
        </w:rPr>
        <w:t>/ ***</w:t>
      </w:r>
      <w:r>
        <w:t xml:space="preserve"> mm</w:t>
      </w:r>
    </w:p>
    <w:p w14:paraId="117AFE59" w14:textId="77777777" w:rsidR="00241DE2" w:rsidRDefault="00000000">
      <w:pPr>
        <w:pStyle w:val="Author-eListParagraph"/>
        <w:numPr>
          <w:ilvl w:val="0"/>
          <w:numId w:val="378"/>
        </w:numPr>
      </w:pPr>
      <w:r>
        <w:t xml:space="preserve">Distance entre la zone de préhension et la feuille de porte : ≥ </w:t>
      </w:r>
      <w:r>
        <w:rPr>
          <w:rStyle w:val="optioncarChar"/>
        </w:rPr>
        <w:t>45 (PMR) / ***</w:t>
      </w:r>
      <w:r>
        <w:t>  mm</w:t>
      </w:r>
    </w:p>
    <w:p w14:paraId="367C5A99" w14:textId="77777777" w:rsidR="00241DE2" w:rsidRDefault="00000000">
      <w:pPr>
        <w:pStyle w:val="Author-eListParagraph"/>
        <w:numPr>
          <w:ilvl w:val="0"/>
          <w:numId w:val="378"/>
        </w:numPr>
      </w:pPr>
      <w:r>
        <w:t>Montage :</w:t>
      </w:r>
      <w:r>
        <w:rPr>
          <w:rStyle w:val="optioncarChar"/>
        </w:rPr>
        <w:t xml:space="preserve"> avec / sans </w:t>
      </w:r>
      <w:r>
        <w:t>plaquettes de couverture</w:t>
      </w:r>
    </w:p>
    <w:p w14:paraId="5BAC773F" w14:textId="77777777" w:rsidR="00241DE2" w:rsidRDefault="00000000">
      <w:pPr>
        <w:pStyle w:val="Author-eListParagraph"/>
        <w:numPr>
          <w:ilvl w:val="0"/>
          <w:numId w:val="378"/>
        </w:numPr>
      </w:pPr>
      <w:r>
        <w:t xml:space="preserve">Différence de LRV entre la poignée et la fenêtre/porte : ≥ </w:t>
      </w:r>
      <w:r>
        <w:rPr>
          <w:rStyle w:val="optioncarChar"/>
        </w:rPr>
        <w:t xml:space="preserve">15 (PMR) / *** </w:t>
      </w:r>
      <w:r>
        <w:t>% </w:t>
      </w:r>
    </w:p>
    <w:p w14:paraId="026799A9" w14:textId="77777777" w:rsidR="00241DE2" w:rsidRDefault="00000000">
      <w:r>
        <w:t>Poignées fixes :</w:t>
      </w:r>
    </w:p>
    <w:p w14:paraId="5B7E9FD7" w14:textId="77777777" w:rsidR="00241DE2" w:rsidRDefault="00000000">
      <w:pPr>
        <w:pStyle w:val="Author-eListParagraph"/>
        <w:numPr>
          <w:ilvl w:val="0"/>
          <w:numId w:val="379"/>
        </w:numPr>
      </w:pPr>
      <w:r>
        <w:t>Section :</w:t>
      </w:r>
      <w:r>
        <w:rPr>
          <w:rStyle w:val="optioncarChar"/>
        </w:rPr>
        <w:t> rectangulaire aplatie </w:t>
      </w:r>
      <w:r>
        <w:t>(par défaut)</w:t>
      </w:r>
      <w:r>
        <w:rPr>
          <w:rStyle w:val="optioncarChar"/>
        </w:rPr>
        <w:t> / tubulaire (PMR) / ***</w:t>
      </w:r>
    </w:p>
    <w:p w14:paraId="23C6E4D5" w14:textId="77777777" w:rsidR="00241DE2" w:rsidRDefault="00000000">
      <w:pPr>
        <w:pStyle w:val="Author-eListParagraph"/>
        <w:numPr>
          <w:ilvl w:val="0"/>
          <w:numId w:val="379"/>
        </w:numPr>
      </w:pPr>
      <w:r>
        <w:t>Diamètre extérieur de la zone de préhension : ≥</w:t>
      </w:r>
      <w:r>
        <w:rPr>
          <w:rStyle w:val="optioncarChar"/>
        </w:rPr>
        <w:t xml:space="preserve"> 19 (PMR) / 20 (PMR) / 25 (PMR) / 30 (PMR) / *** </w:t>
      </w:r>
      <w:r>
        <w:t>mm</w:t>
      </w:r>
    </w:p>
    <w:p w14:paraId="2045952D" w14:textId="77777777" w:rsidR="00241DE2" w:rsidRDefault="00000000">
      <w:pPr>
        <w:pStyle w:val="Author-eListParagraph"/>
        <w:numPr>
          <w:ilvl w:val="0"/>
          <w:numId w:val="379"/>
        </w:numPr>
      </w:pPr>
      <w:r>
        <w:t>Longueur de la zone de préhension : ≥</w:t>
      </w:r>
      <w:r>
        <w:rPr>
          <w:rStyle w:val="optioncarChar"/>
        </w:rPr>
        <w:t> 95 (PMR) / ***</w:t>
      </w:r>
      <w:r>
        <w:t>  mm</w:t>
      </w:r>
    </w:p>
    <w:p w14:paraId="28789200" w14:textId="77777777" w:rsidR="00241DE2" w:rsidRDefault="00000000">
      <w:pPr>
        <w:pStyle w:val="Author-eListParagraph"/>
        <w:numPr>
          <w:ilvl w:val="0"/>
          <w:numId w:val="379"/>
        </w:numPr>
      </w:pPr>
      <w:r>
        <w:t xml:space="preserve">Distance entre la zone de préhension et la feuille de porte : ≥ </w:t>
      </w:r>
      <w:r>
        <w:rPr>
          <w:rStyle w:val="optioncarChar"/>
        </w:rPr>
        <w:t>45 (PMR) / ***</w:t>
      </w:r>
      <w:r>
        <w:t>  mm</w:t>
      </w:r>
    </w:p>
    <w:p w14:paraId="3485DBBF" w14:textId="77777777" w:rsidR="00241DE2" w:rsidRDefault="00000000">
      <w:pPr>
        <w:pStyle w:val="Author-eListParagraph"/>
        <w:numPr>
          <w:ilvl w:val="0"/>
          <w:numId w:val="379"/>
        </w:numPr>
      </w:pPr>
      <w:r>
        <w:t xml:space="preserve">Longueur mesurée entre les points de fixation : au moins </w:t>
      </w:r>
      <w:r>
        <w:rPr>
          <w:rStyle w:val="optioncarChar"/>
        </w:rPr>
        <w:t>200 / 300 / 400  </w:t>
      </w:r>
      <w:r>
        <w:t>mm.</w:t>
      </w:r>
    </w:p>
    <w:p w14:paraId="0E4C0EBF" w14:textId="77777777" w:rsidR="00241DE2" w:rsidRDefault="00000000">
      <w:pPr>
        <w:pStyle w:val="Author-eListParagraph"/>
        <w:numPr>
          <w:ilvl w:val="0"/>
          <w:numId w:val="379"/>
        </w:numPr>
      </w:pPr>
      <w:r>
        <w:t xml:space="preserve">Débordement : environ </w:t>
      </w:r>
      <w:r>
        <w:rPr>
          <w:rStyle w:val="optioncarChar"/>
        </w:rPr>
        <w:t xml:space="preserve">75 </w:t>
      </w:r>
      <w:r>
        <w:t>(par défaut)</w:t>
      </w:r>
      <w:r>
        <w:rPr>
          <w:rStyle w:val="optioncarChar"/>
        </w:rPr>
        <w:t> / ***</w:t>
      </w:r>
      <w:r>
        <w:t> mm ( + 5 mm ) par rapport au plan du vantail</w:t>
      </w:r>
    </w:p>
    <w:p w14:paraId="16DE7F7E" w14:textId="77777777" w:rsidR="00241DE2" w:rsidRDefault="00000000">
      <w:pPr>
        <w:pStyle w:val="Author-eListParagraph"/>
        <w:numPr>
          <w:ilvl w:val="0"/>
          <w:numId w:val="379"/>
        </w:numPr>
      </w:pPr>
      <w:r>
        <w:t xml:space="preserve">Différence de LRV entre la poignée et la fenêtre/porte : ≥ </w:t>
      </w:r>
      <w:r>
        <w:rPr>
          <w:rStyle w:val="optioncarChar"/>
        </w:rPr>
        <w:t xml:space="preserve">15 (PMR) / *** </w:t>
      </w:r>
      <w:r>
        <w:t>%</w:t>
      </w:r>
    </w:p>
    <w:p w14:paraId="70CDD0E6" w14:textId="77777777" w:rsidR="00241DE2" w:rsidRDefault="00000000">
      <w:pPr>
        <w:pStyle w:val="pheading"/>
      </w:pPr>
      <w:r>
        <w:t>- Prescriptions complémentaires</w:t>
      </w:r>
    </w:p>
    <w:p w14:paraId="22D3F660" w14:textId="77777777" w:rsidR="00241DE2" w:rsidRDefault="00000000">
      <w:r>
        <w:t>Poignées de fenêtre :</w:t>
      </w:r>
    </w:p>
    <w:p w14:paraId="389F8D3A" w14:textId="77777777" w:rsidR="00241DE2" w:rsidRDefault="00000000">
      <w:pPr>
        <w:pStyle w:val="Author-eListParagraph"/>
        <w:numPr>
          <w:ilvl w:val="0"/>
          <w:numId w:val="380"/>
        </w:numPr>
      </w:pPr>
      <w:r>
        <w:t xml:space="preserve">Les fenêtres extérieures suivantes sont pourvues de poignées avec serrures intégrées : </w:t>
      </w:r>
      <w:r>
        <w:rPr>
          <w:rStyle w:val="optioncarChar"/>
        </w:rPr>
        <w:t xml:space="preserve">***. </w:t>
      </w:r>
      <w:r>
        <w:t>La serrure est</w:t>
      </w:r>
      <w:r>
        <w:rPr>
          <w:rStyle w:val="optioncarChar"/>
        </w:rPr>
        <w:t> identique / différente </w:t>
      </w:r>
      <w:r>
        <w:t>pour toutes les fenêtres.</w:t>
      </w:r>
    </w:p>
    <w:p w14:paraId="5BF9C76E" w14:textId="77777777" w:rsidR="00241DE2" w:rsidRDefault="00000000">
      <w:pPr>
        <w:pStyle w:val="Author-eListParagraph"/>
        <w:numPr>
          <w:ilvl w:val="0"/>
          <w:numId w:val="380"/>
        </w:numPr>
      </w:pPr>
      <w:r>
        <w:t xml:space="preserve">La quincaillerie anti-effraction des châssis de fenêtre répond aux exigences de la norme [NBN EN 1627]. Ce dispositif se compose d'un système de verrouillage encastré dans le châssis et comprend des verrouillages aux angles et au centre, qui sont actionnés par une fermeture à espagnolette encastrée ou appliquée. Les châssis de fenêtre suivants sont pourvus d'une quincaillerie anti-effraction : </w:t>
      </w:r>
      <w:r>
        <w:rPr>
          <w:rStyle w:val="optioncarChar"/>
        </w:rPr>
        <w:t>***</w:t>
      </w:r>
      <w:r>
        <w:t> </w:t>
      </w:r>
    </w:p>
    <w:p w14:paraId="1864AD3E" w14:textId="77777777" w:rsidR="00241DE2" w:rsidRDefault="00000000">
      <w:r>
        <w:t>Poignées de porte :</w:t>
      </w:r>
    </w:p>
    <w:p w14:paraId="6956D4AD" w14:textId="77777777" w:rsidR="00241DE2" w:rsidRDefault="00000000">
      <w:pPr>
        <w:pStyle w:val="Author-eListParagraph"/>
        <w:numPr>
          <w:ilvl w:val="0"/>
          <w:numId w:val="381"/>
        </w:numPr>
      </w:pPr>
      <w:r>
        <w:t>Le vantail simple de porte extérieure est pourvu, sur la face intérieure, de deux targettes avec ressort, d’un bouton à bascule et d’étriers de fermeture correspondants.</w:t>
      </w:r>
    </w:p>
    <w:p w14:paraId="4329D0AE" w14:textId="77777777" w:rsidR="00241DE2" w:rsidRDefault="00000000">
      <w:pPr>
        <w:pStyle w:val="pheading"/>
      </w:pPr>
      <w:r>
        <w:t>EXÉCUTION / MISE EN ŒUVRE</w:t>
      </w:r>
    </w:p>
    <w:p w14:paraId="36378944" w14:textId="77777777" w:rsidR="00241DE2" w:rsidRDefault="00000000">
      <w:pPr>
        <w:pStyle w:val="pheading"/>
      </w:pPr>
      <w:r>
        <w:t>- Prescriptions générales</w:t>
      </w:r>
    </w:p>
    <w:p w14:paraId="0B99B851" w14:textId="77777777" w:rsidR="00241DE2" w:rsidRDefault="00000000">
      <w:r>
        <w:rPr>
          <w:u w:val="single"/>
        </w:rPr>
        <w:t xml:space="preserve">Poignées de </w:t>
      </w:r>
      <w:r>
        <w:rPr>
          <w:rStyle w:val="optioncarChar"/>
          <w:u w:val="single"/>
        </w:rPr>
        <w:t>fenêtre/porte</w:t>
      </w:r>
    </w:p>
    <w:p w14:paraId="2340C143" w14:textId="77777777" w:rsidR="00241DE2" w:rsidRDefault="00000000">
      <w:r>
        <w:t xml:space="preserve">Les poignées des </w:t>
      </w:r>
      <w:r>
        <w:rPr>
          <w:rStyle w:val="optioncarChar"/>
        </w:rPr>
        <w:t>fenêtres / portes</w:t>
      </w:r>
      <w:r>
        <w:t xml:space="preserve"> se situent à </w:t>
      </w:r>
      <w:r>
        <w:rPr>
          <w:rStyle w:val="optioncarChar"/>
        </w:rPr>
        <w:t>105 (PMR) / ***  </w:t>
      </w:r>
      <w:r>
        <w:t>cm au-dessus du niveau du sol.  </w:t>
      </w:r>
    </w:p>
    <w:p w14:paraId="0642E5E9" w14:textId="77777777" w:rsidR="00241DE2" w:rsidRDefault="00000000">
      <w:r>
        <w:t> </w:t>
      </w:r>
    </w:p>
    <w:p w14:paraId="4F7AC275" w14:textId="77777777" w:rsidR="00241DE2" w:rsidRDefault="00000000">
      <w:r>
        <w:rPr>
          <w:u w:val="single"/>
        </w:rPr>
        <w:t>Poignées fixes</w:t>
      </w:r>
    </w:p>
    <w:p w14:paraId="3382DFCA" w14:textId="77777777" w:rsidR="00241DE2" w:rsidRDefault="00000000">
      <w:r>
        <w:t>Montage selon les prescriptions du fabricant. Les poignées fixes conviennent pour être montées d'un seul côté à l'aide de vis d'un Ø ≥ M10.</w:t>
      </w:r>
    </w:p>
    <w:p w14:paraId="3ED027B1" w14:textId="77777777" w:rsidR="00241DE2" w:rsidRDefault="00000000">
      <w:r>
        <w:t xml:space="preserve">Les poignées fixes se situent à </w:t>
      </w:r>
      <w:r>
        <w:rPr>
          <w:rStyle w:val="optioncarChar"/>
        </w:rPr>
        <w:t>105 (PMR) / *** </w:t>
      </w:r>
      <w:r>
        <w:t>cm au-dessus du niveau du sol.</w:t>
      </w:r>
    </w:p>
    <w:p w14:paraId="528F8CF0" w14:textId="77777777" w:rsidR="00241DE2" w:rsidRDefault="00000000">
      <w:pPr>
        <w:pStyle w:val="pheading"/>
      </w:pPr>
      <w:r>
        <w:t>MESURAGE</w:t>
      </w:r>
    </w:p>
    <w:p w14:paraId="681EB2A5" w14:textId="77777777" w:rsidR="00241DE2" w:rsidRDefault="00000000">
      <w:pPr>
        <w:pStyle w:val="pheading"/>
      </w:pPr>
      <w:r>
        <w:t>- unité de mesure:</w:t>
      </w:r>
    </w:p>
    <w:p w14:paraId="7CB84D83" w14:textId="77777777" w:rsidR="00241DE2" w:rsidRDefault="00000000">
      <w:r>
        <w:rPr>
          <w:rStyle w:val="optioncarChar"/>
        </w:rPr>
        <w:t xml:space="preserve">- </w:t>
      </w:r>
      <w:r>
        <w:t>(par défaut)</w:t>
      </w:r>
      <w:r>
        <w:rPr>
          <w:rStyle w:val="optioncarChar"/>
        </w:rPr>
        <w:t> / pc</w:t>
      </w:r>
    </w:p>
    <w:p w14:paraId="4582982B" w14:textId="77777777" w:rsidR="00241DE2" w:rsidRDefault="00000000">
      <w:r>
        <w:rPr>
          <w:b/>
        </w:rPr>
        <w:t>(soit par défaut)</w:t>
      </w:r>
    </w:p>
    <w:p w14:paraId="3E1493F2" w14:textId="77777777" w:rsidR="00241DE2" w:rsidRDefault="00000000">
      <w:r>
        <w:rPr>
          <w:rStyle w:val="soitChar"/>
        </w:rPr>
        <w:t>1. -</w:t>
      </w:r>
    </w:p>
    <w:p w14:paraId="367C7B17" w14:textId="77777777" w:rsidR="00241DE2" w:rsidRDefault="00000000">
      <w:r>
        <w:t>(soit)</w:t>
      </w:r>
    </w:p>
    <w:p w14:paraId="608AE277" w14:textId="77777777" w:rsidR="00241DE2" w:rsidRDefault="00000000">
      <w:r>
        <w:rPr>
          <w:rStyle w:val="soitChar"/>
        </w:rPr>
        <w:t>2. pc</w:t>
      </w:r>
    </w:p>
    <w:p w14:paraId="4B1EE983" w14:textId="77777777" w:rsidR="00241DE2" w:rsidRDefault="00000000">
      <w:pPr>
        <w:pStyle w:val="pheading"/>
      </w:pPr>
      <w:r>
        <w:t>- code de mesurage:</w:t>
      </w:r>
    </w:p>
    <w:p w14:paraId="7BF13136" w14:textId="77777777" w:rsidR="00241DE2" w:rsidRDefault="00000000">
      <w:r>
        <w:rPr>
          <w:rStyle w:val="optioncarChar"/>
        </w:rPr>
        <w:t xml:space="preserve">compris </w:t>
      </w:r>
      <w:r>
        <w:t>(par défaut) </w:t>
      </w:r>
      <w:r>
        <w:rPr>
          <w:rStyle w:val="optioncarChar"/>
        </w:rPr>
        <w:t>/ poste séparé</w:t>
      </w:r>
    </w:p>
    <w:p w14:paraId="6EF9D0A9" w14:textId="77777777" w:rsidR="00241DE2" w:rsidRDefault="00000000">
      <w:r>
        <w:rPr>
          <w:b/>
        </w:rPr>
        <w:t>(soit par défaut)</w:t>
      </w:r>
      <w:r>
        <w:t xml:space="preserve"> : </w:t>
      </w:r>
      <w:r>
        <w:rPr>
          <w:rStyle w:val="soitChar"/>
        </w:rPr>
        <w:t xml:space="preserve">Sauf indications spécifique contraire dans le cahier spécial des charges et./ou le métré récapitulatif, le prix de toute la quincaillerie est </w:t>
      </w:r>
      <w:r>
        <w:rPr>
          <w:rStyle w:val="soitChar"/>
          <w:u w:val="single"/>
        </w:rPr>
        <w:t>compris dans le prix unitaire</w:t>
      </w:r>
      <w:r>
        <w:rPr>
          <w:rStyle w:val="soitChar"/>
        </w:rPr>
        <w:t xml:space="preserv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 séparé</w:t>
      </w:r>
      <w:r>
        <w:rPr>
          <w:rStyle w:val="soitChar"/>
        </w:rPr>
        <w:t xml:space="preserve"> (par ex. ferme-porte / barre anti-panique / serrures  électriques / ...).</w:t>
      </w:r>
    </w:p>
    <w:p w14:paraId="00C6E0E7" w14:textId="77777777" w:rsidR="00241DE2" w:rsidRDefault="00000000">
      <w:pPr>
        <w:pStyle w:val="pheading"/>
      </w:pPr>
      <w:r>
        <w:t>- nature du marché:</w:t>
      </w:r>
    </w:p>
    <w:p w14:paraId="68AEBAFB" w14:textId="77777777" w:rsidR="00241DE2" w:rsidRDefault="00000000">
      <w:r>
        <w:rPr>
          <w:rStyle w:val="optioncarChar"/>
        </w:rPr>
        <w:t>PM (par défaut) / QF</w:t>
      </w:r>
    </w:p>
    <w:p w14:paraId="124830D0" w14:textId="77777777" w:rsidR="00241DE2" w:rsidRDefault="00000000">
      <w:r>
        <w:rPr>
          <w:b/>
        </w:rPr>
        <w:t>(soit par défaut)</w:t>
      </w:r>
    </w:p>
    <w:p w14:paraId="768563A4" w14:textId="77777777" w:rsidR="00241DE2" w:rsidRDefault="00000000">
      <w:r>
        <w:rPr>
          <w:rStyle w:val="soitChar"/>
        </w:rPr>
        <w:t>1. PM</w:t>
      </w:r>
    </w:p>
    <w:p w14:paraId="764C80BD" w14:textId="77777777" w:rsidR="00241DE2" w:rsidRDefault="00000000">
      <w:r>
        <w:rPr>
          <w:b/>
        </w:rPr>
        <w:t>(soit)</w:t>
      </w:r>
    </w:p>
    <w:p w14:paraId="6FF3BDBB" w14:textId="77777777" w:rsidR="00241DE2" w:rsidRDefault="00000000">
      <w:r>
        <w:rPr>
          <w:rStyle w:val="soitChar"/>
        </w:rPr>
        <w:t>2. QF</w:t>
      </w:r>
    </w:p>
    <w:p w14:paraId="74C29E80" w14:textId="77777777" w:rsidR="00241DE2" w:rsidRDefault="00241DE2"/>
    <w:p w14:paraId="6947802B" w14:textId="77777777" w:rsidR="00241DE2" w:rsidRDefault="00000000">
      <w:pPr>
        <w:pStyle w:val="Author-eSectionHeading5"/>
      </w:pPr>
      <w:bookmarkStart w:id="328" w:name="_Toc112760488"/>
      <w:r>
        <w:t>41.72.4 Systèmes d'ouverture et de fermeture CCTB 01.02</w:t>
      </w:r>
      <w:bookmarkEnd w:id="328"/>
    </w:p>
    <w:p w14:paraId="770CF292" w14:textId="77777777" w:rsidR="00241DE2" w:rsidRDefault="00000000">
      <w:pPr>
        <w:pStyle w:val="Author-eSectionHeading6"/>
      </w:pPr>
      <w:bookmarkStart w:id="329" w:name="_Toc112760489"/>
      <w:r>
        <w:t>41.72.4a Systèmes d'ouverture mécaniques CCTB 01.10</w:t>
      </w:r>
      <w:bookmarkEnd w:id="329"/>
    </w:p>
    <w:p w14:paraId="46C2BC08" w14:textId="77777777" w:rsidR="00241DE2" w:rsidRDefault="00000000">
      <w:pPr>
        <w:pStyle w:val="pheading"/>
      </w:pPr>
      <w:bookmarkStart w:id="330" w:name="803"/>
      <w:bookmarkEnd w:id="330"/>
      <w:r>
        <w:t>DESCRIPTION</w:t>
      </w:r>
    </w:p>
    <w:p w14:paraId="37B45573" w14:textId="77777777" w:rsidR="00241DE2" w:rsidRDefault="00000000">
      <w:pPr>
        <w:pStyle w:val="pheading"/>
      </w:pPr>
      <w:r>
        <w:t>- Définition / Comprend</w:t>
      </w:r>
    </w:p>
    <w:p w14:paraId="1C3EEEC0" w14:textId="77777777" w:rsidR="00241DE2" w:rsidRDefault="00000000">
      <w:pPr>
        <w:jc w:val="both"/>
      </w:pPr>
      <w:r>
        <w:t xml:space="preserve">Il s’agit de la fourniture et la pose des systèmes d’ouverture mécaniques. Cet article est à considérer en complément des descriptions des portes d’entrée - éléments </w:t>
      </w:r>
      <w:hyperlink w:anchor="768" w:history="1">
        <w:r>
          <w:t>41.2 Portes d'entrée</w:t>
        </w:r>
      </w:hyperlink>
      <w:r>
        <w:t xml:space="preserve"> et ceux des niveaux inférieurs.</w:t>
      </w:r>
    </w:p>
    <w:p w14:paraId="355A0AA7" w14:textId="77777777" w:rsidR="00241DE2" w:rsidRDefault="00000000">
      <w:pPr>
        <w:jc w:val="both"/>
      </w:pPr>
      <w:r>
        <w:t xml:space="preserve">Les systèmes d’ouverture mécaniques regroupent tous les systèmes permettant le mouvement d’ouverture et de fermeture de la porte ou de la menuiserie extérieure. Le dispositif électronique d’activation de l’ouverture et/ou de la fermeture est repris dans l’élément </w:t>
      </w:r>
      <w:hyperlink w:anchor="802" w:history="1">
        <w:r>
          <w:t>41.72.4b Systèmes d'ouverture électroniques</w:t>
        </w:r>
      </w:hyperlink>
      <w:r>
        <w:t>.</w:t>
      </w:r>
    </w:p>
    <w:p w14:paraId="5A576668" w14:textId="77777777" w:rsidR="00241DE2" w:rsidRDefault="00000000">
      <w:pPr>
        <w:jc w:val="both"/>
      </w:pPr>
      <w:r>
        <w:t>Les travaux comprennent la fourniture et la pose des systèmes d’ouverture mécanique, y compris les pièces d’ajustage, la fixation sur la porte, accessoires de finition et les réglages.</w:t>
      </w:r>
    </w:p>
    <w:p w14:paraId="66009765" w14:textId="77777777" w:rsidR="00241DE2" w:rsidRDefault="00000000">
      <w:pPr>
        <w:pStyle w:val="pheading"/>
      </w:pPr>
      <w:r>
        <w:t>- Localisation</w:t>
      </w:r>
    </w:p>
    <w:p w14:paraId="3FBCE1F2" w14:textId="77777777" w:rsidR="00241DE2" w:rsidRDefault="00000000">
      <w:pPr>
        <w:jc w:val="both"/>
      </w:pPr>
      <w:r>
        <w:t xml:space="preserve">La localisation des portes sur lesquelles les systèmes d’ouverture électroniques sont installés est la suivante : </w:t>
      </w:r>
      <w:r>
        <w:rPr>
          <w:rStyle w:val="optioncarChar"/>
        </w:rPr>
        <w:t>***</w:t>
      </w:r>
      <w:r>
        <w:t>.</w:t>
      </w:r>
    </w:p>
    <w:p w14:paraId="4C34DC1A" w14:textId="77777777" w:rsidR="00241DE2" w:rsidRDefault="00000000">
      <w:pPr>
        <w:jc w:val="both"/>
      </w:pPr>
      <w:r>
        <w:t xml:space="preserve">Voir : </w:t>
      </w:r>
      <w:r>
        <w:rPr>
          <w:rStyle w:val="optioncarChar"/>
        </w:rPr>
        <w:t>plans et métrés détaillés / ***</w:t>
      </w:r>
      <w:r>
        <w:t>.</w:t>
      </w:r>
    </w:p>
    <w:p w14:paraId="22ECAD76" w14:textId="77777777" w:rsidR="00241DE2" w:rsidRDefault="00000000">
      <w:pPr>
        <w:pStyle w:val="pheading"/>
      </w:pPr>
      <w:r>
        <w:t>MATÉRIAUX</w:t>
      </w:r>
    </w:p>
    <w:p w14:paraId="6CC73D70" w14:textId="77777777" w:rsidR="00241DE2" w:rsidRDefault="00000000">
      <w:pPr>
        <w:pStyle w:val="pheading"/>
      </w:pPr>
      <w:r>
        <w:t>- Caractéristiques générales</w:t>
      </w:r>
    </w:p>
    <w:p w14:paraId="328CED05" w14:textId="77777777" w:rsidR="00241DE2" w:rsidRDefault="00000000">
      <w:pPr>
        <w:jc w:val="both"/>
      </w:pPr>
      <w:r>
        <w:t>Le système d’ouverture permet la mise en mouvement de la porte ou de la menuiserie extérieure et le déclanchement des gâches d’ouverture de la porte.</w:t>
      </w:r>
    </w:p>
    <w:p w14:paraId="636DB20E" w14:textId="77777777" w:rsidR="00241DE2" w:rsidRDefault="00000000">
      <w:pPr>
        <w:jc w:val="both"/>
      </w:pPr>
      <w:r>
        <w:t xml:space="preserve">Le dispositif mécanique est un </w:t>
      </w:r>
      <w:r>
        <w:rPr>
          <w:rStyle w:val="optioncarChar"/>
        </w:rPr>
        <w:t xml:space="preserve">moteur électrique </w:t>
      </w:r>
      <w:r>
        <w:t>(par défaut)</w:t>
      </w:r>
      <w:r>
        <w:rPr>
          <w:rStyle w:val="optioncarChar"/>
        </w:rPr>
        <w:t xml:space="preserve"> / pneumatique / électromagnétique / hydraulique / ***</w:t>
      </w:r>
      <w:r>
        <w:t>.</w:t>
      </w:r>
    </w:p>
    <w:p w14:paraId="0254A9BE" w14:textId="77777777" w:rsidR="00241DE2" w:rsidRDefault="00000000">
      <w:pPr>
        <w:ind w:left="567"/>
        <w:jc w:val="both"/>
      </w:pPr>
      <w:r>
        <w:rPr>
          <w:b/>
          <w:i/>
        </w:rPr>
        <w:t>(soit par défaut) </w:t>
      </w:r>
    </w:p>
    <w:p w14:paraId="05008BA9" w14:textId="77777777" w:rsidR="00241DE2" w:rsidRDefault="00241DE2">
      <w:pPr>
        <w:ind w:left="567"/>
        <w:jc w:val="both"/>
      </w:pPr>
    </w:p>
    <w:p w14:paraId="00FA7744" w14:textId="77777777" w:rsidR="00241DE2" w:rsidRDefault="00000000">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la porte ou la menuiserie extérieure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constante</w:t>
      </w:r>
      <w:r>
        <w:t xml:space="preserve"> (par défaut) </w:t>
      </w:r>
      <w:r>
        <w:rPr>
          <w:rStyle w:val="optioncarChar"/>
        </w:rPr>
        <w:t>/ variable / ***.</w:t>
      </w:r>
    </w:p>
    <w:p w14:paraId="23BE1DE6" w14:textId="77777777" w:rsidR="00241DE2" w:rsidRDefault="00000000">
      <w:pPr>
        <w:ind w:left="567"/>
        <w:jc w:val="both"/>
      </w:pPr>
      <w:r>
        <w:rPr>
          <w:b/>
          <w:i/>
        </w:rPr>
        <w:t>(soit) </w:t>
      </w:r>
    </w:p>
    <w:p w14:paraId="4F8DBF99" w14:textId="77777777" w:rsidR="00241DE2" w:rsidRDefault="00000000">
      <w:pPr>
        <w:ind w:left="567"/>
        <w:jc w:val="both"/>
      </w:pPr>
      <w:r>
        <w:rPr>
          <w:rStyle w:val="soitChar"/>
          <w:u w:val="single"/>
        </w:rPr>
        <w:t>Pneumatique</w:t>
      </w:r>
      <w:r>
        <w:rPr>
          <w:rStyle w:val="soitChar"/>
        </w:rPr>
        <w:t xml:space="preserve"> :  le dispositif pneumatique est actionné par un </w:t>
      </w:r>
      <w:r>
        <w:rPr>
          <w:rStyle w:val="optioncarChar"/>
        </w:rPr>
        <w:t>compresseur autonome</w:t>
      </w:r>
      <w:r>
        <w:t xml:space="preserve"> (par défaut)</w:t>
      </w:r>
      <w:r>
        <w:rPr>
          <w:rStyle w:val="optioncarChar"/>
        </w:rPr>
        <w:t xml:space="preserve"> / un réseau pneumatique/ une bouteille d’air comprimé / ***</w:t>
      </w:r>
      <w:r>
        <w:rPr>
          <w:rStyle w:val="soitChar"/>
        </w:rPr>
        <w:t xml:space="preserve">. Le vérin est à </w:t>
      </w:r>
      <w:r>
        <w:rPr>
          <w:rStyle w:val="optioncarChar"/>
        </w:rPr>
        <w:t xml:space="preserve">double </w:t>
      </w:r>
      <w:r>
        <w:t>(par défaut)</w:t>
      </w:r>
      <w:r>
        <w:rPr>
          <w:rStyle w:val="optioncarChar"/>
        </w:rPr>
        <w:t xml:space="preserve"> / simple manœuvre.</w:t>
      </w:r>
      <w:r>
        <w:rPr>
          <w:rStyle w:val="soitChar"/>
        </w:rPr>
        <w:t xml:space="preserve"> Le vérin est lié à la porte par une tringlerie en</w:t>
      </w:r>
      <w:r>
        <w:rPr>
          <w:rStyle w:val="optioncarChar"/>
        </w:rPr>
        <w:t xml:space="preserve"> inox </w:t>
      </w:r>
      <w:r>
        <w:t>(par défaut)</w:t>
      </w:r>
      <w:r>
        <w:rPr>
          <w:rStyle w:val="optioncarChar"/>
        </w:rPr>
        <w:t xml:space="preserve"> / acier galvanisé/ aluminium / alliage</w:t>
      </w:r>
      <w:r>
        <w:rPr>
          <w:rStyle w:val="soitChar"/>
        </w:rPr>
        <w:t xml:space="preserve">. Le dispositif est muni de fins de courses. Le dispositif fonctionne avec des pressions inférieures à </w:t>
      </w:r>
      <w:r>
        <w:rPr>
          <w:rStyle w:val="optioncarChar"/>
        </w:rPr>
        <w:t xml:space="preserve">8 </w:t>
      </w:r>
      <w:r>
        <w:t>(par défaut)</w:t>
      </w:r>
      <w:r>
        <w:rPr>
          <w:rStyle w:val="optioncarChar"/>
        </w:rPr>
        <w:t xml:space="preserve"> / ***</w:t>
      </w:r>
      <w:r>
        <w:rPr>
          <w:rStyle w:val="soitChar"/>
        </w:rPr>
        <w:t xml:space="preserve"> bars. Les raccords seront munis d’un détendeur et de vannes. Le système est conforme aux [NBN E 48-001] et [NBN E 51-005]. La sécurité du système est conforme à la [NBN EN ISO 4414].</w:t>
      </w:r>
    </w:p>
    <w:p w14:paraId="0BFC3421" w14:textId="77777777" w:rsidR="00241DE2" w:rsidRDefault="00000000">
      <w:pPr>
        <w:ind w:left="567"/>
        <w:jc w:val="both"/>
      </w:pPr>
      <w:r>
        <w:rPr>
          <w:b/>
          <w:i/>
        </w:rPr>
        <w:t>(Soit) </w:t>
      </w:r>
    </w:p>
    <w:p w14:paraId="65688232" w14:textId="77777777" w:rsidR="00241DE2" w:rsidRDefault="00000000">
      <w:pPr>
        <w:ind w:left="567"/>
        <w:jc w:val="both"/>
      </w:pPr>
      <w:r>
        <w:rPr>
          <w:rStyle w:val="soitChar"/>
          <w:u w:val="single"/>
        </w:rPr>
        <w:t>Electromagnétique</w:t>
      </w:r>
      <w:r>
        <w:rPr>
          <w:rStyle w:val="soitChar"/>
        </w:rPr>
        <w:t xml:space="preserve"> :  Le dispositif est combiné à un système de ressorts ou de contrepoids. Les perturbations électromagnétiques générées par la porte motorisée ne peuvent pas dépasser les niveaux spécifiés dans la [NBN EN 61000-6-3]. L’immunité des portes par rapport aux perturbations électromagnétiques est suffisante pour les perturbations du réseau spécifiée dans la [NBN EN IEC 61000-6-2]. </w:t>
      </w:r>
    </w:p>
    <w:p w14:paraId="75579872" w14:textId="77777777" w:rsidR="00241DE2" w:rsidRDefault="00000000">
      <w:pPr>
        <w:ind w:left="567"/>
        <w:jc w:val="both"/>
      </w:pPr>
      <w:r>
        <w:rPr>
          <w:b/>
          <w:i/>
        </w:rPr>
        <w:t>(Soit) </w:t>
      </w:r>
    </w:p>
    <w:p w14:paraId="3C8036EA" w14:textId="77777777" w:rsidR="00241DE2" w:rsidRDefault="00000000">
      <w:pPr>
        <w:ind w:left="567"/>
        <w:jc w:val="both"/>
      </w:pPr>
      <w:r>
        <w:rPr>
          <w:rStyle w:val="soitChar"/>
          <w:u w:val="single"/>
        </w:rPr>
        <w:t>Hydraulique</w:t>
      </w:r>
      <w:r>
        <w:rPr>
          <w:rStyle w:val="soitChar"/>
        </w:rPr>
        <w:t xml:space="preserve"> :  Le dispositif est composé d’un vérin et de régulateur de pression, de vannes de régulation et de filtres, d’une soupape de sécurité conformément à la [NBN EN 764-7].  Le dispositif est conforme à la [NBN E 48-001].</w:t>
      </w:r>
    </w:p>
    <w:p w14:paraId="1DC77F42" w14:textId="77777777" w:rsidR="00241DE2" w:rsidRDefault="00000000">
      <w:pPr>
        <w:jc w:val="both"/>
      </w:pPr>
      <w:r>
        <w:t>Les portes sont liées aux organes de manœuvre par des bras, axes, ... offrant une protection contre la corrosion.</w:t>
      </w:r>
    </w:p>
    <w:p w14:paraId="0969CF10" w14:textId="77777777" w:rsidR="00241DE2" w:rsidRDefault="00000000">
      <w:pPr>
        <w:jc w:val="both"/>
      </w:pPr>
      <w:r>
        <w:t>Les dispositifs d’ouverture mécanique font partie intégrante des portes piétonnes, ils répondent aux prescriptions fondamentales figurant dans la directive Machines [Directive 2006/42/CE] et sont pourvue d'un marquage CE. Une analyse de risques (ou prouver que la porte est couverte par la norme de type C [NBN EN ISO 12100] et les prescriptions du fabricant sont communiquées au maître d’œuvre.</w:t>
      </w:r>
    </w:p>
    <w:p w14:paraId="3B394240" w14:textId="77777777" w:rsidR="00241DE2" w:rsidRDefault="00000000">
      <w:pPr>
        <w:jc w:val="both"/>
      </w:pPr>
      <w:r>
        <w:t>Le dispositif d’ouverture et de fermeture répond à la norme [NBN EN 16005].</w:t>
      </w:r>
    </w:p>
    <w:p w14:paraId="1EAF55E3" w14:textId="77777777" w:rsidR="00241DE2" w:rsidRDefault="00000000">
      <w:pPr>
        <w:jc w:val="both"/>
      </w:pPr>
      <w:r>
        <w:t xml:space="preserve">En cas de défaillance de l'alimentation électrique ou de nécessité, le dispositif d’ouverture et/ou de fermeture peut s'ouvrir manuellement et se déverrouiller automatiquement (serrure à sécurité positive). La force à exercer peut toutefois dépasser les efforts de manœuvre de 100 N mais ≤ </w:t>
      </w:r>
      <w:r>
        <w:rPr>
          <w:rStyle w:val="optioncarChar"/>
        </w:rPr>
        <w:t xml:space="preserve">150 N (ou 15 Nm) </w:t>
      </w:r>
      <w:r>
        <w:t xml:space="preserve">(par défaut) </w:t>
      </w:r>
      <w:r>
        <w:rPr>
          <w:rStyle w:val="optioncarChar"/>
        </w:rPr>
        <w:t>/ ***</w:t>
      </w:r>
      <w:r>
        <w:t>.</w:t>
      </w:r>
    </w:p>
    <w:p w14:paraId="477EA7A0" w14:textId="77777777" w:rsidR="00241DE2" w:rsidRDefault="00000000">
      <w:pPr>
        <w:jc w:val="both"/>
      </w:pPr>
      <w:r>
        <w:t>La serrure d'une porte automatique est déverrouillée automatiquement quand la porte est activée. En fonction du type de porte, il convient donc de prévoir une serrure motorisée ou une serrure à gâche électrique. Les serrures mécaniques en solénoïde ne sont pas utilisées avec des portes automatiques.</w:t>
      </w:r>
    </w:p>
    <w:p w14:paraId="60F18DE0" w14:textId="77777777" w:rsidR="00241DE2" w:rsidRDefault="00000000">
      <w:pPr>
        <w:jc w:val="both"/>
      </w:pPr>
      <w:r>
        <w:t xml:space="preserve">Le dispositif permet la manœuvre de l’ouverture simple sur </w:t>
      </w:r>
      <w:r>
        <w:rPr>
          <w:rStyle w:val="optioncarChar"/>
        </w:rPr>
        <w:t>commande séparée / ouverture et fermeture consécutive</w:t>
      </w:r>
      <w:r>
        <w:t>.</w:t>
      </w:r>
    </w:p>
    <w:p w14:paraId="2DDCA1AB" w14:textId="77777777" w:rsidR="00241DE2" w:rsidRDefault="00000000">
      <w:pPr>
        <w:jc w:val="both"/>
      </w:pPr>
      <w:r>
        <w:t xml:space="preserve">La vitesse d’ouverture est de </w:t>
      </w:r>
      <w:r>
        <w:rPr>
          <w:rStyle w:val="optioncarChar"/>
        </w:rPr>
        <w:t xml:space="preserve">20° / seconde </w:t>
      </w:r>
      <w:r>
        <w:t>(par défaut)</w:t>
      </w:r>
      <w:r>
        <w:rPr>
          <w:rStyle w:val="optioncarChar"/>
        </w:rPr>
        <w:t xml:space="preserve"> / ***</w:t>
      </w:r>
    </w:p>
    <w:p w14:paraId="0432E80E" w14:textId="77777777" w:rsidR="00241DE2" w:rsidRDefault="00000000">
      <w:pPr>
        <w:jc w:val="both"/>
      </w:pPr>
      <w:r>
        <w:t xml:space="preserve">Le temps d’attente est de </w:t>
      </w:r>
      <w:r>
        <w:rPr>
          <w:rStyle w:val="optioncarChar"/>
        </w:rPr>
        <w:t xml:space="preserve">25 s </w:t>
      </w:r>
      <w:r>
        <w:t>(par défaut)</w:t>
      </w:r>
      <w:r>
        <w:rPr>
          <w:rStyle w:val="optioncarChar"/>
        </w:rPr>
        <w:t xml:space="preserve"> / ***</w:t>
      </w:r>
      <w:r>
        <w:t>.</w:t>
      </w:r>
    </w:p>
    <w:p w14:paraId="2FFD06C7" w14:textId="77777777" w:rsidR="00241DE2" w:rsidRDefault="00000000">
      <w:pPr>
        <w:jc w:val="both"/>
      </w:pPr>
      <w:r>
        <w:t xml:space="preserve">La fermeture automatique peut être empêchée par </w:t>
      </w:r>
      <w:r>
        <w:rPr>
          <w:rStyle w:val="optioncarChar"/>
        </w:rPr>
        <w:t xml:space="preserve">un détecteur de présence </w:t>
      </w:r>
      <w:r>
        <w:t>(par défaut)</w:t>
      </w:r>
      <w:r>
        <w:rPr>
          <w:rStyle w:val="optioncarChar"/>
        </w:rPr>
        <w:t xml:space="preserve"> / un détecteur d’impact / *** </w:t>
      </w:r>
    </w:p>
    <w:p w14:paraId="18F9C1C8" w14:textId="77777777" w:rsidR="00241DE2" w:rsidRDefault="00000000">
      <w:pPr>
        <w:jc w:val="both"/>
      </w:pPr>
      <w:r>
        <w:t>En cas de panne, un dispositif manuel est disponible.</w:t>
      </w:r>
    </w:p>
    <w:p w14:paraId="408BE60E" w14:textId="77777777" w:rsidR="00241DE2" w:rsidRDefault="00000000">
      <w:pPr>
        <w:jc w:val="both"/>
      </w:pPr>
      <w:r>
        <w:t xml:space="preserve">Le dispositif électronique contrôle </w:t>
      </w:r>
      <w:r>
        <w:rPr>
          <w:rStyle w:val="optioncarChar"/>
        </w:rPr>
        <w:t>1</w:t>
      </w:r>
      <w:r>
        <w:t xml:space="preserve"> (par défaut) </w:t>
      </w:r>
      <w:r>
        <w:rPr>
          <w:rStyle w:val="optioncarChar"/>
        </w:rPr>
        <w:t>/ 2 / 3 / ***</w:t>
      </w:r>
      <w:r>
        <w:t xml:space="preserve"> point(s) de fermeture.</w:t>
      </w:r>
    </w:p>
    <w:p w14:paraId="52057D1A" w14:textId="77777777" w:rsidR="00241DE2" w:rsidRDefault="00000000">
      <w:pPr>
        <w:jc w:val="both"/>
      </w:pPr>
      <w:r>
        <w:t xml:space="preserve">Le module de commande électronique est défini dans l’élément </w:t>
      </w:r>
      <w:hyperlink w:anchor="802" w:history="1">
        <w:r>
          <w:t>41.72.4b Systèmes d'ouverture électroniques</w:t>
        </w:r>
      </w:hyperlink>
      <w:r>
        <w:t>.</w:t>
      </w:r>
    </w:p>
    <w:p w14:paraId="379D3C5E" w14:textId="77777777" w:rsidR="00241DE2" w:rsidRDefault="00000000">
      <w:pPr>
        <w:jc w:val="both"/>
      </w:pPr>
      <w:r>
        <w:t>Le mécanisme de manœuvre est constitué d’</w:t>
      </w:r>
      <w:r>
        <w:rPr>
          <w:rStyle w:val="optioncarChar"/>
        </w:rPr>
        <w:t xml:space="preserve">acier galvanisé </w:t>
      </w:r>
      <w:r>
        <w:t>(par défaut)</w:t>
      </w:r>
      <w:r>
        <w:rPr>
          <w:rStyle w:val="optioncarChar"/>
        </w:rPr>
        <w:t xml:space="preserve"> / aluminium anodisé / aluminium laqué de couleur *** / un matériau synthétique de couleur ***/ acier inoxydable / ***</w:t>
      </w:r>
      <w:r>
        <w:t>.</w:t>
      </w:r>
    </w:p>
    <w:p w14:paraId="2621A789" w14:textId="77777777" w:rsidR="00241DE2" w:rsidRDefault="00000000">
      <w:pPr>
        <w:jc w:val="both"/>
      </w:pPr>
      <w:r>
        <w:t xml:space="preserve">L’alimentation du système électronique est effectuée en </w:t>
      </w:r>
      <w:r>
        <w:rPr>
          <w:rStyle w:val="optioncarChar"/>
        </w:rPr>
        <w:t xml:space="preserve">courant continu 24V </w:t>
      </w:r>
      <w:r>
        <w:t>(par défaut)</w:t>
      </w:r>
      <w:r>
        <w:rPr>
          <w:rStyle w:val="optioncarChar"/>
        </w:rPr>
        <w:t xml:space="preserve"> / courant monophasé 220V / ***.</w:t>
      </w:r>
    </w:p>
    <w:p w14:paraId="7424EDE3" w14:textId="77777777" w:rsidR="00241DE2" w:rsidRDefault="00000000">
      <w:pPr>
        <w:jc w:val="both"/>
      </w:pPr>
      <w:r>
        <w:t>Les dispositifs de retenue électromagnétique pour les portes battantes sont conformes aux exigences de la [NBN EN 1155].</w:t>
      </w:r>
    </w:p>
    <w:p w14:paraId="47C7035E" w14:textId="77777777" w:rsidR="00241DE2" w:rsidRDefault="00000000">
      <w:pPr>
        <w:jc w:val="both"/>
      </w:pPr>
      <w:r>
        <w:t xml:space="preserve">La classe d’endurance du dispositif est </w:t>
      </w:r>
      <w:r>
        <w:rPr>
          <w:rStyle w:val="optioncarChar"/>
        </w:rPr>
        <w:t xml:space="preserve">f1 (5 000 cycles) </w:t>
      </w:r>
      <w:r>
        <w:t xml:space="preserve">(par défaut) </w:t>
      </w:r>
      <w:r>
        <w:rPr>
          <w:rStyle w:val="optioncarChar"/>
        </w:rPr>
        <w:t>/ f2 (10 000 cycles) / f3 (20 000 cycles) / f4 (50 000 cycles) / f5 (100000 cycles) / f6 (200 000 cycles) / f7 ( 500 000 cycles) / f8 (1 000 000 cycles)</w:t>
      </w:r>
      <w:r>
        <w:t>.</w:t>
      </w:r>
    </w:p>
    <w:p w14:paraId="38D90830" w14:textId="77777777" w:rsidR="00241DE2" w:rsidRDefault="00000000">
      <w:pPr>
        <w:pStyle w:val="pheading"/>
      </w:pPr>
      <w:r>
        <w:t>EXÉCUTION / MISE EN ŒUVRE</w:t>
      </w:r>
    </w:p>
    <w:p w14:paraId="791BE782" w14:textId="77777777" w:rsidR="00241DE2" w:rsidRDefault="00000000">
      <w:pPr>
        <w:pStyle w:val="pheading"/>
      </w:pPr>
      <w:r>
        <w:t>- Prescriptions générales</w:t>
      </w:r>
    </w:p>
    <w:p w14:paraId="3E8D70C5" w14:textId="77777777" w:rsidR="00241DE2" w:rsidRDefault="00000000">
      <w:pPr>
        <w:jc w:val="both"/>
      </w:pPr>
      <w:r>
        <w:t>Le module de commande est défini dans l’élément </w:t>
      </w:r>
      <w:hyperlink w:anchor="802" w:history="1">
        <w:r>
          <w:t>41.72.4b Systèmes d'ouverture électroniques</w:t>
        </w:r>
      </w:hyperlink>
      <w:r>
        <w:t> .</w:t>
      </w:r>
    </w:p>
    <w:p w14:paraId="532C09DC" w14:textId="77777777" w:rsidR="00241DE2" w:rsidRDefault="00000000">
      <w:pPr>
        <w:jc w:val="both"/>
      </w:pPr>
      <w:r>
        <w:t>Les connexions et alimentations sont protégées </w:t>
      </w:r>
      <w:r>
        <w:rPr>
          <w:rStyle w:val="optioncarChar"/>
        </w:rPr>
        <w:t>dans les profils des portes </w:t>
      </w:r>
      <w:r>
        <w:t>(par défaut)</w:t>
      </w:r>
      <w:r>
        <w:rPr>
          <w:rStyle w:val="optioncarChar"/>
        </w:rPr>
        <w:t> / par des profilés d’habillage de couleur *** / ***</w:t>
      </w:r>
      <w:r>
        <w:t>.</w:t>
      </w:r>
    </w:p>
    <w:p w14:paraId="5B832406" w14:textId="77777777" w:rsidR="00241DE2" w:rsidRDefault="00000000">
      <w:pPr>
        <w:jc w:val="both"/>
      </w:pPr>
      <w:r>
        <w:t>Les dispositifs de fermeture sont fixés </w:t>
      </w:r>
      <w:r>
        <w:rPr>
          <w:rStyle w:val="optioncarChar"/>
        </w:rPr>
        <w:t>dans le cadre du vantail de la porte</w:t>
      </w:r>
      <w:r>
        <w:t> (par défaut) </w:t>
      </w:r>
      <w:r>
        <w:rPr>
          <w:rStyle w:val="optioncarChar"/>
        </w:rPr>
        <w:t>/ dans la feuille de porte / ***</w:t>
      </w:r>
      <w:r>
        <w:t>.</w:t>
      </w:r>
    </w:p>
    <w:p w14:paraId="5109D19F" w14:textId="77777777" w:rsidR="00241DE2" w:rsidRDefault="00000000">
      <w:pPr>
        <w:jc w:val="both"/>
      </w:pPr>
      <w:r>
        <w:t>Le réglage du dispositif de fermeture est réalisé afin de ne pas réduire la manœuvre des vantaux</w:t>
      </w:r>
    </w:p>
    <w:p w14:paraId="00BB99A2" w14:textId="77777777" w:rsidR="00241DE2" w:rsidRDefault="00000000">
      <w:pPr>
        <w:jc w:val="both"/>
      </w:pPr>
      <w:r>
        <w:t>Les perturbations électromagnétiques générées par les systèmes d’ouverture ne dépassent pas les niveaux spécifiés dans la [NBN EN 61000-6-3]. L’immunité des systèmes électroniques par rapport aux perturbations électromagnétiques est suffisante pour les perturbations du réseau spécifiée dans la [NBN EN IEC 61000-6-2].</w:t>
      </w:r>
    </w:p>
    <w:p w14:paraId="3801794D" w14:textId="77777777" w:rsidR="00241DE2" w:rsidRDefault="00000000">
      <w:pPr>
        <w:jc w:val="both"/>
      </w:pPr>
      <w:r>
        <w:t>Les systèmes d’ouverture par commande à distance ou liée à un réseau sont protégés contre toute utilisation non autorisées.</w:t>
      </w:r>
    </w:p>
    <w:p w14:paraId="2B974136" w14:textId="77777777" w:rsidR="00241DE2" w:rsidRDefault="00000000">
      <w:pPr>
        <w:jc w:val="both"/>
      </w:pPr>
      <w:r>
        <w:t>Le dispositif de sécurité dispose :</w:t>
      </w:r>
    </w:p>
    <w:p w14:paraId="64AD896F" w14:textId="77777777" w:rsidR="00241DE2" w:rsidRDefault="00000000">
      <w:pPr>
        <w:pStyle w:val="Author-eListParagraph"/>
        <w:numPr>
          <w:ilvl w:val="0"/>
          <w:numId w:val="382"/>
        </w:numPr>
        <w:jc w:val="both"/>
      </w:pPr>
      <w:r>
        <w:t>d’un espace suffisamment grand entre la porte et le mur ;</w:t>
      </w:r>
    </w:p>
    <w:p w14:paraId="707E58D7" w14:textId="77777777" w:rsidR="00241DE2" w:rsidRDefault="00241DE2">
      <w:pPr>
        <w:pStyle w:val="Author-eListParagraph"/>
        <w:numPr>
          <w:ilvl w:val="0"/>
          <w:numId w:val="382"/>
        </w:numPr>
        <w:jc w:val="both"/>
      </w:pPr>
    </w:p>
    <w:p w14:paraId="3A231110" w14:textId="77777777" w:rsidR="00241DE2" w:rsidRDefault="00000000">
      <w:pPr>
        <w:pStyle w:val="Author-eListParagraph"/>
        <w:numPr>
          <w:ilvl w:val="0"/>
          <w:numId w:val="382"/>
        </w:numPr>
        <w:jc w:val="both"/>
      </w:pPr>
      <w:r>
        <w:t>d’une protection des zones dangereuses (à l'aide d'un dispositif de protection pour les doigts, notamment) ;</w:t>
      </w:r>
    </w:p>
    <w:p w14:paraId="6E526E73" w14:textId="77777777" w:rsidR="00241DE2" w:rsidRDefault="00241DE2">
      <w:pPr>
        <w:pStyle w:val="Author-eListParagraph"/>
        <w:numPr>
          <w:ilvl w:val="0"/>
          <w:numId w:val="382"/>
        </w:numPr>
        <w:jc w:val="both"/>
      </w:pPr>
    </w:p>
    <w:p w14:paraId="6B64113C" w14:textId="77777777" w:rsidR="00241DE2" w:rsidRDefault="00000000">
      <w:pPr>
        <w:pStyle w:val="Author-eListParagraph"/>
        <w:numPr>
          <w:ilvl w:val="0"/>
          <w:numId w:val="382"/>
        </w:numPr>
        <w:jc w:val="both"/>
      </w:pPr>
      <w:r>
        <w:t>d’une réduction de l'impact lors du contact avec la porte (la force mesurée sur le bord de la porte, côté fermeture, inférieure à </w:t>
      </w:r>
      <w:r>
        <w:rPr>
          <w:rStyle w:val="optioncarChar"/>
        </w:rPr>
        <w:t>50 </w:t>
      </w:r>
      <w:r>
        <w:t>(par défaut)</w:t>
      </w:r>
      <w:r>
        <w:rPr>
          <w:rStyle w:val="optioncarChar"/>
        </w:rPr>
        <w:t> / ***</w:t>
      </w:r>
      <w:r>
        <w:t> N et l'énergie cinétique de la porte en mouvement inférieure à </w:t>
      </w:r>
      <w:r>
        <w:rPr>
          <w:rStyle w:val="optioncarChar"/>
        </w:rPr>
        <w:t>1,5 </w:t>
      </w:r>
      <w:r>
        <w:t>(par défaut)</w:t>
      </w:r>
      <w:r>
        <w:rPr>
          <w:rStyle w:val="optioncarChar"/>
        </w:rPr>
        <w:t> / ***</w:t>
      </w:r>
      <w:r>
        <w:t> J) en dotant la porte, partiellement ou entièrement, d'équipements de protection sensibles à la pression et/ou électro-sensibles.</w:t>
      </w:r>
    </w:p>
    <w:p w14:paraId="78F61484" w14:textId="77777777" w:rsidR="00241DE2" w:rsidRDefault="00000000">
      <w:pPr>
        <w:jc w:val="both"/>
      </w:pPr>
      <w:r>
        <w:t>Les distances minimales sont conformes à la norme [NBN EN 16005] afin d'éviter le coincement et l’écrasement.</w:t>
      </w:r>
    </w:p>
    <w:p w14:paraId="137E178C" w14:textId="77777777" w:rsidR="00241DE2" w:rsidRDefault="00000000">
      <w:pPr>
        <w:pStyle w:val="pheading"/>
      </w:pPr>
      <w:r>
        <w:t>DOCUMENTS DE RÉFÉRENCE COMPLÉMENTAIRES</w:t>
      </w:r>
    </w:p>
    <w:p w14:paraId="675A189E" w14:textId="77777777" w:rsidR="00241DE2" w:rsidRDefault="00000000">
      <w:pPr>
        <w:pStyle w:val="pheading"/>
      </w:pPr>
      <w:r>
        <w:t>- Matériau</w:t>
      </w:r>
    </w:p>
    <w:p w14:paraId="066F5F89" w14:textId="77777777" w:rsidR="00241DE2" w:rsidRDefault="00000000">
      <w:r>
        <w:t>[Directive 2006/42/CE, Directive du Parlement européen et du Conseil relative aux machines et modifiant la directive 95/16/CE (refonte)]</w:t>
      </w:r>
    </w:p>
    <w:p w14:paraId="79B0C117" w14:textId="77777777" w:rsidR="00241DE2" w:rsidRDefault="00000000">
      <w:r>
        <w:t>[NBN E 48-001, Transmissions hydrauliques et pneumatiques - Pressions nominales]</w:t>
      </w:r>
    </w:p>
    <w:p w14:paraId="0CEC83A6" w14:textId="77777777" w:rsidR="00241DE2" w:rsidRDefault="00000000">
      <w:r>
        <w:t>[NBN E 51-005, Machines pneumatiques rotatives, percutantes et roto- percutantes - Essais de fonctionnement (ISO 2787 : 1984)]</w:t>
      </w:r>
    </w:p>
    <w:p w14:paraId="6883272F" w14:textId="77777777" w:rsidR="00241DE2" w:rsidRDefault="00000000">
      <w:r>
        <w:t>[NBN EN ISO 4414, Transmissions pneumatiques - Règles générales et exigences de sécurité pour les systèmes et leurs composants (ISO 4414:2010)]</w:t>
      </w:r>
    </w:p>
    <w:p w14:paraId="0A83128A" w14:textId="77777777" w:rsidR="00241DE2" w:rsidRDefault="00000000">
      <w:r>
        <w:t>[NBN EN 16005, Blocs-portes motorisés pour piétons - Sécurité d'utilisation - Exigences et méthodes d'essai]</w:t>
      </w:r>
    </w:p>
    <w:p w14:paraId="616AF127" w14:textId="77777777" w:rsidR="00241DE2" w:rsidRDefault="00000000">
      <w:r>
        <w:t>[NBN EN 61000-6-3, Compatibilité électromagnétique (CEM) - Partie 6-3 : Normes génériques - Norme sur l'émission pour les environnements résidentiels, commerciaux et de l'industrie légère]</w:t>
      </w:r>
    </w:p>
    <w:p w14:paraId="5EB247C6" w14:textId="77777777" w:rsidR="00241DE2" w:rsidRDefault="00000000">
      <w:r>
        <w:t>[NBN EN IEC 61000-6-2, Compatibilité électromagnétique (CEM) - Partie 6-2: Normes génériques - Norme d'immunité pour les environnements industriels]</w:t>
      </w:r>
    </w:p>
    <w:p w14:paraId="78785244" w14:textId="77777777" w:rsidR="00241DE2" w:rsidRDefault="00000000">
      <w:r>
        <w:t>[NBN EN 60335-2-97, Appareils électrodomestiques et analogues - Sécurité - Partie 2-97 : Règles particulières pour les motorisations de volets, stores, rideaux et équipements enroulables analogues]</w:t>
      </w:r>
    </w:p>
    <w:p w14:paraId="3AF8E4A7" w14:textId="77777777" w:rsidR="00241DE2" w:rsidRDefault="00000000">
      <w:r>
        <w:t>[NBN EN ISO 12100, Sécurité des machines - Principes généraux de conception - Appréciation du risque et réduction du risque (ISO 12100:2010)]</w:t>
      </w:r>
    </w:p>
    <w:p w14:paraId="7968AE82" w14:textId="77777777" w:rsidR="00241DE2" w:rsidRDefault="00000000">
      <w:r>
        <w:t>[NBN EN 764-7, Equipements sous pression - Partie 7: Systèmes de sécurité pour équipements sous pression non soumis à la flamme (+ AC:2004) (+ AC:2006)]</w:t>
      </w:r>
    </w:p>
    <w:p w14:paraId="3FFBBB3F" w14:textId="77777777" w:rsidR="00241DE2" w:rsidRDefault="00000000">
      <w:r>
        <w:t>[NBN EN 1155, Quincaillerie pour le bâtiment - Dispositifs de retenue électromagnétique pour portes battantes - Prescriptions et méthodes d'essai]</w:t>
      </w:r>
    </w:p>
    <w:p w14:paraId="374B29D8" w14:textId="77777777" w:rsidR="00241DE2" w:rsidRDefault="00000000">
      <w:r>
        <w:t>[NBN EN 14637, Quincaillerie pour le bâtiment - Systèmes de retenue contrôlés électriquement pour blocs-portes, coupe-feu ou pare-fumée - Exigences, méthode d'essai, mise en oeuvre et maintenance]</w:t>
      </w:r>
    </w:p>
    <w:p w14:paraId="599101A8" w14:textId="77777777" w:rsidR="00241DE2" w:rsidRDefault="00000000">
      <w:pPr>
        <w:pStyle w:val="pheading"/>
      </w:pPr>
      <w:r>
        <w:t>- Exécution</w:t>
      </w:r>
    </w:p>
    <w:p w14:paraId="2AF98118" w14:textId="77777777" w:rsidR="00241DE2" w:rsidRDefault="00000000">
      <w:r>
        <w:t>[CEN/TR 15894, Quincaillerie pour le bâtiment - Accessoires de portes pour enfants, personnes âgées ou personnes handicapées dans les habitations et bâtiments publics - Guide destiné aux prescripteurs]</w:t>
      </w:r>
    </w:p>
    <w:p w14:paraId="40DA413F" w14:textId="77777777" w:rsidR="00241DE2" w:rsidRDefault="00000000">
      <w:pPr>
        <w:pStyle w:val="pheading"/>
      </w:pPr>
      <w:r>
        <w:t>MESURAGE</w:t>
      </w:r>
    </w:p>
    <w:p w14:paraId="1005EB53" w14:textId="77777777" w:rsidR="00241DE2" w:rsidRDefault="00000000">
      <w:pPr>
        <w:pStyle w:val="pheading"/>
      </w:pPr>
      <w:r>
        <w:t>- unité de mesure:</w:t>
      </w:r>
    </w:p>
    <w:p w14:paraId="4E219609" w14:textId="77777777" w:rsidR="00241DE2" w:rsidRDefault="00000000">
      <w:r>
        <w:rPr>
          <w:rStyle w:val="optioncarChar"/>
        </w:rPr>
        <w:t xml:space="preserve">- </w:t>
      </w:r>
      <w:r>
        <w:t>(par défaut)</w:t>
      </w:r>
      <w:r>
        <w:rPr>
          <w:rStyle w:val="optioncarChar"/>
        </w:rPr>
        <w:t xml:space="preserve"> / pc</w:t>
      </w:r>
    </w:p>
    <w:p w14:paraId="7985AAA9" w14:textId="77777777" w:rsidR="00241DE2" w:rsidRDefault="00000000">
      <w:r>
        <w:rPr>
          <w:b/>
          <w:i/>
        </w:rPr>
        <w:t>(soit par défaut)</w:t>
      </w:r>
    </w:p>
    <w:p w14:paraId="17F11BF8" w14:textId="77777777" w:rsidR="00241DE2" w:rsidRDefault="00000000">
      <w:r>
        <w:rPr>
          <w:rStyle w:val="soitChar"/>
        </w:rPr>
        <w:t>1.     –</w:t>
      </w:r>
    </w:p>
    <w:p w14:paraId="17CAB544" w14:textId="77777777" w:rsidR="00241DE2" w:rsidRDefault="00000000">
      <w:r>
        <w:rPr>
          <w:b/>
          <w:i/>
        </w:rPr>
        <w:t>(soit)</w:t>
      </w:r>
    </w:p>
    <w:p w14:paraId="56989FB5" w14:textId="77777777" w:rsidR="00241DE2" w:rsidRDefault="00000000">
      <w:r>
        <w:rPr>
          <w:rStyle w:val="soitChar"/>
        </w:rPr>
        <w:t>2.     pc</w:t>
      </w:r>
    </w:p>
    <w:p w14:paraId="3833D0D3" w14:textId="77777777" w:rsidR="00241DE2" w:rsidRDefault="00000000">
      <w:pPr>
        <w:pStyle w:val="pheading"/>
      </w:pPr>
      <w:r>
        <w:t>- code de mesurage:</w:t>
      </w:r>
    </w:p>
    <w:p w14:paraId="36DF01F9" w14:textId="77777777" w:rsidR="00241DE2" w:rsidRDefault="00000000">
      <w:r>
        <w:rPr>
          <w:rStyle w:val="optioncarChar"/>
        </w:rPr>
        <w:t xml:space="preserve">Compris </w:t>
      </w:r>
      <w:r>
        <w:t xml:space="preserve">(par défaut) </w:t>
      </w:r>
      <w:r>
        <w:rPr>
          <w:rStyle w:val="optioncarChar"/>
        </w:rPr>
        <w:t>/ quantité nette</w:t>
      </w:r>
    </w:p>
    <w:p w14:paraId="245B86B3" w14:textId="77777777" w:rsidR="00241DE2" w:rsidRDefault="00000000">
      <w:r>
        <w:rPr>
          <w:b/>
          <w:i/>
        </w:rPr>
        <w:t>(soit par défaut)</w:t>
      </w:r>
    </w:p>
    <w:p w14:paraId="664B4150" w14:textId="77777777" w:rsidR="00241DE2" w:rsidRDefault="00000000">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14:paraId="7015946B" w14:textId="77777777" w:rsidR="00241DE2" w:rsidRDefault="00000000">
      <w:r>
        <w:rPr>
          <w:b/>
          <w:i/>
        </w:rPr>
        <w:t>(soit)</w:t>
      </w:r>
      <w:r>
        <w:br/>
      </w:r>
      <w:r>
        <w:br/>
      </w:r>
      <w:r>
        <w:rPr>
          <w:rStyle w:val="soitChar"/>
          <w:u w:val="single"/>
        </w:rPr>
        <w:t>2. Quantité nette </w:t>
      </w:r>
      <w:r>
        <w:rPr>
          <w:rStyle w:val="soitChar"/>
        </w:rPr>
        <w:t>: Les moteurs et actionneurs, détecteurs et modules de commande sont décrits.</w:t>
      </w:r>
    </w:p>
    <w:p w14:paraId="06EBBE77" w14:textId="77777777" w:rsidR="00241DE2" w:rsidRDefault="00000000">
      <w:pPr>
        <w:pStyle w:val="pheading"/>
      </w:pPr>
      <w:r>
        <w:t>- nature du marché:</w:t>
      </w:r>
    </w:p>
    <w:p w14:paraId="1CF69CCC" w14:textId="77777777" w:rsidR="00241DE2" w:rsidRDefault="00000000">
      <w:r>
        <w:rPr>
          <w:rStyle w:val="optioncarChar"/>
        </w:rPr>
        <w:t xml:space="preserve">PM </w:t>
      </w:r>
      <w:r>
        <w:t xml:space="preserve">(par défaut) </w:t>
      </w:r>
      <w:r>
        <w:rPr>
          <w:rStyle w:val="optioncarChar"/>
        </w:rPr>
        <w:t>/ QF</w:t>
      </w:r>
    </w:p>
    <w:p w14:paraId="3BE9EF1D" w14:textId="77777777" w:rsidR="00241DE2" w:rsidRDefault="00000000">
      <w:r>
        <w:rPr>
          <w:b/>
          <w:i/>
        </w:rPr>
        <w:t>(soit par défaut)</w:t>
      </w:r>
    </w:p>
    <w:p w14:paraId="1886FD6F" w14:textId="77777777" w:rsidR="00241DE2" w:rsidRDefault="00000000">
      <w:r>
        <w:rPr>
          <w:rStyle w:val="soitChar"/>
        </w:rPr>
        <w:t>1. PM</w:t>
      </w:r>
    </w:p>
    <w:p w14:paraId="0DB55342" w14:textId="77777777" w:rsidR="00241DE2" w:rsidRDefault="00000000">
      <w:r>
        <w:rPr>
          <w:b/>
          <w:i/>
        </w:rPr>
        <w:t>(soit)</w:t>
      </w:r>
    </w:p>
    <w:p w14:paraId="0047CCD8" w14:textId="77777777" w:rsidR="00241DE2" w:rsidRDefault="00000000">
      <w:r>
        <w:rPr>
          <w:rStyle w:val="soitChar"/>
        </w:rPr>
        <w:t>2. QF</w:t>
      </w:r>
    </w:p>
    <w:p w14:paraId="5D8A20FB" w14:textId="77777777" w:rsidR="00241DE2" w:rsidRDefault="00000000">
      <w:pPr>
        <w:pStyle w:val="Author-eSectionHeading6"/>
      </w:pPr>
      <w:bookmarkStart w:id="331" w:name="_Toc112760490"/>
      <w:r>
        <w:t>41.72.4b Systèmes d'ouverture électroniques CCTB 01.10</w:t>
      </w:r>
      <w:bookmarkEnd w:id="331"/>
    </w:p>
    <w:p w14:paraId="172024F7" w14:textId="77777777" w:rsidR="00241DE2" w:rsidRDefault="00000000">
      <w:pPr>
        <w:pStyle w:val="pheading"/>
      </w:pPr>
      <w:bookmarkStart w:id="332" w:name="802"/>
      <w:bookmarkEnd w:id="332"/>
      <w:r>
        <w:t>DESCRIPTION</w:t>
      </w:r>
    </w:p>
    <w:p w14:paraId="4736C92F" w14:textId="77777777" w:rsidR="00241DE2" w:rsidRDefault="00000000">
      <w:pPr>
        <w:pStyle w:val="pheading"/>
      </w:pPr>
      <w:r>
        <w:t>- Définition / Comprend</w:t>
      </w:r>
    </w:p>
    <w:p w14:paraId="1BD0E56C" w14:textId="77777777" w:rsidR="00241DE2" w:rsidRDefault="00000000">
      <w:pPr>
        <w:jc w:val="both"/>
      </w:pPr>
      <w:r>
        <w:t xml:space="preserve">Il s’agit de la fourniture et la pose des systèmes d’ouverture électroniques. Cet article est à considérer en complément des descriptions des portes d’entrée - éléments </w:t>
      </w:r>
      <w:hyperlink w:anchor="768" w:history="1">
        <w:r>
          <w:t>41.2 Portes d'entrée</w:t>
        </w:r>
      </w:hyperlink>
      <w:r>
        <w:t xml:space="preserve"> et ceux des niveaux inférieurs</w:t>
      </w:r>
    </w:p>
    <w:p w14:paraId="37FE0F71" w14:textId="77777777" w:rsidR="00241DE2" w:rsidRDefault="00000000">
      <w:pPr>
        <w:jc w:val="both"/>
      </w:pPr>
      <w:r>
        <w:t>Les systèmes d’ouverture électroniques regroupent tous les systèmes permettant d’activer l’ouverture ou la fermeture de la porte ou de la menuiserie extérieure mais pas le mouvement de ceux-ci. L‘activation peut être opérée par détecteur de présence, de mouvement, incendie, par connexion à distance, par code d’accès, ...</w:t>
      </w:r>
    </w:p>
    <w:p w14:paraId="28A3262A" w14:textId="77777777" w:rsidR="00241DE2" w:rsidRDefault="00000000">
      <w:pPr>
        <w:jc w:val="both"/>
      </w:pPr>
      <w:r>
        <w:t xml:space="preserve">Le mouvement de la porte ou de la menuiserie est repris dans l’élément </w:t>
      </w:r>
      <w:hyperlink w:anchor="803" w:history="1">
        <w:r>
          <w:t>41.72.4a Systèmes d'ouverture mécaniques</w:t>
        </w:r>
      </w:hyperlink>
      <w:r>
        <w:t>.</w:t>
      </w:r>
    </w:p>
    <w:p w14:paraId="15FBD102" w14:textId="77777777" w:rsidR="00241DE2" w:rsidRDefault="00000000">
      <w:pPr>
        <w:jc w:val="both"/>
      </w:pPr>
      <w:r>
        <w:t>Les travaux comprennent la fourniture et la pose des systèmes d’ouverture électronique, y compris les pièces d’ajustage, la fixation sur la porte, accessoires de finition et les réglages.</w:t>
      </w:r>
    </w:p>
    <w:p w14:paraId="788DF298" w14:textId="77777777" w:rsidR="00241DE2" w:rsidRDefault="00000000">
      <w:pPr>
        <w:pStyle w:val="pheading"/>
      </w:pPr>
      <w:r>
        <w:t>- Localisation</w:t>
      </w:r>
    </w:p>
    <w:p w14:paraId="78A0AC3F" w14:textId="77777777" w:rsidR="00241DE2" w:rsidRDefault="00000000">
      <w:pPr>
        <w:jc w:val="both"/>
      </w:pPr>
      <w:r>
        <w:t xml:space="preserve">La localisation des portes sur lesquelles les systèmes d’ouverture électroniques sont installés est la suivante : </w:t>
      </w:r>
      <w:r>
        <w:rPr>
          <w:rStyle w:val="optioncarChar"/>
        </w:rPr>
        <w:t>***</w:t>
      </w:r>
      <w:r>
        <w:t>.</w:t>
      </w:r>
    </w:p>
    <w:p w14:paraId="46FCF6FB" w14:textId="77777777" w:rsidR="00241DE2" w:rsidRDefault="00000000">
      <w:pPr>
        <w:jc w:val="both"/>
      </w:pPr>
      <w:r>
        <w:t xml:space="preserve">Voir : </w:t>
      </w:r>
      <w:r>
        <w:rPr>
          <w:rStyle w:val="optioncarChar"/>
        </w:rPr>
        <w:t>plans et métrés détaillés / ***</w:t>
      </w:r>
      <w:r>
        <w:t>.</w:t>
      </w:r>
    </w:p>
    <w:p w14:paraId="719BCC07" w14:textId="77777777" w:rsidR="00241DE2" w:rsidRDefault="00000000">
      <w:pPr>
        <w:pStyle w:val="pheading"/>
      </w:pPr>
      <w:r>
        <w:t>MATÉRIAUX</w:t>
      </w:r>
    </w:p>
    <w:p w14:paraId="00EF2860" w14:textId="77777777" w:rsidR="00241DE2" w:rsidRDefault="00000000">
      <w:pPr>
        <w:pStyle w:val="pheading"/>
      </w:pPr>
      <w:r>
        <w:t>- Caractéristiques générales</w:t>
      </w:r>
    </w:p>
    <w:p w14:paraId="71EC99DA" w14:textId="77777777" w:rsidR="00241DE2" w:rsidRDefault="00000000">
      <w:pPr>
        <w:jc w:val="both"/>
      </w:pPr>
      <w:r>
        <w:t>Le système d’ouverture permet le déclenchement des gâches d’ouverture de la porte.</w:t>
      </w:r>
    </w:p>
    <w:p w14:paraId="1CD73C21" w14:textId="77777777" w:rsidR="00241DE2" w:rsidRDefault="00000000">
      <w:pPr>
        <w:jc w:val="both"/>
      </w:pPr>
      <w:r>
        <w:t xml:space="preserve">Le dispositif électronique est activé par </w:t>
      </w:r>
      <w:r>
        <w:rPr>
          <w:rStyle w:val="optioncarChar"/>
        </w:rPr>
        <w:t>code d’accès par clavier</w:t>
      </w:r>
      <w:r>
        <w:t xml:space="preserve"> (par défaut)</w:t>
      </w:r>
      <w:r>
        <w:rPr>
          <w:rStyle w:val="optioncarChar"/>
        </w:rPr>
        <w:t xml:space="preserve"> / commande à distance hertzienne / commande à distance via réseau ou téléphonie / par détecteur de présence / par détecteur de fumée ou d’incendie / par détecteur de CO2 / ***</w:t>
      </w:r>
      <w:r>
        <w:t xml:space="preserve">. Le dispositif verrouille ou déverrouille la porte </w:t>
      </w:r>
      <w:r>
        <w:rPr>
          <w:rStyle w:val="optioncarChar"/>
        </w:rPr>
        <w:t xml:space="preserve">sans induire de mouvement à la porte </w:t>
      </w:r>
      <w:r>
        <w:t>(par défaut)</w:t>
      </w:r>
      <w:r>
        <w:rPr>
          <w:rStyle w:val="optioncarChar"/>
        </w:rPr>
        <w:t xml:space="preserve"> / en induisant le début d’ouverture / ***.</w:t>
      </w:r>
    </w:p>
    <w:p w14:paraId="082A8DA4" w14:textId="77777777" w:rsidR="00241DE2" w:rsidRDefault="00000000">
      <w:pPr>
        <w:jc w:val="both"/>
      </w:pPr>
      <w:r>
        <w:t xml:space="preserve">Le dispositif électronique contrôle </w:t>
      </w:r>
      <w:r>
        <w:rPr>
          <w:rStyle w:val="optioncarChar"/>
        </w:rPr>
        <w:t xml:space="preserve">1 </w:t>
      </w:r>
      <w:r>
        <w:t>(par défaut)</w:t>
      </w:r>
      <w:r>
        <w:rPr>
          <w:rStyle w:val="optioncarChar"/>
        </w:rPr>
        <w:t xml:space="preserve"> / 2 / 3 / ***</w:t>
      </w:r>
      <w:r>
        <w:t xml:space="preserve"> point(s) de fermeture.</w:t>
      </w:r>
    </w:p>
    <w:p w14:paraId="63888346" w14:textId="77777777" w:rsidR="00241DE2" w:rsidRDefault="00000000">
      <w:pPr>
        <w:jc w:val="both"/>
      </w:pPr>
      <w:r>
        <w:t xml:space="preserve">Le système est </w:t>
      </w:r>
      <w:r>
        <w:rPr>
          <w:rStyle w:val="optioncarChar"/>
        </w:rPr>
        <w:t xml:space="preserve">autonome </w:t>
      </w:r>
      <w:r>
        <w:t>(par défaut)</w:t>
      </w:r>
      <w:r>
        <w:rPr>
          <w:rStyle w:val="optioncarChar"/>
        </w:rPr>
        <w:t xml:space="preserve"> / s’ouvre / ***</w:t>
      </w:r>
      <w:r>
        <w:t xml:space="preserve"> lors de coupure d’électricité.</w:t>
      </w:r>
    </w:p>
    <w:p w14:paraId="07210533" w14:textId="77777777" w:rsidR="00241DE2" w:rsidRDefault="00000000">
      <w:pPr>
        <w:jc w:val="both"/>
      </w:pPr>
      <w:r>
        <w:t xml:space="preserve">Le détecteur ou le récepteur est placé </w:t>
      </w:r>
      <w:r>
        <w:rPr>
          <w:rStyle w:val="optioncarChar"/>
        </w:rPr>
        <w:t>au-dessus de la porte</w:t>
      </w:r>
      <w:r>
        <w:t xml:space="preserve"> (par défaut) </w:t>
      </w:r>
      <w:r>
        <w:rPr>
          <w:rStyle w:val="optioncarChar"/>
        </w:rPr>
        <w:t>/ ***</w:t>
      </w:r>
      <w:r>
        <w:t>.</w:t>
      </w:r>
    </w:p>
    <w:p w14:paraId="18D1372B" w14:textId="77777777" w:rsidR="00241DE2" w:rsidRDefault="00000000">
      <w:pPr>
        <w:jc w:val="both"/>
      </w:pPr>
      <w:r>
        <w:t>Le module de commande électronique est constitué d’</w:t>
      </w:r>
      <w:r>
        <w:rPr>
          <w:rStyle w:val="optioncarChar"/>
        </w:rPr>
        <w:t xml:space="preserve">aluminium brossé </w:t>
      </w:r>
      <w:r>
        <w:t>(par défaut)</w:t>
      </w:r>
      <w:r>
        <w:rPr>
          <w:rStyle w:val="optioncarChar"/>
        </w:rPr>
        <w:t xml:space="preserve"> / aluminium anodisé / aluminium laqué de couleur ***/ matériau synthétique de couleur *** / acier inoxydable / **</w:t>
      </w:r>
      <w:r>
        <w:t>*.</w:t>
      </w:r>
    </w:p>
    <w:p w14:paraId="2D3E2498" w14:textId="77777777" w:rsidR="00241DE2" w:rsidRDefault="00000000">
      <w:pPr>
        <w:jc w:val="both"/>
      </w:pPr>
      <w:r>
        <w:t xml:space="preserve">L’alimentation du système électronique est effectuée en </w:t>
      </w:r>
      <w:r>
        <w:rPr>
          <w:rStyle w:val="optioncarChar"/>
        </w:rPr>
        <w:t xml:space="preserve">courant continu 24V </w:t>
      </w:r>
      <w:r>
        <w:t xml:space="preserve">(par défaut) </w:t>
      </w:r>
      <w:r>
        <w:rPr>
          <w:rStyle w:val="optioncarChar"/>
        </w:rPr>
        <w:t>/ courant monophasé 220V / ***</w:t>
      </w:r>
      <w:r>
        <w:t>.</w:t>
      </w:r>
    </w:p>
    <w:p w14:paraId="440EA8FF" w14:textId="77777777" w:rsidR="00241DE2" w:rsidRDefault="00000000">
      <w:pPr>
        <w:jc w:val="both"/>
      </w:pPr>
      <w:r>
        <w:t>Les dispositifs de fermeture par électro-aimant ou tout autre système de fermeture électronique sont actionnés avec des forces et des vitesses ne permettant pas d’écrasement de doigts.</w:t>
      </w:r>
    </w:p>
    <w:p w14:paraId="017606F2" w14:textId="77777777" w:rsidR="00241DE2" w:rsidRDefault="00000000">
      <w:pPr>
        <w:jc w:val="both"/>
      </w:pPr>
      <w:r>
        <w:t>Les dispositifs de retenue électromagnétique pour les portes battantes sont conformes aux exigences de la [NBN EN 1155].</w:t>
      </w:r>
    </w:p>
    <w:p w14:paraId="27F53042" w14:textId="77777777" w:rsidR="00241DE2" w:rsidRDefault="00000000">
      <w:pPr>
        <w:pStyle w:val="pheading"/>
      </w:pPr>
      <w:r>
        <w:t>EXÉCUTION / MISE EN ŒUVRE</w:t>
      </w:r>
    </w:p>
    <w:p w14:paraId="04490C41" w14:textId="77777777" w:rsidR="00241DE2" w:rsidRDefault="00000000">
      <w:pPr>
        <w:pStyle w:val="pheading"/>
      </w:pPr>
      <w:r>
        <w:t>- Prescriptions générales</w:t>
      </w:r>
    </w:p>
    <w:p w14:paraId="0167C20B" w14:textId="77777777" w:rsidR="00241DE2" w:rsidRDefault="00000000">
      <w:pPr>
        <w:jc w:val="both"/>
      </w:pPr>
      <w:r>
        <w:t xml:space="preserve">Le module de commande est placé à une hauteur de </w:t>
      </w:r>
      <w:r>
        <w:rPr>
          <w:rStyle w:val="optioncarChar"/>
        </w:rPr>
        <w:t xml:space="preserve">110 cm </w:t>
      </w:r>
      <w:r>
        <w:t>(par défaut)</w:t>
      </w:r>
      <w:r>
        <w:rPr>
          <w:rStyle w:val="optioncarChar"/>
        </w:rPr>
        <w:t xml:space="preserve"> / ***</w:t>
      </w:r>
      <w:r>
        <w:t xml:space="preserve"> cm (par rapport au sol fini) du côté </w:t>
      </w:r>
      <w:r>
        <w:rPr>
          <w:rStyle w:val="optioncarChar"/>
        </w:rPr>
        <w:t xml:space="preserve">poignée de la porte </w:t>
      </w:r>
      <w:r>
        <w:t>(par défaut)</w:t>
      </w:r>
      <w:r>
        <w:rPr>
          <w:rStyle w:val="optioncarChar"/>
        </w:rPr>
        <w:t xml:space="preserve"> / ***</w:t>
      </w:r>
      <w:r>
        <w:t xml:space="preserve"> sur </w:t>
      </w:r>
      <w:r>
        <w:rPr>
          <w:rStyle w:val="optioncarChar"/>
        </w:rPr>
        <w:t>la paroi</w:t>
      </w:r>
      <w:r>
        <w:t xml:space="preserve"> (par défaut)</w:t>
      </w:r>
      <w:r>
        <w:rPr>
          <w:rStyle w:val="optioncarChar"/>
        </w:rPr>
        <w:t xml:space="preserve"> / la porte / ***.</w:t>
      </w:r>
    </w:p>
    <w:p w14:paraId="048BC01B" w14:textId="77777777" w:rsidR="00241DE2" w:rsidRDefault="00000000">
      <w:pPr>
        <w:jc w:val="both"/>
      </w:pPr>
      <w:r>
        <w:t>Le module de commande est situé à plus de 0,40 m d’un angle rentrant de parois, ou de tout autre obstacle, à l’approche d’un fauteuil roulant.</w:t>
      </w:r>
    </w:p>
    <w:p w14:paraId="00558C11" w14:textId="77777777" w:rsidR="00241DE2" w:rsidRDefault="00000000">
      <w:pPr>
        <w:jc w:val="both"/>
      </w:pPr>
      <w:r>
        <w:t xml:space="preserve">Les connexions et alimentations sont protégées </w:t>
      </w:r>
      <w:r>
        <w:rPr>
          <w:rStyle w:val="optioncarChar"/>
        </w:rPr>
        <w:t xml:space="preserve">dans les profils des portes </w:t>
      </w:r>
      <w:r>
        <w:t>(par défaut)</w:t>
      </w:r>
      <w:r>
        <w:rPr>
          <w:rStyle w:val="optioncarChar"/>
        </w:rPr>
        <w:t xml:space="preserve"> / par des profilés d’habillage de couleur *** / ***</w:t>
      </w:r>
      <w:r>
        <w:t>.</w:t>
      </w:r>
    </w:p>
    <w:p w14:paraId="6CEB0AA3" w14:textId="77777777" w:rsidR="00241DE2" w:rsidRDefault="00000000">
      <w:pPr>
        <w:jc w:val="both"/>
      </w:pPr>
      <w:r>
        <w:t xml:space="preserve">Les dispositifs de fermeture sont fixés </w:t>
      </w:r>
      <w:r>
        <w:rPr>
          <w:rStyle w:val="optioncarChar"/>
        </w:rPr>
        <w:t xml:space="preserve">dans le cadre du vantail de la porte </w:t>
      </w:r>
      <w:r>
        <w:t>(par défaut)</w:t>
      </w:r>
      <w:r>
        <w:rPr>
          <w:rStyle w:val="optioncarChar"/>
        </w:rPr>
        <w:t xml:space="preserve"> / dans la feuille de porte / ***</w:t>
      </w:r>
      <w:r>
        <w:t>.</w:t>
      </w:r>
    </w:p>
    <w:p w14:paraId="1003F6B6" w14:textId="77777777" w:rsidR="00241DE2" w:rsidRDefault="00000000">
      <w:pPr>
        <w:jc w:val="both"/>
      </w:pPr>
      <w:r>
        <w:t>Le réglage du dispositif de fermeture est réalisé afin de ne pas réduire la manœuvre des vantaux.</w:t>
      </w:r>
    </w:p>
    <w:p w14:paraId="031C50B4" w14:textId="77777777" w:rsidR="00241DE2" w:rsidRDefault="00000000">
      <w:pPr>
        <w:jc w:val="both"/>
      </w:pPr>
      <w:r>
        <w:t>Les perturbations électromagnétiques générées par les systèmes d’ouverture ne dépassent pas les niveaux spécifiés dans la [NBN EN 61000-6-3]. L’immunité des systèmes électroniques par rapport aux perturbations électromagnétiques est suffisante pour les perturbations du réseau spécifiée dans la [NBN EN IEC 61000-6-2].</w:t>
      </w:r>
    </w:p>
    <w:p w14:paraId="7050BFC9" w14:textId="77777777" w:rsidR="00241DE2" w:rsidRDefault="00000000">
      <w:pPr>
        <w:jc w:val="both"/>
      </w:pPr>
      <w:r>
        <w:t>Les systèmes d’ouverture par commande à distance ou liée à un réseau sont protégés contre toute utilisation non autorisées.</w:t>
      </w:r>
    </w:p>
    <w:p w14:paraId="64DA7D47" w14:textId="77777777" w:rsidR="00241DE2" w:rsidRDefault="00000000">
      <w:pPr>
        <w:jc w:val="both"/>
      </w:pPr>
      <w:r>
        <w:t>Les systèmes d’ouvertures et de fermetures électroniques sont exécutés conformément aux prescription du [CEN/TR 15894].</w:t>
      </w:r>
    </w:p>
    <w:p w14:paraId="2D04F5EB" w14:textId="77777777" w:rsidR="00241DE2" w:rsidRDefault="00000000">
      <w:pPr>
        <w:pStyle w:val="pheading"/>
      </w:pPr>
      <w:r>
        <w:t>DOCUMENTS DE RÉFÉRENCE COMPLÉMENTAIRES</w:t>
      </w:r>
    </w:p>
    <w:p w14:paraId="325B0C24" w14:textId="77777777" w:rsidR="00241DE2" w:rsidRDefault="00000000">
      <w:pPr>
        <w:pStyle w:val="pheading"/>
      </w:pPr>
      <w:r>
        <w:t>- Matériau</w:t>
      </w:r>
    </w:p>
    <w:p w14:paraId="69ED9DC3" w14:textId="77777777" w:rsidR="00241DE2" w:rsidRDefault="00000000">
      <w:r>
        <w:t>[NBN EN 1155, Quincaillerie pour le bâtiment - Dispositifs de retenue électromagnétique pour portes battantes - Prescriptions et méthodes d'essai]</w:t>
      </w:r>
    </w:p>
    <w:p w14:paraId="5BCA3621" w14:textId="77777777" w:rsidR="00241DE2" w:rsidRDefault="00000000">
      <w:r>
        <w:t>[NBN EN 14637, Quincaillerie pour le bâtiment - Systèmes de retenue contrôlés électriquement pour blocs-portes, coupe-feu ou pare-fumée - Exigences, méthode d'essai, mise en oeuvre et maintenance]</w:t>
      </w:r>
    </w:p>
    <w:p w14:paraId="778B663A" w14:textId="77777777" w:rsidR="00241DE2" w:rsidRDefault="00000000">
      <w:pPr>
        <w:pStyle w:val="pheading"/>
      </w:pPr>
      <w:r>
        <w:t>- Exécution</w:t>
      </w:r>
    </w:p>
    <w:p w14:paraId="39DDC1E5" w14:textId="77777777" w:rsidR="00241DE2" w:rsidRDefault="00000000">
      <w:r>
        <w:t>[NBN EN 61000-6-3, Compatibilité électromagnétique (CEM) - Partie 6-3 : Normes génériques - Norme sur l'émission pour les environnements résidentiels, commerciaux et de l'industrie légère]</w:t>
      </w:r>
    </w:p>
    <w:p w14:paraId="0B644DBA" w14:textId="77777777" w:rsidR="00241DE2" w:rsidRDefault="00000000">
      <w:r>
        <w:t>[NBN EN IEC 61000-6-2, Compatibilité électromagnétique (CEM) - Partie 6-2: Normes génériques - Norme d'immunité pour les environnements industriels]</w:t>
      </w:r>
    </w:p>
    <w:p w14:paraId="2206A2C0" w14:textId="77777777" w:rsidR="00241DE2" w:rsidRDefault="00000000">
      <w:r>
        <w:t>[NBN EN 1155, Quincaillerie pour le bâtiment - Dispositifs de retenue électromagnétique pour portes battantes - Prescriptions et méthodes d'essai]</w:t>
      </w:r>
    </w:p>
    <w:p w14:paraId="739E72D8" w14:textId="77777777" w:rsidR="00241DE2" w:rsidRDefault="00000000">
      <w:r>
        <w:t>[CEN/TR 15894, Quincaillerie pour le bâtiment - Accessoires de portes pour enfants, personnes âgées ou personnes handicapées dans les habitations et bâtiments publics - Guide destiné aux prescripteurs]</w:t>
      </w:r>
    </w:p>
    <w:p w14:paraId="20A8B32B" w14:textId="77777777" w:rsidR="00241DE2" w:rsidRDefault="00000000">
      <w:pPr>
        <w:pStyle w:val="pheading"/>
      </w:pPr>
      <w:r>
        <w:t>MESURAGE</w:t>
      </w:r>
    </w:p>
    <w:p w14:paraId="02EE4547" w14:textId="77777777" w:rsidR="00241DE2" w:rsidRDefault="00000000">
      <w:pPr>
        <w:pStyle w:val="pheading"/>
      </w:pPr>
      <w:r>
        <w:t>- unité de mesure:</w:t>
      </w:r>
    </w:p>
    <w:p w14:paraId="09E4614E" w14:textId="77777777" w:rsidR="00241DE2" w:rsidRDefault="00000000">
      <w:r>
        <w:rPr>
          <w:rStyle w:val="optioncarChar"/>
        </w:rPr>
        <w:t xml:space="preserve">-  </w:t>
      </w:r>
      <w:r>
        <w:t xml:space="preserve">(par défaut) </w:t>
      </w:r>
      <w:r>
        <w:rPr>
          <w:rStyle w:val="optioncarChar"/>
        </w:rPr>
        <w:t>/ pc</w:t>
      </w:r>
    </w:p>
    <w:p w14:paraId="19759CC5" w14:textId="77777777" w:rsidR="00241DE2" w:rsidRDefault="00000000">
      <w:r>
        <w:rPr>
          <w:b/>
          <w:i/>
        </w:rPr>
        <w:t>(soit par défaut)</w:t>
      </w:r>
    </w:p>
    <w:p w14:paraId="500BFB36" w14:textId="77777777" w:rsidR="00241DE2" w:rsidRDefault="00000000">
      <w:r>
        <w:rPr>
          <w:rStyle w:val="soitChar"/>
        </w:rPr>
        <w:t>1. –</w:t>
      </w:r>
    </w:p>
    <w:p w14:paraId="76B12669" w14:textId="77777777" w:rsidR="00241DE2" w:rsidRDefault="00000000">
      <w:r>
        <w:rPr>
          <w:b/>
          <w:i/>
        </w:rPr>
        <w:t>(soit)</w:t>
      </w:r>
    </w:p>
    <w:p w14:paraId="051B7FF0" w14:textId="77777777" w:rsidR="00241DE2" w:rsidRDefault="00000000">
      <w:r>
        <w:rPr>
          <w:rStyle w:val="soitChar"/>
        </w:rPr>
        <w:t>2. pc</w:t>
      </w:r>
    </w:p>
    <w:p w14:paraId="0B07BBFC" w14:textId="77777777" w:rsidR="00241DE2" w:rsidRDefault="00000000">
      <w:pPr>
        <w:pStyle w:val="pheading"/>
      </w:pPr>
      <w:r>
        <w:t>- code de mesurage:</w:t>
      </w:r>
    </w:p>
    <w:p w14:paraId="42C362F3" w14:textId="77777777" w:rsidR="00241DE2" w:rsidRDefault="00000000">
      <w:r>
        <w:rPr>
          <w:rStyle w:val="optioncarChar"/>
        </w:rPr>
        <w:t xml:space="preserve">Compris </w:t>
      </w:r>
      <w:r>
        <w:t xml:space="preserve">(par défaut) </w:t>
      </w:r>
      <w:r>
        <w:rPr>
          <w:rStyle w:val="optioncarChar"/>
        </w:rPr>
        <w:t>/ quantité nette</w:t>
      </w:r>
    </w:p>
    <w:p w14:paraId="5CB7EB27" w14:textId="77777777" w:rsidR="00241DE2" w:rsidRDefault="00000000">
      <w:r>
        <w:rPr>
          <w:b/>
          <w:i/>
        </w:rPr>
        <w:t>(soit par défaut)</w:t>
      </w:r>
    </w:p>
    <w:p w14:paraId="16C52012" w14:textId="77777777" w:rsidR="00241DE2" w:rsidRDefault="00000000">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14:paraId="236C1168" w14:textId="77777777" w:rsidR="00241DE2" w:rsidRDefault="00000000">
      <w:r>
        <w:rPr>
          <w:b/>
          <w:i/>
        </w:rPr>
        <w:t>(soit)</w:t>
      </w:r>
      <w:r>
        <w:br/>
      </w:r>
      <w:r>
        <w:br/>
      </w:r>
      <w:r>
        <w:rPr>
          <w:rStyle w:val="soitChar"/>
          <w:u w:val="single"/>
        </w:rPr>
        <w:t>2. Quantité nette :</w:t>
      </w:r>
      <w:r>
        <w:rPr>
          <w:rStyle w:val="soitChar"/>
        </w:rPr>
        <w:t xml:space="preserve"> Les systèmes, détecteurs et modules de commande ne sont pas compris dans le prix unitaire de la porte.</w:t>
      </w:r>
    </w:p>
    <w:p w14:paraId="03E48579" w14:textId="77777777" w:rsidR="00241DE2" w:rsidRDefault="00000000">
      <w:pPr>
        <w:pStyle w:val="pheading"/>
      </w:pPr>
      <w:r>
        <w:t>- nature du marché:</w:t>
      </w:r>
    </w:p>
    <w:p w14:paraId="70E11965" w14:textId="77777777" w:rsidR="00241DE2" w:rsidRDefault="00000000">
      <w:r>
        <w:rPr>
          <w:rStyle w:val="optioncarChar"/>
        </w:rPr>
        <w:t xml:space="preserve">PM </w:t>
      </w:r>
      <w:r>
        <w:t xml:space="preserve">(par défaut) </w:t>
      </w:r>
      <w:r>
        <w:rPr>
          <w:rStyle w:val="optioncarChar"/>
        </w:rPr>
        <w:t>/ QF</w:t>
      </w:r>
    </w:p>
    <w:p w14:paraId="06981881" w14:textId="77777777" w:rsidR="00241DE2" w:rsidRDefault="00000000">
      <w:r>
        <w:rPr>
          <w:b/>
          <w:i/>
        </w:rPr>
        <w:t>(soit par défaut)</w:t>
      </w:r>
    </w:p>
    <w:p w14:paraId="13F0B40E" w14:textId="77777777" w:rsidR="00241DE2" w:rsidRDefault="00000000">
      <w:r>
        <w:rPr>
          <w:rStyle w:val="soitChar"/>
        </w:rPr>
        <w:t>1.     PM</w:t>
      </w:r>
    </w:p>
    <w:p w14:paraId="1438307D" w14:textId="77777777" w:rsidR="00241DE2" w:rsidRDefault="00000000">
      <w:r>
        <w:rPr>
          <w:b/>
          <w:i/>
        </w:rPr>
        <w:t>(soit)</w:t>
      </w:r>
    </w:p>
    <w:p w14:paraId="4AA8F61D" w14:textId="77777777" w:rsidR="00241DE2" w:rsidRDefault="00000000">
      <w:r>
        <w:rPr>
          <w:rStyle w:val="soitChar"/>
        </w:rPr>
        <w:t>2.     QF</w:t>
      </w:r>
    </w:p>
    <w:p w14:paraId="4EF6940C" w14:textId="77777777" w:rsidR="00241DE2" w:rsidRDefault="00000000">
      <w:pPr>
        <w:pStyle w:val="Author-eSectionHeading6"/>
      </w:pPr>
      <w:bookmarkStart w:id="333" w:name="_Toc112760491"/>
      <w:r>
        <w:t>41.72.4c Barres anti-panique CCTB 01.10</w:t>
      </w:r>
      <w:bookmarkEnd w:id="333"/>
    </w:p>
    <w:p w14:paraId="649A5E35" w14:textId="77777777" w:rsidR="00241DE2" w:rsidRDefault="00000000">
      <w:pPr>
        <w:pStyle w:val="pheading"/>
      </w:pPr>
      <w:r>
        <w:t>DESCRIPTION</w:t>
      </w:r>
    </w:p>
    <w:p w14:paraId="111D0CE5" w14:textId="77777777" w:rsidR="00241DE2" w:rsidRDefault="00000000">
      <w:pPr>
        <w:pStyle w:val="pheading"/>
      </w:pPr>
      <w:r>
        <w:t>- Définition / Comprend</w:t>
      </w:r>
    </w:p>
    <w:p w14:paraId="2284676A" w14:textId="77777777" w:rsidR="00241DE2" w:rsidRDefault="00000000">
      <w:pPr>
        <w:jc w:val="both"/>
      </w:pPr>
      <w:r>
        <w:t xml:space="preserve">Cet article décrit la fourniture et la pose des barres anti-panique. Cet article est à considérer en complément des descriptions des portes d’entrées - élément </w:t>
      </w:r>
      <w:hyperlink w:anchor="768" w:history="1">
        <w:r>
          <w:t>41.2 Portes d'entrée</w:t>
        </w:r>
      </w:hyperlink>
      <w:r>
        <w:t xml:space="preserve"> et suivants</w:t>
      </w:r>
    </w:p>
    <w:p w14:paraId="4C800627" w14:textId="77777777" w:rsidR="00241DE2" w:rsidRDefault="00000000">
      <w:pPr>
        <w:jc w:val="both"/>
      </w:pPr>
      <w:r>
        <w:t>Les travaux comprennent la fourniture et la pose des barres anti-paniques et autres fermetures d’urgence, y compris les pièces d’ajustage, la fixation sur la porte, accessoires de finition et les réglages.</w:t>
      </w:r>
    </w:p>
    <w:p w14:paraId="6678EC4B" w14:textId="77777777" w:rsidR="00241DE2" w:rsidRDefault="00000000">
      <w:pPr>
        <w:jc w:val="both"/>
      </w:pPr>
      <w:r>
        <w:t>Les barres anti-panique couvrent deux produits différents :</w:t>
      </w:r>
    </w:p>
    <w:p w14:paraId="480DE930" w14:textId="77777777" w:rsidR="00241DE2" w:rsidRDefault="00000000">
      <w:pPr>
        <w:pStyle w:val="Author-eListParagraph"/>
        <w:numPr>
          <w:ilvl w:val="0"/>
          <w:numId w:val="383"/>
        </w:numPr>
      </w:pPr>
      <w:r>
        <w:t>Fermetures d’urgence pour issues de secours manœuvrées par une béquille ou une plaque de poussée destinées à être utilisées sur des voies d’évacuation [NBN EN 179]. Cette norme spécifie les systèmes utilisés dans des situations d’évacuation d’urgence lorsque des situations de panique sont peu probables.</w:t>
      </w:r>
    </w:p>
    <w:p w14:paraId="58B7BE83" w14:textId="77777777" w:rsidR="00241DE2" w:rsidRDefault="00000000">
      <w:pPr>
        <w:pStyle w:val="Author-eListParagraph"/>
        <w:numPr>
          <w:ilvl w:val="0"/>
          <w:numId w:val="383"/>
        </w:numPr>
      </w:pPr>
      <w:r>
        <w:t>Fermeture anti-panique manœuvrées par une barre horizontale destinées à être utilisées sur des voies d’évacuation [NBN EN 1125]. Cette norme spécifie les systèmes utilisés dans des situations de panique.</w:t>
      </w:r>
    </w:p>
    <w:p w14:paraId="1C148CE5" w14:textId="77777777" w:rsidR="00241DE2" w:rsidRDefault="00000000">
      <w:pPr>
        <w:jc w:val="both"/>
      </w:pPr>
      <w:r>
        <w:t>L’article ne couvre pas les systèmes de fermeture et anti-panique pour issues de secours contrôlés électriquement</w:t>
      </w:r>
    </w:p>
    <w:p w14:paraId="5B6DF6D8" w14:textId="77777777" w:rsidR="00241DE2" w:rsidRDefault="00000000">
      <w:pPr>
        <w:pStyle w:val="pheading"/>
      </w:pPr>
      <w:r>
        <w:t>- Localisation</w:t>
      </w:r>
    </w:p>
    <w:p w14:paraId="24A3AB84" w14:textId="77777777" w:rsidR="00241DE2" w:rsidRDefault="00000000">
      <w:r>
        <w:t xml:space="preserve">La localisation des portes d’évacuation est la suivante : </w:t>
      </w:r>
      <w:r>
        <w:rPr>
          <w:rStyle w:val="optioncarChar"/>
        </w:rPr>
        <w:t>***</w:t>
      </w:r>
      <w:r>
        <w:t>.</w:t>
      </w:r>
    </w:p>
    <w:p w14:paraId="35F7A1C6" w14:textId="77777777" w:rsidR="00241DE2" w:rsidRDefault="00000000">
      <w:r>
        <w:t xml:space="preserve">Voir : </w:t>
      </w:r>
      <w:r>
        <w:rPr>
          <w:rStyle w:val="optioncarChar"/>
        </w:rPr>
        <w:t>plans et métrés détaillés / ***</w:t>
      </w:r>
      <w:r>
        <w:t>.</w:t>
      </w:r>
    </w:p>
    <w:p w14:paraId="7805F2F5" w14:textId="77777777" w:rsidR="00241DE2" w:rsidRDefault="00000000">
      <w:pPr>
        <w:pStyle w:val="pheading"/>
      </w:pPr>
      <w:r>
        <w:t>MATÉRIAUX</w:t>
      </w:r>
    </w:p>
    <w:p w14:paraId="17468C87" w14:textId="77777777" w:rsidR="00241DE2" w:rsidRDefault="00000000">
      <w:pPr>
        <w:pStyle w:val="pheading"/>
      </w:pPr>
      <w:r>
        <w:t>- Caractéristiques générales</w:t>
      </w:r>
    </w:p>
    <w:p w14:paraId="0889E3B3" w14:textId="77777777" w:rsidR="00241DE2" w:rsidRDefault="00000000">
      <w:pPr>
        <w:jc w:val="both"/>
      </w:pPr>
      <w:r>
        <w:t xml:space="preserve">Type de dispositif d’ouverture : </w:t>
      </w:r>
      <w:r>
        <w:rPr>
          <w:rStyle w:val="optioncarChar"/>
        </w:rPr>
        <w:t xml:space="preserve">barre horizontale de manœuvre fixée sur levier </w:t>
      </w:r>
      <w:r>
        <w:t xml:space="preserve">(par défaut) </w:t>
      </w:r>
      <w:r>
        <w:rPr>
          <w:rStyle w:val="optioncarChar"/>
        </w:rPr>
        <w:t>/ barre d’enfoncement/ béquille / plaque de poussée</w:t>
      </w:r>
      <w:r>
        <w:t> </w:t>
      </w:r>
    </w:p>
    <w:p w14:paraId="2CF0F689" w14:textId="77777777" w:rsidR="00241DE2" w:rsidRDefault="00000000">
      <w:pPr>
        <w:ind w:left="567"/>
        <w:jc w:val="both"/>
      </w:pPr>
      <w:r>
        <w:rPr>
          <w:b/>
          <w:i/>
        </w:rPr>
        <w:t>(soit par défaut)  </w:t>
      </w:r>
    </w:p>
    <w:p w14:paraId="332EBB90" w14:textId="77777777" w:rsidR="00241DE2" w:rsidRDefault="00241DE2">
      <w:pPr>
        <w:ind w:left="567"/>
        <w:jc w:val="both"/>
      </w:pPr>
    </w:p>
    <w:p w14:paraId="22DE5C54" w14:textId="77777777" w:rsidR="00241DE2" w:rsidRDefault="00000000">
      <w:pPr>
        <w:ind w:left="567"/>
        <w:jc w:val="both"/>
      </w:pPr>
      <w:r>
        <w:rPr>
          <w:rStyle w:val="soitChar"/>
          <w:u w:val="single"/>
        </w:rPr>
        <w:t>Barre horizontale de manoeuvre</w:t>
      </w:r>
      <w:r>
        <w:rPr>
          <w:rStyle w:val="soitChar"/>
        </w:rPr>
        <w:t xml:space="preserve"> anti-panique avec une barre de poussée </w:t>
      </w:r>
      <w:r>
        <w:rPr>
          <w:rStyle w:val="soitChar"/>
          <w:u w:val="single"/>
        </w:rPr>
        <w:t>fixée sur des leviers</w:t>
      </w:r>
      <w:r>
        <w:rPr>
          <w:rStyle w:val="soitChar"/>
        </w:rPr>
        <w:t xml:space="preserve"> de supports pivotants et qui fonctionne dans la direction de la sortie et/ou dans un arc de cercle vers le bas. Il s’agit du système d’ouverture de </w:t>
      </w:r>
      <w:r>
        <w:rPr>
          <w:rStyle w:val="soitChar"/>
          <w:b/>
        </w:rPr>
        <w:t>Type A selon la norme [NBN EN 1125]</w:t>
      </w:r>
      <w:r>
        <w:rPr>
          <w:rStyle w:val="soitChar"/>
        </w:rPr>
        <w:t>: il s’agit d’un dispositif d’ouverture</w:t>
      </w:r>
    </w:p>
    <w:p w14:paraId="4788D443" w14:textId="77777777" w:rsidR="00241DE2" w:rsidRDefault="00000000">
      <w:pPr>
        <w:ind w:left="567"/>
        <w:jc w:val="both"/>
      </w:pPr>
      <w:r>
        <w:rPr>
          <w:b/>
          <w:i/>
        </w:rPr>
        <w:t>(soit)  </w:t>
      </w:r>
    </w:p>
    <w:p w14:paraId="6743EEB2" w14:textId="77777777" w:rsidR="00241DE2" w:rsidRDefault="00241DE2">
      <w:pPr>
        <w:ind w:left="567"/>
        <w:jc w:val="both"/>
      </w:pPr>
    </w:p>
    <w:p w14:paraId="34291322" w14:textId="77777777" w:rsidR="00241DE2" w:rsidRDefault="00000000">
      <w:pPr>
        <w:ind w:left="567"/>
        <w:jc w:val="both"/>
      </w:pPr>
      <w:r>
        <w:rPr>
          <w:rStyle w:val="soitChar"/>
          <w:u w:val="single"/>
        </w:rPr>
        <w:t>Barre d’enfoncement</w:t>
      </w:r>
      <w:r>
        <w:rPr>
          <w:rStyle w:val="soitChar"/>
          <w:b/>
        </w:rPr>
        <w:t>Type B conforme à la norme [NBN EN 1125].</w:t>
      </w:r>
      <w:r>
        <w:rPr>
          <w:rStyle w:val="soitChar"/>
        </w:rPr>
        <w:t xml:space="preserve"> Le dispositif est constitué  </w:t>
      </w:r>
      <w:r>
        <w:rPr>
          <w:rStyle w:val="optioncarChar"/>
        </w:rPr>
        <w:t xml:space="preserve">d’une barre horizontale </w:t>
      </w:r>
      <w:r>
        <w:t>(par défaut)</w:t>
      </w:r>
      <w:r>
        <w:rPr>
          <w:rStyle w:val="optioncarChar"/>
        </w:rPr>
        <w:t xml:space="preserve"> / partie d’un support *** / partie d’un système de montage ***</w:t>
      </w:r>
      <w:r>
        <w:rPr>
          <w:rStyle w:val="soitChar"/>
        </w:rPr>
        <w:t xml:space="preserve"> . Le dispositif est actionné en direction de la sortie.</w:t>
      </w:r>
    </w:p>
    <w:p w14:paraId="26CFCB7B" w14:textId="77777777" w:rsidR="00241DE2" w:rsidRDefault="00000000">
      <w:pPr>
        <w:ind w:left="567"/>
        <w:jc w:val="both"/>
      </w:pPr>
      <w:r>
        <w:rPr>
          <w:b/>
          <w:i/>
        </w:rPr>
        <w:t>(soit) </w:t>
      </w:r>
    </w:p>
    <w:p w14:paraId="0CBDF625" w14:textId="77777777" w:rsidR="00241DE2" w:rsidRDefault="00241DE2">
      <w:pPr>
        <w:ind w:left="567"/>
        <w:jc w:val="both"/>
      </w:pPr>
    </w:p>
    <w:p w14:paraId="6E988F5A" w14:textId="77777777" w:rsidR="00241DE2" w:rsidRDefault="00000000">
      <w:pPr>
        <w:ind w:left="567"/>
        <w:jc w:val="both"/>
      </w:pPr>
      <w:r>
        <w:rPr>
          <w:rStyle w:val="soitChar"/>
          <w:u w:val="single"/>
        </w:rPr>
        <w:t>Béquille:</w:t>
      </w:r>
      <w:r>
        <w:rPr>
          <w:rStyle w:val="soitChar"/>
        </w:rPr>
        <w:t xml:space="preserve"> Dispositif d’ouverture d’urgence avec manœuvre par béquille. Il s’agit du dispositf de </w:t>
      </w:r>
      <w:r>
        <w:rPr>
          <w:rStyle w:val="soitChar"/>
          <w:b/>
        </w:rPr>
        <w:t>type A selon la norme [NBN EN 179]</w:t>
      </w:r>
      <w:r>
        <w:rPr>
          <w:rStyle w:val="soitChar"/>
        </w:rPr>
        <w:t>.</w:t>
      </w:r>
    </w:p>
    <w:p w14:paraId="6DC06C73" w14:textId="77777777" w:rsidR="00241DE2" w:rsidRDefault="00000000">
      <w:pPr>
        <w:ind w:left="567"/>
        <w:jc w:val="both"/>
      </w:pPr>
      <w:r>
        <w:rPr>
          <w:b/>
          <w:i/>
        </w:rPr>
        <w:t>(soit) </w:t>
      </w:r>
    </w:p>
    <w:p w14:paraId="0A0D6241" w14:textId="77777777" w:rsidR="00241DE2" w:rsidRDefault="00241DE2">
      <w:pPr>
        <w:ind w:left="567"/>
        <w:jc w:val="both"/>
      </w:pPr>
    </w:p>
    <w:p w14:paraId="3E7F0F6F" w14:textId="77777777" w:rsidR="00241DE2" w:rsidRDefault="00000000">
      <w:pPr>
        <w:ind w:left="567"/>
        <w:jc w:val="both"/>
      </w:pPr>
      <w:r>
        <w:rPr>
          <w:rStyle w:val="soitChar"/>
          <w:u w:val="single"/>
        </w:rPr>
        <w:t>Plaque de poussée :</w:t>
      </w:r>
      <w:r>
        <w:rPr>
          <w:rStyle w:val="soitChar"/>
        </w:rPr>
        <w:t xml:space="preserve"> Dispositif d’ouverture d’urgence avec manœuvre par plaque de poussée. Il s’agit du dispositf de </w:t>
      </w:r>
      <w:r>
        <w:rPr>
          <w:rStyle w:val="soitChar"/>
          <w:b/>
        </w:rPr>
        <w:t>type B selon la norme [NBN EN 179].</w:t>
      </w:r>
      <w:r>
        <w:t> </w:t>
      </w:r>
    </w:p>
    <w:p w14:paraId="2B7FFB87" w14:textId="77777777" w:rsidR="00241DE2" w:rsidRDefault="00000000">
      <w:pPr>
        <w:jc w:val="both"/>
      </w:pPr>
      <w:r>
        <w:t xml:space="preserve">Le système permet l’engagement de </w:t>
      </w:r>
      <w:r>
        <w:rPr>
          <w:rStyle w:val="optioncarChar"/>
        </w:rPr>
        <w:t xml:space="preserve">1 </w:t>
      </w:r>
      <w:r>
        <w:t xml:space="preserve">(par défaut) </w:t>
      </w:r>
      <w:r>
        <w:rPr>
          <w:rStyle w:val="optioncarChar"/>
        </w:rPr>
        <w:t>/ 2 / 3 / ***</w:t>
      </w:r>
      <w:r>
        <w:t xml:space="preserve"> pênes</w:t>
      </w:r>
    </w:p>
    <w:p w14:paraId="67E13A97" w14:textId="77777777" w:rsidR="00241DE2" w:rsidRDefault="00000000">
      <w:pPr>
        <w:jc w:val="both"/>
      </w:pPr>
      <w:r>
        <w:rPr>
          <w:b/>
        </w:rPr>
        <w:t>Pour les fermetures anti-panique répondant à la [NBN EN 1125],</w:t>
      </w:r>
    </w:p>
    <w:p w14:paraId="469196CF" w14:textId="77777777" w:rsidR="00241DE2" w:rsidRDefault="00000000">
      <w:pPr>
        <w:pStyle w:val="Author-eListParagraph"/>
        <w:numPr>
          <w:ilvl w:val="0"/>
          <w:numId w:val="384"/>
        </w:numPr>
      </w:pPr>
      <w:r>
        <w:t>Fermetures anti-panique sont montées du côté du chemin de fuite</w:t>
      </w:r>
    </w:p>
    <w:p w14:paraId="5A5368E0" w14:textId="77777777" w:rsidR="00241DE2" w:rsidRDefault="00000000">
      <w:pPr>
        <w:pStyle w:val="Author-eListParagraph"/>
        <w:numPr>
          <w:ilvl w:val="0"/>
          <w:numId w:val="384"/>
        </w:numPr>
      </w:pPr>
      <w:r>
        <w:t>La fermeture permet à la porte de battre librement dans la direction de la sortie une fois la porte déverrouillée</w:t>
      </w:r>
    </w:p>
    <w:p w14:paraId="4CEB45DF" w14:textId="77777777" w:rsidR="00241DE2" w:rsidRDefault="00000000">
      <w:pPr>
        <w:pStyle w:val="Author-eListParagraph"/>
        <w:numPr>
          <w:ilvl w:val="0"/>
          <w:numId w:val="384"/>
        </w:numPr>
      </w:pPr>
      <w:r>
        <w:t xml:space="preserve">La fermeture anti-panique pour issues de secours est placée en saillie maximale </w:t>
      </w:r>
      <w:r>
        <w:rPr>
          <w:rStyle w:val="optioncarChar"/>
        </w:rPr>
        <w:t>de 150 mm (catégorie 1)</w:t>
      </w:r>
      <w:r>
        <w:t xml:space="preserve"> (par défaut) </w:t>
      </w:r>
      <w:r>
        <w:rPr>
          <w:rStyle w:val="optioncarChar"/>
        </w:rPr>
        <w:t>/ ou 100 mm (catégorie 2)</w:t>
      </w:r>
    </w:p>
    <w:p w14:paraId="78E45672" w14:textId="77777777" w:rsidR="00241DE2" w:rsidRDefault="00000000">
      <w:pPr>
        <w:pStyle w:val="Author-eListParagraph"/>
        <w:numPr>
          <w:ilvl w:val="0"/>
          <w:numId w:val="384"/>
        </w:numPr>
      </w:pPr>
      <w:r>
        <w:t xml:space="preserve">La force de fermeture est spécifiée tel que : </w:t>
      </w:r>
    </w:p>
    <w:p w14:paraId="6AD55CD5" w14:textId="77777777" w:rsidR="00241DE2" w:rsidRDefault="00000000">
      <w:pPr>
        <w:pStyle w:val="Author-eListParagraph"/>
        <w:numPr>
          <w:ilvl w:val="1"/>
          <w:numId w:val="385"/>
        </w:numPr>
      </w:pPr>
      <w:r>
        <w:t>première ouverture, sans aucune charge sur le vantail. La porte s’ouvre avec un effort &lt; 80 N</w:t>
      </w:r>
    </w:p>
    <w:p w14:paraId="16573651" w14:textId="77777777" w:rsidR="00241DE2" w:rsidRDefault="00000000">
      <w:pPr>
        <w:pStyle w:val="Author-eListParagraph"/>
        <w:numPr>
          <w:ilvl w:val="1"/>
          <w:numId w:val="385"/>
        </w:numPr>
      </w:pPr>
      <w:r>
        <w:t>deuxième ouverture, avec  une charge de 1000 N est exercée sur le vantail. La force maximale nécessaire à l’ouverture est &lt; 220 N</w:t>
      </w:r>
    </w:p>
    <w:p w14:paraId="2ACB7A4C" w14:textId="77777777" w:rsidR="00241DE2" w:rsidRDefault="00000000">
      <w:pPr>
        <w:pStyle w:val="Author-eListParagraph"/>
        <w:numPr>
          <w:ilvl w:val="0"/>
          <w:numId w:val="384"/>
        </w:numPr>
      </w:pPr>
      <w:r>
        <w:t>Force de réengagement: force requise pour enclencher un dispositif automatique d’empennage dans le but de réengager la fermeture anti-panique pour issues de secours en position verrouillée ≤ 50N</w:t>
      </w:r>
    </w:p>
    <w:p w14:paraId="5B1F8A47" w14:textId="77777777" w:rsidR="00241DE2" w:rsidRDefault="00000000">
      <w:pPr>
        <w:pStyle w:val="Author-eListParagraph"/>
        <w:numPr>
          <w:ilvl w:val="0"/>
          <w:numId w:val="384"/>
        </w:numPr>
      </w:pPr>
      <w:r>
        <w:t xml:space="preserve">Les dispositifs automatiques d’empennage répondent à une résistance à l’endurance </w:t>
      </w:r>
      <w:r>
        <w:rPr>
          <w:rStyle w:val="optioncarChar"/>
        </w:rPr>
        <w:t>grade 6 (100 000 cycles)</w:t>
      </w:r>
      <w:r>
        <w:t xml:space="preserve"> (par défaut) </w:t>
      </w:r>
      <w:r>
        <w:rPr>
          <w:rStyle w:val="optioncarChar"/>
        </w:rPr>
        <w:t>/ grade 7 (200 000 cycles)</w:t>
      </w:r>
    </w:p>
    <w:p w14:paraId="6408A95F" w14:textId="77777777" w:rsidR="00241DE2" w:rsidRDefault="00000000">
      <w:pPr>
        <w:pStyle w:val="Author-eListParagraph"/>
        <w:numPr>
          <w:ilvl w:val="0"/>
          <w:numId w:val="384"/>
        </w:numPr>
      </w:pPr>
      <w:r>
        <w:t>Résistance à la surcharge : la barre résiste à une force de 1000N.</w:t>
      </w:r>
    </w:p>
    <w:p w14:paraId="3B568AB6" w14:textId="77777777" w:rsidR="00241DE2" w:rsidRDefault="00000000">
      <w:pPr>
        <w:pStyle w:val="Author-eListParagraph"/>
        <w:numPr>
          <w:ilvl w:val="0"/>
          <w:numId w:val="384"/>
        </w:numPr>
      </w:pPr>
      <w:r>
        <w:t>La tringle verticale montée en applique résiste à une force de traction de 500 N.</w:t>
      </w:r>
    </w:p>
    <w:p w14:paraId="021442DC" w14:textId="77777777" w:rsidR="00241DE2" w:rsidRDefault="00000000">
      <w:pPr>
        <w:pStyle w:val="Author-eListParagraph"/>
        <w:numPr>
          <w:ilvl w:val="0"/>
          <w:numId w:val="384"/>
        </w:numPr>
      </w:pPr>
      <w:r>
        <w:t>Sécurité des biens : la fermeture d’urgence reste en position verrouillée et conserve la porte en position verrouillée lorsqu’elle est soumise à une force de 1000 N pour atteindre le grade 2 conformément à la [NBN EN 1125]</w:t>
      </w:r>
    </w:p>
    <w:p w14:paraId="5E55A41F" w14:textId="77777777" w:rsidR="00241DE2" w:rsidRDefault="00000000">
      <w:pPr>
        <w:pStyle w:val="Author-eListParagraph"/>
        <w:numPr>
          <w:ilvl w:val="0"/>
          <w:numId w:val="384"/>
        </w:numPr>
      </w:pPr>
      <w:r>
        <w:t>Résistance à la corrosion : Les béquilles ou plaque de poussée résiste à la corrosion telle que définie dans la norme [NBN EN 179]. </w:t>
      </w:r>
    </w:p>
    <w:p w14:paraId="16862DEE" w14:textId="77777777" w:rsidR="00241DE2" w:rsidRDefault="00000000">
      <w:pPr>
        <w:jc w:val="both"/>
      </w:pPr>
      <w:r>
        <w:rPr>
          <w:b/>
        </w:rPr>
        <w:t>Pour les béquilles ou plaque de poussée (répondant à la [NBN EN 179]),</w:t>
      </w:r>
    </w:p>
    <w:p w14:paraId="349CC6D3" w14:textId="77777777" w:rsidR="00241DE2" w:rsidRDefault="00000000">
      <w:pPr>
        <w:pStyle w:val="Author-eListParagraph"/>
        <w:numPr>
          <w:ilvl w:val="0"/>
          <w:numId w:val="386"/>
        </w:numPr>
      </w:pPr>
      <w:r>
        <w:t xml:space="preserve">Force d’ouverture: la norme fixe la force requise pour déverrouiller les fermetures d’urgence manœuvrées par : </w:t>
      </w:r>
    </w:p>
    <w:p w14:paraId="7D844B70" w14:textId="77777777" w:rsidR="00241DE2" w:rsidRDefault="00000000">
      <w:pPr>
        <w:pStyle w:val="Author-eListParagraph"/>
        <w:numPr>
          <w:ilvl w:val="1"/>
          <w:numId w:val="387"/>
        </w:numPr>
      </w:pPr>
      <w:r>
        <w:t>Béquille (type A) : max. 70 N</w:t>
      </w:r>
    </w:p>
    <w:p w14:paraId="574F1021" w14:textId="77777777" w:rsidR="00241DE2" w:rsidRDefault="00000000">
      <w:pPr>
        <w:pStyle w:val="Author-eListParagraph"/>
        <w:numPr>
          <w:ilvl w:val="1"/>
          <w:numId w:val="387"/>
        </w:numPr>
      </w:pPr>
      <w:r>
        <w:t>Plaque de poussée (type B) : max. 150 N</w:t>
      </w:r>
    </w:p>
    <w:p w14:paraId="0F2AB95A" w14:textId="77777777" w:rsidR="00241DE2" w:rsidRDefault="00000000">
      <w:pPr>
        <w:pStyle w:val="Author-eListParagraph"/>
        <w:numPr>
          <w:ilvl w:val="0"/>
          <w:numId w:val="386"/>
        </w:numPr>
      </w:pPr>
      <w:r>
        <w:t>Force de réengagement : force requise pour enclencher un dispositif automatique d’empennage dans le but de réengager la fermeture d’urgence en position verrouillée est &lt; 50N ;</w:t>
      </w:r>
    </w:p>
    <w:p w14:paraId="751572BB" w14:textId="77777777" w:rsidR="00241DE2" w:rsidRDefault="00000000">
      <w:pPr>
        <w:pStyle w:val="Author-eListParagraph"/>
        <w:numPr>
          <w:ilvl w:val="0"/>
          <w:numId w:val="386"/>
        </w:numPr>
      </w:pPr>
      <w:r>
        <w:t xml:space="preserve">Les dispositifs béquilles ou plaque de poussée répondent à une résistance à l’endurance </w:t>
      </w:r>
      <w:r>
        <w:rPr>
          <w:rStyle w:val="optioncarChar"/>
        </w:rPr>
        <w:t>grade 6 (100 000 cycles)</w:t>
      </w:r>
      <w:r>
        <w:t xml:space="preserve"> (par défaut)</w:t>
      </w:r>
      <w:r>
        <w:rPr>
          <w:rStyle w:val="optioncarChar"/>
        </w:rPr>
        <w:t xml:space="preserve"> / grade 7 (200 000 cycles)</w:t>
      </w:r>
    </w:p>
    <w:p w14:paraId="52DF633F" w14:textId="77777777" w:rsidR="00241DE2" w:rsidRDefault="00000000">
      <w:pPr>
        <w:pStyle w:val="Author-eListParagraph"/>
        <w:numPr>
          <w:ilvl w:val="0"/>
          <w:numId w:val="386"/>
        </w:numPr>
      </w:pPr>
      <w:r>
        <w:t>Fermeture d’urgence manœuvrée : l’élément résiste à une force perpendiculaire de 1000 N et à une force verticale de 500 N.</w:t>
      </w:r>
    </w:p>
    <w:p w14:paraId="5EEF56B4" w14:textId="77777777" w:rsidR="00241DE2" w:rsidRDefault="00000000">
      <w:pPr>
        <w:pStyle w:val="Author-eListParagraph"/>
        <w:numPr>
          <w:ilvl w:val="0"/>
          <w:numId w:val="386"/>
        </w:numPr>
      </w:pPr>
      <w:r>
        <w:t xml:space="preserve">La tringle verticale est montée </w:t>
      </w:r>
      <w:r>
        <w:rPr>
          <w:rStyle w:val="optioncarChar"/>
        </w:rPr>
        <w:t xml:space="preserve">en applique sans capot </w:t>
      </w:r>
      <w:r>
        <w:t>(par défaut)</w:t>
      </w:r>
      <w:r>
        <w:rPr>
          <w:rStyle w:val="optioncarChar"/>
        </w:rPr>
        <w:t xml:space="preserve"> / en applique sans capot / intégrée à l’élément / ***</w:t>
      </w:r>
    </w:p>
    <w:p w14:paraId="1EDE2A09" w14:textId="77777777" w:rsidR="00241DE2" w:rsidRDefault="00000000">
      <w:pPr>
        <w:pStyle w:val="Author-eListParagraph"/>
        <w:numPr>
          <w:ilvl w:val="0"/>
          <w:numId w:val="386"/>
        </w:numPr>
      </w:pPr>
      <w:r>
        <w:t xml:space="preserve">Sécurité des biens : la fermeture d’urgence reste en position verrouillée et conserve la porte en position verrouillée lorsqu’elle est soumise à une force de  </w:t>
      </w:r>
      <w:r>
        <w:rPr>
          <w:rStyle w:val="optioncarChar"/>
        </w:rPr>
        <w:t xml:space="preserve">1000 N pour atteindre le grade 2 </w:t>
      </w:r>
      <w:r>
        <w:t>(par défaut)</w:t>
      </w:r>
      <w:r>
        <w:rPr>
          <w:rStyle w:val="optioncarChar"/>
        </w:rPr>
        <w:t xml:space="preserve"> / 2000 N pour atteindre le grade 3 / 3000 N pour atteindre le grade 4 / 5000 N pour atteindre le grade 5</w:t>
      </w:r>
    </w:p>
    <w:p w14:paraId="4BFF4B4C" w14:textId="77777777" w:rsidR="00241DE2" w:rsidRDefault="00000000">
      <w:pPr>
        <w:pStyle w:val="Author-eListParagraph"/>
        <w:numPr>
          <w:ilvl w:val="0"/>
          <w:numId w:val="386"/>
        </w:numPr>
      </w:pPr>
      <w:r>
        <w:t>Résistance à la corrosion : Les béquilles ou plaque de poussée résiste à la corrosion telle que définie dans la norme [NBN EN 179]. </w:t>
      </w:r>
    </w:p>
    <w:p w14:paraId="1BF88D03" w14:textId="77777777" w:rsidR="00241DE2" w:rsidRDefault="00000000">
      <w:pPr>
        <w:jc w:val="both"/>
      </w:pPr>
      <w:r>
        <w:t>Les éléments sont adaptés (dimensions, poids, ...) aux portes sur lesquelles les dispositifs sont fixés.</w:t>
      </w:r>
    </w:p>
    <w:p w14:paraId="29465CDF" w14:textId="77777777" w:rsidR="00241DE2" w:rsidRDefault="00000000">
      <w:pPr>
        <w:jc w:val="both"/>
      </w:pPr>
      <w:r>
        <w:t>Lors de la livraison des dispositifs de fermetures d’urgence, le guide d’instructions claires et détaillées pour leur installation et maintenance est fourni en français et toute autre langue nationale requise par le maître d’ouvrage. </w:t>
      </w:r>
    </w:p>
    <w:p w14:paraId="0B659402" w14:textId="77777777" w:rsidR="00241DE2" w:rsidRDefault="00000000">
      <w:pPr>
        <w:pStyle w:val="pheading"/>
      </w:pPr>
      <w:r>
        <w:t>- Finitions</w:t>
      </w:r>
    </w:p>
    <w:p w14:paraId="52EBBEA8" w14:textId="77777777" w:rsidR="00241DE2" w:rsidRDefault="00000000">
      <w:pPr>
        <w:jc w:val="both"/>
      </w:pPr>
      <w:r>
        <w:t xml:space="preserve">Les tringles sont de couleur: </w:t>
      </w:r>
      <w:r>
        <w:rPr>
          <w:rStyle w:val="optioncarChar"/>
        </w:rPr>
        <w:t xml:space="preserve">métallisée </w:t>
      </w:r>
      <w:r>
        <w:t xml:space="preserve">(par défaut) </w:t>
      </w:r>
      <w:r>
        <w:rPr>
          <w:rStyle w:val="optioncarChar"/>
        </w:rPr>
        <w:t>/ grise / blanche / ***</w:t>
      </w:r>
    </w:p>
    <w:p w14:paraId="38FE1A22" w14:textId="77777777" w:rsidR="00241DE2" w:rsidRDefault="00000000">
      <w:pPr>
        <w:jc w:val="both"/>
      </w:pPr>
      <w:r>
        <w:t xml:space="preserve">Les dispositifs de manœuvre sont de couleur </w:t>
      </w:r>
      <w:r>
        <w:rPr>
          <w:rStyle w:val="optioncarChar"/>
        </w:rPr>
        <w:t xml:space="preserve">métallisée </w:t>
      </w:r>
      <w:r>
        <w:t xml:space="preserve">(par défaut) </w:t>
      </w:r>
      <w:r>
        <w:rPr>
          <w:rStyle w:val="optioncarChar"/>
        </w:rPr>
        <w:t>/ grise / blanche / ***</w:t>
      </w:r>
    </w:p>
    <w:p w14:paraId="073D61CC" w14:textId="77777777" w:rsidR="00241DE2" w:rsidRDefault="00000000">
      <w:pPr>
        <w:jc w:val="both"/>
      </w:pPr>
      <w:r>
        <w:t xml:space="preserve">Les pattes de fixation dans le vantail de la porte sont de couleur </w:t>
      </w:r>
      <w:r>
        <w:rPr>
          <w:rStyle w:val="optioncarChar"/>
        </w:rPr>
        <w:t xml:space="preserve">métallisée </w:t>
      </w:r>
      <w:r>
        <w:t>(par défaut)</w:t>
      </w:r>
      <w:r>
        <w:rPr>
          <w:rStyle w:val="optioncarChar"/>
        </w:rPr>
        <w:t xml:space="preserve"> / noire / grise / blanche / ***</w:t>
      </w:r>
    </w:p>
    <w:p w14:paraId="58DD819C" w14:textId="77777777" w:rsidR="00241DE2" w:rsidRDefault="00000000">
      <w:pPr>
        <w:pStyle w:val="pheading"/>
      </w:pPr>
      <w:r>
        <w:t>EXÉCUTION / MISE EN ŒUVRE</w:t>
      </w:r>
    </w:p>
    <w:p w14:paraId="44C227D8" w14:textId="77777777" w:rsidR="00241DE2" w:rsidRDefault="00000000">
      <w:pPr>
        <w:pStyle w:val="pheading"/>
      </w:pPr>
      <w:r>
        <w:t>- Prescriptions générales</w:t>
      </w:r>
    </w:p>
    <w:p w14:paraId="677F7211" w14:textId="77777777" w:rsidR="00241DE2" w:rsidRDefault="00000000">
      <w:pPr>
        <w:jc w:val="both"/>
      </w:pPr>
      <w:r>
        <w:t xml:space="preserve">Les dispositifs de fermeture sont fixés </w:t>
      </w:r>
      <w:r>
        <w:rPr>
          <w:rStyle w:val="optioncarChar"/>
        </w:rPr>
        <w:t>dans le cadre du vantail de la porte</w:t>
      </w:r>
      <w:r>
        <w:t xml:space="preserve"> (par défaut)</w:t>
      </w:r>
      <w:r>
        <w:rPr>
          <w:rStyle w:val="optioncarChar"/>
        </w:rPr>
        <w:t xml:space="preserve"> / dans la feuille de porte/ ***</w:t>
      </w:r>
    </w:p>
    <w:p w14:paraId="1F47E5E5" w14:textId="77777777" w:rsidR="00241DE2" w:rsidRDefault="00000000">
      <w:pPr>
        <w:jc w:val="both"/>
      </w:pPr>
      <w:r>
        <w:t xml:space="preserve">Les fixations sont réalisées par </w:t>
      </w:r>
      <w:r>
        <w:rPr>
          <w:rStyle w:val="optioncarChar"/>
        </w:rPr>
        <w:t xml:space="preserve">vis </w:t>
      </w:r>
      <w:r>
        <w:t xml:space="preserve">(par défaut) </w:t>
      </w:r>
      <w:r>
        <w:rPr>
          <w:rStyle w:val="optioncarChar"/>
        </w:rPr>
        <w:t>/ vis traversantes et munies de cache du côté opposé / ***</w:t>
      </w:r>
    </w:p>
    <w:p w14:paraId="244B555D" w14:textId="77777777" w:rsidR="00241DE2" w:rsidRDefault="00000000">
      <w:pPr>
        <w:jc w:val="both"/>
      </w:pPr>
      <w:r>
        <w:t>Le réglage du dispositif de fermeture est réalisé afin de ne pas réduire la manœuvre des vantaux.</w:t>
      </w:r>
    </w:p>
    <w:p w14:paraId="79169C16" w14:textId="77777777" w:rsidR="00241DE2" w:rsidRDefault="00000000">
      <w:pPr>
        <w:pStyle w:val="pheading"/>
      </w:pPr>
      <w:r>
        <w:t>DOCUMENTS DE RÉFÉRENCE COMPLÉMENTAIRES</w:t>
      </w:r>
    </w:p>
    <w:p w14:paraId="736EE6E2" w14:textId="77777777" w:rsidR="00241DE2" w:rsidRDefault="00000000">
      <w:pPr>
        <w:pStyle w:val="pheading"/>
      </w:pPr>
      <w:r>
        <w:t>- Matériau</w:t>
      </w:r>
    </w:p>
    <w:p w14:paraId="009C65B7" w14:textId="77777777" w:rsidR="00241DE2" w:rsidRDefault="00000000">
      <w:r>
        <w:t>[NBN EN 179, Quincaillerie pour le bâtiment - Fermetures d'urgence pour issues de secours manœuvrées par une béquille ou une plaque de poussée, destinées à être utilisées sur des voies d'évacuation - Exigences et méthodes d'essai]</w:t>
      </w:r>
    </w:p>
    <w:p w14:paraId="0AF6C978" w14:textId="77777777" w:rsidR="00241DE2" w:rsidRDefault="00000000">
      <w:r>
        <w:t>[NBN EN 1125, Quincaillerie pour le bâtiment - Fermetures anti-panique manœuvrées par une barre horizontale, destinées à être utilisées sur des voies d'évacuation - Exigences et méthodes d'essai]</w:t>
      </w:r>
    </w:p>
    <w:p w14:paraId="389BA59C" w14:textId="77777777" w:rsidR="00241DE2" w:rsidRDefault="00000000">
      <w:pPr>
        <w:pStyle w:val="pheading"/>
      </w:pPr>
      <w:r>
        <w:t>MESURAGE</w:t>
      </w:r>
    </w:p>
    <w:p w14:paraId="462D2CAC" w14:textId="77777777" w:rsidR="00241DE2" w:rsidRDefault="00000000">
      <w:pPr>
        <w:pStyle w:val="pheading"/>
      </w:pPr>
      <w:r>
        <w:t>- unité de mesure:</w:t>
      </w:r>
    </w:p>
    <w:p w14:paraId="4E17A04B" w14:textId="77777777" w:rsidR="00241DE2" w:rsidRDefault="00000000">
      <w:r>
        <w:rPr>
          <w:rStyle w:val="optioncarChar"/>
        </w:rPr>
        <w:t>-</w:t>
      </w:r>
      <w:r>
        <w:t xml:space="preserve"> (par défaut) </w:t>
      </w:r>
      <w:r>
        <w:rPr>
          <w:rStyle w:val="optioncarChar"/>
        </w:rPr>
        <w:t>/ pc </w:t>
      </w:r>
    </w:p>
    <w:p w14:paraId="7B6D46F7" w14:textId="77777777" w:rsidR="00241DE2" w:rsidRDefault="00000000">
      <w:r>
        <w:rPr>
          <w:b/>
          <w:i/>
        </w:rPr>
        <w:t>(Soit par défaut)</w:t>
      </w:r>
    </w:p>
    <w:p w14:paraId="2A487D40" w14:textId="77777777" w:rsidR="00241DE2" w:rsidRDefault="00000000">
      <w:r>
        <w:rPr>
          <w:rStyle w:val="soitChar"/>
        </w:rPr>
        <w:t>1. –</w:t>
      </w:r>
    </w:p>
    <w:p w14:paraId="39F9BC1E" w14:textId="77777777" w:rsidR="00241DE2" w:rsidRDefault="00000000">
      <w:r>
        <w:rPr>
          <w:b/>
          <w:i/>
        </w:rPr>
        <w:t>(Soit)</w:t>
      </w:r>
    </w:p>
    <w:p w14:paraId="3CB2A9C2" w14:textId="77777777" w:rsidR="00241DE2" w:rsidRDefault="00000000">
      <w:r>
        <w:rPr>
          <w:rStyle w:val="soitChar"/>
        </w:rPr>
        <w:t>2. pc</w:t>
      </w:r>
    </w:p>
    <w:p w14:paraId="2D274FAB" w14:textId="77777777" w:rsidR="00241DE2" w:rsidRDefault="00000000">
      <w:pPr>
        <w:pStyle w:val="pheading"/>
      </w:pPr>
      <w:r>
        <w:t>- code de mesurage:</w:t>
      </w:r>
    </w:p>
    <w:p w14:paraId="582824F1" w14:textId="77777777" w:rsidR="00241DE2" w:rsidRDefault="00000000">
      <w:r>
        <w:rPr>
          <w:rStyle w:val="optioncarChar"/>
        </w:rPr>
        <w:t xml:space="preserve">Compris </w:t>
      </w:r>
      <w:r>
        <w:t xml:space="preserve">(par défaut) </w:t>
      </w:r>
      <w:r>
        <w:rPr>
          <w:rStyle w:val="optioncarChar"/>
        </w:rPr>
        <w:t>/ quantité nette / quantité nette</w:t>
      </w:r>
    </w:p>
    <w:p w14:paraId="171E18E1" w14:textId="77777777" w:rsidR="00241DE2" w:rsidRDefault="00000000">
      <w:r>
        <w:rPr>
          <w:b/>
          <w:i/>
        </w:rPr>
        <w:t>(Soit par défaut)</w:t>
      </w:r>
      <w:r>
        <w:br/>
      </w:r>
      <w:r>
        <w:br/>
      </w:r>
      <w:r>
        <w:rPr>
          <w:rStyle w:val="soitChar"/>
          <w:u w:val="single"/>
        </w:rPr>
        <w:t xml:space="preserve">1. Compris </w:t>
      </w:r>
      <w:r>
        <w:rPr>
          <w:rStyle w:val="soitChar"/>
        </w:rPr>
        <w:t xml:space="preserve">dans l'article </w:t>
      </w:r>
      <w:r>
        <w:rPr>
          <w:rStyle w:val="optioncarChar"/>
        </w:rPr>
        <w:t>***</w:t>
      </w:r>
      <w:r>
        <w:rPr>
          <w:rStyle w:val="soitChar"/>
        </w:rPr>
        <w:t> y compris les accessoires, tringlerie, fixations, et caches.</w:t>
      </w:r>
    </w:p>
    <w:p w14:paraId="78AD35B8" w14:textId="77777777" w:rsidR="00241DE2" w:rsidRDefault="00000000">
      <w:r>
        <w:rPr>
          <w:b/>
          <w:i/>
        </w:rPr>
        <w:t>(Soit)</w:t>
      </w:r>
      <w:r>
        <w:br/>
      </w:r>
      <w:r>
        <w:br/>
      </w:r>
      <w:r>
        <w:rPr>
          <w:rStyle w:val="soitChar"/>
          <w:u w:val="single"/>
        </w:rPr>
        <w:t xml:space="preserve">2. Quantité nette </w:t>
      </w:r>
      <w:r>
        <w:rPr>
          <w:rStyle w:val="soitChar"/>
        </w:rPr>
        <w:t>y compris les accessoires, tringlerie, fixations, et caches.</w:t>
      </w:r>
    </w:p>
    <w:p w14:paraId="27F2C6B6" w14:textId="77777777" w:rsidR="00241DE2" w:rsidRDefault="00000000">
      <w:pPr>
        <w:pStyle w:val="pheading"/>
      </w:pPr>
      <w:r>
        <w:t>- nature du marché:</w:t>
      </w:r>
    </w:p>
    <w:p w14:paraId="27BDF921" w14:textId="77777777" w:rsidR="00241DE2" w:rsidRDefault="00000000">
      <w:r>
        <w:rPr>
          <w:rStyle w:val="optioncarChar"/>
        </w:rPr>
        <w:t xml:space="preserve">PM </w:t>
      </w:r>
      <w:r>
        <w:t xml:space="preserve">(par défaut) </w:t>
      </w:r>
      <w:r>
        <w:rPr>
          <w:rStyle w:val="optioncarChar"/>
        </w:rPr>
        <w:t>/ QF</w:t>
      </w:r>
    </w:p>
    <w:p w14:paraId="3E0B25A1" w14:textId="77777777" w:rsidR="00241DE2" w:rsidRDefault="00000000">
      <w:r>
        <w:rPr>
          <w:b/>
          <w:i/>
        </w:rPr>
        <w:t>(Soit par défaut)</w:t>
      </w:r>
    </w:p>
    <w:p w14:paraId="4CAF65A2" w14:textId="77777777" w:rsidR="00241DE2" w:rsidRDefault="00000000">
      <w:r>
        <w:rPr>
          <w:rStyle w:val="soitChar"/>
        </w:rPr>
        <w:t>1.     PM</w:t>
      </w:r>
    </w:p>
    <w:p w14:paraId="7FDAD103" w14:textId="77777777" w:rsidR="00241DE2" w:rsidRDefault="00000000">
      <w:r>
        <w:rPr>
          <w:b/>
          <w:i/>
        </w:rPr>
        <w:t>(Soit)</w:t>
      </w:r>
    </w:p>
    <w:p w14:paraId="08916624" w14:textId="77777777" w:rsidR="00241DE2" w:rsidRDefault="00000000">
      <w:r>
        <w:rPr>
          <w:rStyle w:val="soitChar"/>
        </w:rPr>
        <w:t>2.     QF</w:t>
      </w:r>
    </w:p>
    <w:p w14:paraId="4D0824E8" w14:textId="77777777" w:rsidR="00241DE2" w:rsidRDefault="00241DE2"/>
    <w:p w14:paraId="4C7CAA1A" w14:textId="77777777" w:rsidR="00241DE2" w:rsidRDefault="00000000">
      <w:pPr>
        <w:pStyle w:val="Author-eSectionHeading6"/>
      </w:pPr>
      <w:bookmarkStart w:id="334" w:name="_Toc112760492"/>
      <w:r>
        <w:t>41.72.4d Ferme-portes CCTB 01.10</w:t>
      </w:r>
      <w:bookmarkEnd w:id="334"/>
    </w:p>
    <w:p w14:paraId="65968EC5" w14:textId="77777777" w:rsidR="00241DE2" w:rsidRDefault="00000000">
      <w:pPr>
        <w:pStyle w:val="pheading"/>
      </w:pPr>
      <w:r>
        <w:t>DESCRIPTION</w:t>
      </w:r>
    </w:p>
    <w:p w14:paraId="5BF007E9" w14:textId="77777777" w:rsidR="00241DE2" w:rsidRDefault="00000000">
      <w:pPr>
        <w:pStyle w:val="pheading"/>
      </w:pPr>
      <w:r>
        <w:t>- Définition / Comprend</w:t>
      </w:r>
    </w:p>
    <w:p w14:paraId="226C6883" w14:textId="77777777" w:rsidR="00241DE2" w:rsidRDefault="00000000">
      <w:r>
        <w:t>Portes d'entrées principales et portes des sas.</w:t>
      </w:r>
    </w:p>
    <w:p w14:paraId="33F22E86" w14:textId="77777777" w:rsidR="00241DE2" w:rsidRDefault="00000000">
      <w:pPr>
        <w:pStyle w:val="pheading"/>
      </w:pPr>
      <w:r>
        <w:t>MATÉRIAUX</w:t>
      </w:r>
    </w:p>
    <w:p w14:paraId="6CEFA8B6" w14:textId="77777777" w:rsidR="00241DE2" w:rsidRDefault="00000000">
      <w:pPr>
        <w:pStyle w:val="pheading"/>
      </w:pPr>
      <w:r>
        <w:t>- Caractéristiques générales</w:t>
      </w:r>
    </w:p>
    <w:p w14:paraId="41284CBF" w14:textId="77777777" w:rsidR="00241DE2" w:rsidRDefault="00000000">
      <w:r>
        <w:t>Les ferme-porte satisfont à la [NBN EN 1154, Quincaillerie pour le bâtiment - Dispositifs de fermeture de porte avec amortissement - Prescriptions et méthodes d'essai].</w:t>
      </w:r>
    </w:p>
    <w:p w14:paraId="42151454" w14:textId="77777777" w:rsidR="00241DE2" w:rsidRDefault="00000000">
      <w:r>
        <w:t>Il s'agit de système </w:t>
      </w:r>
      <w:r>
        <w:rPr>
          <w:rStyle w:val="optioncarChar"/>
        </w:rPr>
        <w:t xml:space="preserve">à bras articulé </w:t>
      </w:r>
      <w:r>
        <w:t>(par défaut)</w:t>
      </w:r>
      <w:r>
        <w:rPr>
          <w:rStyle w:val="optioncarChar"/>
        </w:rPr>
        <w:t xml:space="preserve"> / à bras coulissant</w:t>
      </w:r>
    </w:p>
    <w:p w14:paraId="3DB9A54B" w14:textId="77777777" w:rsidR="00241DE2" w:rsidRDefault="00000000">
      <w:pPr>
        <w:ind w:left="450"/>
      </w:pPr>
      <w:r>
        <w:rPr>
          <w:b/>
        </w:rPr>
        <w:t>(soit par défaut) :</w:t>
      </w:r>
      <w:r>
        <w:t>  </w:t>
      </w:r>
      <w:r>
        <w:rPr>
          <w:rStyle w:val="soitChar"/>
          <w:u w:val="single"/>
        </w:rPr>
        <w:t xml:space="preserve">ferme-porte à bras articulé </w:t>
      </w:r>
      <w:r>
        <w:rPr>
          <w:rStyle w:val="soitChar"/>
        </w:rPr>
        <w:t>: le ferme-porte à bras articulé est de forme parallélépipédique et est fabriqué dans un alliage d'aluminium à résistance à la corrosion élevée ou en fonte revêtue d'un capuchon en aluminium. Le ferme-porte est du type à pompe à amortissement hydraulique.</w:t>
      </w:r>
    </w:p>
    <w:p w14:paraId="160712BA" w14:textId="77777777" w:rsidR="00241DE2" w:rsidRDefault="00000000">
      <w:pPr>
        <w:ind w:left="450"/>
      </w:pPr>
      <w:r>
        <w:rPr>
          <w:b/>
        </w:rPr>
        <w:t xml:space="preserve">(soit) : </w:t>
      </w:r>
      <w:r>
        <w:rPr>
          <w:rStyle w:val="soitChar"/>
          <w:u w:val="single"/>
        </w:rPr>
        <w:t xml:space="preserve">ferme-porte à bras coulissant </w:t>
      </w:r>
      <w:r>
        <w:rPr>
          <w:rStyle w:val="soitChar"/>
        </w:rPr>
        <w:t>: le ferme-porte à bras coulissant est de forme parallélépipédique et est fabriqué dans un alliage d'aluminium à résistance à la corrosion élevée ou en fonte revêtue d'un capuchon en aluminium. Le ferme-porte est du type à amortissement hydraulique et bras coulissant et il est multifonctionnel.</w:t>
      </w:r>
    </w:p>
    <w:p w14:paraId="2866334D" w14:textId="77777777" w:rsidR="00241DE2" w:rsidRDefault="00000000">
      <w:r>
        <w:t>Ces ferme-portes sont réglables et sont adaptés aux différentes sollicitations auxquelles les portes sont soumises en fonction :</w:t>
      </w:r>
    </w:p>
    <w:p w14:paraId="73CAE09E" w14:textId="77777777" w:rsidR="00241DE2" w:rsidRDefault="00000000">
      <w:pPr>
        <w:pStyle w:val="Author-eListParagraph"/>
        <w:numPr>
          <w:ilvl w:val="0"/>
          <w:numId w:val="388"/>
        </w:numPr>
      </w:pPr>
      <w:r>
        <w:t>de la catégorie et du type des portes.</w:t>
      </w:r>
    </w:p>
    <w:p w14:paraId="491810D3" w14:textId="77777777" w:rsidR="00241DE2" w:rsidRDefault="00000000">
      <w:pPr>
        <w:pStyle w:val="Author-eListParagraph"/>
        <w:numPr>
          <w:ilvl w:val="0"/>
          <w:numId w:val="388"/>
        </w:numPr>
      </w:pPr>
      <w:r>
        <w:t>de la masse des vantaux de porte.</w:t>
      </w:r>
    </w:p>
    <w:p w14:paraId="3B4A3935" w14:textId="77777777" w:rsidR="00241DE2" w:rsidRDefault="00000000">
      <w:pPr>
        <w:pStyle w:val="Author-eListParagraph"/>
        <w:numPr>
          <w:ilvl w:val="0"/>
          <w:numId w:val="388"/>
        </w:numPr>
      </w:pPr>
      <w:r>
        <w:t>la largeur des portes.</w:t>
      </w:r>
    </w:p>
    <w:p w14:paraId="298175D4" w14:textId="77777777" w:rsidR="00241DE2" w:rsidRDefault="00000000">
      <w:pPr>
        <w:pStyle w:val="pheading"/>
      </w:pPr>
      <w:r>
        <w:t>- Finitions</w:t>
      </w:r>
    </w:p>
    <w:p w14:paraId="66921C1B" w14:textId="77777777" w:rsidR="00241DE2" w:rsidRDefault="00241DE2"/>
    <w:p w14:paraId="0E4D2CB3" w14:textId="77777777" w:rsidR="00241DE2" w:rsidRDefault="00000000">
      <w:pPr>
        <w:pStyle w:val="Author-eListParagraph"/>
        <w:numPr>
          <w:ilvl w:val="0"/>
          <w:numId w:val="389"/>
        </w:numPr>
      </w:pPr>
      <w:r>
        <w:t xml:space="preserve">Coloris : </w:t>
      </w:r>
      <w:r>
        <w:rPr>
          <w:rStyle w:val="optioncarChar"/>
        </w:rPr>
        <w:t>couleur naturelle / blanc </w:t>
      </w:r>
    </w:p>
    <w:p w14:paraId="41B8904A" w14:textId="77777777" w:rsidR="00241DE2" w:rsidRDefault="00000000">
      <w:pPr>
        <w:pStyle w:val="Author-eListParagraph"/>
        <w:numPr>
          <w:ilvl w:val="0"/>
          <w:numId w:val="389"/>
        </w:numPr>
      </w:pPr>
      <w:r>
        <w:t>La frappe finale est réglable au bras de réglage.</w:t>
      </w:r>
    </w:p>
    <w:p w14:paraId="608448BD" w14:textId="77777777" w:rsidR="00241DE2" w:rsidRDefault="00000000">
      <w:pPr>
        <w:pStyle w:val="Author-eListParagraph"/>
        <w:numPr>
          <w:ilvl w:val="0"/>
          <w:numId w:val="389"/>
        </w:numPr>
      </w:pPr>
      <w:r>
        <w:t xml:space="preserve">La force de fermeture est réglable en fonction de la largeur de la porte, de façon telle que la force de fermeture puisse être augmentée ou diminuée de </w:t>
      </w:r>
      <w:r>
        <w:rPr>
          <w:rStyle w:val="optioncarChar"/>
        </w:rPr>
        <w:t xml:space="preserve">10 / *** </w:t>
      </w:r>
      <w:r>
        <w:t>%.</w:t>
      </w:r>
    </w:p>
    <w:p w14:paraId="4DE75D0A" w14:textId="77777777" w:rsidR="00241DE2" w:rsidRDefault="00000000">
      <w:pPr>
        <w:pStyle w:val="Author-eListParagraph"/>
        <w:numPr>
          <w:ilvl w:val="0"/>
          <w:numId w:val="389"/>
        </w:numPr>
      </w:pPr>
      <w:r>
        <w:t>La vitesse de fermeture est indépendante des variations de température</w:t>
      </w:r>
    </w:p>
    <w:p w14:paraId="3FE9356E" w14:textId="77777777" w:rsidR="00241DE2" w:rsidRDefault="00000000">
      <w:pPr>
        <w:ind w:left="450"/>
      </w:pPr>
      <w:r>
        <w:t>Le ferme-porte est équipé d'un</w:t>
      </w:r>
      <w:r>
        <w:rPr>
          <w:rStyle w:val="optioncarChar"/>
        </w:rPr>
        <w:t xml:space="preserve"> bras normal et d'un retardateur de fermeture </w:t>
      </w:r>
      <w:r>
        <w:t>(par défaut)</w:t>
      </w:r>
      <w:r>
        <w:rPr>
          <w:rStyle w:val="optioncarChar"/>
        </w:rPr>
        <w:t xml:space="preserve"> / d'un retardateur de fermeture réglable.</w:t>
      </w:r>
    </w:p>
    <w:p w14:paraId="70B38CE8" w14:textId="77777777" w:rsidR="00241DE2" w:rsidRDefault="00000000">
      <w:pPr>
        <w:ind w:left="450"/>
      </w:pPr>
      <w:r>
        <w:rPr>
          <w:b/>
        </w:rPr>
        <w:t>(soit par défaut) :</w:t>
      </w:r>
      <w:r>
        <w:rPr>
          <w:rStyle w:val="soitChar"/>
        </w:rPr>
        <w:t xml:space="preserve">Le ferme-porte est équipé </w:t>
      </w:r>
      <w:r>
        <w:rPr>
          <w:rStyle w:val="soitChar"/>
          <w:u w:val="single"/>
        </w:rPr>
        <w:t>d'un bras normal et d'un retardateur de fermeture</w:t>
      </w:r>
      <w:r>
        <w:rPr>
          <w:rStyle w:val="soitChar"/>
        </w:rPr>
        <w:t>.</w:t>
      </w:r>
    </w:p>
    <w:p w14:paraId="33319937" w14:textId="77777777" w:rsidR="00241DE2" w:rsidRDefault="00000000">
      <w:pPr>
        <w:ind w:left="450"/>
      </w:pPr>
      <w:r>
        <w:rPr>
          <w:b/>
        </w:rPr>
        <w:t>(soit) :</w:t>
      </w:r>
      <w:r>
        <w:rPr>
          <w:rStyle w:val="soitChar"/>
        </w:rPr>
        <w:t xml:space="preserve">Le ferme-porte est  équipé </w:t>
      </w:r>
      <w:r>
        <w:rPr>
          <w:rStyle w:val="soitChar"/>
          <w:u w:val="single"/>
        </w:rPr>
        <w:t>d'un retardateur de fermeture réglable</w:t>
      </w:r>
      <w:r>
        <w:rPr>
          <w:rStyle w:val="soitChar"/>
        </w:rPr>
        <w:t>.</w:t>
      </w:r>
    </w:p>
    <w:p w14:paraId="10CFB36B" w14:textId="77777777" w:rsidR="00241DE2" w:rsidRDefault="00000000">
      <w:pPr>
        <w:pStyle w:val="Author-eListParagraph"/>
        <w:numPr>
          <w:ilvl w:val="0"/>
          <w:numId w:val="390"/>
        </w:numPr>
      </w:pPr>
      <w:r>
        <w:rPr>
          <w:rStyle w:val="soitChar"/>
        </w:rPr>
        <w:t> </w:t>
      </w:r>
      <w:r>
        <w:t>Vitesse de fermeture : ≤</w:t>
      </w:r>
      <w:r>
        <w:rPr>
          <w:rStyle w:val="optioncarChar"/>
        </w:rPr>
        <w:t> 4 (PMR) / ***</w:t>
      </w:r>
      <w:r>
        <w:t xml:space="preserve"> m/s</w:t>
      </w:r>
    </w:p>
    <w:p w14:paraId="0B22BA95" w14:textId="77777777" w:rsidR="00241DE2" w:rsidRDefault="00000000">
      <w:pPr>
        <w:pStyle w:val="Author-eListParagraph"/>
        <w:numPr>
          <w:ilvl w:val="0"/>
          <w:numId w:val="390"/>
        </w:numPr>
      </w:pPr>
      <w:r>
        <w:t>Temps de passage (angle d’ouverture de 75 degrés minimum) : ≥</w:t>
      </w:r>
      <w:r>
        <w:rPr>
          <w:rStyle w:val="optioncarChar"/>
        </w:rPr>
        <w:t> 6 (PMR) / ***</w:t>
      </w:r>
      <w:r>
        <w:t xml:space="preserve"> secondes  </w:t>
      </w:r>
    </w:p>
    <w:p w14:paraId="4E5CAE22" w14:textId="77777777" w:rsidR="00241DE2" w:rsidRDefault="00000000">
      <w:pPr>
        <w:pStyle w:val="pheading"/>
      </w:pPr>
      <w:r>
        <w:t>- Prescriptions complémentaires</w:t>
      </w:r>
    </w:p>
    <w:p w14:paraId="54913D8B" w14:textId="77777777" w:rsidR="00241DE2" w:rsidRDefault="00000000">
      <w:r>
        <w:t>Le ferme-porte sur une porte extérieure et/ou de sas est  équipé d'un amortisseur hydraulique afin que la porte ne s'ouvre pas trop brusquement;</w:t>
      </w:r>
    </w:p>
    <w:p w14:paraId="62F2EC9D" w14:textId="77777777" w:rsidR="00241DE2" w:rsidRDefault="00000000">
      <w:r>
        <w:t>Les ferme-porte pour les doubles portes sont équipés d'un régulateur de fermeture avec sélecteur de porte universel avec amortisseur télescopique à ressort.</w:t>
      </w:r>
    </w:p>
    <w:p w14:paraId="1C6C2B30" w14:textId="77777777" w:rsidR="00241DE2" w:rsidRDefault="00000000">
      <w:r>
        <w:t>Le ferme-porte est  équipé d'un bras d'immobilisation réglable pour tout angle d'ouverture.</w:t>
      </w:r>
    </w:p>
    <w:p w14:paraId="7CC19658" w14:textId="77777777" w:rsidR="00241DE2" w:rsidRDefault="00000000">
      <w:r>
        <w:t>L'entrepreneur soumet préalablement la documentation technique pour approbation à l'auteur de projet.</w:t>
      </w:r>
    </w:p>
    <w:p w14:paraId="29B199DE" w14:textId="77777777" w:rsidR="00241DE2" w:rsidRDefault="00000000">
      <w:pPr>
        <w:pStyle w:val="pheading"/>
      </w:pPr>
      <w:r>
        <w:t>EXÉCUTION / MISE EN ŒUVRE</w:t>
      </w:r>
    </w:p>
    <w:p w14:paraId="1D68A2B5" w14:textId="77777777" w:rsidR="00241DE2" w:rsidRDefault="00000000">
      <w:pPr>
        <w:pStyle w:val="pheading"/>
      </w:pPr>
      <w:r>
        <w:t>- Prescriptions générales</w:t>
      </w:r>
    </w:p>
    <w:p w14:paraId="5236B10D" w14:textId="77777777" w:rsidR="00241DE2" w:rsidRDefault="00000000">
      <w:r>
        <w:t>La fixation est invisible grâce à l'application d'une plaque de protection.</w:t>
      </w:r>
    </w:p>
    <w:p w14:paraId="17331B83" w14:textId="77777777" w:rsidR="00241DE2" w:rsidRDefault="00000000">
      <w:pPr>
        <w:pStyle w:val="pheading"/>
      </w:pPr>
      <w:r>
        <w:t>- Notes d’exécution complémentaires</w:t>
      </w:r>
    </w:p>
    <w:p w14:paraId="1EB337A0" w14:textId="77777777" w:rsidR="00241DE2" w:rsidRDefault="00000000">
      <w:r>
        <w:t>Pour la fixation du ferme-porte sur une porte extérieure où le montage direct est impossible ou non souhaitable, on utilise une plaque de montage spéciale ou une console.</w:t>
      </w:r>
    </w:p>
    <w:p w14:paraId="5C69B018" w14:textId="77777777" w:rsidR="00241DE2" w:rsidRDefault="00000000">
      <w:pPr>
        <w:pStyle w:val="pheading"/>
      </w:pPr>
      <w:r>
        <w:t>MESURAGE</w:t>
      </w:r>
    </w:p>
    <w:p w14:paraId="5D9560AF" w14:textId="77777777" w:rsidR="00241DE2" w:rsidRDefault="00000000">
      <w:pPr>
        <w:pStyle w:val="pheading"/>
      </w:pPr>
      <w:r>
        <w:t>- unité de mesure:</w:t>
      </w:r>
    </w:p>
    <w:p w14:paraId="46AAFCDB" w14:textId="77777777" w:rsidR="00241DE2" w:rsidRDefault="00000000">
      <w:r>
        <w:t>- (par défaut)</w:t>
      </w:r>
      <w:r>
        <w:rPr>
          <w:rStyle w:val="optioncarChar"/>
        </w:rPr>
        <w:t xml:space="preserve"> / pc</w:t>
      </w:r>
    </w:p>
    <w:p w14:paraId="28B32AE3" w14:textId="77777777" w:rsidR="00241DE2" w:rsidRDefault="00000000">
      <w:r>
        <w:t>(</w:t>
      </w:r>
      <w:r>
        <w:rPr>
          <w:b/>
        </w:rPr>
        <w:t>soit par défaut)</w:t>
      </w:r>
    </w:p>
    <w:p w14:paraId="7C810B52" w14:textId="77777777" w:rsidR="00241DE2" w:rsidRDefault="00000000">
      <w:r>
        <w:rPr>
          <w:rStyle w:val="soitChar"/>
        </w:rPr>
        <w:t>1. -</w:t>
      </w:r>
    </w:p>
    <w:p w14:paraId="7D9C4637" w14:textId="77777777" w:rsidR="00241DE2" w:rsidRDefault="00000000">
      <w:r>
        <w:rPr>
          <w:b/>
        </w:rPr>
        <w:t>(soit)</w:t>
      </w:r>
    </w:p>
    <w:p w14:paraId="6F3EAEE1" w14:textId="77777777" w:rsidR="00241DE2" w:rsidRDefault="00000000">
      <w:r>
        <w:rPr>
          <w:rStyle w:val="soitChar"/>
        </w:rPr>
        <w:t>2. pc</w:t>
      </w:r>
    </w:p>
    <w:p w14:paraId="52C7D42A" w14:textId="77777777" w:rsidR="00241DE2" w:rsidRDefault="00000000">
      <w:pPr>
        <w:pStyle w:val="pheading"/>
      </w:pPr>
      <w:r>
        <w:t>- code de mesurage:</w:t>
      </w:r>
    </w:p>
    <w:p w14:paraId="572334C9" w14:textId="77777777" w:rsidR="00241DE2" w:rsidRDefault="00000000">
      <w:r>
        <w:rPr>
          <w:rStyle w:val="optioncarChar"/>
        </w:rPr>
        <w:t>compris</w:t>
      </w:r>
      <w:r>
        <w:t xml:space="preserve"> (par défaut)</w:t>
      </w:r>
      <w:r>
        <w:rPr>
          <w:rStyle w:val="optioncarChar"/>
        </w:rPr>
        <w:t> / poste séparé</w:t>
      </w:r>
    </w:p>
    <w:p w14:paraId="7CACE193" w14:textId="77777777" w:rsidR="00241DE2" w:rsidRDefault="00000000">
      <w:r>
        <w:rPr>
          <w:b/>
        </w:rPr>
        <w:t>(soit par défaut) :</w:t>
      </w:r>
      <w:r>
        <w:t> </w:t>
      </w:r>
      <w:r>
        <w:rPr>
          <w:rStyle w:val="soitChar"/>
        </w:rPr>
        <w:t xml:space="preserve">le prix de toute la quincaillerie est </w:t>
      </w:r>
      <w:r>
        <w:rPr>
          <w:rStyle w:val="soitChar"/>
          <w:u w:val="single"/>
        </w:rPr>
        <w:t>compris</w:t>
      </w:r>
      <w:r>
        <w:rPr>
          <w:rStyle w:val="soitChar"/>
        </w:rPr>
        <w:t xml:space="preserve"> dans le prix unitaire de la menuiserie extérieure</w:t>
      </w:r>
    </w:p>
    <w:p w14:paraId="0F56CD73" w14:textId="77777777" w:rsidR="00241DE2" w:rsidRDefault="00000000">
      <w:r>
        <w:rPr>
          <w:b/>
        </w:rPr>
        <w:t>(soit) : </w:t>
      </w:r>
      <w:r>
        <w:rPr>
          <w:rStyle w:val="soitChar"/>
        </w:rPr>
        <w:t xml:space="preserve">compté comme </w:t>
      </w:r>
      <w:r>
        <w:rPr>
          <w:rStyle w:val="soitChar"/>
          <w:u w:val="single"/>
        </w:rPr>
        <w:t>poste séparé</w:t>
      </w:r>
      <w:r>
        <w:rPr>
          <w:rStyle w:val="soitChar"/>
        </w:rPr>
        <w:t xml:space="preserve"> (par ex. ferme-porte / barre anti-panique / serrures  électriques / ...)</w:t>
      </w:r>
    </w:p>
    <w:p w14:paraId="101470CC" w14:textId="77777777" w:rsidR="00241DE2" w:rsidRDefault="00000000">
      <w:r>
        <w:rPr>
          <w:rStyle w:val="optioncarChar"/>
        </w:rPr>
        <w:t> </w:t>
      </w:r>
    </w:p>
    <w:p w14:paraId="7B38088A" w14:textId="77777777" w:rsidR="00241DE2" w:rsidRDefault="00000000">
      <w:pPr>
        <w:pStyle w:val="pheading"/>
      </w:pPr>
      <w:r>
        <w:t>- nature du marché:</w:t>
      </w:r>
    </w:p>
    <w:p w14:paraId="2FAC8C72" w14:textId="77777777" w:rsidR="00241DE2" w:rsidRDefault="00000000">
      <w:r>
        <w:rPr>
          <w:rStyle w:val="optioncarChar"/>
        </w:rPr>
        <w:t xml:space="preserve">PM </w:t>
      </w:r>
      <w:r>
        <w:t>(par défaut)</w:t>
      </w:r>
      <w:r>
        <w:rPr>
          <w:rStyle w:val="optioncarChar"/>
        </w:rPr>
        <w:t xml:space="preserve"> / QF</w:t>
      </w:r>
    </w:p>
    <w:p w14:paraId="0994C410" w14:textId="77777777" w:rsidR="00241DE2" w:rsidRDefault="00000000">
      <w:r>
        <w:rPr>
          <w:b/>
        </w:rPr>
        <w:t>(soit par défaut)</w:t>
      </w:r>
    </w:p>
    <w:p w14:paraId="2B325AB4" w14:textId="77777777" w:rsidR="00241DE2" w:rsidRDefault="00000000">
      <w:r>
        <w:rPr>
          <w:rStyle w:val="soitChar"/>
        </w:rPr>
        <w:t>1. PM</w:t>
      </w:r>
    </w:p>
    <w:p w14:paraId="45CE6A68" w14:textId="77777777" w:rsidR="00241DE2" w:rsidRDefault="00000000">
      <w:r>
        <w:rPr>
          <w:b/>
        </w:rPr>
        <w:t>(soit)</w:t>
      </w:r>
    </w:p>
    <w:p w14:paraId="1AD4E868" w14:textId="77777777" w:rsidR="00241DE2" w:rsidRDefault="00000000">
      <w:r>
        <w:rPr>
          <w:rStyle w:val="soitChar"/>
        </w:rPr>
        <w:t>2. QF</w:t>
      </w:r>
    </w:p>
    <w:p w14:paraId="74E4A256" w14:textId="77777777" w:rsidR="00241DE2" w:rsidRDefault="00000000">
      <w:pPr>
        <w:pStyle w:val="pheading"/>
      </w:pPr>
      <w:r>
        <w:t>AIDE</w:t>
      </w:r>
    </w:p>
    <w:p w14:paraId="0234C52B" w14:textId="77777777" w:rsidR="00241DE2" w:rsidRDefault="00000000">
      <w:r>
        <w:t>NOTE A L’AUTEUR DE PROJET </w:t>
      </w:r>
    </w:p>
    <w:p w14:paraId="3D7CA2EA" w14:textId="77777777" w:rsidR="00241DE2" w:rsidRDefault="00000000">
      <w:r>
        <w:rPr>
          <w:b/>
        </w:rPr>
        <w:t>Accessibilité aux personnes à mobilité réduite (PMR)</w:t>
      </w:r>
    </w:p>
    <w:p w14:paraId="7182CFDC" w14:textId="77777777" w:rsidR="00241DE2" w:rsidRDefault="00000000">
      <w:pPr>
        <w:pStyle w:val="Author-eListParagraph"/>
        <w:numPr>
          <w:ilvl w:val="0"/>
          <w:numId w:val="391"/>
        </w:numPr>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sont installés, à savoir ceux de Force 3 à 7, il est recommandé de les coupler à un système d’ouverture électronique.</w:t>
      </w:r>
    </w:p>
    <w:p w14:paraId="426D2E7F" w14:textId="77777777" w:rsidR="00241DE2" w:rsidRDefault="00000000">
      <w:pPr>
        <w:pStyle w:val="Author-eListParagraph"/>
        <w:numPr>
          <w:ilvl w:val="0"/>
          <w:numId w:val="392"/>
        </w:numPr>
      </w:pPr>
      <w:r>
        <w:t>Par ailleurs, il est également recommandé que les fermes-portes présentent les caractéristiques suivantes : [NEN 1814] </w:t>
      </w:r>
    </w:p>
    <w:p w14:paraId="719D9679" w14:textId="77777777" w:rsidR="00241DE2" w:rsidRDefault="00000000">
      <w:pPr>
        <w:pStyle w:val="Author-eListParagraph"/>
        <w:numPr>
          <w:ilvl w:val="1"/>
          <w:numId w:val="393"/>
        </w:numPr>
      </w:pPr>
      <w:r>
        <w:t>Vitesse de fermeture : 4 m/s maximum</w:t>
      </w:r>
    </w:p>
    <w:p w14:paraId="45A2A614" w14:textId="77777777" w:rsidR="00241DE2" w:rsidRDefault="00000000">
      <w:pPr>
        <w:pStyle w:val="Author-eListParagraph"/>
        <w:numPr>
          <w:ilvl w:val="1"/>
          <w:numId w:val="393"/>
        </w:numPr>
      </w:pPr>
      <w:r>
        <w:t>Temps de passage (angle d’ouverture d’au moins 75 degrés) : 6 secondes minimum </w:t>
      </w:r>
    </w:p>
    <w:p w14:paraId="0BCA2C81" w14:textId="77777777" w:rsidR="00241DE2" w:rsidRDefault="00000000">
      <w:r>
        <w:t> </w:t>
      </w:r>
    </w:p>
    <w:p w14:paraId="6619FF2B" w14:textId="77777777" w:rsidR="00241DE2" w:rsidRDefault="00000000">
      <w:r>
        <w:t> </w:t>
      </w:r>
    </w:p>
    <w:p w14:paraId="0E5EF834" w14:textId="77777777" w:rsidR="00241DE2" w:rsidRDefault="00000000">
      <w:r>
        <w:t> </w:t>
      </w:r>
    </w:p>
    <w:p w14:paraId="6C64A5B9" w14:textId="77777777" w:rsidR="00241DE2" w:rsidRDefault="00000000">
      <w:pPr>
        <w:pStyle w:val="Author-eSectionHeading6"/>
      </w:pPr>
      <w:bookmarkStart w:id="335" w:name="_Toc112760493"/>
      <w:r>
        <w:t>41.72.4e Dispositifs d'arrêt de porte CCTB 01.10</w:t>
      </w:r>
      <w:bookmarkEnd w:id="335"/>
    </w:p>
    <w:p w14:paraId="6C36AB4E" w14:textId="77777777" w:rsidR="00241DE2" w:rsidRDefault="00000000">
      <w:pPr>
        <w:pStyle w:val="pheading"/>
      </w:pPr>
      <w:r>
        <w:t>MATÉRIAUX</w:t>
      </w:r>
    </w:p>
    <w:p w14:paraId="0856CE58" w14:textId="77777777" w:rsidR="00241DE2" w:rsidRDefault="00000000">
      <w:pPr>
        <w:pStyle w:val="pheading"/>
      </w:pPr>
      <w:r>
        <w:t>- Caractéristiques générales</w:t>
      </w:r>
    </w:p>
    <w:p w14:paraId="0536B4F4" w14:textId="77777777" w:rsidR="00241DE2" w:rsidRDefault="00000000">
      <w:r>
        <w:t xml:space="preserve">Il s'agit d'arrêts de porte appropriés, qui sont destinés à être fixés dans </w:t>
      </w:r>
      <w:r>
        <w:rPr>
          <w:rStyle w:val="optioncarChar"/>
        </w:rPr>
        <w:t>le sol / le mur</w:t>
      </w:r>
      <w:r>
        <w:t xml:space="preserve"> , afin de limiter l'ouverture de la porte. Modèle à soumettre pour approbation au maître d’ouvrage.</w:t>
      </w:r>
    </w:p>
    <w:p w14:paraId="1EC8A3D9" w14:textId="77777777" w:rsidR="00241DE2" w:rsidRDefault="00000000">
      <w:pPr>
        <w:pStyle w:val="pheading"/>
      </w:pPr>
      <w:r>
        <w:t>- Finitions</w:t>
      </w:r>
    </w:p>
    <w:p w14:paraId="12427FF2" w14:textId="77777777" w:rsidR="00241DE2" w:rsidRDefault="00241DE2"/>
    <w:p w14:paraId="1C331EAA" w14:textId="77777777" w:rsidR="00241DE2" w:rsidRDefault="00000000">
      <w:pPr>
        <w:pStyle w:val="Author-eListParagraph"/>
        <w:numPr>
          <w:ilvl w:val="0"/>
          <w:numId w:val="394"/>
        </w:numPr>
      </w:pPr>
      <w:r>
        <w:t>Matériau :</w:t>
      </w:r>
      <w:r>
        <w:rPr>
          <w:rStyle w:val="optioncarChar"/>
        </w:rPr>
        <w:t xml:space="preserve"> caoutchouc lourd </w:t>
      </w:r>
      <w:r>
        <w:t>(par défaut)</w:t>
      </w:r>
      <w:r>
        <w:rPr>
          <w:rStyle w:val="optioncarChar"/>
        </w:rPr>
        <w:t xml:space="preserve"> / matière synthétique de qualité </w:t>
      </w:r>
      <w:r>
        <w:t>, avec une cheville profonde et une vis inoxydable </w:t>
      </w:r>
    </w:p>
    <w:p w14:paraId="702C18A0" w14:textId="77777777" w:rsidR="00241DE2" w:rsidRDefault="00000000">
      <w:pPr>
        <w:pStyle w:val="Author-eListParagraph"/>
        <w:numPr>
          <w:ilvl w:val="0"/>
          <w:numId w:val="394"/>
        </w:numPr>
      </w:pPr>
      <w:r>
        <w:t xml:space="preserve">Diamètre : environ </w:t>
      </w:r>
      <w:r>
        <w:rPr>
          <w:rStyle w:val="optioncarChar"/>
        </w:rPr>
        <w:t>*** / 30</w:t>
      </w:r>
      <w:r>
        <w:t>  mm</w:t>
      </w:r>
    </w:p>
    <w:p w14:paraId="66B9AD28" w14:textId="77777777" w:rsidR="00241DE2" w:rsidRDefault="00000000">
      <w:pPr>
        <w:pStyle w:val="pheading"/>
      </w:pPr>
      <w:r>
        <w:t>EXÉCUTION / MISE EN ŒUVRE</w:t>
      </w:r>
    </w:p>
    <w:p w14:paraId="7C34BB42" w14:textId="77777777" w:rsidR="00241DE2" w:rsidRDefault="00000000">
      <w:pPr>
        <w:pStyle w:val="pheading"/>
      </w:pPr>
      <w:r>
        <w:t>- Prescriptions générales</w:t>
      </w:r>
    </w:p>
    <w:p w14:paraId="0E00CA1E" w14:textId="77777777" w:rsidR="00241DE2" w:rsidRDefault="00000000">
      <w:r>
        <w:t xml:space="preserve">Le trou est foré de manière à ne pas endommager la finition du sol, à au moins </w:t>
      </w:r>
      <w:r>
        <w:rPr>
          <w:rStyle w:val="optioncarChar"/>
        </w:rPr>
        <w:t>2,5 </w:t>
      </w:r>
      <w:r>
        <w:t>(par défaut) </w:t>
      </w:r>
      <w:r>
        <w:rPr>
          <w:rStyle w:val="optioncarChar"/>
        </w:rPr>
        <w:t>/ ***</w:t>
      </w:r>
      <w:r>
        <w:t>  cm de distance du bord d'un carreau. L'implantation est décidée en concertation avec l'auteur de projet et tient compte des dimensions de la poignée de porte afin de ne pas endommager les murs.</w:t>
      </w:r>
    </w:p>
    <w:p w14:paraId="4F568D2E" w14:textId="77777777" w:rsidR="00241DE2" w:rsidRDefault="00000000">
      <w:pPr>
        <w:pStyle w:val="pheading"/>
      </w:pPr>
      <w:r>
        <w:t>MESURAGE</w:t>
      </w:r>
    </w:p>
    <w:p w14:paraId="467304F6" w14:textId="77777777" w:rsidR="00241DE2" w:rsidRDefault="00000000">
      <w:pPr>
        <w:pStyle w:val="pheading"/>
      </w:pPr>
      <w:r>
        <w:t>- unité de mesure:</w:t>
      </w:r>
    </w:p>
    <w:p w14:paraId="459236BF" w14:textId="77777777" w:rsidR="00241DE2" w:rsidRDefault="00000000">
      <w:r>
        <w:rPr>
          <w:rStyle w:val="optioncarChar"/>
        </w:rPr>
        <w:t xml:space="preserve"> - </w:t>
      </w:r>
      <w:r>
        <w:t>(par défaut)</w:t>
      </w:r>
      <w:r>
        <w:rPr>
          <w:rStyle w:val="optioncarChar"/>
        </w:rPr>
        <w:t xml:space="preserve"> / pc</w:t>
      </w:r>
    </w:p>
    <w:p w14:paraId="154B0E03" w14:textId="77777777" w:rsidR="00241DE2" w:rsidRDefault="00000000">
      <w:pPr>
        <w:pStyle w:val="pheading"/>
      </w:pPr>
      <w:r>
        <w:t>- code de mesurage:</w:t>
      </w:r>
    </w:p>
    <w:p w14:paraId="7B654DA5" w14:textId="77777777" w:rsidR="00241DE2" w:rsidRDefault="00000000">
      <w:r>
        <w:rPr>
          <w:rStyle w:val="optioncarChar"/>
        </w:rPr>
        <w:t>Compris</w:t>
      </w:r>
      <w:r>
        <w:t xml:space="preserve"> (par défaut) / </w:t>
      </w:r>
      <w:r>
        <w:rPr>
          <w:rStyle w:val="optioncarChar"/>
        </w:rPr>
        <w:t>à la pièce</w:t>
      </w:r>
    </w:p>
    <w:p w14:paraId="7860BADC" w14:textId="77777777" w:rsidR="00241DE2" w:rsidRDefault="00000000">
      <w:r>
        <w:rPr>
          <w:b/>
        </w:rPr>
        <w:t>(soit par défaut) :</w:t>
      </w:r>
      <w:r>
        <w:t>  </w:t>
      </w:r>
      <w:r>
        <w:rPr>
          <w:rStyle w:val="soitChar"/>
          <w:u w:val="single"/>
        </w:rPr>
        <w:t xml:space="preserve">Compris </w:t>
      </w:r>
      <w:r>
        <w:rPr>
          <w:rStyle w:val="soitChar"/>
        </w:rPr>
        <w:t>dans le prix de la menuiserie extérieure</w:t>
      </w:r>
    </w:p>
    <w:p w14:paraId="31ED76F2" w14:textId="77777777" w:rsidR="00241DE2" w:rsidRDefault="00000000">
      <w:r>
        <w:rPr>
          <w:b/>
        </w:rPr>
        <w:t>(soit) :</w:t>
      </w:r>
      <w:r>
        <w:t> </w:t>
      </w:r>
      <w:r>
        <w:rPr>
          <w:rStyle w:val="soitChar"/>
          <w:u w:val="single"/>
        </w:rPr>
        <w:t>à la pièce</w:t>
      </w:r>
      <w:r>
        <w:rPr>
          <w:rStyle w:val="soitChar"/>
        </w:rPr>
        <w:t xml:space="preserve"> et ventilé le cas échéant selon la nature et le type</w:t>
      </w:r>
    </w:p>
    <w:p w14:paraId="7DF8E07A" w14:textId="77777777" w:rsidR="00241DE2" w:rsidRDefault="00000000">
      <w:pPr>
        <w:pStyle w:val="pheading"/>
      </w:pPr>
      <w:r>
        <w:t>- nature du marché:</w:t>
      </w:r>
    </w:p>
    <w:p w14:paraId="4FC89BDC" w14:textId="77777777" w:rsidR="00241DE2" w:rsidRDefault="00000000">
      <w:r>
        <w:rPr>
          <w:rStyle w:val="optioncarChar"/>
        </w:rPr>
        <w:t xml:space="preserve">PM </w:t>
      </w:r>
      <w:r>
        <w:t>(par défaut)</w:t>
      </w:r>
      <w:r>
        <w:rPr>
          <w:rStyle w:val="optioncarChar"/>
        </w:rPr>
        <w:t xml:space="preserve"> / QF</w:t>
      </w:r>
    </w:p>
    <w:p w14:paraId="5E10245B" w14:textId="77777777" w:rsidR="00241DE2" w:rsidRDefault="00000000">
      <w:r>
        <w:rPr>
          <w:b/>
        </w:rPr>
        <w:t>(soit par défaut)</w:t>
      </w:r>
    </w:p>
    <w:p w14:paraId="2C4FA44E" w14:textId="77777777" w:rsidR="00241DE2" w:rsidRDefault="00000000">
      <w:r>
        <w:rPr>
          <w:rStyle w:val="soitChar"/>
        </w:rPr>
        <w:t>1. PM</w:t>
      </w:r>
    </w:p>
    <w:p w14:paraId="065F17BC" w14:textId="77777777" w:rsidR="00241DE2" w:rsidRDefault="00000000">
      <w:r>
        <w:rPr>
          <w:b/>
        </w:rPr>
        <w:t>(soit)</w:t>
      </w:r>
    </w:p>
    <w:p w14:paraId="091E4125" w14:textId="77777777" w:rsidR="00241DE2" w:rsidRDefault="00000000">
      <w:r>
        <w:rPr>
          <w:rStyle w:val="soitChar"/>
        </w:rPr>
        <w:t>2. QF</w:t>
      </w:r>
    </w:p>
    <w:p w14:paraId="68B5E49B" w14:textId="77777777" w:rsidR="00241DE2" w:rsidRDefault="00000000">
      <w:pPr>
        <w:pStyle w:val="Author-eSectionHeading6"/>
      </w:pPr>
      <w:bookmarkStart w:id="336" w:name="_Toc112760494"/>
      <w:r>
        <w:t>41.72.4f Espagnolettes</w:t>
      </w:r>
      <w:bookmarkEnd w:id="336"/>
    </w:p>
    <w:p w14:paraId="2510090B" w14:textId="77777777" w:rsidR="00241DE2" w:rsidRDefault="00000000">
      <w:pPr>
        <w:pStyle w:val="Author-eSectionHeading6"/>
      </w:pPr>
      <w:bookmarkStart w:id="337" w:name="_Toc112760495"/>
      <w:r>
        <w:t>41.72.4g Crémones</w:t>
      </w:r>
      <w:bookmarkEnd w:id="337"/>
    </w:p>
    <w:p w14:paraId="7337B2B3" w14:textId="77777777" w:rsidR="00241DE2" w:rsidRDefault="00000000">
      <w:pPr>
        <w:pStyle w:val="Author-eSectionHeading6"/>
      </w:pPr>
      <w:bookmarkStart w:id="338" w:name="_Toc112760496"/>
      <w:r>
        <w:t>41.72.4h Verrous</w:t>
      </w:r>
      <w:bookmarkEnd w:id="338"/>
    </w:p>
    <w:p w14:paraId="3ACF76B6" w14:textId="77777777" w:rsidR="00241DE2" w:rsidRDefault="00000000">
      <w:pPr>
        <w:pStyle w:val="Author-eSectionHeading5"/>
      </w:pPr>
      <w:bookmarkStart w:id="339" w:name="_Toc112760497"/>
      <w:r>
        <w:t>41.72.5 Axes d'ouverture sur pivots CCTB 01.02</w:t>
      </w:r>
      <w:bookmarkEnd w:id="339"/>
    </w:p>
    <w:p w14:paraId="4409FD5B" w14:textId="77777777" w:rsidR="00241DE2" w:rsidRDefault="00000000">
      <w:pPr>
        <w:pStyle w:val="Author-eSectionHeading6"/>
      </w:pPr>
      <w:bookmarkStart w:id="340" w:name="_Toc112760498"/>
      <w:r>
        <w:t>41.72.5a Axes d'ouverture sur pivots</w:t>
      </w:r>
      <w:bookmarkEnd w:id="340"/>
    </w:p>
    <w:p w14:paraId="4E4972B6" w14:textId="77777777" w:rsidR="00241DE2" w:rsidRDefault="00000000">
      <w:pPr>
        <w:pStyle w:val="Author-eSectionHeading4"/>
      </w:pPr>
      <w:bookmarkStart w:id="341" w:name="_Toc112760499"/>
      <w:r>
        <w:t>41.73 Huisseries extérieures CCTB 01.02</w:t>
      </w:r>
      <w:bookmarkEnd w:id="341"/>
    </w:p>
    <w:p w14:paraId="72C2841C" w14:textId="77777777" w:rsidR="00241DE2" w:rsidRDefault="00000000">
      <w:pPr>
        <w:pStyle w:val="Author-eSectionHeading5"/>
      </w:pPr>
      <w:bookmarkStart w:id="342" w:name="_Toc112760500"/>
      <w:r>
        <w:t>41.73.1 Huisseries extérieures intégrées au système de châssis</w:t>
      </w:r>
      <w:bookmarkEnd w:id="342"/>
    </w:p>
    <w:p w14:paraId="2B5317C4" w14:textId="77777777" w:rsidR="00241DE2" w:rsidRDefault="00000000">
      <w:pPr>
        <w:pStyle w:val="Author-eSectionHeading6"/>
      </w:pPr>
      <w:bookmarkStart w:id="343" w:name="_Toc112760501"/>
      <w:r>
        <w:t>41.73.1a Huisseries extérieures en bois intégrées au système de châssis en bois</w:t>
      </w:r>
      <w:bookmarkEnd w:id="343"/>
    </w:p>
    <w:p w14:paraId="2DC37BC4" w14:textId="77777777" w:rsidR="00241DE2" w:rsidRDefault="00000000">
      <w:pPr>
        <w:pStyle w:val="Author-eSectionHeading6"/>
      </w:pPr>
      <w:bookmarkStart w:id="344" w:name="_Toc112760502"/>
      <w:r>
        <w:t>41.73.1b Huisseries extérieures en aluminium intégrées au système de châssis en aluminium CCTB 01.10</w:t>
      </w:r>
      <w:bookmarkEnd w:id="344"/>
    </w:p>
    <w:p w14:paraId="3F6FE592" w14:textId="77777777" w:rsidR="00241DE2" w:rsidRDefault="00000000">
      <w:pPr>
        <w:pStyle w:val="pheading"/>
      </w:pPr>
      <w:r>
        <w:t>DESCRIPTION</w:t>
      </w:r>
    </w:p>
    <w:p w14:paraId="42C6E3F0" w14:textId="77777777" w:rsidR="00241DE2" w:rsidRDefault="00000000">
      <w:pPr>
        <w:pStyle w:val="pheading"/>
      </w:pPr>
      <w:r>
        <w:t>- Définition / Comprend</w:t>
      </w:r>
    </w:p>
    <w:p w14:paraId="6323361E" w14:textId="77777777" w:rsidR="00241DE2" w:rsidRDefault="00000000">
      <w:pPr>
        <w:jc w:val="both"/>
      </w:pPr>
      <w:r>
        <w:t>Il s’agit de la fourniture et la pose des profilés servant d’huisseries extérieures en aluminium intégrées au système de châssis en aluminium.</w:t>
      </w:r>
    </w:p>
    <w:p w14:paraId="58E0051F" w14:textId="77777777" w:rsidR="00241DE2" w:rsidRDefault="00000000">
      <w:pPr>
        <w:jc w:val="both"/>
      </w:pPr>
      <w:r>
        <w:t xml:space="preserve">Cet élément est à considérer en complément des éléments </w:t>
      </w:r>
      <w:hyperlink w:anchor="804" w:history="1">
        <w:r>
          <w:t>41.12.2a Fenêtres et portes-fenêtres en aluminium avec coupure thermique</w:t>
        </w:r>
      </w:hyperlink>
      <w:r>
        <w:t xml:space="preserve"> et </w:t>
      </w:r>
      <w:hyperlink w:anchor="805" w:history="1">
        <w:r>
          <w:t>41.22.2a Portes d'entrée en aluminium avec coupure thermique</w:t>
        </w:r>
      </w:hyperlink>
      <w:r>
        <w:t>.</w:t>
      </w:r>
    </w:p>
    <w:p w14:paraId="25316981" w14:textId="77777777" w:rsidR="00241DE2" w:rsidRDefault="00000000">
      <w:pPr>
        <w:pStyle w:val="pheading"/>
      </w:pPr>
      <w:r>
        <w:t>- Localisation</w:t>
      </w:r>
    </w:p>
    <w:p w14:paraId="73A93B46" w14:textId="77777777" w:rsidR="00241DE2" w:rsidRDefault="00000000">
      <w:r>
        <w:t xml:space="preserve">La localisation des fenêtres et portes-fenêtres est la suivante : </w:t>
      </w:r>
      <w:r>
        <w:rPr>
          <w:rStyle w:val="optioncarChar"/>
        </w:rPr>
        <w:t>***</w:t>
      </w:r>
      <w:r>
        <w:t>.</w:t>
      </w:r>
    </w:p>
    <w:p w14:paraId="3E53DC39" w14:textId="77777777" w:rsidR="00241DE2" w:rsidRDefault="00000000">
      <w:r>
        <w:t xml:space="preserve">Voir : </w:t>
      </w:r>
      <w:r>
        <w:rPr>
          <w:rStyle w:val="optioncarChar"/>
        </w:rPr>
        <w:t>plans et métrés détaillés / ***</w:t>
      </w:r>
    </w:p>
    <w:p w14:paraId="323450D9" w14:textId="77777777" w:rsidR="00241DE2" w:rsidRDefault="00000000">
      <w:pPr>
        <w:pStyle w:val="pheading"/>
      </w:pPr>
      <w:r>
        <w:t>MATÉRIAUX</w:t>
      </w:r>
    </w:p>
    <w:p w14:paraId="1C0E5C04" w14:textId="77777777" w:rsidR="00241DE2" w:rsidRDefault="00000000">
      <w:pPr>
        <w:pStyle w:val="pheading"/>
      </w:pPr>
      <w:r>
        <w:t>- Caractéristiques générales</w:t>
      </w:r>
    </w:p>
    <w:p w14:paraId="6DECCE5B" w14:textId="77777777" w:rsidR="00241DE2" w:rsidRDefault="00000000">
      <w:pPr>
        <w:jc w:val="both"/>
      </w:pPr>
      <w:r>
        <w:t>La composition de l’aluminium est conforme aux exigences de la [STS 52.1]. L’ambiance lors de la vie de l’huisserie est en climat normal (par défaut) / climat agressif. Dans le cas de climats normaux, les alliages AW-6060 ou AW-6063 sont utilisés. Pour des climats agressifs, l’alliage AW-6060-B est utilisé. Les alliages sont conformes à la [NBN EN 755-2].</w:t>
      </w:r>
    </w:p>
    <w:p w14:paraId="30B56F26" w14:textId="77777777" w:rsidR="00241DE2" w:rsidRDefault="00000000">
      <w:pPr>
        <w:jc w:val="both"/>
      </w:pPr>
      <w:r>
        <w:t xml:space="preserve">L’huisserie extérieure reprend </w:t>
      </w:r>
      <w:r>
        <w:rPr>
          <w:rStyle w:val="optioncarChar"/>
        </w:rPr>
        <w:t xml:space="preserve">le tableau (joues) de la baie, le linteau et le seuil </w:t>
      </w:r>
      <w:r>
        <w:t>(par défaut)</w:t>
      </w:r>
      <w:r>
        <w:rPr>
          <w:rStyle w:val="optioncarChar"/>
        </w:rPr>
        <w:t xml:space="preserve"> / le tableau (joues) et le linteau / le tableau (joues) et le seuil / ***</w:t>
      </w:r>
      <w:r>
        <w:t>.</w:t>
      </w:r>
    </w:p>
    <w:p w14:paraId="3B75C279" w14:textId="77777777" w:rsidR="00241DE2" w:rsidRDefault="00000000">
      <w:pPr>
        <w:jc w:val="both"/>
      </w:pPr>
      <w:r>
        <w:t xml:space="preserve">Le profilé de seuil est en surplomb de </w:t>
      </w:r>
      <w:r>
        <w:rPr>
          <w:rStyle w:val="optioncarChar"/>
        </w:rPr>
        <w:t xml:space="preserve">50 mm </w:t>
      </w:r>
      <w:r>
        <w:t>(par défaut)</w:t>
      </w:r>
      <w:r>
        <w:rPr>
          <w:rStyle w:val="optioncarChar"/>
        </w:rPr>
        <w:t xml:space="preserve"> / ***</w:t>
      </w:r>
      <w:r>
        <w:t xml:space="preserve"> et dispose d’un casse-goutte.</w:t>
      </w:r>
    </w:p>
    <w:p w14:paraId="2FB2623E" w14:textId="77777777" w:rsidR="00241DE2" w:rsidRDefault="00000000">
      <w:pPr>
        <w:jc w:val="both"/>
      </w:pPr>
      <w:r>
        <w:t xml:space="preserve">L’étanchéité entre l’huisserie et le châssis de fenêtre ou de porte est réalisé par </w:t>
      </w:r>
      <w:r>
        <w:rPr>
          <w:rStyle w:val="optioncarChar"/>
        </w:rPr>
        <w:t xml:space="preserve">mastic d’étanchéité </w:t>
      </w:r>
      <w:r>
        <w:t>(par défaut)</w:t>
      </w:r>
      <w:r>
        <w:rPr>
          <w:rStyle w:val="optioncarChar"/>
        </w:rPr>
        <w:t xml:space="preserve"> / joint compressible / emboîtement / ***</w:t>
      </w:r>
      <w:r>
        <w:t>.</w:t>
      </w:r>
    </w:p>
    <w:p w14:paraId="696FA688" w14:textId="77777777" w:rsidR="00241DE2" w:rsidRDefault="00000000">
      <w:pPr>
        <w:jc w:val="both"/>
      </w:pPr>
      <w:r>
        <w:t xml:space="preserve">L’assemblage entre l’huisserie et le châssis de fenêtre ou de porte est assuré par </w:t>
      </w:r>
      <w:r>
        <w:rPr>
          <w:rStyle w:val="optioncarChar"/>
        </w:rPr>
        <w:t xml:space="preserve">fixations mécaniques </w:t>
      </w:r>
      <w:r>
        <w:t>(par défaut)</w:t>
      </w:r>
      <w:r>
        <w:rPr>
          <w:rStyle w:val="optioncarChar"/>
        </w:rPr>
        <w:t xml:space="preserve"> / soudure / collage / ***</w:t>
      </w:r>
      <w:r>
        <w:t>.</w:t>
      </w:r>
    </w:p>
    <w:p w14:paraId="7B54B094" w14:textId="77777777" w:rsidR="00241DE2" w:rsidRDefault="00000000">
      <w:pPr>
        <w:jc w:val="both"/>
      </w:pPr>
      <w:r>
        <w:t>Les mastics utilisés sont conformes aux [STS 56.1].</w:t>
      </w:r>
    </w:p>
    <w:p w14:paraId="7B0723A9" w14:textId="77777777" w:rsidR="00241DE2" w:rsidRDefault="00000000">
      <w:pPr>
        <w:jc w:val="both"/>
      </w:pPr>
      <w:r>
        <w:t xml:space="preserve">Les profilés verticaux et du linteau reviennent </w:t>
      </w:r>
      <w:r>
        <w:rPr>
          <w:rStyle w:val="optioncarChar"/>
        </w:rPr>
        <w:t xml:space="preserve">sur le parement de la façade </w:t>
      </w:r>
      <w:r>
        <w:t>(par défaut)</w:t>
      </w:r>
      <w:r>
        <w:rPr>
          <w:rStyle w:val="optioncarChar"/>
        </w:rPr>
        <w:t xml:space="preserve"> / ***</w:t>
      </w:r>
      <w:r>
        <w:t>.</w:t>
      </w:r>
    </w:p>
    <w:p w14:paraId="5BEFFB03" w14:textId="77777777" w:rsidR="00241DE2" w:rsidRDefault="00000000">
      <w:pPr>
        <w:jc w:val="both"/>
      </w:pPr>
      <w:r>
        <w:t xml:space="preserve">Le retour de profilé sur le parement est de </w:t>
      </w:r>
      <w:r>
        <w:rPr>
          <w:rStyle w:val="optioncarChar"/>
        </w:rPr>
        <w:t xml:space="preserve">maximum 20 mm </w:t>
      </w:r>
      <w:r>
        <w:t xml:space="preserve">(par défaut) </w:t>
      </w:r>
      <w:r>
        <w:rPr>
          <w:rStyle w:val="optioncarChar"/>
        </w:rPr>
        <w:t>/ ***</w:t>
      </w:r>
      <w:r>
        <w:t>.</w:t>
      </w:r>
    </w:p>
    <w:p w14:paraId="207D7C3B" w14:textId="77777777" w:rsidR="00241DE2" w:rsidRDefault="00000000">
      <w:pPr>
        <w:jc w:val="both"/>
      </w:pPr>
      <w:r>
        <w:t xml:space="preserve">La dimension vue (projection horizontale) de l’huisserie est de maximum </w:t>
      </w:r>
      <w:r>
        <w:rPr>
          <w:rStyle w:val="optioncarChar"/>
        </w:rPr>
        <w:t>***</w:t>
      </w:r>
      <w:r>
        <w:t xml:space="preserve"> mm.</w:t>
      </w:r>
    </w:p>
    <w:p w14:paraId="0913AA9F" w14:textId="77777777" w:rsidR="00241DE2" w:rsidRDefault="00000000">
      <w:pPr>
        <w:pStyle w:val="pheading"/>
      </w:pPr>
      <w:r>
        <w:t>- Finitions</w:t>
      </w:r>
    </w:p>
    <w:p w14:paraId="5285384E" w14:textId="77777777" w:rsidR="00241DE2" w:rsidRDefault="00000000">
      <w:pPr>
        <w:jc w:val="both"/>
      </w:pPr>
      <w:r>
        <w:t>Pour l'usinage, le traitement et la mise en place des profils préformés, il est toujours tenu compte des prescriptions du fournisseur du système. </w:t>
      </w:r>
    </w:p>
    <w:p w14:paraId="5BCDD80F" w14:textId="77777777" w:rsidR="00241DE2" w:rsidRDefault="00000000">
      <w:pPr>
        <w:pStyle w:val="Author-eListParagraph"/>
        <w:numPr>
          <w:ilvl w:val="0"/>
          <w:numId w:val="395"/>
        </w:numPr>
      </w:pPr>
      <w:r>
        <w:t>Lors d’une observation perpendiculaire à la surface concernée sous une lumière diffuse (ciel couvert à l’extérieur et sans éclairage artificiel à l’intérieur), aucun défaut de surface décrit ci-après n'est visible à l’œil nu à une distance de 2 mètres: </w:t>
      </w:r>
      <w:r>
        <w:br/>
      </w:r>
    </w:p>
    <w:p w14:paraId="02E69B7C" w14:textId="77777777" w:rsidR="00241DE2" w:rsidRDefault="00000000">
      <w:pPr>
        <w:pStyle w:val="Author-eListParagraph"/>
        <w:numPr>
          <w:ilvl w:val="1"/>
          <w:numId w:val="396"/>
        </w:numPr>
      </w:pPr>
      <w:r>
        <w:t>Surface rude, gouttes d’écoulement, boursouflures, effet de peau d’orange, inclusions, cratères, taches mates, trous, griffes.</w:t>
      </w:r>
      <w:r>
        <w:br/>
      </w:r>
    </w:p>
    <w:p w14:paraId="63E783F7" w14:textId="77777777" w:rsidR="00241DE2" w:rsidRDefault="00000000">
      <w:pPr>
        <w:pStyle w:val="Author-eListParagraph"/>
        <w:numPr>
          <w:ilvl w:val="1"/>
          <w:numId w:val="396"/>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 et lors de commandes supplémentaires pour le même projet, il convient de donner un échantillon au laqueur afin de minimiser les différences de teinte.</w:t>
      </w:r>
      <w:r>
        <w:br/>
      </w:r>
      <w:r>
        <w:br/>
        <w:t>L’aspect de la face visible des profilés anodisés ne présente aucune différence de teinte ni de taches incommodantes qui est jugées gênantes.  </w:t>
      </w:r>
    </w:p>
    <w:p w14:paraId="43BE831C" w14:textId="77777777" w:rsidR="00241DE2" w:rsidRDefault="00000000">
      <w:pPr>
        <w:jc w:val="both"/>
      </w:pPr>
      <w:r>
        <w:t xml:space="preserve">La finition de surface est la suivante : </w:t>
      </w:r>
      <w:r>
        <w:rPr>
          <w:rStyle w:val="optioncarChar"/>
        </w:rPr>
        <w:t>laquage et revêtement par poudrage (laquage au four) / laquage de peinture liquide / anodisation / ***</w:t>
      </w:r>
      <w:r>
        <w:t>.</w:t>
      </w:r>
    </w:p>
    <w:p w14:paraId="7EB8949F" w14:textId="77777777" w:rsidR="00241DE2" w:rsidRDefault="00000000">
      <w:pPr>
        <w:jc w:val="both"/>
      </w:pPr>
      <w:r>
        <w:rPr>
          <w:b/>
          <w:u w:val="single"/>
        </w:rPr>
        <w:t>Laquages / Revêtements</w:t>
      </w:r>
    </w:p>
    <w:p w14:paraId="0A2A9499" w14:textId="77777777" w:rsidR="00241DE2" w:rsidRDefault="00241DE2">
      <w:pPr>
        <w:jc w:val="both"/>
      </w:pPr>
    </w:p>
    <w:p w14:paraId="1E935660" w14:textId="77777777" w:rsidR="00241DE2" w:rsidRDefault="00000000">
      <w:pPr>
        <w:pStyle w:val="Author-eListParagraph"/>
        <w:numPr>
          <w:ilvl w:val="0"/>
          <w:numId w:val="397"/>
        </w:numPr>
      </w:pPr>
      <w:r>
        <w:t>Le procédé de finition par laquage sur aluminium est conforme à la norme [NBN EN 12206-1]</w:t>
      </w:r>
    </w:p>
    <w:p w14:paraId="15655B79" w14:textId="77777777" w:rsidR="00241DE2" w:rsidRDefault="00000000">
      <w:pPr>
        <w:pStyle w:val="Author-eListParagraph"/>
        <w:numPr>
          <w:ilvl w:val="0"/>
          <w:numId w:val="397"/>
        </w:numPr>
      </w:pPr>
      <w:r>
        <w:t>Les couches de peinture résistent aux chocs et ne s'écaillent pas  aux bords lors d’opérations mécaniques (forage, sciage, fraisage, poinçonnage, ...). Les échantillons de profilés nécessaires sont préalablement soumis à l’auteur de projet.</w:t>
      </w:r>
    </w:p>
    <w:p w14:paraId="6C72E614" w14:textId="77777777" w:rsidR="00241DE2" w:rsidRDefault="00000000">
      <w:pPr>
        <w:ind w:left="567"/>
        <w:jc w:val="both"/>
      </w:pPr>
      <w:r>
        <w:t xml:space="preserve">Domaine d’application : </w:t>
      </w:r>
      <w:r>
        <w:rPr>
          <w:rStyle w:val="optioncarChar"/>
        </w:rPr>
        <w:t xml:space="preserve">Classe 2 </w:t>
      </w:r>
      <w:r>
        <w:t>(par défaut)</w:t>
      </w:r>
      <w:r>
        <w:rPr>
          <w:rStyle w:val="optioncarChar"/>
        </w:rPr>
        <w:t xml:space="preserve"> / Classe 3</w:t>
      </w:r>
      <w:r>
        <w:t>.</w:t>
      </w:r>
    </w:p>
    <w:p w14:paraId="0EF18527" w14:textId="77777777" w:rsidR="00241DE2" w:rsidRDefault="00000000">
      <w:pPr>
        <w:ind w:left="567"/>
        <w:jc w:val="both"/>
      </w:pPr>
      <w:r>
        <w:rPr>
          <w:b/>
          <w:i/>
        </w:rPr>
        <w:t>(soit par défaut)</w:t>
      </w:r>
    </w:p>
    <w:p w14:paraId="628DF49E" w14:textId="77777777" w:rsidR="00241DE2" w:rsidRDefault="00000000">
      <w:pPr>
        <w:ind w:left="567"/>
        <w:jc w:val="both"/>
      </w:pPr>
      <w:r>
        <w:rPr>
          <w:rStyle w:val="soitChar"/>
          <w:u w:val="single"/>
        </w:rPr>
        <w:t> Domaine d’application : Classe 2</w:t>
      </w:r>
      <w:r>
        <w:rPr>
          <w:rStyle w:val="soitChar"/>
        </w:rPr>
        <w:t xml:space="preserve"> – atmosphère urbaine – charge normale. </w:t>
      </w:r>
    </w:p>
    <w:p w14:paraId="7AEE4E3A" w14:textId="77777777" w:rsidR="00241DE2" w:rsidRDefault="00000000">
      <w:pPr>
        <w:ind w:left="567"/>
        <w:jc w:val="both"/>
      </w:pPr>
      <w:r>
        <w:rPr>
          <w:rStyle w:val="soitChar"/>
        </w:rPr>
        <w:t>Après le dégraissage et le décapage (1 à 2 gr/m²), les profilés reçoivent une couche de conversion à base de chrome (0,6 à 1 gr/m²). Maximum 16 heures après le rinçage et le séchage à une température de l’air ≤ 100 °C ,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233BF870" w14:textId="77777777" w:rsidR="00241DE2" w:rsidRDefault="00241DE2"/>
    <w:p w14:paraId="4EB6B3C8" w14:textId="77777777" w:rsidR="00241DE2" w:rsidRDefault="00000000">
      <w:pPr>
        <w:ind w:left="567"/>
        <w:jc w:val="both"/>
      </w:pPr>
      <w:r>
        <w:rPr>
          <w:b/>
          <w:i/>
        </w:rPr>
        <w:t>(soit)</w:t>
      </w:r>
    </w:p>
    <w:p w14:paraId="521BEA5A" w14:textId="77777777" w:rsidR="00241DE2" w:rsidRDefault="00000000">
      <w:pPr>
        <w:ind w:left="567"/>
        <w:jc w:val="both"/>
      </w:pPr>
      <w:r>
        <w:rPr>
          <w:rStyle w:val="soitChar"/>
          <w:u w:val="single"/>
        </w:rPr>
        <w:t>Domaine d’application : Classe 3</w:t>
      </w:r>
      <w:r>
        <w:rPr>
          <w:rStyle w:val="soitChar"/>
        </w:rPr>
        <w:t xml:space="preserve"> – charge agressive.</w:t>
      </w:r>
    </w:p>
    <w:p w14:paraId="13FA71B7" w14:textId="77777777" w:rsidR="00241DE2" w:rsidRDefault="00241DE2">
      <w:pPr>
        <w:ind w:left="567"/>
        <w:jc w:val="both"/>
      </w:pPr>
    </w:p>
    <w:p w14:paraId="09E925FE" w14:textId="77777777" w:rsidR="00241DE2" w:rsidRDefault="00000000">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506330B4" w14:textId="77777777" w:rsidR="00241DE2" w:rsidRDefault="00000000">
      <w:pPr>
        <w:ind w:left="567"/>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doit être manipulé avec des gants afin d’éviter les taches de graisse.</w:t>
      </w:r>
    </w:p>
    <w:p w14:paraId="08504269" w14:textId="77777777" w:rsidR="00241DE2" w:rsidRDefault="00000000">
      <w:pPr>
        <w:ind w:left="567"/>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180 - 200 °C.</w:t>
      </w:r>
    </w:p>
    <w:p w14:paraId="0A106188" w14:textId="77777777" w:rsidR="00241DE2" w:rsidRDefault="00000000">
      <w:pPr>
        <w:ind w:left="567"/>
        <w:jc w:val="both"/>
      </w:pPr>
      <w:r>
        <w:rPr>
          <w:rStyle w:val="soitChar"/>
        </w:rPr>
        <w:t xml:space="preserve"> Pour les couleurs RAL, l’épaisseur de couche atteint en moyenne 60 μm minimum.</w:t>
      </w:r>
    </w:p>
    <w:p w14:paraId="317A5867" w14:textId="77777777" w:rsidR="00241DE2" w:rsidRDefault="00000000">
      <w:pPr>
        <w:ind w:left="567"/>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3D9E3186" w14:textId="77777777" w:rsidR="00241DE2" w:rsidRDefault="00241DE2"/>
    <w:p w14:paraId="78DEADCE" w14:textId="77777777" w:rsidR="00241DE2" w:rsidRDefault="00000000">
      <w:pPr>
        <w:jc w:val="both"/>
      </w:pPr>
      <w:r>
        <w:rPr>
          <w:b/>
          <w:u w:val="single"/>
        </w:rPr>
        <w:t>Méthode d'anodisation</w:t>
      </w:r>
    </w:p>
    <w:p w14:paraId="11BEA6A8" w14:textId="77777777" w:rsidR="00241DE2" w:rsidRDefault="00000000">
      <w:pPr>
        <w:pStyle w:val="Author-eListParagraph"/>
        <w:numPr>
          <w:ilvl w:val="0"/>
          <w:numId w:val="398"/>
        </w:numPr>
        <w:jc w:val="both"/>
      </w:pPr>
      <w:r>
        <w:t>L’anodisation se fait conformément aux prescriptions du [Qualicoat].</w:t>
      </w:r>
    </w:p>
    <w:p w14:paraId="5A0C4762" w14:textId="77777777" w:rsidR="00241DE2" w:rsidRDefault="00000000">
      <w:pPr>
        <w:pStyle w:val="Author-eListParagraph"/>
        <w:numPr>
          <w:ilvl w:val="0"/>
          <w:numId w:val="398"/>
        </w:numPr>
        <w:jc w:val="both"/>
      </w:pPr>
      <w:r>
        <w:t>Le traitement préliminaire et la protection de la menuiserie répondent aux spécifications des [STS 36] §.14.4. et sont conformes :</w:t>
      </w:r>
      <w:r>
        <w:rPr>
          <w:rStyle w:val="optioncarChar"/>
        </w:rPr>
        <w:t xml:space="preserve"> idem menuiseries </w:t>
      </w:r>
      <w:r>
        <w:t xml:space="preserve">(par défaut) </w:t>
      </w:r>
      <w:r>
        <w:rPr>
          <w:rStyle w:val="optioncarChar"/>
        </w:rPr>
        <w:t>/  au mode AO - Non poli avec traitement anodique /  mode BO - Semi-poli avec traitement anodique (satiné) /  mode CO - Complètement poli avec traitement anodique (brillant).</w:t>
      </w:r>
    </w:p>
    <w:p w14:paraId="241B57F7" w14:textId="77777777" w:rsidR="00241DE2" w:rsidRDefault="00000000">
      <w:pPr>
        <w:pStyle w:val="Author-eListParagraph"/>
        <w:numPr>
          <w:ilvl w:val="0"/>
          <w:numId w:val="398"/>
        </w:numPr>
        <w:jc w:val="both"/>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des [STS 36] §.05.33 et atteint au moins :</w:t>
      </w:r>
    </w:p>
    <w:p w14:paraId="480A5EA5" w14:textId="77777777" w:rsidR="00241DE2" w:rsidRDefault="00241DE2">
      <w:pPr>
        <w:pStyle w:val="Author-eListParagraph"/>
        <w:numPr>
          <w:ilvl w:val="0"/>
          <w:numId w:val="398"/>
        </w:numPr>
        <w:jc w:val="both"/>
      </w:pPr>
    </w:p>
    <w:p w14:paraId="50DDB775" w14:textId="77777777" w:rsidR="00241DE2" w:rsidRDefault="00000000">
      <w:pPr>
        <w:pStyle w:val="Author-eListParagraph"/>
        <w:numPr>
          <w:ilvl w:val="1"/>
          <w:numId w:val="399"/>
        </w:numPr>
      </w:pPr>
      <w:r>
        <w:t>Classe 2 - atmosphère urbaine - 20 μm</w:t>
      </w:r>
    </w:p>
    <w:p w14:paraId="64D3E356" w14:textId="77777777" w:rsidR="00241DE2" w:rsidRDefault="00000000">
      <w:pPr>
        <w:pStyle w:val="Author-eListParagraph"/>
        <w:numPr>
          <w:ilvl w:val="1"/>
          <w:numId w:val="399"/>
        </w:numPr>
      </w:pPr>
      <w:r>
        <w:t>Classe 3 - atmosphère maritime ou industrielle - 25 μm</w:t>
      </w:r>
      <w:r>
        <w:br/>
      </w:r>
    </w:p>
    <w:p w14:paraId="2FC5404C" w14:textId="77777777" w:rsidR="00241DE2" w:rsidRDefault="00000000">
      <w:pPr>
        <w:pStyle w:val="Author-eListParagraph"/>
        <w:numPr>
          <w:ilvl w:val="0"/>
          <w:numId w:val="398"/>
        </w:numPr>
        <w:jc w:val="both"/>
      </w:pPr>
      <w:r>
        <w:t xml:space="preserve">La teinte de la couche d’anodisation du profilé est consultée sur base d’un échantillon auprès </w:t>
      </w:r>
      <w:r>
        <w:rPr>
          <w:rStyle w:val="optioncarChar"/>
        </w:rPr>
        <w:t>du fonctionnaire dirigeant / de l’architecte</w:t>
      </w:r>
      <w:r>
        <w:t>. </w:t>
      </w:r>
    </w:p>
    <w:p w14:paraId="3D406639" w14:textId="77777777" w:rsidR="00241DE2" w:rsidRDefault="00000000">
      <w:pPr>
        <w:pStyle w:val="Author-eListParagraph"/>
        <w:numPr>
          <w:ilvl w:val="0"/>
          <w:numId w:val="398"/>
        </w:numPr>
        <w:jc w:val="both"/>
      </w:pPr>
      <w:r>
        <w:t xml:space="preserve">La teinte est : </w:t>
      </w:r>
      <w:r>
        <w:rPr>
          <w:rStyle w:val="optioncarChar"/>
        </w:rPr>
        <w:t xml:space="preserve">naturelle </w:t>
      </w:r>
      <w:r>
        <w:t>(par défaut)</w:t>
      </w:r>
      <w:r>
        <w:rPr>
          <w:rStyle w:val="optioncarChar"/>
        </w:rPr>
        <w:t xml:space="preserve"> / noir / bronze / ***</w:t>
      </w:r>
      <w:r>
        <w:t>.</w:t>
      </w:r>
    </w:p>
    <w:p w14:paraId="6A9E5E8A" w14:textId="77777777" w:rsidR="00241DE2" w:rsidRDefault="00000000">
      <w:pPr>
        <w:pStyle w:val="Author-eListParagraph"/>
        <w:numPr>
          <w:ilvl w:val="0"/>
          <w:numId w:val="398"/>
        </w:numPr>
        <w:jc w:val="both"/>
      </w:pPr>
      <w:r>
        <w:t>Teinte du profilé:</w:t>
      </w:r>
      <w:r>
        <w:rPr>
          <w:rStyle w:val="optioncarChar"/>
        </w:rPr>
        <w:t xml:space="preserve"> libre choix dans la gamme standard du fabricant comprenant un minimum de *** teintes différentes / Couleur RAL : ***. </w:t>
      </w:r>
    </w:p>
    <w:p w14:paraId="589DB90F" w14:textId="77777777" w:rsidR="00241DE2" w:rsidRDefault="00000000">
      <w:pPr>
        <w:pStyle w:val="Author-eListParagraph"/>
        <w:numPr>
          <w:ilvl w:val="0"/>
          <w:numId w:val="398"/>
        </w:numPr>
        <w:jc w:val="both"/>
      </w:pPr>
      <w:r>
        <w:t xml:space="preserve">Degré de brillance : </w:t>
      </w:r>
      <w:r>
        <w:rPr>
          <w:rStyle w:val="optioncarChar"/>
        </w:rPr>
        <w:t xml:space="preserve">30 % / 70 % / 90 % </w:t>
      </w:r>
      <w:r>
        <w:t xml:space="preserve">sous un angle de 60 ° </w:t>
      </w:r>
      <w:r>
        <w:rPr>
          <w:rStyle w:val="optioncarChar"/>
        </w:rPr>
        <w:t>/ métallisée</w:t>
      </w:r>
    </w:p>
    <w:p w14:paraId="35D167FD" w14:textId="77777777" w:rsidR="00241DE2" w:rsidRDefault="00000000">
      <w:pPr>
        <w:pStyle w:val="pheading"/>
      </w:pPr>
      <w:r>
        <w:t>EXÉCUTION / MISE EN ŒUVRE</w:t>
      </w:r>
    </w:p>
    <w:p w14:paraId="3D8F3232" w14:textId="77777777" w:rsidR="00241DE2" w:rsidRDefault="00000000">
      <w:pPr>
        <w:pStyle w:val="pheading"/>
      </w:pPr>
      <w:r>
        <w:t>- Prescriptions générales</w:t>
      </w:r>
    </w:p>
    <w:p w14:paraId="39858779" w14:textId="77777777" w:rsidR="00241DE2" w:rsidRDefault="00000000">
      <w:pPr>
        <w:jc w:val="both"/>
      </w:pPr>
      <w:r>
        <w:t>L'huisserie extérieure assure la liaison entre les éléments de fermeture de la baie et le parement.</w:t>
      </w:r>
    </w:p>
    <w:p w14:paraId="52AB0898" w14:textId="77777777" w:rsidR="00241DE2" w:rsidRDefault="00000000">
      <w:pPr>
        <w:jc w:val="both"/>
      </w:pPr>
      <w:r>
        <w:t>La pose de l'huisserie n’entrave pas l’écoulement du drainage de la paroi et la ventilation de la coulisse.</w:t>
      </w:r>
    </w:p>
    <w:p w14:paraId="06758EAE" w14:textId="77777777" w:rsidR="00241DE2" w:rsidRDefault="00000000">
      <w:pPr>
        <w:jc w:val="both"/>
      </w:pPr>
      <w:r>
        <w:t>Pour la continuité de l’étanchéité à l’eau ou la perméabilité à l’air, le profilé de resserrage dispose de garniture d’étanchéité de type :</w:t>
      </w:r>
      <w:r>
        <w:rPr>
          <w:rStyle w:val="optioncarChar"/>
        </w:rPr>
        <w:t xml:space="preserve"> non requis </w:t>
      </w:r>
      <w:r>
        <w:t>(par défaut)</w:t>
      </w:r>
      <w:r>
        <w:rPr>
          <w:rStyle w:val="optioncarChar"/>
        </w:rPr>
        <w:t xml:space="preserve"> / un fond de joint et un mastic de classe conforme aux [STS 56.1] de couleur *** / un profilé (préformé) d'étanchéité alvéolaire en EPDM ou équivalent  de couleur *** / ***.</w:t>
      </w:r>
    </w:p>
    <w:p w14:paraId="66EF6C6B" w14:textId="77777777" w:rsidR="00241DE2" w:rsidRDefault="00241DE2">
      <w:pPr>
        <w:jc w:val="both"/>
      </w:pPr>
    </w:p>
    <w:p w14:paraId="0A1F4274" w14:textId="77777777" w:rsidR="00241DE2" w:rsidRDefault="00000000">
      <w:pPr>
        <w:jc w:val="both"/>
      </w:pPr>
      <w:r>
        <w:t>La fixation de l'huisserie intégrée est conforme à la [NIT 188].</w:t>
      </w:r>
    </w:p>
    <w:p w14:paraId="6C452019" w14:textId="77777777" w:rsidR="00241DE2" w:rsidRDefault="00241DE2">
      <w:pPr>
        <w:jc w:val="both"/>
      </w:pPr>
    </w:p>
    <w:p w14:paraId="32ED559F" w14:textId="77777777" w:rsidR="00241DE2" w:rsidRDefault="00241DE2">
      <w:pPr>
        <w:jc w:val="both"/>
      </w:pPr>
    </w:p>
    <w:p w14:paraId="55FA7606" w14:textId="77777777" w:rsidR="00241DE2" w:rsidRDefault="00000000">
      <w:pPr>
        <w:jc w:val="both"/>
      </w:pPr>
      <w:r>
        <w:t>Tous les assemblages sont réalisés à l'aide d'accessoires standards provenant du même fabricant que les profils et totalement adaptés aux assemblages.</w:t>
      </w:r>
    </w:p>
    <w:p w14:paraId="048EA60A" w14:textId="77777777" w:rsidR="00241DE2"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6F8489A6" w14:textId="77777777" w:rsidR="00241DE2" w:rsidRDefault="00000000">
      <w:pPr>
        <w:pStyle w:val="pheading"/>
      </w:pPr>
      <w:r>
        <w:t>DOCUMENTS DE RÉFÉRENCE COMPLÉMENTAIRES</w:t>
      </w:r>
    </w:p>
    <w:p w14:paraId="4AA1921A" w14:textId="77777777" w:rsidR="00241DE2" w:rsidRDefault="00000000">
      <w:pPr>
        <w:pStyle w:val="pheading"/>
      </w:pPr>
      <w:r>
        <w:t>- Matériau</w:t>
      </w:r>
    </w:p>
    <w:p w14:paraId="336EBF65" w14:textId="77777777" w:rsidR="00241DE2" w:rsidRDefault="00000000">
      <w:r>
        <w:t>[NBN EN 573-3:2019+A1, Aluminium et alliages d'aluminium - Composition chimique et forme des produits corroyés - Partie 3: Composition chimique et forme des produits]</w:t>
      </w:r>
    </w:p>
    <w:p w14:paraId="3AB15843" w14:textId="77777777" w:rsidR="00241DE2" w:rsidRDefault="00000000">
      <w:r>
        <w:t>[NBN EN 515, Aluminium et alliages d'aluminium - Produits corroyés - Désignation des états métallurgiques]</w:t>
      </w:r>
    </w:p>
    <w:p w14:paraId="4093E29F" w14:textId="77777777" w:rsidR="00241DE2" w:rsidRDefault="00000000">
      <w:r>
        <w:t>[NBN EN 12020-2, Aluminium et alliages d'aluminium - Profilés de précision filés en alliages EN AW-6060 et EN AW-6063 - Partie 2 : Tolérances sur dimensions et forme]</w:t>
      </w:r>
    </w:p>
    <w:p w14:paraId="0469D744" w14:textId="77777777" w:rsidR="00241DE2" w:rsidRDefault="00000000">
      <w:r>
        <w:t>[NBN EN 12206-1, Peintures et vernis - Revêtement de l'aluminium et de ses alliages pour des applications architecturales - Partie 1: Revêtements à partir de peinture en poudre thermodurcissable]</w:t>
      </w:r>
    </w:p>
    <w:p w14:paraId="6B73F596" w14:textId="77777777" w:rsidR="00241DE2" w:rsidRDefault="00000000">
      <w:pPr>
        <w:pStyle w:val="pheading"/>
      </w:pPr>
      <w:r>
        <w:t>- Exécution</w:t>
      </w:r>
    </w:p>
    <w:p w14:paraId="5AA169EF" w14:textId="77777777" w:rsidR="00241DE2" w:rsidRDefault="00000000">
      <w:r>
        <w:t>[NIT 188, La pose des menuiseries extérieures.]</w:t>
      </w:r>
    </w:p>
    <w:p w14:paraId="7D69EC22" w14:textId="77777777" w:rsidR="00241DE2" w:rsidRDefault="00000000">
      <w:pPr>
        <w:pStyle w:val="pheading"/>
      </w:pPr>
      <w:r>
        <w:t>MESURAGE</w:t>
      </w:r>
    </w:p>
    <w:p w14:paraId="6394CD49" w14:textId="77777777" w:rsidR="00241DE2" w:rsidRDefault="00000000">
      <w:pPr>
        <w:pStyle w:val="pheading"/>
      </w:pPr>
      <w:r>
        <w:t>- unité de mesure:</w:t>
      </w:r>
    </w:p>
    <w:p w14:paraId="5E9449F3" w14:textId="77777777" w:rsidR="00241DE2" w:rsidRDefault="00000000">
      <w:r>
        <w:rPr>
          <w:rStyle w:val="optioncarChar"/>
        </w:rPr>
        <w:t xml:space="preserve">- </w:t>
      </w:r>
      <w:r>
        <w:t>(par défaut)</w:t>
      </w:r>
      <w:r>
        <w:rPr>
          <w:rStyle w:val="optioncarChar"/>
        </w:rPr>
        <w:t xml:space="preserve"> / m</w:t>
      </w:r>
    </w:p>
    <w:p w14:paraId="79E5E6B6" w14:textId="77777777" w:rsidR="00241DE2" w:rsidRDefault="00000000">
      <w:r>
        <w:rPr>
          <w:b/>
          <w:i/>
        </w:rPr>
        <w:t>(soit par défaut)</w:t>
      </w:r>
    </w:p>
    <w:p w14:paraId="03D0C27E" w14:textId="77777777" w:rsidR="00241DE2" w:rsidRDefault="00000000">
      <w:r>
        <w:rPr>
          <w:rStyle w:val="soitChar"/>
        </w:rPr>
        <w:t>1.       –</w:t>
      </w:r>
    </w:p>
    <w:p w14:paraId="7AC1FE50" w14:textId="77777777" w:rsidR="00241DE2" w:rsidRDefault="00000000">
      <w:r>
        <w:rPr>
          <w:b/>
          <w:i/>
        </w:rPr>
        <w:t>(soit)</w:t>
      </w:r>
    </w:p>
    <w:p w14:paraId="7F463925" w14:textId="77777777" w:rsidR="00241DE2" w:rsidRDefault="00000000">
      <w:r>
        <w:rPr>
          <w:rStyle w:val="soitChar"/>
        </w:rPr>
        <w:t>2.       m</w:t>
      </w:r>
    </w:p>
    <w:p w14:paraId="440B4AD6" w14:textId="77777777" w:rsidR="00241DE2" w:rsidRDefault="00000000">
      <w:pPr>
        <w:pStyle w:val="pheading"/>
      </w:pPr>
      <w:r>
        <w:t>- code de mesurage:</w:t>
      </w:r>
    </w:p>
    <w:p w14:paraId="0042BA1B" w14:textId="77777777" w:rsidR="00241DE2" w:rsidRDefault="00000000">
      <w:r>
        <w:rPr>
          <w:rStyle w:val="optioncarChar"/>
        </w:rPr>
        <w:t>Compris</w:t>
      </w:r>
      <w:r>
        <w:t xml:space="preserve"> (par défaut)</w:t>
      </w:r>
      <w:r>
        <w:rPr>
          <w:rStyle w:val="optioncarChar"/>
        </w:rPr>
        <w:t xml:space="preserve"> / longueur nette sur base du périmètre “jour”  de la menuiserie</w:t>
      </w:r>
    </w:p>
    <w:p w14:paraId="1AEA406E" w14:textId="77777777" w:rsidR="00241DE2" w:rsidRDefault="00000000">
      <w:r>
        <w:rPr>
          <w:b/>
          <w:i/>
        </w:rPr>
        <w:t>(soit par défaut)</w:t>
      </w:r>
    </w:p>
    <w:p w14:paraId="27B66C4B" w14:textId="77777777" w:rsidR="00241DE2" w:rsidRDefault="00000000">
      <w:r>
        <w:rPr>
          <w:rStyle w:val="soitChar"/>
          <w:u w:val="single"/>
        </w:rPr>
        <w:t>1. Compris :</w:t>
      </w:r>
      <w:r>
        <w:rPr>
          <w:rStyle w:val="soitChar"/>
        </w:rPr>
        <w:t xml:space="preserve"> Les huisseries intégrées sont comprises dans le prix unitaire des fenêtres ou portes de l’élément </w:t>
      </w:r>
      <w:r>
        <w:rPr>
          <w:rStyle w:val="optioncarChar"/>
        </w:rPr>
        <w:t>***</w:t>
      </w:r>
      <w:r>
        <w:rPr>
          <w:rStyle w:val="soitChar"/>
        </w:rPr>
        <w:t xml:space="preserve"> et ne seront pas mesurées.</w:t>
      </w:r>
    </w:p>
    <w:p w14:paraId="1C65412E" w14:textId="77777777" w:rsidR="00241DE2" w:rsidRDefault="00000000">
      <w:r>
        <w:rPr>
          <w:b/>
          <w:i/>
        </w:rPr>
        <w:t>(soit)</w:t>
      </w:r>
      <w:r>
        <w:br/>
      </w:r>
      <w:r>
        <w:br/>
      </w:r>
      <w:r>
        <w:rPr>
          <w:rStyle w:val="soitChar"/>
          <w:u w:val="single"/>
        </w:rPr>
        <w:t>2. Longueur nette sur base du périmètre "jour" de la menuiserie</w:t>
      </w:r>
      <w:r>
        <w:rPr>
          <w:rStyle w:val="soitChar"/>
        </w:rPr>
        <w:t>: Les huisseries intégrées sont mesurées sur les dimensions du périmètre “jour” des fenêtres ou des portes.</w:t>
      </w:r>
    </w:p>
    <w:p w14:paraId="73824392" w14:textId="77777777" w:rsidR="00241DE2" w:rsidRDefault="00000000">
      <w:pPr>
        <w:pStyle w:val="pheading"/>
      </w:pPr>
      <w:r>
        <w:t>- nature du marché:</w:t>
      </w:r>
    </w:p>
    <w:p w14:paraId="67672B47" w14:textId="77777777" w:rsidR="00241DE2" w:rsidRDefault="00000000">
      <w:r>
        <w:rPr>
          <w:rStyle w:val="optioncarChar"/>
        </w:rPr>
        <w:t xml:space="preserve">PM </w:t>
      </w:r>
      <w:r>
        <w:t xml:space="preserve">(par défaut) </w:t>
      </w:r>
      <w:r>
        <w:rPr>
          <w:rStyle w:val="optioncarChar"/>
        </w:rPr>
        <w:t>/ QF</w:t>
      </w:r>
    </w:p>
    <w:p w14:paraId="7BF42AB7" w14:textId="77777777" w:rsidR="00241DE2" w:rsidRDefault="00000000">
      <w:r>
        <w:rPr>
          <w:b/>
          <w:i/>
        </w:rPr>
        <w:t>(soit par défaut)</w:t>
      </w:r>
    </w:p>
    <w:p w14:paraId="6117AC35" w14:textId="77777777" w:rsidR="00241DE2" w:rsidRDefault="00000000">
      <w:r>
        <w:rPr>
          <w:rStyle w:val="soitChar"/>
        </w:rPr>
        <w:t>1.  PM</w:t>
      </w:r>
    </w:p>
    <w:p w14:paraId="643665A9" w14:textId="77777777" w:rsidR="00241DE2" w:rsidRDefault="00000000">
      <w:r>
        <w:rPr>
          <w:b/>
          <w:i/>
        </w:rPr>
        <w:t>(soit)</w:t>
      </w:r>
    </w:p>
    <w:p w14:paraId="15E700A1" w14:textId="77777777" w:rsidR="00241DE2" w:rsidRDefault="00000000">
      <w:r>
        <w:rPr>
          <w:rStyle w:val="soitChar"/>
        </w:rPr>
        <w:t>2. QF</w:t>
      </w:r>
    </w:p>
    <w:p w14:paraId="5A0FDA1B" w14:textId="77777777" w:rsidR="00241DE2" w:rsidRDefault="00000000">
      <w:pPr>
        <w:pStyle w:val="Author-eSectionHeading6"/>
      </w:pPr>
      <w:bookmarkStart w:id="345" w:name="_Toc112760503"/>
      <w:r>
        <w:t>41.73.1c Huisseries extérieures en acier intégrées au système de châssis en acier</w:t>
      </w:r>
      <w:bookmarkEnd w:id="345"/>
    </w:p>
    <w:p w14:paraId="2D2F31CD" w14:textId="77777777" w:rsidR="00241DE2" w:rsidRDefault="00000000">
      <w:pPr>
        <w:pStyle w:val="Author-eSectionHeading6"/>
      </w:pPr>
      <w:bookmarkStart w:id="346" w:name="_Toc112760504"/>
      <w:r>
        <w:t>41.73.1d Huisseries extérieures en PVC intégrées au système de châssis en PVC</w:t>
      </w:r>
      <w:bookmarkEnd w:id="346"/>
    </w:p>
    <w:p w14:paraId="06963FD8" w14:textId="77777777" w:rsidR="00241DE2" w:rsidRDefault="00000000">
      <w:pPr>
        <w:pStyle w:val="Author-eSectionHeading4"/>
      </w:pPr>
      <w:bookmarkStart w:id="347" w:name="_Toc112760505"/>
      <w:r>
        <w:t>41.74 Ouvrages de raccord et finition CCTB 01.02</w:t>
      </w:r>
      <w:bookmarkEnd w:id="347"/>
    </w:p>
    <w:p w14:paraId="4D1C080D" w14:textId="77777777" w:rsidR="00241DE2" w:rsidRDefault="00000000">
      <w:pPr>
        <w:pStyle w:val="Author-eSectionHeading5"/>
      </w:pPr>
      <w:bookmarkStart w:id="348" w:name="767"/>
      <w:bookmarkStart w:id="349" w:name="_Toc112760506"/>
      <w:bookmarkEnd w:id="348"/>
      <w:r>
        <w:t>41.74.1 Joints de resserrage CCTB 01.04</w:t>
      </w:r>
      <w:bookmarkEnd w:id="349"/>
    </w:p>
    <w:p w14:paraId="476DB89C" w14:textId="77777777" w:rsidR="00241DE2" w:rsidRDefault="00000000">
      <w:pPr>
        <w:pStyle w:val="pheading"/>
      </w:pPr>
      <w:r>
        <w:t>DESCRIPTION</w:t>
      </w:r>
    </w:p>
    <w:p w14:paraId="57500300" w14:textId="77777777" w:rsidR="00241DE2" w:rsidRDefault="00000000">
      <w:pPr>
        <w:pStyle w:val="pheading"/>
      </w:pPr>
      <w:r>
        <w:t>- Définition / Comprend</w:t>
      </w:r>
    </w:p>
    <w:p w14:paraId="338FF809" w14:textId="77777777" w:rsidR="00241DE2" w:rsidRDefault="00000000">
      <w:r>
        <w:t xml:space="preserve">Renvoi au </w:t>
      </w:r>
      <w:hyperlink w:anchor="806" w:history="1">
        <w:r>
          <w:t>46.52 Etanchéisation de joints</w:t>
        </w:r>
      </w:hyperlink>
    </w:p>
    <w:p w14:paraId="352B2D5D" w14:textId="77777777" w:rsidR="00241DE2" w:rsidRDefault="00000000">
      <w:pPr>
        <w:pStyle w:val="Author-eSectionHeading5"/>
      </w:pPr>
      <w:bookmarkStart w:id="350" w:name="_Toc112760507"/>
      <w:r>
        <w:t>41.74.2 Profilés de resserrage CCTB 01.10</w:t>
      </w:r>
      <w:bookmarkEnd w:id="350"/>
    </w:p>
    <w:p w14:paraId="5478162F" w14:textId="77777777" w:rsidR="00241DE2" w:rsidRDefault="00000000">
      <w:pPr>
        <w:pStyle w:val="pheading"/>
      </w:pPr>
      <w:r>
        <w:t>DESCRIPTION</w:t>
      </w:r>
    </w:p>
    <w:p w14:paraId="1DF7FB44" w14:textId="77777777" w:rsidR="00241DE2" w:rsidRDefault="00000000">
      <w:pPr>
        <w:pStyle w:val="pheading"/>
      </w:pPr>
      <w:r>
        <w:t>- Définition / Comprend</w:t>
      </w:r>
    </w:p>
    <w:p w14:paraId="4D6F32A6" w14:textId="77777777" w:rsidR="00241DE2" w:rsidRDefault="00000000">
      <w:pPr>
        <w:jc w:val="both"/>
      </w:pPr>
      <w:r>
        <w:t>Les articles suivants décrivent les profilés de raccords permettant la finition extérieure des fenêtres et portes-fenêtres, portes d’entrées, portes de garage ou industrielles, façades, volets et dispositifs de protection solaire et véranda.</w:t>
      </w:r>
    </w:p>
    <w:p w14:paraId="3DF6E711" w14:textId="77777777" w:rsidR="00241DE2" w:rsidRDefault="00000000">
      <w:pPr>
        <w:pStyle w:val="pheading"/>
      </w:pPr>
      <w:r>
        <w:t>MATÉRIAUX</w:t>
      </w:r>
    </w:p>
    <w:p w14:paraId="440B4C12" w14:textId="77777777" w:rsidR="00241DE2" w:rsidRDefault="00000000">
      <w:pPr>
        <w:jc w:val="both"/>
      </w:pPr>
      <w:r>
        <w:t>Bien que cet article décrive les profilés de raccord, l’entreprise s’assure de la compatibilité des matériaux des profilés de resserrage avec les articles correspondant aux éléments joints resserrés par ces profilés. Les matériaux, finitions seront accordés.</w:t>
      </w:r>
    </w:p>
    <w:p w14:paraId="007220AA" w14:textId="77777777" w:rsidR="00241DE2" w:rsidRDefault="00000000">
      <w:pPr>
        <w:pStyle w:val="pheading"/>
      </w:pPr>
      <w:r>
        <w:t>EXÉCUTION / MISE EN ŒUVRE</w:t>
      </w:r>
    </w:p>
    <w:p w14:paraId="355BD03B" w14:textId="77777777" w:rsidR="00241DE2" w:rsidRDefault="00000000">
      <w:pPr>
        <w:jc w:val="both"/>
      </w:pPr>
      <w:r>
        <w:t>Les profilés de resserrage assurent la liaison entre les éléments de fermeture de la baie et le gros-œuvre. A ce titre, le profilé de resserrage assure la continuité de performances tels que l’étanchéité à l’eau, à l’air, de reprise d’efforts mécaniques, … Ces performances sont spécifiées dans les articles ci-dessous et sont conformes aux articles correspondant aux éléments joints resserrés par ces profilés (fenêtres et portes-fenêtres, portes d’entrées, portes de garage ou industrielles, façades, volets et dispositifs de protection solaire et véranda). </w:t>
      </w:r>
    </w:p>
    <w:p w14:paraId="1E50434D" w14:textId="77777777" w:rsidR="00241DE2" w:rsidRDefault="00000000">
      <w:pPr>
        <w:jc w:val="both"/>
      </w:pPr>
      <w:r>
        <w:t>Les fixations, la forme du profilé, sa composition assurent les performances équivalentes des fermetures des baies.</w:t>
      </w:r>
    </w:p>
    <w:p w14:paraId="0832941D" w14:textId="77777777" w:rsidR="00241DE2" w:rsidRDefault="00000000">
      <w:pPr>
        <w:jc w:val="both"/>
      </w:pPr>
      <w:r>
        <w:t>La pose des profilés n’entrave pas l’écoulement du drainage de la paroi et la ventilation de la coulisse.</w:t>
      </w:r>
    </w:p>
    <w:p w14:paraId="1768E209" w14:textId="77777777" w:rsidR="00241DE2" w:rsidRDefault="00000000">
      <w:pPr>
        <w:jc w:val="both"/>
      </w:pPr>
      <w:r>
        <w:t>Dans la mesure du possible, les profilés de resserrage sont placés dans le plan du cadre dormant de la menuiserie à resserrer.  Dans les autres cas, ils sont placés à recouvrement sur ce cadre.</w:t>
      </w:r>
    </w:p>
    <w:p w14:paraId="2DB425A9" w14:textId="77777777" w:rsidR="00241DE2" w:rsidRDefault="00000000">
      <w:pPr>
        <w:pStyle w:val="Author-eSectionHeading6"/>
      </w:pPr>
      <w:bookmarkStart w:id="351" w:name="_Toc112760508"/>
      <w:r>
        <w:t>41.74.2a Profilés de resserrage en bois CCTB 01.10</w:t>
      </w:r>
      <w:bookmarkEnd w:id="351"/>
    </w:p>
    <w:p w14:paraId="731590EE" w14:textId="77777777" w:rsidR="00241DE2" w:rsidRDefault="00000000">
      <w:pPr>
        <w:pStyle w:val="pheading"/>
      </w:pPr>
      <w:r>
        <w:t>DESCRIPTION</w:t>
      </w:r>
    </w:p>
    <w:p w14:paraId="1D65FC6D" w14:textId="77777777" w:rsidR="00241DE2" w:rsidRDefault="00000000">
      <w:pPr>
        <w:pStyle w:val="pheading"/>
      </w:pPr>
      <w:r>
        <w:t>- Définition / Comprend</w:t>
      </w:r>
    </w:p>
    <w:p w14:paraId="6C91AA80" w14:textId="77777777" w:rsidR="00241DE2" w:rsidRDefault="00000000">
      <w:r>
        <w:t>Cet article décrit la fourniture et la pose des profilés de raccord en matériau bois ou à base de bois.</w:t>
      </w:r>
    </w:p>
    <w:p w14:paraId="2B46E697" w14:textId="77777777" w:rsidR="00241DE2" w:rsidRDefault="00000000">
      <w:pPr>
        <w:pStyle w:val="pheading"/>
      </w:pPr>
      <w:r>
        <w:t>- Localisation</w:t>
      </w:r>
    </w:p>
    <w:p w14:paraId="5A08EC85" w14:textId="77777777" w:rsidR="00241DE2" w:rsidRDefault="00000000">
      <w:r>
        <w:t>La localisation est la suivante :</w:t>
      </w:r>
      <w:r>
        <w:rPr>
          <w:rStyle w:val="optioncarChar"/>
        </w:rPr>
        <w:t xml:space="preserve"> ***</w:t>
      </w:r>
      <w:r>
        <w:t>.</w:t>
      </w:r>
    </w:p>
    <w:p w14:paraId="236696F7" w14:textId="77777777" w:rsidR="00241DE2" w:rsidRDefault="00000000">
      <w:r>
        <w:t>Voir plans et métrés détaillés.</w:t>
      </w:r>
    </w:p>
    <w:p w14:paraId="31BA43BE" w14:textId="77777777" w:rsidR="00241DE2" w:rsidRDefault="00000000">
      <w:pPr>
        <w:pStyle w:val="pheading"/>
      </w:pPr>
      <w:r>
        <w:t>MATÉRIAUX</w:t>
      </w:r>
    </w:p>
    <w:p w14:paraId="51C5AAD6" w14:textId="77777777" w:rsidR="00241DE2" w:rsidRDefault="00000000">
      <w:pPr>
        <w:pStyle w:val="pheading"/>
      </w:pPr>
      <w:r>
        <w:t>- Caractéristiques générales</w:t>
      </w:r>
    </w:p>
    <w:p w14:paraId="2737B347" w14:textId="77777777" w:rsidR="00241DE2" w:rsidRDefault="00000000">
      <w:pPr>
        <w:jc w:val="both"/>
      </w:pPr>
      <w:r>
        <w:t>Les profilés de raccords sont en bois de type</w:t>
      </w:r>
      <w:r>
        <w:rPr>
          <w:rStyle w:val="optioncarChar"/>
        </w:rPr>
        <w:t xml:space="preserve"> Identique à la menuiserie</w:t>
      </w:r>
      <w:r>
        <w:t xml:space="preserve"> (par défaut)</w:t>
      </w:r>
      <w:r>
        <w:rPr>
          <w:rStyle w:val="optioncarChar"/>
        </w:rPr>
        <w:t xml:space="preserve"> / Chêne d’Europe (Quercus robur et Q. Petraea) / Douglas (Pseudotsuga menziesii) / Mélèze (Larix) / Yellow pine (Pinus)/ Meranti, Dark Red (Shorea) / Afzélia Doussié / Afzélia Pachiloba / Merbau (Intsia) / HPL / à base de particules de bois / à base de fibres de bois / ***</w:t>
      </w:r>
    </w:p>
    <w:p w14:paraId="1EE574F9" w14:textId="77777777" w:rsidR="00241DE2" w:rsidRDefault="00000000">
      <w:pPr>
        <w:jc w:val="both"/>
      </w:pPr>
      <w:r>
        <w:t xml:space="preserve">Le type de bois est compatible avec le traitement de finition des éléments </w:t>
      </w:r>
      <w:hyperlink w:anchor="64" w:history="1">
        <w:r>
          <w:t>41 Menuiseries extérieures</w:t>
        </w:r>
      </w:hyperlink>
    </w:p>
    <w:p w14:paraId="63C5478D" w14:textId="77777777" w:rsidR="00241DE2" w:rsidRDefault="00000000">
      <w:pPr>
        <w:jc w:val="both"/>
      </w:pPr>
      <w:r>
        <w:t xml:space="preserve">La masse volumique a </w:t>
      </w:r>
      <w:r>
        <w:rPr>
          <w:rStyle w:val="optioncarChar"/>
        </w:rPr>
        <w:t>une moyenne conforme au tableau de l’annexe 2 des [STS 52.1]</w:t>
      </w:r>
      <w:r>
        <w:t xml:space="preserve"> (par défaut) </w:t>
      </w:r>
      <w:r>
        <w:rPr>
          <w:rStyle w:val="optioncarChar"/>
        </w:rPr>
        <w:t xml:space="preserve">/ </w:t>
      </w:r>
      <w:r>
        <w:t>≥</w:t>
      </w:r>
      <w:r>
        <w:rPr>
          <w:rStyle w:val="optioncarChar"/>
        </w:rPr>
        <w:t xml:space="preserve"> *** </w:t>
      </w:r>
      <w:r>
        <w:t>Kg/m³ </w:t>
      </w:r>
    </w:p>
    <w:p w14:paraId="2256D6EC" w14:textId="77777777" w:rsidR="00241DE2" w:rsidRDefault="00000000">
      <w:pPr>
        <w:jc w:val="both"/>
      </w:pPr>
      <w:r>
        <w:t>Avant la pose des profilés de raccord, l'entrepreneur  prouve la provenance du bois.</w:t>
      </w:r>
    </w:p>
    <w:p w14:paraId="787FE862" w14:textId="77777777" w:rsidR="00241DE2" w:rsidRDefault="00000000">
      <w:pPr>
        <w:jc w:val="both"/>
      </w:pPr>
      <w:r>
        <w:t>L'humidité du cœur du bois à mettre en œuvre est comprise entre 12 et 18 % et est compatible avec la finition prévue ci-après.</w:t>
      </w:r>
    </w:p>
    <w:p w14:paraId="5E02F0D6" w14:textId="77777777" w:rsidR="00241DE2" w:rsidRDefault="00000000">
      <w:pPr>
        <w:jc w:val="both"/>
      </w:pPr>
      <w:r>
        <w:t>Le bois mis en œuvre est droit (inclinaison ≤ 5 %) = l'inclinaison du fil du bois par rapport aux faces latérales est &lt; 5 %, selon les [STS 52.1].</w:t>
      </w:r>
    </w:p>
    <w:p w14:paraId="31DE17B0" w14:textId="77777777" w:rsidR="00241DE2" w:rsidRDefault="00000000">
      <w:pPr>
        <w:jc w:val="both"/>
      </w:pPr>
      <w:r>
        <w:t>Les critères d’acceptations du bois sont définis dans les [STS 52.1].</w:t>
      </w:r>
    </w:p>
    <w:p w14:paraId="303F7B87" w14:textId="77777777" w:rsidR="00241DE2" w:rsidRDefault="00000000">
      <w:pPr>
        <w:jc w:val="both"/>
      </w:pPr>
      <w:r>
        <w:rPr>
          <w:u w:val="single"/>
        </w:rPr>
        <w:t>Profils</w:t>
      </w:r>
    </w:p>
    <w:p w14:paraId="0E72B38D" w14:textId="77777777" w:rsidR="00241DE2" w:rsidRDefault="00000000">
      <w:pPr>
        <w:jc w:val="both"/>
      </w:pPr>
      <w:r>
        <w:t>Toutes les faces du bois sont rabotées. Les faces destinées à rester apparentes sont traitées et poncées lisses jusqu'à ce que toutes les traces d'outillage et de traitement aient disparu.</w:t>
      </w:r>
    </w:p>
    <w:p w14:paraId="615EE2F7" w14:textId="77777777" w:rsidR="00241DE2" w:rsidRDefault="00000000">
      <w:pPr>
        <w:jc w:val="both"/>
      </w:pPr>
      <w:r>
        <w:t xml:space="preserve">Les profilés de resserrage sont de section </w:t>
      </w:r>
      <w:r>
        <w:rPr>
          <w:rStyle w:val="optioncarChar"/>
        </w:rPr>
        <w:t>rectangulaire</w:t>
      </w:r>
      <w:r>
        <w:t xml:space="preserve"> (par défaut) </w:t>
      </w:r>
      <w:r>
        <w:rPr>
          <w:rStyle w:val="optioncarChar"/>
        </w:rPr>
        <w:t>/ ***</w:t>
      </w:r>
    </w:p>
    <w:p w14:paraId="10360728" w14:textId="77777777" w:rsidR="00241DE2" w:rsidRDefault="00000000">
      <w:pPr>
        <w:jc w:val="both"/>
      </w:pPr>
      <w:r>
        <w:t>Dimensions nominales des éléments achevés, exprimées en mm (sans décimales).</w:t>
      </w:r>
    </w:p>
    <w:p w14:paraId="03BD52D1" w14:textId="77777777" w:rsidR="00241DE2" w:rsidRDefault="00000000">
      <w:pPr>
        <w:pStyle w:val="Author-eListParagraph"/>
        <w:numPr>
          <w:ilvl w:val="0"/>
          <w:numId w:val="400"/>
        </w:numPr>
      </w:pPr>
      <w:r>
        <w:t xml:space="preserve">largeur vue du profil: </w:t>
      </w:r>
      <w:r>
        <w:rPr>
          <w:rStyle w:val="optioncarChar"/>
        </w:rPr>
        <w:t xml:space="preserve">*** </w:t>
      </w:r>
      <w:r>
        <w:t>mm</w:t>
      </w:r>
      <w:r>
        <w:rPr>
          <w:rStyle w:val="optioncarChar"/>
        </w:rPr>
        <w:t xml:space="preserve"> / en fonction des dimensions du resserrage à effectuer</w:t>
      </w:r>
      <w:r>
        <w:t xml:space="preserve"> (par défaut).</w:t>
      </w:r>
    </w:p>
    <w:p w14:paraId="111EC1C5" w14:textId="77777777" w:rsidR="00241DE2" w:rsidRDefault="00000000">
      <w:pPr>
        <w:pStyle w:val="Author-eListParagraph"/>
        <w:numPr>
          <w:ilvl w:val="0"/>
          <w:numId w:val="400"/>
        </w:numPr>
      </w:pPr>
      <w:r>
        <w:t xml:space="preserve"> épaisseur du profil : </w:t>
      </w:r>
      <w:r>
        <w:rPr>
          <w:rStyle w:val="optioncarChar"/>
        </w:rPr>
        <w:t xml:space="preserve">*** </w:t>
      </w:r>
      <w:r>
        <w:t>mm</w:t>
      </w:r>
      <w:r>
        <w:rPr>
          <w:rStyle w:val="optioncarChar"/>
        </w:rPr>
        <w:t xml:space="preserve"> / en fonction des dimensions du resserrage à effectuer</w:t>
      </w:r>
      <w:r>
        <w:t xml:space="preserve"> (par défaut).</w:t>
      </w:r>
    </w:p>
    <w:p w14:paraId="63FC4BA0" w14:textId="77777777" w:rsidR="00241DE2" w:rsidRDefault="00000000">
      <w:pPr>
        <w:pStyle w:val="pheading"/>
      </w:pPr>
      <w:r>
        <w:t>- Finitions</w:t>
      </w:r>
    </w:p>
    <w:p w14:paraId="60EE27A4" w14:textId="77777777" w:rsidR="00241DE2" w:rsidRDefault="00000000">
      <w:pPr>
        <w:jc w:val="both"/>
      </w:pPr>
      <w:r>
        <w:t>Protection du bois</w:t>
      </w:r>
    </w:p>
    <w:p w14:paraId="2B73BBB6" w14:textId="2F10FF6B" w:rsidR="00241DE2" w:rsidRDefault="00000000">
      <w:pPr>
        <w:jc w:val="both"/>
      </w:pPr>
      <w:r>
        <w:t xml:space="preserve">Traitement de protection : </w:t>
      </w:r>
      <w:r>
        <w:rPr>
          <w:rStyle w:val="optioncarChar"/>
        </w:rPr>
        <w:t>type C1</w:t>
      </w:r>
      <w:r>
        <w:t xml:space="preserve"> (par défaut) </w:t>
      </w:r>
      <w:r>
        <w:rPr>
          <w:rStyle w:val="optioncarChar"/>
        </w:rPr>
        <w:t xml:space="preserve">/ non requis (pour durabilité naturelle 1 ou 2) / pour une classe d’emploi 4 (selon [NBN EN 599-1+A1] / repris dans l’article </w:t>
      </w:r>
      <w:hyperlink r:id="rId85" w:history="1">
        <w:r>
          <w:rPr>
            <w:rStyle w:val="optioncarChar"/>
          </w:rPr>
          <w:t>81.11.1d Traitements intérieurs biocides sur murs et plafonds minéraux</w:t>
        </w:r>
      </w:hyperlink>
      <w:r>
        <w:t>.</w:t>
      </w:r>
    </w:p>
    <w:p w14:paraId="11F4F5A2" w14:textId="77777777" w:rsidR="00241DE2" w:rsidRDefault="00000000">
      <w:pPr>
        <w:jc w:val="both"/>
      </w:pPr>
      <w:r>
        <w:t xml:space="preserve">La finition des profilés est de type </w:t>
      </w:r>
      <w:r>
        <w:rPr>
          <w:rStyle w:val="optioncarChar"/>
        </w:rPr>
        <w:t>identique à la menuiserie</w:t>
      </w:r>
      <w:r>
        <w:t xml:space="preserve"> (par défaut) </w:t>
      </w:r>
      <w:r>
        <w:rPr>
          <w:rStyle w:val="optioncarChar"/>
        </w:rPr>
        <w:t>/ lasure de teinte *** / peinture de couleur *** / produit de saturation *** / ***</w:t>
      </w:r>
    </w:p>
    <w:p w14:paraId="7D800A62" w14:textId="467644FE" w:rsidR="00241DE2" w:rsidRDefault="00000000">
      <w:pPr>
        <w:jc w:val="both"/>
      </w:pPr>
      <w:r>
        <w:t xml:space="preserve">Le bois utilisé provient de forêts gérées durablement suivant les prescriptions de l'élément </w:t>
      </w:r>
      <w:hyperlink r:id="rId86" w:history="1">
        <w:r>
          <w:t>02.42.4 Bois provenant de forêts gérées durablement</w:t>
        </w:r>
      </w:hyperlink>
      <w:r>
        <w:t>.</w:t>
      </w:r>
    </w:p>
    <w:p w14:paraId="341B5D32" w14:textId="77777777" w:rsidR="00241DE2" w:rsidRDefault="00000000">
      <w:pPr>
        <w:pStyle w:val="pheading"/>
      </w:pPr>
      <w:r>
        <w:t>EXÉCUTION / MISE EN ŒUVRE</w:t>
      </w:r>
    </w:p>
    <w:p w14:paraId="18D309EE" w14:textId="77777777" w:rsidR="00241DE2" w:rsidRDefault="00000000">
      <w:pPr>
        <w:pStyle w:val="pheading"/>
      </w:pPr>
      <w:r>
        <w:t>- Prescriptions générales</w:t>
      </w:r>
    </w:p>
    <w:p w14:paraId="73309CDD" w14:textId="77777777" w:rsidR="00241DE2"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w:t>
      </w:r>
      <w:r>
        <w:rPr>
          <w:rStyle w:val="optioncarChar"/>
        </w:rPr>
        <w:t xml:space="preserve"> / un fond de joint et un mastic de classe conforme aux [STS 56.1] de couleur *** / un profilé (préformé) d'étanchéité alvéolaire en EPDM ou équivalent de couleur *** / ***</w:t>
      </w:r>
      <w:r>
        <w:t>.</w:t>
      </w:r>
    </w:p>
    <w:p w14:paraId="2AFECD56" w14:textId="77777777" w:rsidR="00241DE2" w:rsidRDefault="00000000">
      <w:pPr>
        <w:jc w:val="both"/>
      </w:pPr>
      <w:r>
        <w:t xml:space="preserve">Les raccords d’angles entre les profilés sont réalisés par onglet </w:t>
      </w:r>
      <w:r>
        <w:rPr>
          <w:rStyle w:val="optioncarChar"/>
        </w:rPr>
        <w:t>à 45° / profilé horizontaux passant / profilés verticaux passant</w:t>
      </w:r>
      <w:r>
        <w:t xml:space="preserve"> (par défaut) </w:t>
      </w:r>
      <w:r>
        <w:rPr>
          <w:rStyle w:val="optioncarChar"/>
        </w:rPr>
        <w:t>/ ***</w:t>
      </w:r>
      <w:r>
        <w:t>.</w:t>
      </w:r>
    </w:p>
    <w:p w14:paraId="0C182A3F" w14:textId="77777777" w:rsidR="00241DE2" w:rsidRDefault="00000000">
      <w:pPr>
        <w:jc w:val="both"/>
      </w:pPr>
      <w:r>
        <w:t xml:space="preserve">Les profilés sont fixés sur leur support par </w:t>
      </w:r>
      <w:r>
        <w:rPr>
          <w:rStyle w:val="optioncarChar"/>
        </w:rPr>
        <w:t>collage</w:t>
      </w:r>
      <w:r>
        <w:t xml:space="preserve"> (par défaut) </w:t>
      </w:r>
      <w:r>
        <w:rPr>
          <w:rStyle w:val="optioncarChar"/>
        </w:rPr>
        <w:t>/ fixation mécanique de type pointe / par fixation mécanique de type vis / ***</w:t>
      </w:r>
      <w:r>
        <w:t>.</w:t>
      </w:r>
    </w:p>
    <w:p w14:paraId="161969BD" w14:textId="77777777" w:rsidR="00241DE2" w:rsidRDefault="00000000">
      <w:pPr>
        <w:jc w:val="both"/>
      </w:pPr>
      <w:r>
        <w:t>Les vis apparentes, s'il y a lieu, sont placées avec un espacement régulier.</w:t>
      </w:r>
    </w:p>
    <w:p w14:paraId="67FA29A3" w14:textId="77777777" w:rsidR="00241DE2" w:rsidRDefault="00000000">
      <w:pPr>
        <w:pStyle w:val="pheading"/>
      </w:pPr>
      <w:r>
        <w:t>DOCUMENTS DE RÉFÉRENCE COMPLÉMENTAIRES</w:t>
      </w:r>
    </w:p>
    <w:p w14:paraId="031C31FA" w14:textId="77777777" w:rsidR="00241DE2" w:rsidRDefault="00000000">
      <w:pPr>
        <w:pStyle w:val="pheading"/>
      </w:pPr>
      <w:r>
        <w:t>- Matériau</w:t>
      </w:r>
    </w:p>
    <w:p w14:paraId="6BB5FC8A" w14:textId="77777777" w:rsidR="00241DE2" w:rsidRDefault="00000000">
      <w:r>
        <w:t>[STS 52.1, Menuiseries extérieures en bois]</w:t>
      </w:r>
    </w:p>
    <w:p w14:paraId="3FA6273B" w14:textId="77777777" w:rsidR="00241DE2" w:rsidRDefault="00000000">
      <w:r>
        <w:t>[NBN EN 599-1+A1, Durabilité du bois et des matériaux dérivés du bois - Efficacité des produits préventifs de préservation du bois établie par des essais biologiques - Partie 1: Spécification par classe d'emploi]</w:t>
      </w:r>
    </w:p>
    <w:p w14:paraId="643BDEF8" w14:textId="77777777" w:rsidR="00241DE2" w:rsidRDefault="00000000">
      <w:pPr>
        <w:pStyle w:val="pheading"/>
      </w:pPr>
      <w:r>
        <w:t>- Exécution</w:t>
      </w:r>
    </w:p>
    <w:p w14:paraId="67E5B672" w14:textId="77777777" w:rsidR="00241DE2" w:rsidRDefault="00000000">
      <w:r>
        <w:t>[STS 56.1, Mastics d’étanchéité des façades]</w:t>
      </w:r>
    </w:p>
    <w:p w14:paraId="729511E5" w14:textId="77777777" w:rsidR="00241DE2" w:rsidRDefault="00000000">
      <w:pPr>
        <w:pStyle w:val="pheading"/>
      </w:pPr>
      <w:r>
        <w:t>MESURAGE</w:t>
      </w:r>
    </w:p>
    <w:p w14:paraId="5BDC8044" w14:textId="77777777" w:rsidR="00241DE2" w:rsidRDefault="00000000">
      <w:pPr>
        <w:pStyle w:val="pheading"/>
      </w:pPr>
      <w:r>
        <w:t>- unité de mesure:</w:t>
      </w:r>
    </w:p>
    <w:p w14:paraId="35319722" w14:textId="77777777" w:rsidR="00241DE2" w:rsidRDefault="00000000">
      <w:r>
        <w:rPr>
          <w:rStyle w:val="optioncarChar"/>
        </w:rPr>
        <w:t>fft</w:t>
      </w:r>
      <w:r>
        <w:t xml:space="preserve"> (par défaut) </w:t>
      </w:r>
      <w:r>
        <w:rPr>
          <w:rStyle w:val="optioncarChar"/>
        </w:rPr>
        <w:t>/ pc / m</w:t>
      </w:r>
    </w:p>
    <w:p w14:paraId="4A7FB271" w14:textId="77777777" w:rsidR="00241DE2" w:rsidRDefault="00000000">
      <w:r>
        <w:rPr>
          <w:b/>
          <w:i/>
        </w:rPr>
        <w:t>(soit par défaut)</w:t>
      </w:r>
    </w:p>
    <w:p w14:paraId="1FED70A5" w14:textId="77777777" w:rsidR="00241DE2" w:rsidRDefault="00000000">
      <w:r>
        <w:rPr>
          <w:rStyle w:val="soitChar"/>
        </w:rPr>
        <w:t>1. fft</w:t>
      </w:r>
    </w:p>
    <w:p w14:paraId="73072A60" w14:textId="77777777" w:rsidR="00241DE2" w:rsidRDefault="00000000">
      <w:r>
        <w:rPr>
          <w:b/>
          <w:i/>
        </w:rPr>
        <w:t>(soit)</w:t>
      </w:r>
    </w:p>
    <w:p w14:paraId="74F1AD2B" w14:textId="77777777" w:rsidR="00241DE2" w:rsidRDefault="00000000">
      <w:r>
        <w:rPr>
          <w:rStyle w:val="soitChar"/>
        </w:rPr>
        <w:t>2. pc</w:t>
      </w:r>
    </w:p>
    <w:p w14:paraId="768D340B" w14:textId="77777777" w:rsidR="00241DE2" w:rsidRDefault="00000000">
      <w:r>
        <w:rPr>
          <w:b/>
          <w:i/>
        </w:rPr>
        <w:t>(soit)</w:t>
      </w:r>
    </w:p>
    <w:p w14:paraId="221279B7" w14:textId="77777777" w:rsidR="00241DE2" w:rsidRDefault="00000000">
      <w:r>
        <w:rPr>
          <w:rStyle w:val="soitChar"/>
        </w:rPr>
        <w:t>3. m</w:t>
      </w:r>
    </w:p>
    <w:p w14:paraId="39D434BA" w14:textId="77777777" w:rsidR="00241DE2" w:rsidRDefault="00000000">
      <w:pPr>
        <w:pStyle w:val="pheading"/>
      </w:pPr>
      <w:r>
        <w:t>- code de mesurage:</w:t>
      </w:r>
    </w:p>
    <w:p w14:paraId="1CF795D8" w14:textId="77777777" w:rsidR="00241DE2" w:rsidRDefault="00000000">
      <w:r>
        <w:rPr>
          <w:rStyle w:val="optioncarChar"/>
        </w:rPr>
        <w:t>Pour l’ensemble</w:t>
      </w:r>
      <w:r>
        <w:t xml:space="preserve"> (par défaut)</w:t>
      </w:r>
      <w:r>
        <w:rPr>
          <w:rStyle w:val="optioncarChar"/>
        </w:rPr>
        <w:t xml:space="preserve"> / par élément à resserrer / longueur nette</w:t>
      </w:r>
    </w:p>
    <w:p w14:paraId="613C43E0" w14:textId="77777777" w:rsidR="00241DE2" w:rsidRDefault="00000000">
      <w:r>
        <w:rPr>
          <w:b/>
          <w:i/>
        </w:rPr>
        <w:t>(soit par défaut)</w:t>
      </w:r>
    </w:p>
    <w:p w14:paraId="6004E25B" w14:textId="77777777" w:rsidR="00241DE2" w:rsidRDefault="00000000">
      <w:r>
        <w:rPr>
          <w:rStyle w:val="soitChar"/>
        </w:rPr>
        <w:t xml:space="preserve">1.     </w:t>
      </w:r>
      <w:r>
        <w:rPr>
          <w:rStyle w:val="soitChar"/>
          <w:u w:val="single"/>
        </w:rPr>
        <w:t>Pour l’ensemble</w:t>
      </w:r>
      <w:r>
        <w:rPr>
          <w:rStyle w:val="soitChar"/>
        </w:rPr>
        <w:t>, toutes sujétions comprises.</w:t>
      </w:r>
    </w:p>
    <w:p w14:paraId="366CB22C" w14:textId="77777777" w:rsidR="00241DE2" w:rsidRDefault="00000000">
      <w:r>
        <w:rPr>
          <w:b/>
          <w:i/>
        </w:rPr>
        <w:t>(soit)</w:t>
      </w:r>
    </w:p>
    <w:p w14:paraId="02FC1828" w14:textId="77777777" w:rsidR="00241DE2"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1C3765AA" w14:textId="77777777" w:rsidR="00241DE2" w:rsidRDefault="00000000">
      <w:r>
        <w:rPr>
          <w:b/>
          <w:i/>
        </w:rPr>
        <w:t>(soit)</w:t>
      </w:r>
    </w:p>
    <w:p w14:paraId="1443E7E8" w14:textId="77777777" w:rsidR="00241DE2" w:rsidRDefault="00000000">
      <w:r>
        <w:rPr>
          <w:rStyle w:val="soitChar"/>
        </w:rPr>
        <w:t xml:space="preserve">3.     </w:t>
      </w:r>
      <w:r>
        <w:rPr>
          <w:rStyle w:val="soitChar"/>
          <w:u w:val="single"/>
        </w:rPr>
        <w:t>Longueur nette</w:t>
      </w:r>
      <w:r>
        <w:rPr>
          <w:rStyle w:val="soitChar"/>
        </w:rPr>
        <w:t xml:space="preserve"> de profils de resserrage à mettre en œuvre, toutes sujétions comprises.</w:t>
      </w:r>
    </w:p>
    <w:p w14:paraId="0C245BCB" w14:textId="77777777" w:rsidR="00241DE2" w:rsidRDefault="00000000">
      <w:pPr>
        <w:pStyle w:val="pheading"/>
      </w:pPr>
      <w:r>
        <w:t>- nature du marché:</w:t>
      </w:r>
    </w:p>
    <w:p w14:paraId="69E22A2C" w14:textId="77777777" w:rsidR="00241DE2" w:rsidRDefault="00000000">
      <w:r>
        <w:rPr>
          <w:rStyle w:val="optioncarChar"/>
        </w:rPr>
        <w:t>PG</w:t>
      </w:r>
      <w:r>
        <w:t xml:space="preserve"> (par défaut)</w:t>
      </w:r>
      <w:r>
        <w:rPr>
          <w:rStyle w:val="optioncarChar"/>
        </w:rPr>
        <w:t xml:space="preserve"> / QF</w:t>
      </w:r>
    </w:p>
    <w:p w14:paraId="2478D95D" w14:textId="77777777" w:rsidR="00241DE2" w:rsidRDefault="00000000">
      <w:r>
        <w:br/>
      </w:r>
      <w:r>
        <w:rPr>
          <w:b/>
          <w:i/>
        </w:rPr>
        <w:t xml:space="preserve"> (soit par défaut)</w:t>
      </w:r>
    </w:p>
    <w:p w14:paraId="4B379688" w14:textId="77777777" w:rsidR="00241DE2" w:rsidRDefault="00000000">
      <w:r>
        <w:rPr>
          <w:rStyle w:val="soitChar"/>
        </w:rPr>
        <w:t>1.     PG</w:t>
      </w:r>
    </w:p>
    <w:p w14:paraId="2E96BFC4" w14:textId="77777777" w:rsidR="00241DE2" w:rsidRDefault="00000000">
      <w:r>
        <w:rPr>
          <w:b/>
          <w:i/>
        </w:rPr>
        <w:t>(soit)</w:t>
      </w:r>
    </w:p>
    <w:p w14:paraId="68478C4E" w14:textId="77777777" w:rsidR="00241DE2" w:rsidRDefault="00000000">
      <w:r>
        <w:rPr>
          <w:rStyle w:val="soitChar"/>
        </w:rPr>
        <w:t>2. et 3.  QF</w:t>
      </w:r>
    </w:p>
    <w:p w14:paraId="1BDE7ED4" w14:textId="77777777" w:rsidR="00241DE2" w:rsidRDefault="00000000">
      <w:pPr>
        <w:pStyle w:val="pheading"/>
      </w:pPr>
      <w:r>
        <w:t>AIDE</w:t>
      </w:r>
    </w:p>
    <w:p w14:paraId="41B45379" w14:textId="77777777" w:rsidR="00241DE2" w:rsidRDefault="00000000">
      <w:pPr>
        <w:jc w:val="both"/>
      </w:pPr>
      <w:r>
        <w:rPr>
          <w:color w:val="000000"/>
        </w:rPr>
        <w:t>Une liste non limitative des espèces de bois les plus aptes à l’emploi en menuiserie est donnée dans l’annexe 2 des spécifications techniques [STS 52.1].</w:t>
      </w:r>
    </w:p>
    <w:p w14:paraId="3DF3153C" w14:textId="77777777" w:rsidR="00241DE2" w:rsidRDefault="00000000">
      <w:pPr>
        <w:spacing w:after="0" w:line="0" w:lineRule="atLeast"/>
        <w:jc w:val="both"/>
      </w:pPr>
      <w:r>
        <w:rPr>
          <w:color w:val="000000"/>
        </w:rPr>
        <w:t>Lorsque l’essence de bois ne possède pas une durabilité naturelle suffisante (3 ou supérieure) le bois nécessite un traitement de protection complet. Les traitements de protection comprennent en général deux phases complémentaires : la préservation et la finition. Ces 2 traitements ont des objectifs et des finalités différentes.</w:t>
      </w:r>
    </w:p>
    <w:p w14:paraId="31827531" w14:textId="77777777" w:rsidR="00241DE2" w:rsidRDefault="00000000">
      <w:pPr>
        <w:spacing w:after="0" w:line="0" w:lineRule="atLeast"/>
        <w:jc w:val="both"/>
      </w:pPr>
      <w:r>
        <w:rPr>
          <w:color w:val="000000"/>
        </w:rPr>
        <w:t>Les traitements de préservation ont pour objectif de rendre durable un bois qui l’est insuffisamment naturellement pour l’emploi auquel il est destiné.</w:t>
      </w:r>
    </w:p>
    <w:p w14:paraId="74D69CD5" w14:textId="77777777" w:rsidR="00241DE2" w:rsidRDefault="00000000">
      <w:pPr>
        <w:spacing w:after="0" w:line="0" w:lineRule="atLeast"/>
        <w:jc w:val="both"/>
      </w:pPr>
      <w:r>
        <w:rPr>
          <w:color w:val="000000"/>
        </w:rP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684B94E2" w14:textId="77777777" w:rsidR="00241DE2" w:rsidRDefault="00000000">
      <w:pPr>
        <w:pStyle w:val="Author-eSectionHeading6"/>
      </w:pPr>
      <w:bookmarkStart w:id="352" w:name="_Toc112760509"/>
      <w:r>
        <w:t>41.74.2b Profilés de resserrage en métal CCTB 01.10</w:t>
      </w:r>
      <w:bookmarkEnd w:id="352"/>
    </w:p>
    <w:p w14:paraId="369B8588" w14:textId="77777777" w:rsidR="00241DE2" w:rsidRDefault="00000000">
      <w:pPr>
        <w:pStyle w:val="pheading"/>
      </w:pPr>
      <w:r>
        <w:t>DESCRIPTION</w:t>
      </w:r>
    </w:p>
    <w:p w14:paraId="075E8DAC" w14:textId="77777777" w:rsidR="00241DE2" w:rsidRDefault="00000000">
      <w:pPr>
        <w:pStyle w:val="pheading"/>
      </w:pPr>
      <w:r>
        <w:t>- Définition / Comprend</w:t>
      </w:r>
    </w:p>
    <w:p w14:paraId="516DBC1A" w14:textId="77777777" w:rsidR="00241DE2" w:rsidRDefault="00000000">
      <w:pPr>
        <w:jc w:val="both"/>
      </w:pPr>
      <w:r>
        <w:rPr>
          <w:rStyle w:val="normalChar"/>
        </w:rPr>
        <w:t xml:space="preserve">Cet article décrit la fourniture et la pose des profilés de raccord en métal (acier, inox, aluminium ou tout autre métal). </w:t>
      </w:r>
    </w:p>
    <w:p w14:paraId="79D60942" w14:textId="77777777" w:rsidR="00241DE2" w:rsidRDefault="00000000">
      <w:pPr>
        <w:pStyle w:val="pheading"/>
      </w:pPr>
      <w:r>
        <w:t>- Localisation</w:t>
      </w:r>
    </w:p>
    <w:p w14:paraId="232E24AF" w14:textId="77777777" w:rsidR="00241DE2" w:rsidRDefault="00000000">
      <w:r>
        <w:t xml:space="preserve">La localisation est la suivante: </w:t>
      </w:r>
      <w:r>
        <w:rPr>
          <w:rStyle w:val="optioncarChar"/>
        </w:rPr>
        <w:t>***</w:t>
      </w:r>
      <w:r>
        <w:t>. </w:t>
      </w:r>
    </w:p>
    <w:p w14:paraId="3C422338" w14:textId="77777777" w:rsidR="00241DE2" w:rsidRDefault="00000000">
      <w:r>
        <w:t xml:space="preserve">Voir : </w:t>
      </w:r>
      <w:r>
        <w:rPr>
          <w:rStyle w:val="optioncarChar"/>
        </w:rPr>
        <w:t>plans et métrés détaillés / ***</w:t>
      </w:r>
      <w:r>
        <w:t>.</w:t>
      </w:r>
    </w:p>
    <w:p w14:paraId="504DE66C" w14:textId="77777777" w:rsidR="00241DE2" w:rsidRDefault="00000000">
      <w:pPr>
        <w:pStyle w:val="pheading"/>
      </w:pPr>
      <w:r>
        <w:t>MATÉRIAUX</w:t>
      </w:r>
    </w:p>
    <w:p w14:paraId="578D9739" w14:textId="77777777" w:rsidR="00241DE2" w:rsidRDefault="00000000">
      <w:pPr>
        <w:pStyle w:val="pheading"/>
      </w:pPr>
      <w:r>
        <w:t>- Caractéristiques générales</w:t>
      </w:r>
    </w:p>
    <w:p w14:paraId="6DEF4550" w14:textId="77777777" w:rsidR="00241DE2" w:rsidRDefault="00000000">
      <w:pPr>
        <w:jc w:val="both"/>
      </w:pPr>
      <w:r>
        <w:t xml:space="preserve">Les profilés de raccords sont en métal de type </w:t>
      </w:r>
      <w:r>
        <w:rPr>
          <w:rStyle w:val="optioncarChar"/>
        </w:rPr>
        <w:t>idem menuiserie</w:t>
      </w:r>
      <w:r>
        <w:t xml:space="preserve"> (par défaut) </w:t>
      </w:r>
      <w:r>
        <w:rPr>
          <w:rStyle w:val="optioncarChar"/>
        </w:rPr>
        <w:t>/ acier inoxydable / acier galvanisé / acier peint / aluminium laqué / aluminium anodisé / laiton</w:t>
      </w:r>
      <w:r>
        <w:t>.</w:t>
      </w:r>
    </w:p>
    <w:p w14:paraId="0F430594" w14:textId="77777777" w:rsidR="00241DE2" w:rsidRDefault="00000000">
      <w:pPr>
        <w:jc w:val="both"/>
      </w:pPr>
      <w:r>
        <w:t xml:space="preserve">L’alliage d’aluminium : L’ambiance lors de la vie de la menuiserie est en </w:t>
      </w:r>
      <w:r>
        <w:rPr>
          <w:rStyle w:val="optioncarChar"/>
        </w:rPr>
        <w:t>climat normal</w:t>
      </w:r>
      <w:r>
        <w:t xml:space="preserve"> (par défaut) </w:t>
      </w:r>
      <w:r>
        <w:rPr>
          <w:rStyle w:val="optioncarChar"/>
        </w:rPr>
        <w:t>/ climat agressif</w:t>
      </w:r>
      <w:r>
        <w:t>. Dans le cas de climats normaux, les alliages AW-6060 ou AW-6063 sont utilisés.  Pour des climats agressifs, l’alliage AW-6060-B est utilisé. Les alliages sont conformes à la norme [NBN EN 755-2].</w:t>
      </w:r>
    </w:p>
    <w:p w14:paraId="1939A774" w14:textId="77777777" w:rsidR="00241DE2" w:rsidRDefault="00000000">
      <w:pPr>
        <w:jc w:val="both"/>
      </w:pPr>
      <w:r>
        <w:t>Les tolérances (déversement – gauchissement des faces droites) du profilé sont de +/ - 0.5 mm</w:t>
      </w:r>
    </w:p>
    <w:p w14:paraId="53D9D8D1" w14:textId="77777777" w:rsidR="00241DE2" w:rsidRDefault="00000000">
      <w:pPr>
        <w:jc w:val="both"/>
      </w:pPr>
      <w:r>
        <w:t>Profils</w:t>
      </w:r>
    </w:p>
    <w:p w14:paraId="675FB54C" w14:textId="77777777" w:rsidR="00241DE2" w:rsidRDefault="00000000">
      <w:pPr>
        <w:jc w:val="both"/>
      </w:pPr>
      <w:r>
        <w:t xml:space="preserve">Les profilés de resserrage sont de section </w:t>
      </w:r>
      <w:r>
        <w:rPr>
          <w:rStyle w:val="optioncarChar"/>
        </w:rPr>
        <w:t>tubulaire / rectangulaire</w:t>
      </w:r>
      <w:r>
        <w:t xml:space="preserve"> (par défaut) </w:t>
      </w:r>
      <w:r>
        <w:rPr>
          <w:rStyle w:val="optioncarChar"/>
        </w:rPr>
        <w:t>/ ***</w:t>
      </w:r>
    </w:p>
    <w:p w14:paraId="5DBB099C" w14:textId="77777777" w:rsidR="00241DE2" w:rsidRDefault="00000000">
      <w:pPr>
        <w:jc w:val="both"/>
      </w:pPr>
      <w:r>
        <w:t>Dimensions nominales des éléments achevés, exprimées en mm (sans décimales).</w:t>
      </w:r>
    </w:p>
    <w:p w14:paraId="6B6CA02D" w14:textId="77777777" w:rsidR="00241DE2" w:rsidRDefault="00000000">
      <w:pPr>
        <w:pStyle w:val="Author-eListParagraph"/>
        <w:numPr>
          <w:ilvl w:val="0"/>
          <w:numId w:val="401"/>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4149DDE0" w14:textId="77777777" w:rsidR="00241DE2" w:rsidRDefault="00000000">
      <w:pPr>
        <w:pStyle w:val="Author-eListParagraph"/>
        <w:numPr>
          <w:ilvl w:val="0"/>
          <w:numId w:val="401"/>
        </w:numPr>
      </w:pPr>
      <w:r>
        <w:t xml:space="preserve">Epaisseur du profil : </w:t>
      </w:r>
      <w:r>
        <w:rPr>
          <w:rStyle w:val="optioncarChar"/>
        </w:rPr>
        <w:t xml:space="preserve">*** </w:t>
      </w:r>
      <w:r>
        <w:t xml:space="preserve">mm </w:t>
      </w:r>
      <w:r>
        <w:rPr>
          <w:rStyle w:val="optioncarChar"/>
        </w:rPr>
        <w:t>/ en fonction des dimensions du resserrage à effectuer</w:t>
      </w:r>
      <w:r>
        <w:t xml:space="preserve"> (par défaut)</w:t>
      </w:r>
    </w:p>
    <w:p w14:paraId="49D1BA35" w14:textId="77777777" w:rsidR="00241DE2" w:rsidRDefault="00000000">
      <w:pPr>
        <w:pStyle w:val="pheading"/>
      </w:pPr>
      <w:r>
        <w:t>- Finitions</w:t>
      </w:r>
    </w:p>
    <w:p w14:paraId="0DE1694F" w14:textId="77777777" w:rsidR="00241DE2" w:rsidRDefault="00000000">
      <w:pPr>
        <w:jc w:val="both"/>
      </w:pPr>
      <w:r>
        <w:rPr>
          <w:rStyle w:val="headingChar"/>
          <w:u w:val="single"/>
        </w:rPr>
        <w:t>Pour L’Aluminium</w:t>
      </w:r>
    </w:p>
    <w:p w14:paraId="1B91BE50" w14:textId="77777777" w:rsidR="00241DE2" w:rsidRDefault="00000000">
      <w:pPr>
        <w:jc w:val="both"/>
      </w:pPr>
      <w:r>
        <w:t>Pour l'usinage, le traitement et la mise en place des profils préformés, il est toujours tenu compte des prescriptions du fournisseur du système.</w:t>
      </w:r>
    </w:p>
    <w:p w14:paraId="413EC8E5" w14:textId="77777777" w:rsidR="00241DE2" w:rsidRDefault="00000000">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mètres :</w:t>
      </w:r>
    </w:p>
    <w:p w14:paraId="20ADDE1F" w14:textId="77777777" w:rsidR="00241DE2" w:rsidRDefault="00000000">
      <w:pPr>
        <w:pStyle w:val="Author-eListParagraph"/>
        <w:numPr>
          <w:ilvl w:val="0"/>
          <w:numId w:val="402"/>
        </w:numPr>
      </w:pPr>
      <w:r>
        <w:t>Surface rude, gouttes d’écoulement, boursouflures, effet de peau d’orange, inclusions, cratères, taches mates, trous, griffes.</w:t>
      </w:r>
      <w:r>
        <w:br/>
      </w:r>
    </w:p>
    <w:p w14:paraId="492F1870" w14:textId="77777777" w:rsidR="00241DE2" w:rsidRDefault="00000000">
      <w:pPr>
        <w:pStyle w:val="Author-eListParagraph"/>
        <w:numPr>
          <w:ilvl w:val="0"/>
          <w:numId w:val="402"/>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2EC95DF9" w14:textId="77777777" w:rsidR="00241DE2" w:rsidRDefault="00000000">
      <w:pPr>
        <w:pStyle w:val="Author-eListParagraph"/>
        <w:numPr>
          <w:ilvl w:val="0"/>
          <w:numId w:val="403"/>
        </w:numPr>
      </w:pPr>
      <w:r>
        <w:t>L’aspect de la face visible des profilés anodisés ne présente aucune différence de teinte ni de taches incommodantes qui sont jugées gênantes.  </w:t>
      </w:r>
    </w:p>
    <w:p w14:paraId="7E26F8C3" w14:textId="77777777" w:rsidR="00241DE2" w:rsidRDefault="00000000">
      <w:pPr>
        <w:jc w:val="both"/>
      </w:pPr>
      <w:r>
        <w:t>La finition de surface est la suivante:</w:t>
      </w:r>
      <w:r>
        <w:rPr>
          <w:rStyle w:val="optioncarChar"/>
        </w:rPr>
        <w:t xml:space="preserve"> idem menuiserie</w:t>
      </w:r>
      <w:r>
        <w:t xml:space="preserve"> (par défaut) </w:t>
      </w:r>
      <w:r>
        <w:rPr>
          <w:rStyle w:val="optioncarChar"/>
        </w:rPr>
        <w:t>/ Laquage et revêtement par poudrage (laquage au four) / Laquage de peinture liquide / Anodisation / ***</w:t>
      </w:r>
      <w:r>
        <w:t>.</w:t>
      </w:r>
    </w:p>
    <w:p w14:paraId="382252D7" w14:textId="77777777" w:rsidR="00241DE2" w:rsidRDefault="00000000">
      <w:pPr>
        <w:jc w:val="both"/>
      </w:pPr>
      <w:r>
        <w:rPr>
          <w:b/>
        </w:rPr>
        <w:t>Méthode d'anodisation</w:t>
      </w:r>
    </w:p>
    <w:p w14:paraId="17D0E1A4" w14:textId="77777777" w:rsidR="00241DE2" w:rsidRDefault="00000000">
      <w:pPr>
        <w:pStyle w:val="Author-eListParagraph"/>
        <w:numPr>
          <w:ilvl w:val="0"/>
          <w:numId w:val="404"/>
        </w:numPr>
      </w:pPr>
      <w:r>
        <w:t>L’anodisation se fait conformément aux prescriptions du Manuel de Qualité 1</w:t>
      </w:r>
      <w:r>
        <w:br/>
      </w:r>
    </w:p>
    <w:p w14:paraId="436D1AC2" w14:textId="77777777" w:rsidR="00241DE2" w:rsidRDefault="00000000">
      <w:pPr>
        <w:pStyle w:val="Author-eListParagraph"/>
        <w:numPr>
          <w:ilvl w:val="0"/>
          <w:numId w:val="404"/>
        </w:numPr>
      </w:pPr>
      <w:r>
        <w:t xml:space="preserve">Le traitement préliminaire et la protection de la menuiserie répondent aux spécifications [STS 36] (§.14.4). et sont conformes : </w:t>
      </w:r>
      <w:r>
        <w:rPr>
          <w:rStyle w:val="optioncarChar"/>
        </w:rPr>
        <w:t>idem menuiserie</w:t>
      </w:r>
      <w:r>
        <w:t xml:space="preserve"> (par défaut) </w:t>
      </w:r>
      <w:r>
        <w:rPr>
          <w:rStyle w:val="optioncarChar"/>
        </w:rPr>
        <w:t>/ au mode AO - Non poli avec traitement anodique / mode BO - Semi-poli avec traitement anodique (satiné) / mode CO - Complètement poli avec traitement anodique (brillant)</w:t>
      </w:r>
      <w:r>
        <w:t>.</w:t>
      </w:r>
      <w:r>
        <w:br/>
      </w:r>
    </w:p>
    <w:p w14:paraId="4BA85792" w14:textId="77777777" w:rsidR="00241DE2" w:rsidRDefault="00000000">
      <w:pPr>
        <w:pStyle w:val="Author-eListParagraph"/>
        <w:numPr>
          <w:ilvl w:val="0"/>
          <w:numId w:val="404"/>
        </w:numPr>
      </w:pPr>
      <w:r>
        <w:t xml:space="preserve">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[STS 36]  (§.05.33) et atteint au moins : </w:t>
      </w:r>
    </w:p>
    <w:p w14:paraId="143466BD" w14:textId="77777777" w:rsidR="00241DE2" w:rsidRDefault="00000000">
      <w:pPr>
        <w:pStyle w:val="Author-eListParagraph"/>
        <w:numPr>
          <w:ilvl w:val="1"/>
          <w:numId w:val="405"/>
        </w:numPr>
      </w:pPr>
      <w:r>
        <w:t>Classe 2 - atmosphère urbaine - 20 μm</w:t>
      </w:r>
    </w:p>
    <w:p w14:paraId="39562D50" w14:textId="77777777" w:rsidR="00241DE2" w:rsidRDefault="00000000">
      <w:pPr>
        <w:pStyle w:val="Author-eListParagraph"/>
        <w:numPr>
          <w:ilvl w:val="1"/>
          <w:numId w:val="405"/>
        </w:numPr>
      </w:pPr>
      <w:r>
        <w:t>Classe 3 - atmosphère maritime ou industrielle - 25 μm</w:t>
      </w:r>
    </w:p>
    <w:p w14:paraId="3A1528EF" w14:textId="77777777" w:rsidR="00241DE2" w:rsidRDefault="00000000">
      <w:pPr>
        <w:pStyle w:val="Author-eListParagraph"/>
        <w:numPr>
          <w:ilvl w:val="0"/>
          <w:numId w:val="406"/>
        </w:numPr>
      </w:pPr>
      <w:r>
        <w:t xml:space="preserve">La teinte de la couche d’anodisation du profilé est consultée sur base d’un échantillon auprès </w:t>
      </w:r>
      <w:r>
        <w:rPr>
          <w:rStyle w:val="optioncarChar"/>
        </w:rPr>
        <w:t>du fonctionnaire dirigeant / de l’architecte</w:t>
      </w:r>
      <w:r>
        <w:t>. </w:t>
      </w:r>
      <w:r>
        <w:br/>
      </w:r>
    </w:p>
    <w:p w14:paraId="58D02E9E" w14:textId="77777777" w:rsidR="00241DE2" w:rsidRDefault="00000000">
      <w:pPr>
        <w:pStyle w:val="Author-eListParagraph"/>
        <w:numPr>
          <w:ilvl w:val="0"/>
          <w:numId w:val="406"/>
        </w:numPr>
      </w:pPr>
      <w:r>
        <w:t>La teinte est :</w:t>
      </w:r>
      <w:r>
        <w:rPr>
          <w:rStyle w:val="optioncarChar"/>
        </w:rPr>
        <w:t xml:space="preserve"> naturelle</w:t>
      </w:r>
      <w:r>
        <w:t xml:space="preserve"> (par défaut)</w:t>
      </w:r>
      <w:r>
        <w:rPr>
          <w:rStyle w:val="optioncarChar"/>
        </w:rPr>
        <w:t xml:space="preserve"> / noir / bronze / ***</w:t>
      </w:r>
    </w:p>
    <w:p w14:paraId="45993C6A" w14:textId="77777777" w:rsidR="00241DE2" w:rsidRDefault="00000000">
      <w:pPr>
        <w:jc w:val="both"/>
      </w:pPr>
      <w:r>
        <w:rPr>
          <w:b/>
        </w:rPr>
        <w:t>Laquages / Revêtements</w:t>
      </w:r>
    </w:p>
    <w:p w14:paraId="22AF8042" w14:textId="77777777" w:rsidR="00241DE2" w:rsidRDefault="00000000">
      <w:pPr>
        <w:pStyle w:val="Author-eListParagraph"/>
        <w:numPr>
          <w:ilvl w:val="0"/>
          <w:numId w:val="407"/>
        </w:numPr>
      </w:pPr>
      <w:r>
        <w:t>Le procédé de finition par laquage sur aluminium doit être conforme à la norme [NBN EN 12206-1]</w:t>
      </w:r>
      <w:r>
        <w:br/>
      </w:r>
    </w:p>
    <w:p w14:paraId="41D81DF9" w14:textId="77777777" w:rsidR="00241DE2" w:rsidRDefault="00000000">
      <w:pPr>
        <w:pStyle w:val="Author-eListParagraph"/>
        <w:numPr>
          <w:ilvl w:val="0"/>
          <w:numId w:val="407"/>
        </w:numPr>
      </w:pPr>
      <w:r>
        <w:t>Les couches de peinture résistent aux chocs et  s’écaille pas aux bords lors d’opérations mécaniques (forage, sciage, fraisage, poinçonnage, ...). Les échantillons de profilés nécessaires sont préalablement soumis à l’auteur de projet.</w:t>
      </w:r>
    </w:p>
    <w:p w14:paraId="1B02A390" w14:textId="77777777" w:rsidR="00241DE2" w:rsidRDefault="00000000">
      <w:pPr>
        <w:jc w:val="both"/>
      </w:pPr>
      <w:r>
        <w:rPr>
          <w:b/>
        </w:rPr>
        <w:t>Domaine d’application</w:t>
      </w:r>
      <w:r>
        <w:t xml:space="preserve"> : </w:t>
      </w:r>
      <w:r>
        <w:rPr>
          <w:rStyle w:val="optioncarChar"/>
        </w:rPr>
        <w:t>Classe 2</w:t>
      </w:r>
      <w:r>
        <w:t xml:space="preserve"> (par défaut)</w:t>
      </w:r>
      <w:r>
        <w:rPr>
          <w:rStyle w:val="optioncarChar"/>
        </w:rPr>
        <w:t xml:space="preserve"> / Classe 3 / ***</w:t>
      </w:r>
      <w:r>
        <w:t>.</w:t>
      </w:r>
    </w:p>
    <w:p w14:paraId="4F499770" w14:textId="77777777" w:rsidR="00241DE2" w:rsidRDefault="00000000">
      <w:pPr>
        <w:jc w:val="both"/>
      </w:pPr>
      <w:r>
        <w:rPr>
          <w:b/>
          <w:i/>
        </w:rPr>
        <w:t>(soit par défaut) :</w:t>
      </w:r>
      <w:r>
        <w:rPr>
          <w:rStyle w:val="soitChar"/>
        </w:rPr>
        <w:t xml:space="preserve"> Domaine d’application : </w:t>
      </w:r>
      <w:r>
        <w:rPr>
          <w:rStyle w:val="soitChar"/>
          <w:u w:val="single"/>
        </w:rPr>
        <w:t>Classe 2</w:t>
      </w:r>
      <w:r>
        <w:rPr>
          <w:rStyle w:val="soitChar"/>
        </w:rPr>
        <w:t xml:space="preserve"> – atmosphère urbaine – charge normale. </w:t>
      </w:r>
    </w:p>
    <w:p w14:paraId="55439281" w14:textId="77777777" w:rsidR="00241DE2" w:rsidRDefault="00000000">
      <w:pPr>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μm. minimum.</w:t>
      </w:r>
    </w:p>
    <w:p w14:paraId="1C585182" w14:textId="77777777" w:rsidR="00241DE2" w:rsidRDefault="00241DE2"/>
    <w:p w14:paraId="033B9842" w14:textId="77777777" w:rsidR="00241DE2" w:rsidRDefault="00000000">
      <w:pPr>
        <w:jc w:val="both"/>
      </w:pPr>
      <w:r>
        <w:rPr>
          <w:b/>
          <w:i/>
        </w:rPr>
        <w:t>(soit) :</w:t>
      </w:r>
      <w:r>
        <w:rPr>
          <w:rStyle w:val="soitChar"/>
        </w:rPr>
        <w:t>Domaine d’application :</w:t>
      </w:r>
      <w:r>
        <w:rPr>
          <w:rStyle w:val="soitChar"/>
          <w:u w:val="single"/>
        </w:rPr>
        <w:t xml:space="preserve"> Classe 3</w:t>
      </w:r>
      <w:r>
        <w:rPr>
          <w:rStyle w:val="soitChar"/>
        </w:rPr>
        <w:t xml:space="preserve"> – charge agressive.</w:t>
      </w:r>
    </w:p>
    <w:p w14:paraId="204CE004" w14:textId="77777777" w:rsidR="00241DE2" w:rsidRDefault="00000000">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403AAA3C" w14:textId="77777777" w:rsidR="00241DE2" w:rsidRDefault="00000000">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est manipulé avec des gants afin d’éviter les taches de graisse.</w:t>
      </w:r>
    </w:p>
    <w:p w14:paraId="25A193CB" w14:textId="77777777" w:rsidR="00241DE2" w:rsidRDefault="00000000">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42AF9DF9" w14:textId="77777777" w:rsidR="00241DE2" w:rsidRDefault="00000000">
      <w:pPr>
        <w:jc w:val="both"/>
      </w:pPr>
      <w:r>
        <w:rPr>
          <w:rStyle w:val="soitChar"/>
        </w:rPr>
        <w:t xml:space="preserve"> Pour les couleurs RAL, l’épaisseur de couche atteint en moyenne ≤ 60 μm.</w:t>
      </w:r>
    </w:p>
    <w:p w14:paraId="664C4161" w14:textId="77777777" w:rsidR="00241DE2" w:rsidRDefault="00000000">
      <w:pPr>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167523F9" w14:textId="77777777" w:rsidR="00241DE2" w:rsidRDefault="00000000">
      <w:pPr>
        <w:jc w:val="both"/>
      </w:pPr>
      <w:r>
        <w:t>Pour garantir la qualité continue, seul un traitement de surface est autorisé en gestion propre du fournisseur de système, et l’alliage d’aluminium satisfait aux critères ci-dessus. Un label QUALICOAT (pour le revêtement par poudrage)  présente immédiatement à la demande de l’architecte.</w:t>
      </w:r>
    </w:p>
    <w:p w14:paraId="26F1B2FE" w14:textId="77777777" w:rsidR="00241DE2" w:rsidRDefault="00000000">
      <w:pPr>
        <w:pStyle w:val="Author-eListParagraph"/>
        <w:numPr>
          <w:ilvl w:val="0"/>
          <w:numId w:val="408"/>
        </w:numPr>
      </w:pPr>
      <w:r>
        <w:t>La teinte du traitement de surface du profilé est consultée sur base d’un échantillon chez le fonctionnaire dirigeant/l’architecte</w:t>
      </w:r>
      <w:r>
        <w:br/>
      </w:r>
    </w:p>
    <w:p w14:paraId="216C8235" w14:textId="77777777" w:rsidR="00241DE2" w:rsidRDefault="00000000">
      <w:pPr>
        <w:pStyle w:val="Author-eListParagraph"/>
        <w:numPr>
          <w:ilvl w:val="0"/>
          <w:numId w:val="408"/>
        </w:numPr>
      </w:pPr>
      <w:r>
        <w:t>Les finitions de surface permettent en outre les combinaisons de couleurs intérieures / extérieures </w:t>
      </w:r>
      <w:r>
        <w:br/>
      </w:r>
    </w:p>
    <w:p w14:paraId="5ACBED1D" w14:textId="77777777" w:rsidR="00241DE2" w:rsidRDefault="00000000">
      <w:pPr>
        <w:pStyle w:val="Author-eListParagraph"/>
        <w:numPr>
          <w:ilvl w:val="0"/>
          <w:numId w:val="408"/>
        </w:numPr>
      </w:pPr>
      <w:r>
        <w:t xml:space="preserve">Teinte du profilé: </w:t>
      </w:r>
      <w:r>
        <w:rPr>
          <w:rStyle w:val="optioncarChar"/>
        </w:rPr>
        <w:t xml:space="preserve">libre choix dans la gamme standard du fabricant comprenant un minimum de *** </w:t>
      </w:r>
      <w:r>
        <w:t>teintes différentes</w:t>
      </w:r>
      <w:r>
        <w:rPr>
          <w:rStyle w:val="optioncarChar"/>
        </w:rPr>
        <w:t xml:space="preserve"> / Couleur RAL : *** </w:t>
      </w:r>
    </w:p>
    <w:p w14:paraId="5C5464C6" w14:textId="77777777" w:rsidR="00241DE2" w:rsidRDefault="00000000">
      <w:pPr>
        <w:pStyle w:val="Author-eListParagraph"/>
        <w:numPr>
          <w:ilvl w:val="0"/>
          <w:numId w:val="409"/>
        </w:numPr>
      </w:pPr>
      <w:r>
        <w:t xml:space="preserve">Degré de brillance : </w:t>
      </w:r>
      <w:r>
        <w:rPr>
          <w:rStyle w:val="optioncarChar"/>
        </w:rPr>
        <w:t xml:space="preserve">30 % / 70 % / 90 % </w:t>
      </w:r>
      <w:r>
        <w:rPr>
          <w:rStyle w:val="normalChar"/>
        </w:rPr>
        <w:t>sous un angle de 60 °</w:t>
      </w:r>
      <w:r>
        <w:rPr>
          <w:rStyle w:val="optioncarChar"/>
        </w:rPr>
        <w:t xml:space="preserve"> / métallisée</w:t>
      </w:r>
    </w:p>
    <w:p w14:paraId="2CAAE7B5" w14:textId="77777777" w:rsidR="00241DE2" w:rsidRDefault="00000000">
      <w:pPr>
        <w:jc w:val="both"/>
      </w:pPr>
      <w:r>
        <w:rPr>
          <w:rStyle w:val="headingChar"/>
          <w:u w:val="single"/>
        </w:rPr>
        <w:t>Pour L’Acier</w:t>
      </w:r>
    </w:p>
    <w:p w14:paraId="3387D42F" w14:textId="77777777" w:rsidR="00241DE2" w:rsidRDefault="00000000">
      <w:pPr>
        <w:pStyle w:val="Author-eListParagraph"/>
        <w:numPr>
          <w:ilvl w:val="0"/>
          <w:numId w:val="410"/>
        </w:numPr>
      </w:pPr>
      <w:r>
        <w:t>Tous les profils, montants de renfort et les parcloses subissent le même traitement de protection. Les éléments à protégés sont d'abord sablés. </w:t>
      </w:r>
    </w:p>
    <w:p w14:paraId="7CE3E936" w14:textId="77777777" w:rsidR="00241DE2" w:rsidRDefault="00000000">
      <w:pPr>
        <w:pStyle w:val="Author-eListParagraph"/>
        <w:numPr>
          <w:ilvl w:val="0"/>
          <w:numId w:val="411"/>
        </w:numPr>
      </w:pPr>
      <w:r>
        <w:t>La protection est effectuée selon une des trois options.</w:t>
      </w:r>
      <w:r>
        <w:br/>
      </w:r>
      <w:r>
        <w:rPr>
          <w:b/>
        </w:rPr>
        <w:t>Traitement de protection :</w:t>
      </w:r>
      <w:r>
        <w:rPr>
          <w:rStyle w:val="optioncarChar"/>
        </w:rPr>
        <w:t xml:space="preserve"> métallisation par pulvérisation/ par phosphatation/ par galvanisation</w:t>
      </w:r>
    </w:p>
    <w:p w14:paraId="4E76AA29" w14:textId="77777777" w:rsidR="00241DE2" w:rsidRDefault="00000000">
      <w:pPr>
        <w:ind w:left="567"/>
        <w:jc w:val="both"/>
      </w:pPr>
      <w:r>
        <w:rPr>
          <w:b/>
          <w:i/>
        </w:rPr>
        <w:t>(soit) :</w:t>
      </w:r>
      <w:r>
        <w:rPr>
          <w:rStyle w:val="soitChar"/>
          <w:u w:val="single"/>
        </w:rPr>
        <w:t>par métallisation par pulvérisation</w:t>
      </w:r>
      <w:r>
        <w:rPr>
          <w:rStyle w:val="soitChar"/>
        </w:rPr>
        <w:t xml:space="preserve"> de zinc suivie d'une mise en peinture : métallisation selon la classe Zn40; la première couche de peinture à base de chromate de zinc est appliquée en atelier;</w:t>
      </w:r>
    </w:p>
    <w:p w14:paraId="396AD650" w14:textId="77777777" w:rsidR="00241DE2" w:rsidRDefault="00241DE2"/>
    <w:p w14:paraId="52AC98B9" w14:textId="77777777" w:rsidR="00241DE2" w:rsidRDefault="00000000">
      <w:pPr>
        <w:ind w:left="567"/>
        <w:jc w:val="both"/>
      </w:pPr>
      <w:r>
        <w:rPr>
          <w:b/>
          <w:i/>
        </w:rPr>
        <w:t>(soit) :</w:t>
      </w:r>
      <w:r>
        <w:t> </w:t>
      </w:r>
      <w:r>
        <w:rPr>
          <w:rStyle w:val="soitChar"/>
          <w:u w:val="single"/>
        </w:rPr>
        <w:t>par phosphatation</w:t>
      </w:r>
      <w:r>
        <w:rPr>
          <w:rStyle w:val="soitChar"/>
        </w:rPr>
        <w:t xml:space="preserve"> suivie d'une mise en peinture : phosphatation jusqu'à saturation; après rinçage et séchage, les profils reçoivent en atelier la première couche de peinture à base de chromate de zinc ;</w:t>
      </w:r>
    </w:p>
    <w:p w14:paraId="426BCCFF" w14:textId="77777777" w:rsidR="00241DE2" w:rsidRDefault="00241DE2"/>
    <w:p w14:paraId="3CA419AB" w14:textId="77777777" w:rsidR="00241DE2" w:rsidRDefault="00000000">
      <w:pPr>
        <w:ind w:left="567"/>
        <w:jc w:val="both"/>
      </w:pPr>
      <w:r>
        <w:rPr>
          <w:b/>
          <w:i/>
        </w:rPr>
        <w:t>(soit) :</w:t>
      </w:r>
      <w:r>
        <w:rPr>
          <w:rStyle w:val="soitChar"/>
          <w:u w:val="single"/>
        </w:rPr>
        <w:t>par galvanisation</w:t>
      </w:r>
      <w:r>
        <w:rPr>
          <w:rStyle w:val="soitChar"/>
        </w:rPr>
        <w:t xml:space="preserve"> par immersion suivie d'une mise en peinture : galvanisation par immersion dans un bain de zinc liquide</w:t>
      </w:r>
    </w:p>
    <w:p w14:paraId="7E799673" w14:textId="77777777" w:rsidR="00241DE2" w:rsidRDefault="00000000">
      <w:pPr>
        <w:pStyle w:val="Author-eListParagraph"/>
        <w:numPr>
          <w:ilvl w:val="0"/>
          <w:numId w:val="412"/>
        </w:numPr>
      </w:pPr>
      <w:r>
        <w:t>Le revêtement de la surface est effectué selon les options suivantes. </w:t>
      </w:r>
      <w:r>
        <w:br/>
      </w:r>
      <w:r>
        <w:rPr>
          <w:b/>
        </w:rPr>
        <w:t>Revêtement de surface :</w:t>
      </w:r>
      <w:r>
        <w:rPr>
          <w:rStyle w:val="optioncarChar"/>
        </w:rPr>
        <w:t>Thermolaquage (application électrostatique)</w:t>
      </w:r>
      <w:r>
        <w:t xml:space="preserve"> (par défaut)</w:t>
      </w:r>
      <w:r>
        <w:rPr>
          <w:rStyle w:val="optioncarChar"/>
        </w:rPr>
        <w:t xml:space="preserve"> / ***</w:t>
      </w:r>
    </w:p>
    <w:p w14:paraId="198DB81C" w14:textId="77777777" w:rsidR="00241DE2" w:rsidRDefault="00000000">
      <w:pPr>
        <w:ind w:left="567"/>
        <w:jc w:val="both"/>
      </w:pPr>
      <w:r>
        <w:rPr>
          <w:b/>
          <w:i/>
        </w:rPr>
        <w:t>(Soit par défaut) :</w:t>
      </w:r>
      <w:r>
        <w:rPr>
          <w:rStyle w:val="soitChar"/>
          <w:u w:val="single"/>
        </w:rPr>
        <w:t>Thermolaquage par application électrostatique</w:t>
      </w:r>
      <w:r>
        <w:rPr>
          <w:rStyle w:val="soitChar"/>
        </w:rPr>
        <w:t xml:space="preserv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 Les cuissons des couches sont réalisées au four</w:t>
      </w:r>
    </w:p>
    <w:p w14:paraId="6CDCC73C" w14:textId="77777777" w:rsidR="00241DE2" w:rsidRDefault="00000000">
      <w:pPr>
        <w:ind w:left="567"/>
        <w:jc w:val="both"/>
      </w:pPr>
      <w:r>
        <w:rPr>
          <w:b/>
        </w:rPr>
        <w:t>(soit) :</w:t>
      </w:r>
      <w:r>
        <w:rPr>
          <w:rStyle w:val="optioncarChar"/>
        </w:rPr>
        <w:t>***</w:t>
      </w:r>
    </w:p>
    <w:p w14:paraId="6CD44A6C" w14:textId="77777777" w:rsidR="00241DE2" w:rsidRDefault="00000000">
      <w:pPr>
        <w:pStyle w:val="Author-eListParagraph"/>
        <w:numPr>
          <w:ilvl w:val="0"/>
          <w:numId w:val="413"/>
        </w:numPr>
      </w:pPr>
      <w:r>
        <w:t xml:space="preserve">Une garantie de </w:t>
      </w:r>
      <w:r>
        <w:rPr>
          <w:rStyle w:val="optioncarChar"/>
        </w:rPr>
        <w:t>10</w:t>
      </w:r>
      <w:r>
        <w:t xml:space="preserve"> (par défaut) </w:t>
      </w:r>
      <w:r>
        <w:rPr>
          <w:rStyle w:val="optioncarChar"/>
        </w:rPr>
        <w:t>/ ***</w:t>
      </w:r>
      <w:r>
        <w:t xml:space="preserve"> ans est donnée sur l'adhérence et l'inaltérabilité des couleurs et de la brillance. L'entrepreneur soumet une note technique concernant l'exécution du traitement préalable et l'application de la couche de finition.</w:t>
      </w:r>
    </w:p>
    <w:p w14:paraId="2737F45E" w14:textId="77777777" w:rsidR="00241DE2" w:rsidRDefault="00000000">
      <w:pPr>
        <w:jc w:val="both"/>
      </w:pPr>
      <w:r>
        <w:rPr>
          <w:rStyle w:val="headingChar"/>
          <w:u w:val="single"/>
        </w:rPr>
        <w:t>Pour Le Laiton, Le Bronze :</w:t>
      </w:r>
    </w:p>
    <w:p w14:paraId="28A6799D" w14:textId="77777777" w:rsidR="00241DE2" w:rsidRDefault="00000000">
      <w:pPr>
        <w:pStyle w:val="Author-eListParagraph"/>
        <w:numPr>
          <w:ilvl w:val="0"/>
          <w:numId w:val="414"/>
        </w:numPr>
      </w:pPr>
      <w:r>
        <w:t xml:space="preserve">La finition des profilés est effectuée par : </w:t>
      </w:r>
      <w:r>
        <w:rPr>
          <w:rStyle w:val="optioncarChar"/>
        </w:rPr>
        <w:t>nettoyage par produit d’entretien approprié / un vernis transparent / ***</w:t>
      </w:r>
    </w:p>
    <w:p w14:paraId="1594501C" w14:textId="77777777" w:rsidR="00241DE2" w:rsidRDefault="00000000">
      <w:pPr>
        <w:pStyle w:val="pheading"/>
      </w:pPr>
      <w:r>
        <w:t>EXÉCUTION / MISE EN ŒUVRE</w:t>
      </w:r>
    </w:p>
    <w:p w14:paraId="75D1EE01" w14:textId="77777777" w:rsidR="00241DE2" w:rsidRDefault="00000000">
      <w:pPr>
        <w:pStyle w:val="pheading"/>
      </w:pPr>
      <w:r>
        <w:t>- Prescriptions générales</w:t>
      </w:r>
    </w:p>
    <w:p w14:paraId="11A4802C" w14:textId="77777777" w:rsidR="00241DE2"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6ED5C95C" w14:textId="77777777" w:rsidR="00241DE2" w:rsidRDefault="00000000">
      <w:pPr>
        <w:jc w:val="both"/>
      </w:pPr>
      <w:r>
        <w:t xml:space="preserve">Les angles des profilés sont réalisés par </w:t>
      </w:r>
      <w:r>
        <w:rPr>
          <w:rStyle w:val="optioncarChar"/>
        </w:rPr>
        <w:t>onglet 45° / profilé horizontaux passant / profilés verticaux passant (par défaut) / ***</w:t>
      </w:r>
      <w:r>
        <w:t>.</w:t>
      </w:r>
    </w:p>
    <w:p w14:paraId="1A9AC32A" w14:textId="77777777" w:rsidR="00241DE2" w:rsidRDefault="00000000">
      <w:pPr>
        <w:jc w:val="both"/>
      </w:pPr>
      <w:r>
        <w:t xml:space="preserve">Les profilés sont fixés sur leur support par </w:t>
      </w:r>
      <w:r>
        <w:rPr>
          <w:rStyle w:val="optioncarChar"/>
        </w:rPr>
        <w:t>clippage / collage</w:t>
      </w:r>
      <w:r>
        <w:rPr>
          <w:rStyle w:val="normalChar"/>
        </w:rPr>
        <w:t xml:space="preserve"> (par défaut)</w:t>
      </w:r>
      <w:r>
        <w:rPr>
          <w:rStyle w:val="optioncarChar"/>
        </w:rPr>
        <w:t xml:space="preserve"> / fixation mécanique de type rivet / par fixation mécanique de type vis / ***</w:t>
      </w:r>
    </w:p>
    <w:p w14:paraId="3E3DD5BC" w14:textId="77777777" w:rsidR="00241DE2" w:rsidRDefault="00000000">
      <w:pPr>
        <w:jc w:val="both"/>
      </w:pPr>
      <w:r>
        <w:t>Les vis apparentes, s'il y a lieu, sont placées avec un espacement régulier.</w:t>
      </w:r>
    </w:p>
    <w:p w14:paraId="653D5EF7" w14:textId="77777777" w:rsidR="00241DE2" w:rsidRDefault="00000000">
      <w:pPr>
        <w:jc w:val="both"/>
      </w:pPr>
      <w:r>
        <w:t>Tous les assemblages sont réalisés à l'aide d'accessoires standards provenant du même fabricant que les profils et totalement adaptés aux assemblages.</w:t>
      </w:r>
    </w:p>
    <w:p w14:paraId="7E71297B" w14:textId="77777777" w:rsidR="00241DE2"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56514845" w14:textId="77777777" w:rsidR="00241DE2" w:rsidRDefault="00000000">
      <w:pPr>
        <w:pStyle w:val="pheading"/>
      </w:pPr>
      <w:r>
        <w:t>DOCUMENTS DE RÉFÉRENCE COMPLÉMENTAIRES</w:t>
      </w:r>
    </w:p>
    <w:p w14:paraId="074E7130" w14:textId="77777777" w:rsidR="00241DE2" w:rsidRDefault="00000000">
      <w:pPr>
        <w:pStyle w:val="pheading"/>
      </w:pPr>
      <w:r>
        <w:t>- Matériau</w:t>
      </w:r>
    </w:p>
    <w:p w14:paraId="6758E40D" w14:textId="77777777" w:rsidR="00241DE2" w:rsidRDefault="00000000">
      <w:r>
        <w:t>[NBN EN 573-3:2019+A1, Aluminium et alliages d'aluminium - Composition chimique et forme des produits corroyés - Partie 3: Composition chimique et forme des produits]</w:t>
      </w:r>
    </w:p>
    <w:p w14:paraId="5831A79B" w14:textId="77777777" w:rsidR="00241DE2" w:rsidRDefault="00000000">
      <w:r>
        <w:t>[NBN EN 515, Aluminium et alliages d'aluminium - Produits corroyés - Désignation des états métallurgiques]</w:t>
      </w:r>
    </w:p>
    <w:p w14:paraId="03F7B9D5" w14:textId="77777777" w:rsidR="00241DE2" w:rsidRDefault="00000000">
      <w:r>
        <w:t>[NBN EN 12020-2, Aluminium et alliages d'aluminium - Profilés de précision filés en alliages EN AW-6060 et EN AW-6063 - Partie 2 : Tolérances sur dimensions et forme]</w:t>
      </w:r>
    </w:p>
    <w:p w14:paraId="51A0CFA8" w14:textId="77777777" w:rsidR="00241DE2" w:rsidRDefault="00000000">
      <w:r>
        <w:t>[NBN EN 12206-1, Peintures et vernis - Revêtement de l'aluminium et de ses alliages pour des applications architecturales - Partie 1: Revêtements à partir de peinture en poudre thermodurcissable]</w:t>
      </w:r>
    </w:p>
    <w:p w14:paraId="214B517A" w14:textId="77777777" w:rsidR="00241DE2" w:rsidRDefault="00000000">
      <w:r>
        <w:t>[STS 36, Menuiseries métalliques : fenêtres, façades légères et huisseries]</w:t>
      </w:r>
    </w:p>
    <w:p w14:paraId="618168F2" w14:textId="77777777" w:rsidR="00241DE2" w:rsidRDefault="00000000">
      <w:pPr>
        <w:pStyle w:val="pheading"/>
      </w:pPr>
      <w:r>
        <w:t>MESURAGE</w:t>
      </w:r>
    </w:p>
    <w:p w14:paraId="3CA3EB86" w14:textId="77777777" w:rsidR="00241DE2" w:rsidRDefault="00000000">
      <w:pPr>
        <w:pStyle w:val="pheading"/>
      </w:pPr>
      <w:r>
        <w:t>- unité de mesure:</w:t>
      </w:r>
    </w:p>
    <w:p w14:paraId="778F44D3" w14:textId="77777777" w:rsidR="00241DE2" w:rsidRDefault="00000000">
      <w:r>
        <w:rPr>
          <w:rStyle w:val="optioncarChar"/>
        </w:rPr>
        <w:t>fft</w:t>
      </w:r>
      <w:r>
        <w:t xml:space="preserve"> (par défaut) </w:t>
      </w:r>
      <w:r>
        <w:rPr>
          <w:rStyle w:val="optioncarChar"/>
        </w:rPr>
        <w:t>/ pc / m</w:t>
      </w:r>
    </w:p>
    <w:p w14:paraId="4E5047FD" w14:textId="77777777" w:rsidR="00241DE2" w:rsidRDefault="00000000">
      <w:r>
        <w:rPr>
          <w:b/>
          <w:i/>
        </w:rPr>
        <w:t>(soit par défaut)</w:t>
      </w:r>
    </w:p>
    <w:p w14:paraId="78E6A021" w14:textId="77777777" w:rsidR="00241DE2" w:rsidRDefault="00000000">
      <w:r>
        <w:rPr>
          <w:rStyle w:val="soitChar"/>
        </w:rPr>
        <w:t>1. fft</w:t>
      </w:r>
    </w:p>
    <w:p w14:paraId="429A0F6B" w14:textId="77777777" w:rsidR="00241DE2" w:rsidRDefault="00000000">
      <w:r>
        <w:rPr>
          <w:b/>
          <w:i/>
        </w:rPr>
        <w:t>(soit)</w:t>
      </w:r>
    </w:p>
    <w:p w14:paraId="2B4E5869" w14:textId="77777777" w:rsidR="00241DE2" w:rsidRDefault="00000000">
      <w:r>
        <w:rPr>
          <w:rStyle w:val="soitChar"/>
        </w:rPr>
        <w:t>2. pc</w:t>
      </w:r>
    </w:p>
    <w:p w14:paraId="77A27421" w14:textId="77777777" w:rsidR="00241DE2" w:rsidRDefault="00000000">
      <w:r>
        <w:rPr>
          <w:b/>
          <w:i/>
        </w:rPr>
        <w:t>(soit)</w:t>
      </w:r>
    </w:p>
    <w:p w14:paraId="2E4E1AD6" w14:textId="77777777" w:rsidR="00241DE2" w:rsidRDefault="00000000">
      <w:r>
        <w:rPr>
          <w:rStyle w:val="soitChar"/>
        </w:rPr>
        <w:t>3. m</w:t>
      </w:r>
    </w:p>
    <w:p w14:paraId="05685F89" w14:textId="77777777" w:rsidR="00241DE2" w:rsidRDefault="00000000">
      <w:pPr>
        <w:pStyle w:val="pheading"/>
      </w:pPr>
      <w:r>
        <w:t>- code de mesurage:</w:t>
      </w:r>
    </w:p>
    <w:p w14:paraId="1025AB71" w14:textId="77777777" w:rsidR="00241DE2" w:rsidRDefault="00000000">
      <w:r>
        <w:rPr>
          <w:rStyle w:val="optioncarChar"/>
        </w:rPr>
        <w:t>Pour l’ensemble</w:t>
      </w:r>
      <w:r>
        <w:t xml:space="preserve"> (par défaut) </w:t>
      </w:r>
      <w:r>
        <w:rPr>
          <w:rStyle w:val="optioncarChar"/>
        </w:rPr>
        <w:t>/ par élément à resserrer / longueur nette</w:t>
      </w:r>
    </w:p>
    <w:p w14:paraId="102EC906" w14:textId="77777777" w:rsidR="00241DE2" w:rsidRDefault="00000000">
      <w:r>
        <w:rPr>
          <w:b/>
          <w:i/>
        </w:rPr>
        <w:t>(soit par défaut)</w:t>
      </w:r>
    </w:p>
    <w:p w14:paraId="6DE29CC8" w14:textId="77777777" w:rsidR="00241DE2" w:rsidRDefault="00000000">
      <w:r>
        <w:rPr>
          <w:rStyle w:val="soitChar"/>
        </w:rPr>
        <w:t xml:space="preserve">1.     </w:t>
      </w:r>
      <w:r>
        <w:rPr>
          <w:rStyle w:val="soitChar"/>
          <w:u w:val="single"/>
        </w:rPr>
        <w:t>Pour l’ensemble</w:t>
      </w:r>
      <w:r>
        <w:rPr>
          <w:rStyle w:val="soitChar"/>
        </w:rPr>
        <w:t>, toutes sujétions comprises.</w:t>
      </w:r>
    </w:p>
    <w:p w14:paraId="29A587F0" w14:textId="77777777" w:rsidR="00241DE2" w:rsidRDefault="00000000">
      <w:r>
        <w:rPr>
          <w:b/>
          <w:i/>
        </w:rPr>
        <w:t>(soit)</w:t>
      </w:r>
    </w:p>
    <w:p w14:paraId="4E5CCF96" w14:textId="77777777" w:rsidR="00241DE2"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59949FAF" w14:textId="77777777" w:rsidR="00241DE2" w:rsidRDefault="00000000">
      <w:r>
        <w:rPr>
          <w:b/>
          <w:i/>
        </w:rPr>
        <w:t>(soit)</w:t>
      </w:r>
    </w:p>
    <w:p w14:paraId="35BECF85" w14:textId="77777777" w:rsidR="00241DE2" w:rsidRDefault="00000000">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742BFE13" w14:textId="77777777" w:rsidR="00241DE2" w:rsidRDefault="00000000">
      <w:pPr>
        <w:pStyle w:val="pheading"/>
      </w:pPr>
      <w:r>
        <w:t>- nature du marché:</w:t>
      </w:r>
    </w:p>
    <w:p w14:paraId="56BF1A29" w14:textId="77777777" w:rsidR="00241DE2" w:rsidRDefault="00000000">
      <w:r>
        <w:rPr>
          <w:rStyle w:val="optioncarChar"/>
        </w:rPr>
        <w:t>PG</w:t>
      </w:r>
      <w:r>
        <w:t xml:space="preserve"> (par défaut) </w:t>
      </w:r>
      <w:r>
        <w:rPr>
          <w:rStyle w:val="optioncarChar"/>
        </w:rPr>
        <w:t>/ QF</w:t>
      </w:r>
    </w:p>
    <w:p w14:paraId="7C5B6916" w14:textId="77777777" w:rsidR="00241DE2" w:rsidRDefault="00000000">
      <w:r>
        <w:rPr>
          <w:b/>
          <w:i/>
        </w:rPr>
        <w:t>(soit par défaut)</w:t>
      </w:r>
    </w:p>
    <w:p w14:paraId="59DB7B29" w14:textId="77777777" w:rsidR="00241DE2" w:rsidRDefault="00000000">
      <w:r>
        <w:rPr>
          <w:rStyle w:val="soitChar"/>
        </w:rPr>
        <w:t>1. PG</w:t>
      </w:r>
    </w:p>
    <w:p w14:paraId="5410ABA2" w14:textId="77777777" w:rsidR="00241DE2" w:rsidRDefault="00000000">
      <w:r>
        <w:rPr>
          <w:b/>
          <w:i/>
        </w:rPr>
        <w:t>(soit)</w:t>
      </w:r>
    </w:p>
    <w:p w14:paraId="1E955A98" w14:textId="77777777" w:rsidR="00241DE2" w:rsidRDefault="00000000">
      <w:r>
        <w:rPr>
          <w:rStyle w:val="soitChar"/>
        </w:rPr>
        <w:t>2. et 3.  QF</w:t>
      </w:r>
    </w:p>
    <w:p w14:paraId="62C12C8B" w14:textId="77777777" w:rsidR="00241DE2" w:rsidRDefault="00000000">
      <w:pPr>
        <w:pStyle w:val="pheading"/>
      </w:pPr>
      <w:r>
        <w:t>AIDE</w:t>
      </w:r>
    </w:p>
    <w:p w14:paraId="27D6BA99" w14:textId="77777777" w:rsidR="00241DE2" w:rsidRDefault="00000000">
      <w:pPr>
        <w:jc w:val="both"/>
      </w:pPr>
      <w:r>
        <w:t>Pour les profilés en aluminium : Les alliages les plus courants dans la construction et l’architecture sont ceux de type Al-Mg, Al-Mg- Mn et Al-Mg-Si. La composition chimique et la désignation des états métallurgiques sont définies dans les normes [NBN EN 573-3:2019+A1] et [NBN EN 515]. Les alliages AW 6060 et AW 6033 sont conseillés pour les applications dans le bâtiment. Les tolérances dimensionnelles et de forme des profilés en aluminium extrudés satisfont à la norme [NBN EN 12020-2]. D’autres tolérances sont livrées après concertation et accord de l’extrudeur.</w:t>
      </w:r>
    </w:p>
    <w:p w14:paraId="73C13AD9" w14:textId="77777777" w:rsidR="00241DE2" w:rsidRDefault="00000000">
      <w:pPr>
        <w:pStyle w:val="Author-eSectionHeading6"/>
      </w:pPr>
      <w:bookmarkStart w:id="353" w:name="_Toc112760510"/>
      <w:r>
        <w:t>41.74.2c Profilés de resserrage en synthétique CCTB 01.10</w:t>
      </w:r>
      <w:bookmarkEnd w:id="353"/>
    </w:p>
    <w:p w14:paraId="56FB8AAC" w14:textId="77777777" w:rsidR="00241DE2" w:rsidRDefault="00000000">
      <w:pPr>
        <w:pStyle w:val="pheading"/>
      </w:pPr>
      <w:r>
        <w:t>DESCRIPTION</w:t>
      </w:r>
    </w:p>
    <w:p w14:paraId="0B03BB6F" w14:textId="77777777" w:rsidR="00241DE2" w:rsidRDefault="00000000">
      <w:pPr>
        <w:pStyle w:val="pheading"/>
      </w:pPr>
      <w:r>
        <w:t>- Définition / Comprend</w:t>
      </w:r>
    </w:p>
    <w:p w14:paraId="293A47B9" w14:textId="77777777" w:rsidR="00241DE2" w:rsidRDefault="00000000">
      <w:r>
        <w:t>Cet article décrit la fourniture et la pose des profilés de raccord en matière synthétique (PVC, PE, PA,...).</w:t>
      </w:r>
    </w:p>
    <w:p w14:paraId="3BDE591A" w14:textId="77777777" w:rsidR="00241DE2" w:rsidRDefault="00000000">
      <w:pPr>
        <w:pStyle w:val="pheading"/>
      </w:pPr>
      <w:r>
        <w:t>- Localisation</w:t>
      </w:r>
    </w:p>
    <w:p w14:paraId="5C0D0C91" w14:textId="77777777" w:rsidR="00241DE2" w:rsidRDefault="00000000">
      <w:r>
        <w:t xml:space="preserve">La localisation est la suivante : </w:t>
      </w:r>
      <w:r>
        <w:rPr>
          <w:rStyle w:val="optioncarChar"/>
        </w:rPr>
        <w:t>***</w:t>
      </w:r>
      <w:r>
        <w:t>.</w:t>
      </w:r>
    </w:p>
    <w:p w14:paraId="7BA7F382" w14:textId="77777777" w:rsidR="00241DE2" w:rsidRDefault="00000000">
      <w:r>
        <w:t>Voir plans et métrés détaillés.</w:t>
      </w:r>
    </w:p>
    <w:p w14:paraId="7535C473" w14:textId="77777777" w:rsidR="00241DE2" w:rsidRDefault="00000000">
      <w:pPr>
        <w:pStyle w:val="pheading"/>
      </w:pPr>
      <w:r>
        <w:t>MATÉRIAUX</w:t>
      </w:r>
    </w:p>
    <w:p w14:paraId="2ABE644B" w14:textId="77777777" w:rsidR="00241DE2" w:rsidRDefault="00000000">
      <w:pPr>
        <w:pStyle w:val="pheading"/>
      </w:pPr>
      <w:r>
        <w:t>- Caractéristiques générales</w:t>
      </w:r>
    </w:p>
    <w:p w14:paraId="651A561A" w14:textId="77777777" w:rsidR="00241DE2" w:rsidRDefault="00000000">
      <w:r>
        <w:t xml:space="preserve">Les profilés de raccords sont en matière synthétique de type </w:t>
      </w:r>
      <w:r>
        <w:rPr>
          <w:rStyle w:val="optioncarChar"/>
        </w:rPr>
        <w:t>idem menuiserie</w:t>
      </w:r>
      <w:r>
        <w:t xml:space="preserve"> (par défaut) </w:t>
      </w:r>
      <w:r>
        <w:rPr>
          <w:rStyle w:val="optioncarChar"/>
        </w:rPr>
        <w:t>/ PVC / PA / Fibre de verre / ***</w:t>
      </w:r>
      <w:r>
        <w:t>.</w:t>
      </w:r>
    </w:p>
    <w:p w14:paraId="3E6620E0" w14:textId="77777777" w:rsidR="00241DE2" w:rsidRDefault="00000000">
      <w:r>
        <w:t>Les profilés de rapport posés horizontalement présentent une légère inclinaison sur +/- </w:t>
      </w:r>
      <w:r>
        <w:rPr>
          <w:rStyle w:val="optioncarChar"/>
        </w:rPr>
        <w:t>15° / ***</w:t>
      </w:r>
      <w:r>
        <w:t>.</w:t>
      </w:r>
      <w:r>
        <w:br/>
        <w:t>Les profilés en PVC de teinte blanche sont conformes à la [NBN EN 12608-1:2016+A1]. Les profilés colorés dans la masse sont conformes aux prescriptions et descriptions des profilés des châssis de fenêtre définis dans la [STS 52.3]. Le PVC résistera à la classe de climat M de cette [NBN EN 12608-1:2016+A1].</w:t>
      </w:r>
    </w:p>
    <w:p w14:paraId="6F080DC2" w14:textId="77777777" w:rsidR="00241DE2" w:rsidRDefault="00000000">
      <w:r>
        <w:t>Profils</w:t>
      </w:r>
    </w:p>
    <w:p w14:paraId="2304CA42" w14:textId="77777777" w:rsidR="00241DE2" w:rsidRDefault="00000000">
      <w:r>
        <w:br/>
        <w:t>Les vis apparentes, s'il y a lieu, sont placées avec un espacement régulier.</w:t>
      </w:r>
    </w:p>
    <w:p w14:paraId="09D00658" w14:textId="77777777" w:rsidR="00241DE2" w:rsidRDefault="00000000">
      <w:r>
        <w:t xml:space="preserve">Les profilés de resserrage sont de section : </w:t>
      </w:r>
      <w:r>
        <w:rPr>
          <w:rStyle w:val="optioncarChar"/>
        </w:rPr>
        <w:t>tubulaire/rectangulaire</w:t>
      </w:r>
      <w:r>
        <w:t xml:space="preserve"> (par défaut) </w:t>
      </w:r>
      <w:r>
        <w:rPr>
          <w:rStyle w:val="optioncarChar"/>
        </w:rPr>
        <w:t>/ ***</w:t>
      </w:r>
      <w:r>
        <w:t>.</w:t>
      </w:r>
    </w:p>
    <w:p w14:paraId="0C901292" w14:textId="77777777" w:rsidR="00241DE2" w:rsidRDefault="00000000">
      <w:r>
        <w:t>Dimensions nominales des éléments achevés, exprimées en mm (sans décimales).</w:t>
      </w:r>
    </w:p>
    <w:p w14:paraId="0E253226" w14:textId="77777777" w:rsidR="00241DE2" w:rsidRDefault="00000000">
      <w:pPr>
        <w:pStyle w:val="Author-eListParagraph"/>
        <w:numPr>
          <w:ilvl w:val="0"/>
          <w:numId w:val="415"/>
        </w:numPr>
      </w:pPr>
      <w:r>
        <w:t xml:space="preserve">Parois de : </w:t>
      </w:r>
      <w:r>
        <w:rPr>
          <w:rStyle w:val="optioncarChar"/>
        </w:rPr>
        <w:t xml:space="preserve">2,8 </w:t>
      </w:r>
      <w:r>
        <w:rPr>
          <w:rStyle w:val="normalChar"/>
        </w:rPr>
        <w:t>mm</w:t>
      </w:r>
      <w:r>
        <w:t xml:space="preserve"> (par défaut) /</w:t>
      </w:r>
      <w:r>
        <w:rPr>
          <w:rStyle w:val="optioncarChar"/>
        </w:rPr>
        <w:t xml:space="preserve"> ***</w:t>
      </w:r>
      <w:r>
        <w:t>.</w:t>
      </w:r>
    </w:p>
    <w:p w14:paraId="44019DBE" w14:textId="77777777" w:rsidR="00241DE2" w:rsidRDefault="00000000">
      <w:pPr>
        <w:pStyle w:val="Author-eListParagraph"/>
        <w:numPr>
          <w:ilvl w:val="0"/>
          <w:numId w:val="415"/>
        </w:numPr>
      </w:pPr>
      <w:r>
        <w:t xml:space="preserve">Largeur vue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0D0D55DF" w14:textId="77777777" w:rsidR="00241DE2" w:rsidRDefault="00000000">
      <w:pPr>
        <w:pStyle w:val="Author-eListParagraph"/>
        <w:numPr>
          <w:ilvl w:val="0"/>
          <w:numId w:val="415"/>
        </w:numPr>
      </w:pPr>
      <w:r>
        <w:t xml:space="preserve">Epaisseur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53A4094D" w14:textId="77777777" w:rsidR="00241DE2" w:rsidRDefault="00000000">
      <w:pPr>
        <w:pStyle w:val="pheading"/>
      </w:pPr>
      <w:r>
        <w:t>- Finitions</w:t>
      </w:r>
    </w:p>
    <w:p w14:paraId="5705BF24" w14:textId="77777777" w:rsidR="00241DE2" w:rsidRDefault="00000000">
      <w:pPr>
        <w:jc w:val="both"/>
      </w:pPr>
      <w:r>
        <w:t xml:space="preserve">La finition des profilés synthétiques est </w:t>
      </w:r>
      <w:r>
        <w:rPr>
          <w:rStyle w:val="optioncarChar"/>
        </w:rPr>
        <w:t>blanche</w:t>
      </w:r>
      <w:r>
        <w:t xml:space="preserve"> (par défaut) </w:t>
      </w:r>
      <w:r>
        <w:rPr>
          <w:rStyle w:val="optioncarChar"/>
        </w:rPr>
        <w:t>/ coloration dans la masse / laquage / Collage de feuille / Co-extrusion / ***</w:t>
      </w:r>
      <w:r>
        <w:t>.</w:t>
      </w:r>
    </w:p>
    <w:p w14:paraId="12829EB3" w14:textId="77777777" w:rsidR="00241DE2" w:rsidRDefault="00000000">
      <w:pPr>
        <w:jc w:val="both"/>
      </w:pPr>
      <w:r>
        <w:rPr>
          <w:b/>
          <w:i/>
        </w:rPr>
        <w:t>(soit par défaut):</w:t>
      </w:r>
      <w:r>
        <w:rPr>
          <w:rStyle w:val="soitChar"/>
        </w:rPr>
        <w:t xml:space="preserve"> Profilé Blanc</w:t>
      </w:r>
    </w:p>
    <w:p w14:paraId="380EEB9B" w14:textId="77777777" w:rsidR="00241DE2" w:rsidRDefault="00000000">
      <w:pPr>
        <w:jc w:val="both"/>
      </w:pPr>
      <w:r>
        <w:rPr>
          <w:b/>
          <w:i/>
        </w:rPr>
        <w:t>(soit):</w:t>
      </w:r>
      <w:r>
        <w:rPr>
          <w:i/>
        </w:rPr>
        <w:t>  </w:t>
      </w:r>
      <w:r>
        <w:rPr>
          <w:rStyle w:val="soitChar"/>
        </w:rPr>
        <w:t xml:space="preserve">La </w:t>
      </w:r>
      <w:r>
        <w:rPr>
          <w:rStyle w:val="soitChar"/>
          <w:u w:val="single"/>
        </w:rPr>
        <w:t>coloration dans la masse</w:t>
      </w:r>
      <w:r>
        <w:rPr>
          <w:rStyle w:val="soitChar"/>
        </w:rPr>
        <w:t xml:space="preserve"> (CPm) Ce procédé consiste à extruder les profilés avec une composition vinylique pigmentée ou autre dans la masse : Couleur RAL: </w:t>
      </w:r>
      <w:r>
        <w:rPr>
          <w:rStyle w:val="optioncarChar"/>
        </w:rPr>
        <w:t>***</w:t>
      </w:r>
    </w:p>
    <w:p w14:paraId="2F716417" w14:textId="77777777" w:rsidR="00241DE2" w:rsidRDefault="00000000">
      <w:pPr>
        <w:jc w:val="both"/>
      </w:pPr>
      <w:r>
        <w:rPr>
          <w:b/>
          <w:i/>
        </w:rPr>
        <w:t>(soit):</w:t>
      </w:r>
      <w:r>
        <w:rPr>
          <w:i/>
        </w:rPr>
        <w:t>  </w:t>
      </w:r>
      <w:r>
        <w:rPr>
          <w:rStyle w:val="soitChar"/>
        </w:rPr>
        <w:t xml:space="preserve">Le </w:t>
      </w:r>
      <w:r>
        <w:rPr>
          <w:rStyle w:val="soitChar"/>
          <w:u w:val="single"/>
        </w:rPr>
        <w:t>laquage</w:t>
      </w:r>
      <w:r>
        <w:rPr>
          <w:rStyle w:val="soitChar"/>
        </w:rPr>
        <w:t xml:space="preserve"> (CPp) : Une ou plusieurs couches de laque sont appliquées sur le profilé. Couleur intérieure RAL:</w:t>
      </w:r>
      <w:r>
        <w:rPr>
          <w:rStyle w:val="optioncarChar"/>
        </w:rPr>
        <w:t xml:space="preserve"> ***</w:t>
      </w:r>
      <w:r>
        <w:rPr>
          <w:rStyle w:val="soitChar"/>
        </w:rPr>
        <w:t xml:space="preserve">. Couleur extérieure RAL: </w:t>
      </w:r>
      <w:r>
        <w:rPr>
          <w:rStyle w:val="optioncarChar"/>
        </w:rPr>
        <w:t>***</w:t>
      </w:r>
      <w:r>
        <w:rPr>
          <w:rStyle w:val="soitChar"/>
        </w:rPr>
        <w:t>.</w:t>
      </w:r>
    </w:p>
    <w:p w14:paraId="2C198479" w14:textId="77777777" w:rsidR="00241DE2" w:rsidRDefault="00000000">
      <w:pPr>
        <w:jc w:val="both"/>
      </w:pPr>
      <w:r>
        <w:rPr>
          <w:b/>
          <w:i/>
        </w:rPr>
        <w:t>(soit):</w:t>
      </w:r>
      <w:r>
        <w:rPr>
          <w:i/>
        </w:rPr>
        <w:t>  </w:t>
      </w:r>
      <w:r>
        <w:rPr>
          <w:rStyle w:val="soitChar"/>
        </w:rPr>
        <w:t xml:space="preserve">Le </w:t>
      </w:r>
      <w:r>
        <w:rPr>
          <w:rStyle w:val="soitChar"/>
          <w:u w:val="single"/>
        </w:rPr>
        <w:t>collage de feuille</w:t>
      </w:r>
      <w:r>
        <w:rPr>
          <w:rStyle w:val="soitChar"/>
        </w:rPr>
        <w:t xml:space="preserve"> (CPf) Ce procédé consiste à appliquer un film protecteur et décoratif par collage sur le profilé. Teinte ou texture intérieure: </w:t>
      </w:r>
      <w:r>
        <w:rPr>
          <w:rStyle w:val="optioncarChar"/>
        </w:rPr>
        <w:t>***</w:t>
      </w:r>
      <w:r>
        <w:rPr>
          <w:rStyle w:val="soitChar"/>
        </w:rPr>
        <w:t xml:space="preserve">. Teinte ou texture extérieure: </w:t>
      </w:r>
      <w:r>
        <w:rPr>
          <w:rStyle w:val="optioncarChar"/>
        </w:rPr>
        <w:t>***</w:t>
      </w:r>
    </w:p>
    <w:p w14:paraId="69FBDFAF" w14:textId="77777777" w:rsidR="00241DE2" w:rsidRDefault="00000000">
      <w:pPr>
        <w:jc w:val="both"/>
      </w:pPr>
      <w:r>
        <w:rPr>
          <w:b/>
          <w:i/>
        </w:rPr>
        <w:t>(soit):</w:t>
      </w:r>
      <w:r>
        <w:rPr>
          <w:i/>
        </w:rPr>
        <w:t>  </w:t>
      </w:r>
      <w:r>
        <w:rPr>
          <w:rStyle w:val="soitChar"/>
        </w:rPr>
        <w:t xml:space="preserve">La </w:t>
      </w:r>
      <w:r>
        <w:rPr>
          <w:rStyle w:val="soitChar"/>
          <w:u w:val="single"/>
        </w:rPr>
        <w:t>co-extrusion</w:t>
      </w:r>
      <w:r>
        <w:rPr>
          <w:rStyle w:val="soitChar"/>
        </w:rPr>
        <w:t xml:space="preserve"> (CPc) 2 matériaux thermoplastiques durables sont préparés séparément et passent dans une filière d’extrusion. Teinte ou texture intérieure: </w:t>
      </w:r>
      <w:r>
        <w:rPr>
          <w:rStyle w:val="optioncarChar"/>
        </w:rPr>
        <w:t>***</w:t>
      </w:r>
      <w:r>
        <w:rPr>
          <w:rStyle w:val="soitChar"/>
        </w:rPr>
        <w:t xml:space="preserve">. Teinte ou texture extérieure: </w:t>
      </w:r>
      <w:r>
        <w:rPr>
          <w:rStyle w:val="optioncarChar"/>
        </w:rPr>
        <w:t>***</w:t>
      </w:r>
    </w:p>
    <w:p w14:paraId="7EC13295" w14:textId="77777777" w:rsidR="00241DE2" w:rsidRDefault="00000000">
      <w:pPr>
        <w:jc w:val="both"/>
      </w:pPr>
      <w:r>
        <w:t>Les exigences de finitions sont décrites dans les [STS 52.3].</w:t>
      </w:r>
    </w:p>
    <w:p w14:paraId="54BE818D" w14:textId="77777777" w:rsidR="00241DE2" w:rsidRDefault="00000000">
      <w:pPr>
        <w:jc w:val="both"/>
      </w:pPr>
      <w:r>
        <w:t>Pour l'usinage, le traitement et la mise en place des profils préformés, les prescriptions du fournisseur du système sont également prisent en compte.</w:t>
      </w:r>
    </w:p>
    <w:p w14:paraId="2B7CEF24" w14:textId="77777777" w:rsidR="00241DE2" w:rsidRDefault="00000000">
      <w:pPr>
        <w:jc w:val="both"/>
      </w:pPr>
      <w:r>
        <w:t>Tous les assemblages sont réalisés à l'aide d'accessoires standards provenant du même fabricant que les profils et totalement adaptés aux assemblages.</w:t>
      </w:r>
    </w:p>
    <w:p w14:paraId="72EF07A6" w14:textId="77777777" w:rsidR="00241DE2" w:rsidRDefault="00000000">
      <w:pPr>
        <w:jc w:val="both"/>
      </w:pPr>
      <w:r>
        <w:t>Les profils sont coupés et ébarbés. Les assemblages sont fraisés et ajustés de manière à respecter la forme des profils transversaux.</w:t>
      </w:r>
    </w:p>
    <w:p w14:paraId="570567C2" w14:textId="77777777" w:rsidR="00241DE2" w:rsidRDefault="00000000">
      <w:pPr>
        <w:jc w:val="both"/>
      </w:pPr>
      <w:r>
        <w:t>Lors d’une observation perpendiculaire à la surface concernée sous une lumière diffuse (ciel couvert à l’extérieur et sans éclairage artificiel à l’intérieur), aucun défaut (surface rude, gouttes d’écoulement, boursouflures, effet de peau d’orange, inclusions, cratères, taches mates, trous, griffes) de surface décrit ci-après ne doit être visibles à l’œil nu à une distance de 2 mètres </w:t>
      </w:r>
    </w:p>
    <w:p w14:paraId="056A7272" w14:textId="77777777" w:rsidR="00241DE2" w:rsidRDefault="00000000">
      <w:pPr>
        <w:jc w:val="both"/>
      </w:pPr>
      <w:r>
        <w:t>Les écarts de teinte pour les profilés blancs dans la masse sont conformes aux prescriptions des [STS 52.3]. </w:t>
      </w:r>
    </w:p>
    <w:p w14:paraId="5FB52148" w14:textId="77777777" w:rsidR="00241DE2" w:rsidRDefault="00000000">
      <w:pPr>
        <w:jc w:val="both"/>
      </w:pPr>
      <w:r>
        <w:t>Les faces blanches vues totalement ou partiellement lorsque la fenêtre est fermée respectent les écarts de teintes suivants par rapport aux valeurs nominales :</w:t>
      </w:r>
    </w:p>
    <w:p w14:paraId="42CAA4E4" w14:textId="77777777" w:rsidR="00241DE2" w:rsidRDefault="00000000">
      <w:pPr>
        <w:pStyle w:val="Author-eListParagraph"/>
        <w:numPr>
          <w:ilvl w:val="0"/>
          <w:numId w:val="416"/>
        </w:numPr>
      </w:pPr>
      <w:r>
        <w:t>ΔL* ≤ 1,0</w:t>
      </w:r>
    </w:p>
    <w:p w14:paraId="7324A195" w14:textId="77777777" w:rsidR="00241DE2" w:rsidRDefault="00000000">
      <w:pPr>
        <w:pStyle w:val="Author-eListParagraph"/>
        <w:numPr>
          <w:ilvl w:val="0"/>
          <w:numId w:val="416"/>
        </w:numPr>
      </w:pPr>
      <w:r>
        <w:t>Δa* ≤ 0,5</w:t>
      </w:r>
    </w:p>
    <w:p w14:paraId="5F57BA67" w14:textId="77777777" w:rsidR="00241DE2" w:rsidRDefault="00000000">
      <w:pPr>
        <w:pStyle w:val="Author-eListParagraph"/>
        <w:numPr>
          <w:ilvl w:val="0"/>
          <w:numId w:val="416"/>
        </w:numPr>
      </w:pPr>
      <w:r>
        <w:t>Δb* ≤ 0,8</w:t>
      </w:r>
    </w:p>
    <w:p w14:paraId="4396E333" w14:textId="77777777" w:rsidR="00241DE2" w:rsidRDefault="00000000">
      <w:pPr>
        <w:pStyle w:val="Author-eListParagraph"/>
        <w:numPr>
          <w:ilvl w:val="0"/>
          <w:numId w:val="416"/>
        </w:numPr>
      </w:pPr>
      <w:r>
        <w:t>ΔE* ≤ 1,0</w:t>
      </w:r>
    </w:p>
    <w:p w14:paraId="0E96F6F1" w14:textId="77777777" w:rsidR="00241DE2" w:rsidRDefault="00000000">
      <w:r>
        <w:t> </w:t>
      </w:r>
    </w:p>
    <w:p w14:paraId="508C461B" w14:textId="77777777" w:rsidR="00241DE2" w:rsidRDefault="00000000">
      <w:pPr>
        <w:pStyle w:val="pheading"/>
      </w:pPr>
      <w:r>
        <w:t>EXÉCUTION / MISE EN ŒUVRE</w:t>
      </w:r>
    </w:p>
    <w:p w14:paraId="306A4962" w14:textId="77777777" w:rsidR="00241DE2" w:rsidRDefault="00000000">
      <w:pPr>
        <w:pStyle w:val="pheading"/>
      </w:pPr>
      <w:r>
        <w:t>- Prescriptions générales</w:t>
      </w:r>
    </w:p>
    <w:p w14:paraId="788E0AB1" w14:textId="77777777" w:rsidR="00241DE2"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7C3D1D30" w14:textId="77777777" w:rsidR="00241DE2" w:rsidRDefault="00000000">
      <w:pPr>
        <w:jc w:val="both"/>
      </w:pPr>
      <w:r>
        <w:t xml:space="preserve">Les angles des profilés sont réalisés par </w:t>
      </w:r>
      <w:r>
        <w:rPr>
          <w:rStyle w:val="optioncarChar"/>
        </w:rPr>
        <w:t>onglet 45° / profilé horizontaux passant / profilés verticaux passant</w:t>
      </w:r>
      <w:r>
        <w:t xml:space="preserve"> (par défaut)</w:t>
      </w:r>
      <w:r>
        <w:rPr>
          <w:rStyle w:val="optioncarChar"/>
        </w:rPr>
        <w:t xml:space="preserve"> / ***</w:t>
      </w:r>
      <w:r>
        <w:t>.</w:t>
      </w:r>
    </w:p>
    <w:p w14:paraId="4F95A210" w14:textId="77777777" w:rsidR="00241DE2" w:rsidRDefault="00000000">
      <w:pPr>
        <w:jc w:val="both"/>
      </w:pPr>
      <w:r>
        <w:t xml:space="preserve">Les profilés sont fixés sur leur support par </w:t>
      </w:r>
      <w:r>
        <w:rPr>
          <w:rStyle w:val="optioncarChar"/>
        </w:rPr>
        <w:t>clippage / collage</w:t>
      </w:r>
      <w:r>
        <w:t xml:space="preserve"> (par défaut) </w:t>
      </w:r>
      <w:r>
        <w:rPr>
          <w:rStyle w:val="optioncarChar"/>
        </w:rPr>
        <w:t>/ fixation mécanique de type rivet / par fixation mécanique de type vis / ***</w:t>
      </w:r>
      <w:r>
        <w:t>.</w:t>
      </w:r>
    </w:p>
    <w:p w14:paraId="3A7721BF" w14:textId="77777777" w:rsidR="00241DE2" w:rsidRDefault="00000000">
      <w:pPr>
        <w:pStyle w:val="pheading"/>
      </w:pPr>
      <w:r>
        <w:t>DOCUMENTS DE RÉFÉRENCE COMPLÉMENTAIRES</w:t>
      </w:r>
    </w:p>
    <w:p w14:paraId="07565F60" w14:textId="77777777" w:rsidR="00241DE2" w:rsidRDefault="00000000">
      <w:pPr>
        <w:pStyle w:val="pheading"/>
      </w:pPr>
      <w:r>
        <w:t>- Matériau</w:t>
      </w:r>
    </w:p>
    <w:p w14:paraId="1795A830" w14:textId="77777777" w:rsidR="00241DE2" w:rsidRDefault="00000000">
      <w:r>
        <w:t>[STS 52.3, Menuiserie extérieure en PVC]</w:t>
      </w:r>
    </w:p>
    <w:p w14:paraId="636209C2" w14:textId="77777777" w:rsidR="00241DE2"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431D4CE4" w14:textId="77777777" w:rsidR="00241DE2" w:rsidRDefault="00241DE2"/>
    <w:p w14:paraId="561B9281" w14:textId="77777777" w:rsidR="00241DE2" w:rsidRDefault="00000000">
      <w:pPr>
        <w:pStyle w:val="pheading"/>
      </w:pPr>
      <w:r>
        <w:t>MESURAGE</w:t>
      </w:r>
    </w:p>
    <w:p w14:paraId="7AD04A3B" w14:textId="77777777" w:rsidR="00241DE2" w:rsidRDefault="00000000">
      <w:pPr>
        <w:pStyle w:val="pheading"/>
      </w:pPr>
      <w:r>
        <w:t>- unité de mesure:</w:t>
      </w:r>
    </w:p>
    <w:p w14:paraId="23BCC4CD" w14:textId="77777777" w:rsidR="00241DE2" w:rsidRDefault="00000000">
      <w:r>
        <w:rPr>
          <w:rStyle w:val="optioncarChar"/>
        </w:rPr>
        <w:t>fft</w:t>
      </w:r>
      <w:r>
        <w:t xml:space="preserve"> (par défaut) </w:t>
      </w:r>
      <w:r>
        <w:rPr>
          <w:rStyle w:val="optioncarChar"/>
        </w:rPr>
        <w:t>/ pc / m</w:t>
      </w:r>
    </w:p>
    <w:p w14:paraId="1BD6C09F" w14:textId="77777777" w:rsidR="00241DE2" w:rsidRDefault="00000000">
      <w:r>
        <w:rPr>
          <w:b/>
          <w:i/>
        </w:rPr>
        <w:t>(soit par défaut)</w:t>
      </w:r>
    </w:p>
    <w:p w14:paraId="18A84691" w14:textId="77777777" w:rsidR="00241DE2" w:rsidRDefault="00000000">
      <w:r>
        <w:rPr>
          <w:rStyle w:val="soitChar"/>
        </w:rPr>
        <w:t>1. fft</w:t>
      </w:r>
    </w:p>
    <w:p w14:paraId="0AA7E200" w14:textId="77777777" w:rsidR="00241DE2" w:rsidRDefault="00000000">
      <w:r>
        <w:rPr>
          <w:b/>
          <w:i/>
        </w:rPr>
        <w:t>(soit)</w:t>
      </w:r>
    </w:p>
    <w:p w14:paraId="6595CBC0" w14:textId="77777777" w:rsidR="00241DE2" w:rsidRDefault="00000000">
      <w:r>
        <w:rPr>
          <w:rStyle w:val="soitChar"/>
        </w:rPr>
        <w:t>2. pc</w:t>
      </w:r>
    </w:p>
    <w:p w14:paraId="3EB675F8" w14:textId="77777777" w:rsidR="00241DE2" w:rsidRDefault="00000000">
      <w:r>
        <w:rPr>
          <w:b/>
          <w:i/>
        </w:rPr>
        <w:t>(soit)</w:t>
      </w:r>
    </w:p>
    <w:p w14:paraId="78D8702D" w14:textId="77777777" w:rsidR="00241DE2" w:rsidRDefault="00000000">
      <w:r>
        <w:rPr>
          <w:rStyle w:val="soitChar"/>
        </w:rPr>
        <w:t>3. m</w:t>
      </w:r>
    </w:p>
    <w:p w14:paraId="22545A52" w14:textId="77777777" w:rsidR="00241DE2" w:rsidRDefault="00000000">
      <w:pPr>
        <w:pStyle w:val="pheading"/>
      </w:pPr>
      <w:r>
        <w:t>- code de mesurage:</w:t>
      </w:r>
    </w:p>
    <w:p w14:paraId="1919CBE4" w14:textId="77777777" w:rsidR="00241DE2" w:rsidRDefault="00000000">
      <w:r>
        <w:rPr>
          <w:rStyle w:val="optioncarChar"/>
        </w:rPr>
        <w:t>Pour l’ensemble</w:t>
      </w:r>
      <w:r>
        <w:t xml:space="preserve"> (par défaut) </w:t>
      </w:r>
      <w:r>
        <w:rPr>
          <w:rStyle w:val="optioncarChar"/>
        </w:rPr>
        <w:t>/ par élément à resserrer / longueur nette</w:t>
      </w:r>
    </w:p>
    <w:p w14:paraId="0DAFA3FA" w14:textId="77777777" w:rsidR="00241DE2" w:rsidRDefault="00000000">
      <w:r>
        <w:rPr>
          <w:b/>
          <w:i/>
        </w:rPr>
        <w:t>(soit par défaut)</w:t>
      </w:r>
    </w:p>
    <w:p w14:paraId="26325F80" w14:textId="77777777" w:rsidR="00241DE2" w:rsidRDefault="00000000">
      <w:r>
        <w:rPr>
          <w:rStyle w:val="soitChar"/>
        </w:rPr>
        <w:t xml:space="preserve">1.     </w:t>
      </w:r>
      <w:r>
        <w:rPr>
          <w:rStyle w:val="soitChar"/>
          <w:u w:val="single"/>
        </w:rPr>
        <w:t>Pour l’ensemble</w:t>
      </w:r>
      <w:r>
        <w:rPr>
          <w:rStyle w:val="soitChar"/>
        </w:rPr>
        <w:t>, toutes sujétions comprises.</w:t>
      </w:r>
    </w:p>
    <w:p w14:paraId="75867562" w14:textId="77777777" w:rsidR="00241DE2" w:rsidRDefault="00000000">
      <w:r>
        <w:rPr>
          <w:b/>
          <w:i/>
        </w:rPr>
        <w:t>(soit)</w:t>
      </w:r>
    </w:p>
    <w:p w14:paraId="4252202C" w14:textId="77777777" w:rsidR="00241DE2"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63A8FD4B" w14:textId="77777777" w:rsidR="00241DE2" w:rsidRDefault="00000000">
      <w:r>
        <w:rPr>
          <w:b/>
          <w:i/>
        </w:rPr>
        <w:t>(soit)</w:t>
      </w:r>
    </w:p>
    <w:p w14:paraId="650A00C2" w14:textId="77777777" w:rsidR="00241DE2" w:rsidRDefault="00000000">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4BCBFC80" w14:textId="77777777" w:rsidR="00241DE2" w:rsidRDefault="00000000">
      <w:pPr>
        <w:pStyle w:val="pheading"/>
      </w:pPr>
      <w:r>
        <w:t>- nature du marché:</w:t>
      </w:r>
    </w:p>
    <w:p w14:paraId="6BA29529" w14:textId="77777777" w:rsidR="00241DE2" w:rsidRDefault="00000000">
      <w:r>
        <w:rPr>
          <w:rStyle w:val="optioncarChar"/>
        </w:rPr>
        <w:t>PG</w:t>
      </w:r>
      <w:r>
        <w:t xml:space="preserve"> (par défaut) </w:t>
      </w:r>
      <w:r>
        <w:rPr>
          <w:rStyle w:val="optioncarChar"/>
        </w:rPr>
        <w:t>/ QF</w:t>
      </w:r>
    </w:p>
    <w:p w14:paraId="57413DDB" w14:textId="77777777" w:rsidR="00241DE2" w:rsidRDefault="00000000">
      <w:r>
        <w:rPr>
          <w:b/>
          <w:i/>
        </w:rPr>
        <w:t>(soit par défaut)</w:t>
      </w:r>
    </w:p>
    <w:p w14:paraId="7CEECD0D" w14:textId="77777777" w:rsidR="00241DE2" w:rsidRDefault="00000000">
      <w:r>
        <w:rPr>
          <w:rStyle w:val="soitChar"/>
        </w:rPr>
        <w:t>1. PG</w:t>
      </w:r>
    </w:p>
    <w:p w14:paraId="703D6B66" w14:textId="77777777" w:rsidR="00241DE2" w:rsidRDefault="00000000">
      <w:r>
        <w:rPr>
          <w:b/>
          <w:i/>
        </w:rPr>
        <w:t>(soit)</w:t>
      </w:r>
    </w:p>
    <w:p w14:paraId="7F4E15AC" w14:textId="77777777" w:rsidR="00241DE2" w:rsidRDefault="00000000">
      <w:r>
        <w:rPr>
          <w:rStyle w:val="soitChar"/>
        </w:rPr>
        <w:t>2. et 3.  QF</w:t>
      </w:r>
    </w:p>
    <w:p w14:paraId="71A25DCB" w14:textId="77777777" w:rsidR="00241DE2" w:rsidRDefault="00000000">
      <w:pPr>
        <w:pStyle w:val="Author-eSectionHeading4"/>
      </w:pPr>
      <w:bookmarkStart w:id="354" w:name="_Toc112760511"/>
      <w:r>
        <w:t>41.75 Ouvertures de ventilation CCTB 01.10</w:t>
      </w:r>
      <w:bookmarkEnd w:id="354"/>
    </w:p>
    <w:p w14:paraId="7CF52DC0" w14:textId="77777777" w:rsidR="00241DE2" w:rsidRDefault="00000000">
      <w:pPr>
        <w:pStyle w:val="pheading"/>
      </w:pPr>
      <w:r>
        <w:t>DESCRIPTION</w:t>
      </w:r>
    </w:p>
    <w:p w14:paraId="64E92C70" w14:textId="77777777" w:rsidR="00241DE2" w:rsidRDefault="00000000">
      <w:pPr>
        <w:pStyle w:val="pheading"/>
      </w:pPr>
      <w:r>
        <w:t>- Remarques importantes</w:t>
      </w:r>
    </w:p>
    <w:p w14:paraId="605AB11B" w14:textId="77777777" w:rsidR="00241DE2" w:rsidRDefault="00000000">
      <w:pPr>
        <w:pStyle w:val="heading"/>
      </w:pPr>
      <w:r>
        <w:t>Systèmes de ventilation</w:t>
      </w:r>
    </w:p>
    <w:p w14:paraId="124952A5" w14:textId="77777777" w:rsidR="00241DE2" w:rsidRDefault="00000000">
      <w:r>
        <w:t>La norme [NBN D 50-001] décrit 4 systèmes s'appuyant sur le principe suivant :</w:t>
      </w:r>
    </w:p>
    <w:p w14:paraId="21F444C2" w14:textId="77777777" w:rsidR="00241DE2" w:rsidRDefault="00000000">
      <w:pPr>
        <w:pStyle w:val="Author-eListParagraph"/>
        <w:numPr>
          <w:ilvl w:val="0"/>
          <w:numId w:val="417"/>
        </w:numPr>
      </w:pPr>
      <w:r>
        <w:t>Amenée d’air frais dans les locaux secs de vie : séjour, chambres à coucher, pièces d'étude et salles de jeux, …</w:t>
      </w:r>
    </w:p>
    <w:p w14:paraId="32FE7E86" w14:textId="77777777" w:rsidR="00241DE2" w:rsidRDefault="00000000">
      <w:pPr>
        <w:pStyle w:val="Author-eListParagraph"/>
        <w:numPr>
          <w:ilvl w:val="0"/>
          <w:numId w:val="417"/>
        </w:numPr>
      </w:pPr>
      <w:r>
        <w:t>Transfert d’air via les couloirs, halls, … depuis les locaux secs vers les locaux humides</w:t>
      </w:r>
    </w:p>
    <w:p w14:paraId="6848AF6C" w14:textId="77777777" w:rsidR="00241DE2" w:rsidRDefault="00000000">
      <w:pPr>
        <w:pStyle w:val="Author-eListParagraph"/>
        <w:numPr>
          <w:ilvl w:val="0"/>
          <w:numId w:val="417"/>
        </w:numPr>
      </w:pPr>
      <w:r>
        <w:t>Evacuation d’air vicié depuis les locaux humides : cuisines, salles de bains, wc, buanderie, ….</w:t>
      </w:r>
    </w:p>
    <w:p w14:paraId="477EACC8" w14:textId="77777777" w:rsidR="00241DE2" w:rsidRDefault="00000000">
      <w:pPr>
        <w:pStyle w:val="pheading"/>
      </w:pPr>
      <w:r>
        <w:t>MATÉRIAUX</w:t>
      </w:r>
    </w:p>
    <w:p w14:paraId="61B759BC" w14:textId="77777777" w:rsidR="00241DE2" w:rsidRDefault="00000000">
      <w:r>
        <w:t>La norme [NBN D 50-001] "Dispositifs de ventilation dans les bâtiments d'habitation", (ratifiée par Arrêté Royal du 17 janvier, MB 06.06.1992)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l'amélioration des possibilités de ventilation est toujours visée (en prévoyant, par exemple, des grilles de ventilation dans la menuiserie extérieure).</w:t>
      </w:r>
    </w:p>
    <w:p w14:paraId="51FA5C69" w14:textId="77777777" w:rsidR="00241DE2" w:rsidRDefault="00000000">
      <w:pPr>
        <w:pStyle w:val="heading"/>
      </w:pPr>
      <w:r>
        <w:t>Débit de ventilation</w:t>
      </w:r>
    </w:p>
    <w:p w14:paraId="0CB7FD31" w14:textId="77777777" w:rsidR="00241DE2" w:rsidRDefault="00000000">
      <w:r>
        <w:t>Les débits de ventilation dans le tableau suivant sont donnés à titre indicatif en vue du dimensionnement des dispositifs de ventilation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241DE2" w14:paraId="012EAEBC" w14:textId="77777777">
        <w:tc>
          <w:tcPr>
            <w:tcW w:w="9000" w:type="dxa"/>
            <w:gridSpan w:val="4"/>
            <w:noWrap/>
          </w:tcPr>
          <w:p w14:paraId="0978FA80" w14:textId="77777777" w:rsidR="00241DE2" w:rsidRDefault="00000000">
            <w:r>
              <w:t>ALIMENTATION D’AIR</w:t>
            </w:r>
          </w:p>
        </w:tc>
      </w:tr>
      <w:tr w:rsidR="00241DE2" w14:paraId="085BFD0F" w14:textId="77777777">
        <w:tc>
          <w:tcPr>
            <w:tcW w:w="2250" w:type="dxa"/>
            <w:noWrap/>
          </w:tcPr>
          <w:p w14:paraId="76F2188B" w14:textId="77777777" w:rsidR="00241DE2" w:rsidRDefault="00000000">
            <w:r>
              <w:t>Local</w:t>
            </w:r>
          </w:p>
        </w:tc>
        <w:tc>
          <w:tcPr>
            <w:tcW w:w="2250" w:type="dxa"/>
            <w:noWrap/>
          </w:tcPr>
          <w:p w14:paraId="40A479D1" w14:textId="77777777" w:rsidR="00241DE2" w:rsidRDefault="00000000">
            <w:r>
              <w:t>Au moins m³/h</w:t>
            </w:r>
          </w:p>
        </w:tc>
        <w:tc>
          <w:tcPr>
            <w:tcW w:w="2250" w:type="dxa"/>
            <w:noWrap/>
          </w:tcPr>
          <w:p w14:paraId="00E22CE8" w14:textId="77777777" w:rsidR="00241DE2" w:rsidRDefault="00000000">
            <w:r>
              <w:t>Nominal m³/h</w:t>
            </w:r>
          </w:p>
        </w:tc>
        <w:tc>
          <w:tcPr>
            <w:tcW w:w="2250" w:type="dxa"/>
            <w:noWrap/>
          </w:tcPr>
          <w:p w14:paraId="7FE17BEC" w14:textId="77777777" w:rsidR="00241DE2" w:rsidRDefault="00000000">
            <w:r>
              <w:t>Maximal m³/h</w:t>
            </w:r>
          </w:p>
        </w:tc>
      </w:tr>
      <w:tr w:rsidR="00241DE2" w14:paraId="7DE72D38" w14:textId="77777777">
        <w:tc>
          <w:tcPr>
            <w:tcW w:w="2250" w:type="dxa"/>
            <w:noWrap/>
          </w:tcPr>
          <w:p w14:paraId="4C07CBE4" w14:textId="77777777" w:rsidR="00241DE2" w:rsidRDefault="00000000">
            <w:r>
              <w:t>Séjour</w:t>
            </w:r>
          </w:p>
        </w:tc>
        <w:tc>
          <w:tcPr>
            <w:tcW w:w="2250" w:type="dxa"/>
            <w:noWrap/>
          </w:tcPr>
          <w:p w14:paraId="6225C072" w14:textId="77777777" w:rsidR="00241DE2" w:rsidRDefault="00000000">
            <w:r>
              <w:t>75</w:t>
            </w:r>
          </w:p>
        </w:tc>
        <w:tc>
          <w:tcPr>
            <w:tcW w:w="2250" w:type="dxa"/>
            <w:noWrap/>
          </w:tcPr>
          <w:p w14:paraId="5D54AE5A" w14:textId="77777777" w:rsidR="00241DE2" w:rsidRDefault="00000000">
            <w:r>
              <w:t>Surface au sol (m²) x 3.6</w:t>
            </w:r>
          </w:p>
        </w:tc>
        <w:tc>
          <w:tcPr>
            <w:tcW w:w="2250" w:type="dxa"/>
            <w:noWrap/>
          </w:tcPr>
          <w:p w14:paraId="14B1A3D7" w14:textId="77777777" w:rsidR="00241DE2" w:rsidRDefault="00000000">
            <w:r>
              <w:t>150</w:t>
            </w:r>
          </w:p>
        </w:tc>
      </w:tr>
      <w:tr w:rsidR="00241DE2" w14:paraId="28BB81AA" w14:textId="77777777">
        <w:tc>
          <w:tcPr>
            <w:tcW w:w="2250" w:type="dxa"/>
            <w:noWrap/>
          </w:tcPr>
          <w:p w14:paraId="28BEAD70" w14:textId="77777777" w:rsidR="00241DE2" w:rsidRDefault="00000000">
            <w:r>
              <w:t>Chambre à coucher, bureau, salle de jeu</w:t>
            </w:r>
          </w:p>
        </w:tc>
        <w:tc>
          <w:tcPr>
            <w:tcW w:w="2250" w:type="dxa"/>
            <w:noWrap/>
          </w:tcPr>
          <w:p w14:paraId="36107156" w14:textId="77777777" w:rsidR="00241DE2" w:rsidRDefault="00000000">
            <w:r>
              <w:t>25</w:t>
            </w:r>
          </w:p>
        </w:tc>
        <w:tc>
          <w:tcPr>
            <w:tcW w:w="2250" w:type="dxa"/>
            <w:noWrap/>
          </w:tcPr>
          <w:p w14:paraId="2FD8CD4E" w14:textId="77777777" w:rsidR="00241DE2" w:rsidRDefault="00000000">
            <w:r>
              <w:t>Surface au sol (m²) x 3,6</w:t>
            </w:r>
          </w:p>
        </w:tc>
        <w:tc>
          <w:tcPr>
            <w:tcW w:w="2250" w:type="dxa"/>
            <w:noWrap/>
          </w:tcPr>
          <w:p w14:paraId="2B48F3BE" w14:textId="77777777" w:rsidR="00241DE2" w:rsidRDefault="00000000">
            <w:r>
              <w:t>36 par personne</w:t>
            </w:r>
          </w:p>
        </w:tc>
      </w:tr>
    </w:tbl>
    <w:p w14:paraId="3C6A0EBB" w14:textId="77777777" w:rsidR="00241DE2" w:rsidRDefault="00000000">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241DE2" w14:paraId="35E9B36D" w14:textId="77777777">
        <w:tc>
          <w:tcPr>
            <w:tcW w:w="9000" w:type="dxa"/>
            <w:gridSpan w:val="4"/>
            <w:noWrap/>
          </w:tcPr>
          <w:p w14:paraId="4BC3E9B5" w14:textId="77777777" w:rsidR="00241DE2" w:rsidRDefault="00000000">
            <w:r>
              <w:t>TRANSFERT D’AIR</w:t>
            </w:r>
          </w:p>
        </w:tc>
      </w:tr>
      <w:tr w:rsidR="00241DE2" w14:paraId="59780FB6" w14:textId="77777777">
        <w:tc>
          <w:tcPr>
            <w:tcW w:w="2250" w:type="dxa"/>
            <w:noWrap/>
          </w:tcPr>
          <w:p w14:paraId="61951AF0" w14:textId="77777777" w:rsidR="00241DE2" w:rsidRDefault="00000000">
            <w:r>
              <w:t>Local</w:t>
            </w:r>
          </w:p>
        </w:tc>
        <w:tc>
          <w:tcPr>
            <w:tcW w:w="2250" w:type="dxa"/>
            <w:noWrap/>
          </w:tcPr>
          <w:p w14:paraId="303747D3" w14:textId="77777777" w:rsidR="00241DE2" w:rsidRDefault="00000000">
            <w:r>
              <w:t>Au moins m³/h</w:t>
            </w:r>
          </w:p>
        </w:tc>
        <w:tc>
          <w:tcPr>
            <w:tcW w:w="2250" w:type="dxa"/>
            <w:noWrap/>
          </w:tcPr>
          <w:p w14:paraId="53CB2CF0" w14:textId="77777777" w:rsidR="00241DE2" w:rsidRDefault="00000000">
            <w:r>
              <w:t>Nominal m³/h</w:t>
            </w:r>
          </w:p>
        </w:tc>
        <w:tc>
          <w:tcPr>
            <w:tcW w:w="2250" w:type="dxa"/>
            <w:noWrap/>
          </w:tcPr>
          <w:p w14:paraId="3487D160" w14:textId="77777777" w:rsidR="00241DE2" w:rsidRDefault="00000000">
            <w:r>
              <w:t>Maximal m³/h</w:t>
            </w:r>
          </w:p>
        </w:tc>
      </w:tr>
      <w:tr w:rsidR="00241DE2" w14:paraId="7B8F1AD1" w14:textId="77777777">
        <w:tc>
          <w:tcPr>
            <w:tcW w:w="2250" w:type="dxa"/>
            <w:noWrap/>
          </w:tcPr>
          <w:p w14:paraId="6DFFB007" w14:textId="77777777" w:rsidR="00241DE2" w:rsidRDefault="00000000">
            <w:r>
              <w:t>Halls, couloirs ou cages d’escaliers privatives</w:t>
            </w:r>
          </w:p>
        </w:tc>
        <w:tc>
          <w:tcPr>
            <w:tcW w:w="2250" w:type="dxa"/>
            <w:noWrap/>
          </w:tcPr>
          <w:p w14:paraId="0510E080" w14:textId="77777777" w:rsidR="00241DE2" w:rsidRDefault="00000000">
            <w:r>
              <w:t>-</w:t>
            </w:r>
          </w:p>
        </w:tc>
        <w:tc>
          <w:tcPr>
            <w:tcW w:w="2250" w:type="dxa"/>
            <w:noWrap/>
          </w:tcPr>
          <w:p w14:paraId="73814DF6" w14:textId="77777777" w:rsidR="00241DE2" w:rsidRDefault="00000000">
            <w:r>
              <w:t>Surface au sol (m²) x 3.6</w:t>
            </w:r>
          </w:p>
        </w:tc>
        <w:tc>
          <w:tcPr>
            <w:tcW w:w="2250" w:type="dxa"/>
            <w:noWrap/>
          </w:tcPr>
          <w:p w14:paraId="4298D0CD" w14:textId="77777777" w:rsidR="00241DE2" w:rsidRDefault="00000000">
            <w:r>
              <w:t>-</w:t>
            </w:r>
          </w:p>
        </w:tc>
      </w:tr>
      <w:tr w:rsidR="00241DE2" w14:paraId="3F17F6D4" w14:textId="77777777">
        <w:tc>
          <w:tcPr>
            <w:tcW w:w="2250" w:type="dxa"/>
            <w:noWrap/>
          </w:tcPr>
          <w:p w14:paraId="3C04B5AB" w14:textId="77777777" w:rsidR="00241DE2" w:rsidRDefault="00000000">
            <w:r>
              <w:t>Halls, couloirs ou cages d'escaliers communautaires</w:t>
            </w:r>
          </w:p>
        </w:tc>
        <w:tc>
          <w:tcPr>
            <w:tcW w:w="2250" w:type="dxa"/>
            <w:noWrap/>
          </w:tcPr>
          <w:p w14:paraId="1BBA30C6" w14:textId="77777777" w:rsidR="00241DE2" w:rsidRDefault="00000000">
            <w:r>
              <w:t>1/2 volume/h</w:t>
            </w:r>
          </w:p>
        </w:tc>
        <w:tc>
          <w:tcPr>
            <w:tcW w:w="2250" w:type="dxa"/>
            <w:noWrap/>
          </w:tcPr>
          <w:p w14:paraId="50EDD2A0" w14:textId="77777777" w:rsidR="00241DE2" w:rsidRDefault="00000000">
            <w:r>
              <w:t>-</w:t>
            </w:r>
          </w:p>
        </w:tc>
        <w:tc>
          <w:tcPr>
            <w:tcW w:w="2250" w:type="dxa"/>
            <w:noWrap/>
          </w:tcPr>
          <w:p w14:paraId="4EB634E4" w14:textId="77777777" w:rsidR="00241DE2" w:rsidRDefault="00000000">
            <w:r>
              <w:t>-</w:t>
            </w:r>
          </w:p>
        </w:tc>
      </w:tr>
    </w:tbl>
    <w:p w14:paraId="1565015A" w14:textId="77777777" w:rsidR="00241DE2" w:rsidRDefault="00000000">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241DE2" w14:paraId="77B29542" w14:textId="77777777">
        <w:tc>
          <w:tcPr>
            <w:tcW w:w="9000" w:type="dxa"/>
            <w:gridSpan w:val="4"/>
            <w:noWrap/>
          </w:tcPr>
          <w:p w14:paraId="5EF1A778" w14:textId="77777777" w:rsidR="00241DE2" w:rsidRDefault="00000000">
            <w:r>
              <w:t>EXTRACTION D’AIR</w:t>
            </w:r>
          </w:p>
        </w:tc>
      </w:tr>
      <w:tr w:rsidR="00241DE2" w14:paraId="5D6D07C1" w14:textId="77777777">
        <w:tc>
          <w:tcPr>
            <w:tcW w:w="2250" w:type="dxa"/>
            <w:noWrap/>
          </w:tcPr>
          <w:p w14:paraId="1915100C" w14:textId="77777777" w:rsidR="00241DE2" w:rsidRDefault="00000000">
            <w:r>
              <w:t>Local</w:t>
            </w:r>
          </w:p>
        </w:tc>
        <w:tc>
          <w:tcPr>
            <w:tcW w:w="2250" w:type="dxa"/>
            <w:noWrap/>
          </w:tcPr>
          <w:p w14:paraId="581554A1" w14:textId="77777777" w:rsidR="00241DE2" w:rsidRDefault="00000000">
            <w:r>
              <w:t>Au moins m³/h</w:t>
            </w:r>
          </w:p>
        </w:tc>
        <w:tc>
          <w:tcPr>
            <w:tcW w:w="2250" w:type="dxa"/>
            <w:noWrap/>
          </w:tcPr>
          <w:p w14:paraId="455C8E23" w14:textId="77777777" w:rsidR="00241DE2" w:rsidRDefault="00000000">
            <w:r>
              <w:t>Nominal m³/h</w:t>
            </w:r>
          </w:p>
        </w:tc>
        <w:tc>
          <w:tcPr>
            <w:tcW w:w="2250" w:type="dxa"/>
            <w:noWrap/>
          </w:tcPr>
          <w:p w14:paraId="0AC5B2E7" w14:textId="77777777" w:rsidR="00241DE2" w:rsidRDefault="00000000">
            <w:r>
              <w:t>Maximal m³/h</w:t>
            </w:r>
          </w:p>
        </w:tc>
      </w:tr>
      <w:tr w:rsidR="00241DE2" w14:paraId="116DFD13" w14:textId="77777777">
        <w:tc>
          <w:tcPr>
            <w:tcW w:w="2250" w:type="dxa"/>
            <w:noWrap/>
          </w:tcPr>
          <w:p w14:paraId="3ACF6E06" w14:textId="77777777" w:rsidR="00241DE2" w:rsidRDefault="00000000">
            <w:r>
              <w:t>Cuisine fermée</w:t>
            </w:r>
          </w:p>
        </w:tc>
        <w:tc>
          <w:tcPr>
            <w:tcW w:w="2250" w:type="dxa"/>
            <w:noWrap/>
          </w:tcPr>
          <w:p w14:paraId="42BCC022" w14:textId="77777777" w:rsidR="00241DE2" w:rsidRDefault="00000000">
            <w:r>
              <w:t>50</w:t>
            </w:r>
          </w:p>
        </w:tc>
        <w:tc>
          <w:tcPr>
            <w:tcW w:w="2250" w:type="dxa"/>
            <w:noWrap/>
          </w:tcPr>
          <w:p w14:paraId="5E23BE07" w14:textId="77777777" w:rsidR="00241DE2" w:rsidRDefault="00000000">
            <w:r>
              <w:t> </w:t>
            </w:r>
          </w:p>
        </w:tc>
        <w:tc>
          <w:tcPr>
            <w:tcW w:w="2250" w:type="dxa"/>
            <w:noWrap/>
          </w:tcPr>
          <w:p w14:paraId="1C3DFF0B" w14:textId="77777777" w:rsidR="00241DE2" w:rsidRDefault="00000000">
            <w:r>
              <w:t>75</w:t>
            </w:r>
          </w:p>
        </w:tc>
      </w:tr>
      <w:tr w:rsidR="00241DE2" w14:paraId="5C07A459" w14:textId="77777777">
        <w:tc>
          <w:tcPr>
            <w:tcW w:w="2250" w:type="dxa"/>
            <w:noWrap/>
          </w:tcPr>
          <w:p w14:paraId="43927E98" w14:textId="77777777" w:rsidR="00241DE2" w:rsidRDefault="00000000">
            <w:r>
              <w:t>Salle de bains, Wc</w:t>
            </w:r>
          </w:p>
        </w:tc>
        <w:tc>
          <w:tcPr>
            <w:tcW w:w="2250" w:type="dxa"/>
            <w:noWrap/>
          </w:tcPr>
          <w:p w14:paraId="660F6C00" w14:textId="77777777" w:rsidR="00241DE2" w:rsidRDefault="00000000">
            <w:r>
              <w:t> </w:t>
            </w:r>
          </w:p>
        </w:tc>
        <w:tc>
          <w:tcPr>
            <w:tcW w:w="2250" w:type="dxa"/>
            <w:noWrap/>
          </w:tcPr>
          <w:p w14:paraId="78AF3395" w14:textId="77777777" w:rsidR="00241DE2" w:rsidRDefault="00000000">
            <w:r>
              <w:t>50</w:t>
            </w:r>
          </w:p>
        </w:tc>
        <w:tc>
          <w:tcPr>
            <w:tcW w:w="2250" w:type="dxa"/>
            <w:noWrap/>
          </w:tcPr>
          <w:p w14:paraId="745AD76F" w14:textId="77777777" w:rsidR="00241DE2" w:rsidRDefault="00000000">
            <w:r>
              <w:t>75</w:t>
            </w:r>
          </w:p>
        </w:tc>
      </w:tr>
      <w:tr w:rsidR="00241DE2" w14:paraId="58E095CA" w14:textId="77777777">
        <w:tc>
          <w:tcPr>
            <w:tcW w:w="2250" w:type="dxa"/>
            <w:noWrap/>
          </w:tcPr>
          <w:p w14:paraId="2C38E13F" w14:textId="77777777" w:rsidR="00241DE2" w:rsidRDefault="00000000">
            <w:r>
              <w:t>Buanderie, séchoir</w:t>
            </w:r>
          </w:p>
        </w:tc>
        <w:tc>
          <w:tcPr>
            <w:tcW w:w="2250" w:type="dxa"/>
            <w:noWrap/>
          </w:tcPr>
          <w:p w14:paraId="1D25EB7B" w14:textId="77777777" w:rsidR="00241DE2" w:rsidRDefault="00000000">
            <w:r>
              <w:t> </w:t>
            </w:r>
          </w:p>
        </w:tc>
        <w:tc>
          <w:tcPr>
            <w:tcW w:w="2250" w:type="dxa"/>
            <w:noWrap/>
          </w:tcPr>
          <w:p w14:paraId="52C78CFF" w14:textId="77777777" w:rsidR="00241DE2" w:rsidRDefault="00000000">
            <w:r>
              <w:t>50</w:t>
            </w:r>
          </w:p>
        </w:tc>
        <w:tc>
          <w:tcPr>
            <w:tcW w:w="2250" w:type="dxa"/>
            <w:noWrap/>
          </w:tcPr>
          <w:p w14:paraId="4C78FF22" w14:textId="77777777" w:rsidR="00241DE2" w:rsidRDefault="00000000">
            <w:r>
              <w:t>75</w:t>
            </w:r>
          </w:p>
        </w:tc>
      </w:tr>
      <w:tr w:rsidR="00241DE2" w14:paraId="2E56269F" w14:textId="77777777">
        <w:tc>
          <w:tcPr>
            <w:tcW w:w="2250" w:type="dxa"/>
            <w:noWrap/>
          </w:tcPr>
          <w:p w14:paraId="3ADF4970" w14:textId="77777777" w:rsidR="00241DE2" w:rsidRDefault="00000000">
            <w:r>
              <w:t>Espace analogue</w:t>
            </w:r>
          </w:p>
        </w:tc>
        <w:tc>
          <w:tcPr>
            <w:tcW w:w="2250" w:type="dxa"/>
            <w:noWrap/>
          </w:tcPr>
          <w:p w14:paraId="23112C79" w14:textId="77777777" w:rsidR="00241DE2" w:rsidRDefault="00000000">
            <w:r>
              <w:t> </w:t>
            </w:r>
          </w:p>
        </w:tc>
        <w:tc>
          <w:tcPr>
            <w:tcW w:w="2250" w:type="dxa"/>
            <w:noWrap/>
          </w:tcPr>
          <w:p w14:paraId="64E3EF2D" w14:textId="77777777" w:rsidR="00241DE2" w:rsidRDefault="00000000">
            <w:r>
              <w:t>50</w:t>
            </w:r>
          </w:p>
        </w:tc>
        <w:tc>
          <w:tcPr>
            <w:tcW w:w="2250" w:type="dxa"/>
            <w:noWrap/>
          </w:tcPr>
          <w:p w14:paraId="175B8DA8" w14:textId="77777777" w:rsidR="00241DE2" w:rsidRDefault="00000000">
            <w:r>
              <w:t>75</w:t>
            </w:r>
          </w:p>
        </w:tc>
      </w:tr>
      <w:tr w:rsidR="00241DE2" w14:paraId="5410C6FC" w14:textId="77777777">
        <w:tc>
          <w:tcPr>
            <w:tcW w:w="2250" w:type="dxa"/>
            <w:noWrap/>
          </w:tcPr>
          <w:p w14:paraId="3A146B44" w14:textId="77777777" w:rsidR="00241DE2" w:rsidRDefault="00000000">
            <w:r>
              <w:t>Cuisine ouverte</w:t>
            </w:r>
          </w:p>
        </w:tc>
        <w:tc>
          <w:tcPr>
            <w:tcW w:w="2250" w:type="dxa"/>
            <w:noWrap/>
          </w:tcPr>
          <w:p w14:paraId="3C63F0D0" w14:textId="77777777" w:rsidR="00241DE2" w:rsidRDefault="00000000">
            <w:r>
              <w:t>75</w:t>
            </w:r>
          </w:p>
        </w:tc>
        <w:tc>
          <w:tcPr>
            <w:tcW w:w="2250" w:type="dxa"/>
            <w:noWrap/>
          </w:tcPr>
          <w:p w14:paraId="611A1E9F" w14:textId="77777777" w:rsidR="00241DE2" w:rsidRDefault="00000000">
            <w:r>
              <w:t> </w:t>
            </w:r>
          </w:p>
        </w:tc>
        <w:tc>
          <w:tcPr>
            <w:tcW w:w="2250" w:type="dxa"/>
            <w:noWrap/>
          </w:tcPr>
          <w:p w14:paraId="4215A968" w14:textId="77777777" w:rsidR="00241DE2" w:rsidRDefault="00000000">
            <w:r>
              <w:t>75</w:t>
            </w:r>
          </w:p>
        </w:tc>
      </w:tr>
      <w:tr w:rsidR="00241DE2" w14:paraId="7773FF4E" w14:textId="77777777">
        <w:tc>
          <w:tcPr>
            <w:tcW w:w="2250" w:type="dxa"/>
            <w:noWrap/>
          </w:tcPr>
          <w:p w14:paraId="22AE80F9" w14:textId="77777777" w:rsidR="00241DE2" w:rsidRDefault="00000000">
            <w:r>
              <w:t>WC</w:t>
            </w:r>
          </w:p>
        </w:tc>
        <w:tc>
          <w:tcPr>
            <w:tcW w:w="2250" w:type="dxa"/>
            <w:noWrap/>
          </w:tcPr>
          <w:p w14:paraId="1B96989E" w14:textId="77777777" w:rsidR="00241DE2" w:rsidRDefault="00000000">
            <w:r>
              <w:t>-</w:t>
            </w:r>
          </w:p>
        </w:tc>
        <w:tc>
          <w:tcPr>
            <w:tcW w:w="2250" w:type="dxa"/>
            <w:noWrap/>
          </w:tcPr>
          <w:p w14:paraId="7B6995CC" w14:textId="77777777" w:rsidR="00241DE2" w:rsidRDefault="00000000">
            <w:r>
              <w:t>25</w:t>
            </w:r>
          </w:p>
        </w:tc>
        <w:tc>
          <w:tcPr>
            <w:tcW w:w="2250" w:type="dxa"/>
            <w:noWrap/>
          </w:tcPr>
          <w:p w14:paraId="1CA4C05A" w14:textId="77777777" w:rsidR="00241DE2" w:rsidRDefault="00000000">
            <w:r>
              <w:t>25</w:t>
            </w:r>
          </w:p>
        </w:tc>
      </w:tr>
    </w:tbl>
    <w:p w14:paraId="38163F88" w14:textId="77777777" w:rsidR="00241DE2" w:rsidRDefault="00000000">
      <w:r>
        <w:t> </w:t>
      </w:r>
    </w:p>
    <w:p w14:paraId="48902956" w14:textId="77777777" w:rsidR="00241DE2" w:rsidRDefault="00000000">
      <w:pPr>
        <w:pStyle w:val="heading"/>
      </w:pPr>
      <w:r>
        <w:t>Ventilation et chauffage</w:t>
      </w:r>
    </w:p>
    <w:p w14:paraId="5D8E956B" w14:textId="77777777" w:rsidR="00241DE2" w:rsidRDefault="00000000">
      <w:r>
        <w:t>Le système de ventilation ne perturbe en aucun cas le bon fonctionnement des appareils de chauffage à combustion ouverte (chauffe-eau au gaz, poêles, feux ouverts, …) !</w:t>
      </w:r>
    </w:p>
    <w:p w14:paraId="42070728" w14:textId="77777777" w:rsidR="00241DE2" w:rsidRDefault="00000000">
      <w:r>
        <w:t>Les appareils à combustion ouverte d'une puissance de plus de 10 kW (telles que les chaudières de CC, les chauffe-eau, …) sont interdits dans les pièces d'habitation et dans les petits débarras mis en communication avec la cuisine. </w:t>
      </w:r>
    </w:p>
    <w:p w14:paraId="22AA68D8" w14:textId="77777777" w:rsidR="00241DE2" w:rsidRDefault="00000000">
      <w:pPr>
        <w:pStyle w:val="heading"/>
      </w:pPr>
      <w:r>
        <w:t>Ventilation et acoustique</w:t>
      </w:r>
    </w:p>
    <w:p w14:paraId="7E84DBBD" w14:textId="77777777" w:rsidR="00241DE2" w:rsidRDefault="00000000">
      <w:r>
        <w:t>Dans le cas d’implantation d’immeubles situés en zone bruyante, il convient de sélectionner des alimentations d’air à performance d’isolation acoustique adaptée. </w:t>
      </w:r>
    </w:p>
    <w:p w14:paraId="49EEE77B" w14:textId="77777777" w:rsidR="00241DE2" w:rsidRDefault="00000000">
      <w:r>
        <w:rPr>
          <w:u w:val="single"/>
        </w:rPr>
        <w:t>A proximité des aéroports wallons</w:t>
      </w:r>
    </w:p>
    <w:p w14:paraId="6D334368" w14:textId="77777777" w:rsidR="00241DE2" w:rsidRDefault="00000000">
      <w:pPr>
        <w:pStyle w:val="Author-eListParagraph"/>
        <w:numPr>
          <w:ilvl w:val="0"/>
          <w:numId w:val="418"/>
        </w:numPr>
      </w:pPr>
      <w:r>
        <w:t>Dans le cas de constructions ou rénovations jouxtant les aéroports wallons, des normes minimales d’isolation acoustique sont respectées. </w:t>
      </w:r>
    </w:p>
    <w:p w14:paraId="62ADD1EF" w14:textId="77777777" w:rsidR="00241DE2" w:rsidRDefault="00000000">
      <w:pPr>
        <w:pStyle w:val="Author-eListParagraph"/>
        <w:numPr>
          <w:ilvl w:val="0"/>
          <w:numId w:val="418"/>
        </w:numPr>
      </w:pPr>
      <w:r>
        <w:t>Les exigences varient en fonction de la proximité, plus ou moins grande, des aéroports. Plus l’éloignement est grand, plus les exigences sont faibles.</w:t>
      </w:r>
    </w:p>
    <w:p w14:paraId="415BA00E" w14:textId="77777777" w:rsidR="00241DE2" w:rsidRDefault="00000000">
      <w:pPr>
        <w:pStyle w:val="Author-eListParagraph"/>
        <w:numPr>
          <w:ilvl w:val="0"/>
          <w:numId w:val="418"/>
        </w:numPr>
      </w:pPr>
      <w:r>
        <w:t xml:space="preserve">Les exigences sont classifiées par zone reprises sur les cartes de cadastre de bruit, consultables auprès de la : </w:t>
      </w:r>
      <w:hyperlink r:id="rId87" w:history="1">
        <w:r>
          <w:t>www.sowaer.be</w:t>
        </w:r>
      </w:hyperlink>
      <w:r>
        <w:t> </w:t>
      </w:r>
    </w:p>
    <w:p w14:paraId="731817F1" w14:textId="77777777" w:rsidR="00241DE2" w:rsidRDefault="00000000">
      <w:pPr>
        <w:pStyle w:val="Author-eListParagraph"/>
        <w:numPr>
          <w:ilvl w:val="0"/>
          <w:numId w:val="418"/>
        </w:numPr>
      </w:pPr>
      <w:r>
        <w:t>Les méthodes d’insonorisation tout en assurant la ventilation des logements sont quant à elles multiples et doivent être discutées avec un acousticien compétent en la matière. </w:t>
      </w:r>
    </w:p>
    <w:p w14:paraId="7E5B771A" w14:textId="77777777" w:rsidR="00241DE2" w:rsidRDefault="00000000">
      <w:r>
        <w:rPr>
          <w:u w:val="single"/>
        </w:rPr>
        <w:t>Autres situations</w:t>
      </w:r>
    </w:p>
    <w:p w14:paraId="15F518B5" w14:textId="77777777" w:rsidR="00241DE2" w:rsidRDefault="00000000">
      <w:pPr>
        <w:pStyle w:val="Author-eListParagraph"/>
        <w:numPr>
          <w:ilvl w:val="0"/>
          <w:numId w:val="419"/>
        </w:numPr>
      </w:pPr>
      <w:r>
        <w:t>Les constructions avoisinant les aéroports ne sont pas les seules souffrant de nuisances sonores.</w:t>
      </w:r>
    </w:p>
    <w:p w14:paraId="76C19FC2" w14:textId="77777777" w:rsidR="00241DE2" w:rsidRDefault="00000000">
      <w:pPr>
        <w:pStyle w:val="Author-eListParagraph"/>
        <w:numPr>
          <w:ilvl w:val="0"/>
          <w:numId w:val="419"/>
        </w:numPr>
      </w:pPr>
      <w:r>
        <w:t>Les voies routières à haute fréquentation, les voies ferroviaires, la proximité de zones industrielles sont également sources de bruit. </w:t>
      </w:r>
    </w:p>
    <w:p w14:paraId="7D1AC4AB" w14:textId="77777777" w:rsidR="00241DE2" w:rsidRDefault="00000000">
      <w:r>
        <w:t>C’est pourquoi les logements satisfont à un affaiblissement acoustique minimal (exprimé en valeur Dne) de 25 db en position ouverte et de 40 db en position fermée</w:t>
      </w:r>
    </w:p>
    <w:p w14:paraId="06F7C33E" w14:textId="77777777" w:rsidR="00241DE2" w:rsidRDefault="00000000">
      <w:pPr>
        <w:pStyle w:val="pheading"/>
      </w:pPr>
      <w:r>
        <w:t>DOCUMENTS DE RÉFÉRENCE</w:t>
      </w:r>
    </w:p>
    <w:p w14:paraId="6A09E362" w14:textId="77777777" w:rsidR="00241DE2" w:rsidRDefault="00000000">
      <w:pPr>
        <w:pStyle w:val="pheading"/>
      </w:pPr>
      <w:r>
        <w:t>- Exécution</w:t>
      </w:r>
    </w:p>
    <w:p w14:paraId="186519D8" w14:textId="77777777" w:rsidR="00241DE2" w:rsidRDefault="00000000">
      <w:r>
        <w:t>[NBN D 50-001, Dispositifs de ventilation dans les bâtiments d'habitation]</w:t>
      </w:r>
    </w:p>
    <w:p w14:paraId="799D34E1" w14:textId="77777777" w:rsidR="00241DE2" w:rsidRDefault="00000000">
      <w:r>
        <w:t>[NIT 258, Guide pratique des systèmes de ventilation de base des logements.]</w:t>
      </w:r>
    </w:p>
    <w:p w14:paraId="1F028B89" w14:textId="77777777" w:rsidR="00241DE2" w:rsidRDefault="00241DE2"/>
    <w:p w14:paraId="3FAFBA8C" w14:textId="77777777" w:rsidR="00241DE2" w:rsidRDefault="00000000">
      <w:r>
        <w:t> </w:t>
      </w:r>
    </w:p>
    <w:p w14:paraId="5394540A" w14:textId="77777777" w:rsidR="00241DE2" w:rsidRDefault="00000000">
      <w:pPr>
        <w:pStyle w:val="pheading"/>
      </w:pPr>
      <w:r>
        <w:t>AIDE</w:t>
      </w:r>
    </w:p>
    <w:p w14:paraId="7C68F2E6" w14:textId="77777777" w:rsidR="00241DE2" w:rsidRDefault="00000000">
      <w:r>
        <w:rPr>
          <w:i/>
          <w:u w:val="single"/>
        </w:rPr>
        <w:t xml:space="preserve">Note à l'auteur du projet </w:t>
      </w:r>
      <w:r>
        <w:br/>
        <w:t>Le système est choisi dès l'avant-projet par le maître de l'ouvrage, en concertation avec l'auteur de projet. Les 4 systèmes décrits par la norme sont :</w:t>
      </w:r>
    </w:p>
    <w:p w14:paraId="613B57A4" w14:textId="77777777" w:rsidR="00241DE2" w:rsidRDefault="00000000">
      <w:pPr>
        <w:pStyle w:val="Author-eListParagraph"/>
        <w:numPr>
          <w:ilvl w:val="0"/>
          <w:numId w:val="420"/>
        </w:numPr>
      </w:pPr>
      <w:r>
        <w:t>Système A : Amenée et évacuation naturelles de l'air.</w:t>
      </w:r>
    </w:p>
    <w:p w14:paraId="3C9E129C" w14:textId="77777777" w:rsidR="00241DE2" w:rsidRDefault="00000000">
      <w:pPr>
        <w:pStyle w:val="Author-eListParagraph"/>
        <w:numPr>
          <w:ilvl w:val="0"/>
          <w:numId w:val="420"/>
        </w:numPr>
      </w:pPr>
      <w:r>
        <w:t>Système B : Amenée mécanique d'air frais et évacuation naturelle.</w:t>
      </w:r>
    </w:p>
    <w:p w14:paraId="173CB0F5" w14:textId="77777777" w:rsidR="00241DE2" w:rsidRDefault="00000000">
      <w:pPr>
        <w:pStyle w:val="Author-eListParagraph"/>
        <w:numPr>
          <w:ilvl w:val="0"/>
          <w:numId w:val="420"/>
        </w:numPr>
      </w:pPr>
      <w:r>
        <w:t>Système C : Amenée naturelle et évacuation mécanique de l'air.</w:t>
      </w:r>
    </w:p>
    <w:p w14:paraId="0E5D6905" w14:textId="77777777" w:rsidR="00241DE2" w:rsidRDefault="00000000">
      <w:pPr>
        <w:pStyle w:val="Author-eListParagraph"/>
        <w:numPr>
          <w:ilvl w:val="0"/>
          <w:numId w:val="420"/>
        </w:numPr>
      </w:pPr>
      <w:r>
        <w:t>Système D : Amenée et évacuation mécaniques de l’air avec échangeur de chaleur.</w:t>
      </w:r>
    </w:p>
    <w:p w14:paraId="30929944" w14:textId="77777777" w:rsidR="00241DE2" w:rsidRDefault="00000000">
      <w:pPr>
        <w:pStyle w:val="Author-eSectionHeading5"/>
      </w:pPr>
      <w:bookmarkStart w:id="355" w:name="_Toc112760512"/>
      <w:r>
        <w:t>41.75.1 Ouvertures d'amenée d'air réglables CCTB 01.02</w:t>
      </w:r>
      <w:bookmarkEnd w:id="355"/>
    </w:p>
    <w:p w14:paraId="030EA53E" w14:textId="77777777" w:rsidR="00241DE2" w:rsidRDefault="00000000">
      <w:pPr>
        <w:pStyle w:val="Author-eSectionHeading6"/>
      </w:pPr>
      <w:bookmarkStart w:id="356" w:name="_Toc112760513"/>
      <w:r>
        <w:t>41.75.1a Ouvertures d'amenée d'air dans le mur CCTB 01.10</w:t>
      </w:r>
      <w:bookmarkEnd w:id="356"/>
    </w:p>
    <w:p w14:paraId="63E5DF56" w14:textId="77777777" w:rsidR="00241DE2" w:rsidRDefault="00000000">
      <w:pPr>
        <w:pStyle w:val="pheading"/>
      </w:pPr>
      <w:r>
        <w:t>DESCRIPTION</w:t>
      </w:r>
    </w:p>
    <w:p w14:paraId="04B5DFB5" w14:textId="77777777" w:rsidR="00241DE2" w:rsidRDefault="00000000">
      <w:pPr>
        <w:pStyle w:val="pheading"/>
      </w:pPr>
      <w:r>
        <w:t>- Définition / Comprend</w:t>
      </w:r>
    </w:p>
    <w:p w14:paraId="5053D7BA" w14:textId="77777777" w:rsidR="00241DE2" w:rsidRDefault="00000000">
      <w:r>
        <w:t>Il s'agit des systèmes de ventilation naturelle, réglables, intégrés dans la maçonnerie extérieure. La ventilation entend l’amenée, le transfert et l’extraction d’air. L’un n'est pas envisageable sans l’autre. Cet article traite de l’amenée d’air.</w:t>
      </w:r>
    </w:p>
    <w:p w14:paraId="3B87E485" w14:textId="77777777" w:rsidR="00241DE2" w:rsidRDefault="00000000">
      <w:r>
        <w:t>L'étanchéité des grilles extérieures est conforme aux exigences de la norme [NBN EN 13030]. Les performances des grilles sont données conformément à la norme [NBN EN 13141 série] .</w:t>
      </w:r>
    </w:p>
    <w:p w14:paraId="67569602" w14:textId="77777777" w:rsidR="00241DE2" w:rsidRDefault="00000000">
      <w:r>
        <w:t>Le transfert d’air est décrit au tome 5.</w:t>
      </w:r>
      <w:r>
        <w:br/>
        <w:t>L’évacuation d’air pour le système A est décrite au tome 6,</w:t>
      </w:r>
      <w:r>
        <w:br/>
        <w:t>L’évacuation d’air pour le système C est décrite au tome 6.</w:t>
      </w:r>
    </w:p>
    <w:p w14:paraId="7FC5C6CE" w14:textId="77777777" w:rsidR="00241DE2" w:rsidRDefault="00000000">
      <w:r>
        <w:t>L’aérateur est choisi en fonction de son débit nominal sous 2 Pa de manière à répondre au besoin de ventilation du local, conformément à la [NBN D 50-001], c'est-à-dire, pour rappel : </w:t>
      </w:r>
    </w:p>
    <w:tbl>
      <w:tblPr>
        <w:tblStyle w:val="Author-eTableGrid"/>
        <w:tblW w:w="0" w:type="auto"/>
        <w:tblLayout w:type="fixed"/>
        <w:tblLook w:val="04A0" w:firstRow="1" w:lastRow="0" w:firstColumn="1" w:lastColumn="0" w:noHBand="0" w:noVBand="1"/>
      </w:tblPr>
      <w:tblGrid>
        <w:gridCol w:w="2265"/>
        <w:gridCol w:w="2265"/>
        <w:gridCol w:w="2265"/>
        <w:gridCol w:w="2265"/>
      </w:tblGrid>
      <w:tr w:rsidR="00241DE2" w14:paraId="0B63D7D5" w14:textId="77777777">
        <w:tc>
          <w:tcPr>
            <w:tcW w:w="9060" w:type="dxa"/>
            <w:gridSpan w:val="4"/>
            <w:noWrap/>
          </w:tcPr>
          <w:p w14:paraId="6168C53E" w14:textId="77777777" w:rsidR="00241DE2" w:rsidRDefault="00000000">
            <w:pPr>
              <w:jc w:val="center"/>
            </w:pPr>
            <w:r>
              <w:t>ALIMENTATION D’AIR</w:t>
            </w:r>
          </w:p>
        </w:tc>
      </w:tr>
      <w:tr w:rsidR="00241DE2" w14:paraId="1BD16111" w14:textId="77777777">
        <w:tc>
          <w:tcPr>
            <w:tcW w:w="2265" w:type="dxa"/>
            <w:noWrap/>
          </w:tcPr>
          <w:p w14:paraId="105BC6F8" w14:textId="77777777" w:rsidR="00241DE2" w:rsidRDefault="00000000">
            <w:r>
              <w:t>Local</w:t>
            </w:r>
          </w:p>
        </w:tc>
        <w:tc>
          <w:tcPr>
            <w:tcW w:w="2265" w:type="dxa"/>
            <w:noWrap/>
          </w:tcPr>
          <w:p w14:paraId="2BECE19A" w14:textId="77777777" w:rsidR="00241DE2" w:rsidRDefault="00000000">
            <w:pPr>
              <w:jc w:val="center"/>
            </w:pPr>
            <w:r>
              <w:t>Au moins m³/h</w:t>
            </w:r>
          </w:p>
        </w:tc>
        <w:tc>
          <w:tcPr>
            <w:tcW w:w="2265" w:type="dxa"/>
            <w:noWrap/>
          </w:tcPr>
          <w:p w14:paraId="39978BB1" w14:textId="77777777" w:rsidR="00241DE2" w:rsidRDefault="00000000">
            <w:pPr>
              <w:jc w:val="center"/>
            </w:pPr>
            <w:r>
              <w:t>Nominal m³/h</w:t>
            </w:r>
          </w:p>
        </w:tc>
        <w:tc>
          <w:tcPr>
            <w:tcW w:w="2265" w:type="dxa"/>
            <w:noWrap/>
          </w:tcPr>
          <w:p w14:paraId="05D6C85E" w14:textId="77777777" w:rsidR="00241DE2" w:rsidRDefault="00000000">
            <w:pPr>
              <w:jc w:val="center"/>
            </w:pPr>
            <w:r>
              <w:t>Maximal m³/h</w:t>
            </w:r>
          </w:p>
        </w:tc>
      </w:tr>
      <w:tr w:rsidR="00241DE2" w14:paraId="482BFACF" w14:textId="77777777">
        <w:tc>
          <w:tcPr>
            <w:tcW w:w="2265" w:type="dxa"/>
            <w:noWrap/>
          </w:tcPr>
          <w:p w14:paraId="4A859561" w14:textId="77777777" w:rsidR="00241DE2" w:rsidRDefault="00000000">
            <w:r>
              <w:t>Séjour, bureau, salle de jeu</w:t>
            </w:r>
          </w:p>
        </w:tc>
        <w:tc>
          <w:tcPr>
            <w:tcW w:w="2265" w:type="dxa"/>
            <w:noWrap/>
          </w:tcPr>
          <w:p w14:paraId="01C079AB" w14:textId="77777777" w:rsidR="00241DE2" w:rsidRDefault="00000000">
            <w:pPr>
              <w:jc w:val="center"/>
            </w:pPr>
            <w:r>
              <w:t>75</w:t>
            </w:r>
          </w:p>
        </w:tc>
        <w:tc>
          <w:tcPr>
            <w:tcW w:w="2265" w:type="dxa"/>
            <w:noWrap/>
          </w:tcPr>
          <w:p w14:paraId="500836EA" w14:textId="77777777" w:rsidR="00241DE2" w:rsidRDefault="00000000">
            <w:pPr>
              <w:jc w:val="center"/>
            </w:pPr>
            <w:r>
              <w:t>Surface au sol (m²) x 3.6</w:t>
            </w:r>
          </w:p>
        </w:tc>
        <w:tc>
          <w:tcPr>
            <w:tcW w:w="2265" w:type="dxa"/>
            <w:noWrap/>
          </w:tcPr>
          <w:p w14:paraId="662F85C6" w14:textId="77777777" w:rsidR="00241DE2" w:rsidRDefault="00000000">
            <w:pPr>
              <w:jc w:val="center"/>
            </w:pPr>
            <w:r>
              <w:t>150</w:t>
            </w:r>
          </w:p>
        </w:tc>
      </w:tr>
      <w:tr w:rsidR="00241DE2" w14:paraId="66B42B61" w14:textId="77777777">
        <w:tc>
          <w:tcPr>
            <w:tcW w:w="2265" w:type="dxa"/>
            <w:noWrap/>
          </w:tcPr>
          <w:p w14:paraId="5A41B708" w14:textId="77777777" w:rsidR="00241DE2" w:rsidRDefault="00000000">
            <w:r>
              <w:t>Chambre à coucher</w:t>
            </w:r>
          </w:p>
        </w:tc>
        <w:tc>
          <w:tcPr>
            <w:tcW w:w="2265" w:type="dxa"/>
            <w:noWrap/>
          </w:tcPr>
          <w:p w14:paraId="261793F6" w14:textId="77777777" w:rsidR="00241DE2" w:rsidRDefault="00000000">
            <w:pPr>
              <w:jc w:val="center"/>
            </w:pPr>
            <w:r>
              <w:t>25</w:t>
            </w:r>
          </w:p>
        </w:tc>
        <w:tc>
          <w:tcPr>
            <w:tcW w:w="2265" w:type="dxa"/>
            <w:noWrap/>
          </w:tcPr>
          <w:p w14:paraId="719406FA" w14:textId="77777777" w:rsidR="00241DE2" w:rsidRDefault="00000000">
            <w:pPr>
              <w:jc w:val="center"/>
            </w:pPr>
            <w:r>
              <w:t>Surface au sol (m²) x 3,6</w:t>
            </w:r>
          </w:p>
        </w:tc>
        <w:tc>
          <w:tcPr>
            <w:tcW w:w="2265" w:type="dxa"/>
            <w:noWrap/>
          </w:tcPr>
          <w:p w14:paraId="56DC9104" w14:textId="77777777" w:rsidR="00241DE2" w:rsidRDefault="00000000">
            <w:pPr>
              <w:jc w:val="center"/>
            </w:pPr>
            <w:r>
              <w:t>36 par personne</w:t>
            </w:r>
          </w:p>
        </w:tc>
      </w:tr>
    </w:tbl>
    <w:p w14:paraId="28F11BC8" w14:textId="77777777" w:rsidR="00241DE2" w:rsidRDefault="00241DE2"/>
    <w:p w14:paraId="44C37E94" w14:textId="77777777" w:rsidR="00241DE2" w:rsidRDefault="00000000">
      <w:r>
        <w:t>Certains locaux qui ne font pas partie des espaces d’habitation (couloirs communs ou cages d’escalier communes, cages et gaines d’ascenseur, vide-ordures, chaufferie, caves, greniers, garages etc…) doivent être ventilés au moyen de grilles ou extracteurs mécaniques dont le débit correspond aux exigences normatives. </w:t>
      </w:r>
    </w:p>
    <w:p w14:paraId="1ADBD314" w14:textId="77777777" w:rsidR="00241DE2" w:rsidRDefault="00000000">
      <w:r>
        <w:t>Ce poste s’entend dans une entité : Grilles extérieures et intérieures ainsi que le fourreau de passage sont parfaitement adapté l’un à l’autre.</w:t>
      </w:r>
    </w:p>
    <w:p w14:paraId="7E3D5B89" w14:textId="77777777" w:rsidR="00241DE2" w:rsidRDefault="00000000">
      <w:pPr>
        <w:pStyle w:val="pheading"/>
      </w:pPr>
      <w:r>
        <w:t>MATÉRIAUX</w:t>
      </w:r>
    </w:p>
    <w:p w14:paraId="12ED9C98" w14:textId="77777777" w:rsidR="00241DE2" w:rsidRDefault="00000000">
      <w:pPr>
        <w:pStyle w:val="pheading"/>
      </w:pPr>
      <w:r>
        <w:t>- Caractéristiques générales</w:t>
      </w:r>
    </w:p>
    <w:p w14:paraId="409D3694" w14:textId="77777777" w:rsidR="00241DE2" w:rsidRDefault="00000000">
      <w:pPr>
        <w:pStyle w:val="heading"/>
      </w:pPr>
      <w:r>
        <w:t>Grille extérieure</w:t>
      </w:r>
    </w:p>
    <w:p w14:paraId="6A43B0EB" w14:textId="77777777" w:rsidR="00241DE2" w:rsidRDefault="00000000">
      <w:r>
        <w:t xml:space="preserve">Grille en aluminium </w:t>
      </w:r>
      <w:r>
        <w:rPr>
          <w:rStyle w:val="optioncarChar"/>
        </w:rPr>
        <w:t>Al Mg Si 0,5 / ***</w:t>
      </w:r>
      <w:r>
        <w:t> composée de lames horizontales comprises dans un cadre.</w:t>
      </w:r>
    </w:p>
    <w:p w14:paraId="41E70974" w14:textId="77777777" w:rsidR="00241DE2" w:rsidRDefault="00000000">
      <w:r>
        <w:t xml:space="preserve">L'épaisseur minimale des profils est de 1,5 mm. </w:t>
      </w:r>
      <w:r>
        <w:br/>
        <w:t>La grille est pourvue d'un profil récupérateur d'eau, monté en dessous de la lame inférieure afin d'assurer une étanchéité à l'eau optimale.</w:t>
      </w:r>
    </w:p>
    <w:p w14:paraId="57627810" w14:textId="77777777" w:rsidR="00241DE2" w:rsidRDefault="00000000">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77A4DE3E" w14:textId="77777777" w:rsidR="00241DE2" w:rsidRDefault="00000000">
      <w:r>
        <w:t>En face arrière, la grille est pourvue d’une moustiquaire antistatique en inox 304 fixée sur le cadre.</w:t>
      </w:r>
      <w:r>
        <w:br/>
        <w:t>La grille est fixée, de manière non visible de l’extérieur .</w:t>
      </w:r>
    </w:p>
    <w:p w14:paraId="0AEEE7F6" w14:textId="77777777" w:rsidR="00241DE2" w:rsidRDefault="00000000">
      <w:pPr>
        <w:pStyle w:val="heading"/>
      </w:pPr>
      <w:r>
        <w:t>Grille intérieure réglable</w:t>
      </w:r>
    </w:p>
    <w:p w14:paraId="0A459087" w14:textId="77777777" w:rsidR="00241DE2" w:rsidRDefault="00000000">
      <w:r>
        <w:t xml:space="preserve">Grille en aluminium </w:t>
      </w:r>
      <w:r>
        <w:rPr>
          <w:rStyle w:val="optioncarChar"/>
        </w:rPr>
        <w:t>Al Mg Si 0,5 / ***</w:t>
      </w:r>
    </w:p>
    <w:p w14:paraId="29C63B73" w14:textId="77777777" w:rsidR="00241DE2" w:rsidRDefault="00000000">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34E36B4B" w14:textId="77777777" w:rsidR="00241DE2" w:rsidRDefault="00000000">
      <w:r>
        <w:t>La grille est choisie en fonction de son passage d’air, ce dernier est conforme aux normes de ventilation en vigueur. </w:t>
      </w:r>
    </w:p>
    <w:p w14:paraId="1397DEC9" w14:textId="77777777" w:rsidR="00241DE2" w:rsidRDefault="00000000">
      <w:pPr>
        <w:pStyle w:val="heading"/>
      </w:pPr>
      <w:r>
        <w:t>Fourreau de ventilation</w:t>
      </w:r>
    </w:p>
    <w:p w14:paraId="444A83E2" w14:textId="77777777" w:rsidR="00241DE2" w:rsidRDefault="00000000">
      <w:r>
        <w:t>Fourreau réalisé en matière inaltérable, parfaitement jointif aux faces intérieures des grilles extérieures et intérieures dont il est question dans cet article.</w:t>
      </w:r>
    </w:p>
    <w:p w14:paraId="79B25E26" w14:textId="77777777" w:rsidR="00241DE2" w:rsidRDefault="00000000">
      <w:r>
        <w:t>La section intérieure du fourreau est calculée de manière à permettre au moins le débit minimum de la grille intérieure.</w:t>
      </w:r>
      <w:r>
        <w:br/>
        <w:t>Pour mémoire, 3,6 m³/h d’air passent par 10 cm² libres sous une pression de 2 Pa.</w:t>
      </w:r>
    </w:p>
    <w:p w14:paraId="4AD2CAF8" w14:textId="77777777" w:rsidR="00241DE2" w:rsidRDefault="00000000">
      <w:pPr>
        <w:pStyle w:val="pheading"/>
      </w:pPr>
      <w:r>
        <w:t>- Finitions</w:t>
      </w:r>
    </w:p>
    <w:p w14:paraId="13C16CFB" w14:textId="77777777" w:rsidR="00241DE2" w:rsidRDefault="00000000">
      <w:pPr>
        <w:pStyle w:val="heading"/>
      </w:pPr>
      <w:r>
        <w:t>Grille extérieure</w:t>
      </w:r>
    </w:p>
    <w:p w14:paraId="7E7E8756" w14:textId="77777777" w:rsidR="00241DE2" w:rsidRDefault="00000000">
      <w:pPr>
        <w:pStyle w:val="Author-eListParagraph"/>
        <w:numPr>
          <w:ilvl w:val="0"/>
          <w:numId w:val="421"/>
        </w:numPr>
      </w:pPr>
      <w:r>
        <w:t>Type : Grille murale de ventilation permanente.</w:t>
      </w:r>
    </w:p>
    <w:p w14:paraId="571AEA3F" w14:textId="77777777" w:rsidR="00241DE2" w:rsidRDefault="00000000">
      <w:pPr>
        <w:pStyle w:val="Author-eListParagraph"/>
        <w:numPr>
          <w:ilvl w:val="0"/>
          <w:numId w:val="421"/>
        </w:numPr>
      </w:pPr>
      <w:r>
        <w:t>Débit : Répondant à la norme [NBN D 50-001], Le débit de la grille est fonction de son passage physique libre qui est justifié par la fourniture de la fiche technique du produit sélectionné.</w:t>
      </w:r>
    </w:p>
    <w:p w14:paraId="3E996467" w14:textId="77777777" w:rsidR="00241DE2" w:rsidRDefault="00000000">
      <w:pPr>
        <w:pStyle w:val="Author-eListParagraph"/>
        <w:numPr>
          <w:ilvl w:val="0"/>
          <w:numId w:val="421"/>
        </w:numPr>
      </w:pPr>
      <w:r>
        <w:t xml:space="preserve">Finition : </w:t>
      </w:r>
      <w:r>
        <w:rPr>
          <w:rStyle w:val="optioncarChar"/>
        </w:rPr>
        <w:t xml:space="preserve">Anodisée </w:t>
      </w:r>
      <w:r>
        <w:t>(par défaut)</w:t>
      </w:r>
      <w:r>
        <w:rPr>
          <w:rStyle w:val="optioncarChar"/>
        </w:rPr>
        <w:t xml:space="preserve"> / Laquée </w:t>
      </w:r>
      <w:r>
        <w:t xml:space="preserve">(teinte RAL et structure à préciser : </w:t>
      </w:r>
      <w:r>
        <w:rPr>
          <w:rStyle w:val="optioncarChar"/>
        </w:rPr>
        <w:t>***</w:t>
      </w:r>
      <w:r>
        <w:t xml:space="preserve"> ) </w:t>
      </w:r>
      <w:r>
        <w:rPr>
          <w:rStyle w:val="optioncarChar"/>
        </w:rPr>
        <w:t>/ ***</w:t>
      </w:r>
    </w:p>
    <w:p w14:paraId="1DADA461" w14:textId="77777777" w:rsidR="00241DE2" w:rsidRDefault="00000000">
      <w:pPr>
        <w:pStyle w:val="heading"/>
      </w:pPr>
      <w:r>
        <w:t>Grille intérieure réglable</w:t>
      </w:r>
    </w:p>
    <w:p w14:paraId="2987D25D" w14:textId="77777777" w:rsidR="00241DE2" w:rsidRDefault="00000000">
      <w:pPr>
        <w:pStyle w:val="Author-eListParagraph"/>
        <w:numPr>
          <w:ilvl w:val="0"/>
          <w:numId w:val="422"/>
        </w:numPr>
      </w:pPr>
      <w:r>
        <w:t xml:space="preserve">Grille en aluminium </w:t>
      </w:r>
      <w:r>
        <w:rPr>
          <w:rStyle w:val="optioncarChar"/>
        </w:rPr>
        <w:t>Al Mg Si 0,5 / ***</w:t>
      </w:r>
    </w:p>
    <w:p w14:paraId="5A9E0B4E" w14:textId="77777777" w:rsidR="00241DE2" w:rsidRDefault="00000000">
      <w:pPr>
        <w:pStyle w:val="Author-eListParagraph"/>
        <w:numPr>
          <w:ilvl w:val="0"/>
          <w:numId w:val="422"/>
        </w:numPr>
      </w:pPr>
      <w:r>
        <w:t>Type : Grille murale de ventilation réglable</w:t>
      </w:r>
    </w:p>
    <w:p w14:paraId="7C24A126" w14:textId="77777777" w:rsidR="00241DE2" w:rsidRDefault="00000000">
      <w:pPr>
        <w:pStyle w:val="Author-eListParagraph"/>
        <w:numPr>
          <w:ilvl w:val="0"/>
          <w:numId w:val="422"/>
        </w:numPr>
      </w:pPr>
      <w:r>
        <w:t>Débit : Répondant à la norme [NBN D 50-001], Le débit de la grille est fonction de son passage physique libre qui est justifié par la fourniture de la fiche technique du produit sélectionné.</w:t>
      </w:r>
    </w:p>
    <w:p w14:paraId="24472BA3" w14:textId="77777777" w:rsidR="00241DE2" w:rsidRDefault="00000000">
      <w:pPr>
        <w:pStyle w:val="Author-eListParagraph"/>
        <w:numPr>
          <w:ilvl w:val="0"/>
          <w:numId w:val="422"/>
        </w:numPr>
      </w:pPr>
      <w:r>
        <w:t>Finition :</w:t>
      </w:r>
      <w:r>
        <w:rPr>
          <w:rStyle w:val="optioncarChar"/>
        </w:rPr>
        <w:t> Anodisée</w:t>
      </w:r>
      <w:r>
        <w:t xml:space="preserve"> (par défaut)</w:t>
      </w:r>
      <w:r>
        <w:rPr>
          <w:rStyle w:val="optioncarChar"/>
        </w:rPr>
        <w:t xml:space="preserve"> / Laquée </w:t>
      </w:r>
      <w:r>
        <w:t xml:space="preserve">(teinte RAL et structure à préciser : </w:t>
      </w:r>
      <w:r>
        <w:rPr>
          <w:rStyle w:val="optioncarChar"/>
        </w:rPr>
        <w:t xml:space="preserve">*** </w:t>
      </w:r>
      <w:r>
        <w:t xml:space="preserve">) </w:t>
      </w:r>
      <w:r>
        <w:rPr>
          <w:rStyle w:val="optioncarChar"/>
        </w:rPr>
        <w:t>/ ***</w:t>
      </w:r>
    </w:p>
    <w:p w14:paraId="5961D75E" w14:textId="77777777" w:rsidR="00241DE2" w:rsidRDefault="00000000">
      <w:pPr>
        <w:pStyle w:val="heading"/>
      </w:pPr>
      <w:r>
        <w:t>Fourreau de ventilation</w:t>
      </w:r>
    </w:p>
    <w:p w14:paraId="1990121C" w14:textId="77777777" w:rsidR="00241DE2" w:rsidRDefault="00000000">
      <w:pPr>
        <w:pStyle w:val="Author-eListParagraph"/>
        <w:numPr>
          <w:ilvl w:val="0"/>
          <w:numId w:val="423"/>
        </w:numPr>
      </w:pPr>
      <w:r>
        <w:t>Type : Grille murale de ventilation réglable</w:t>
      </w:r>
    </w:p>
    <w:p w14:paraId="4713714C" w14:textId="77777777" w:rsidR="00241DE2" w:rsidRDefault="00000000">
      <w:pPr>
        <w:pStyle w:val="Author-eListParagraph"/>
        <w:numPr>
          <w:ilvl w:val="0"/>
          <w:numId w:val="423"/>
        </w:numPr>
      </w:pPr>
      <w:r>
        <w:t>Débit : Répondant à la norme [NBN D 50-001], Le débit de la grille est fonction de son passage physique libre qui est justifié par la fourniture de la fiche technique du produit sélectionné.</w:t>
      </w:r>
    </w:p>
    <w:p w14:paraId="4FEE4221" w14:textId="77777777" w:rsidR="00241DE2" w:rsidRDefault="00000000">
      <w:pPr>
        <w:pStyle w:val="Author-eListParagraph"/>
        <w:numPr>
          <w:ilvl w:val="0"/>
          <w:numId w:val="423"/>
        </w:numPr>
      </w:pPr>
      <w:r>
        <w:t xml:space="preserve">Matériau : </w:t>
      </w:r>
      <w:r>
        <w:rPr>
          <w:rStyle w:val="optioncarChar"/>
        </w:rPr>
        <w:t xml:space="preserve">PVC gris </w:t>
      </w:r>
      <w:r>
        <w:t xml:space="preserve">(par défaut) </w:t>
      </w:r>
      <w:r>
        <w:rPr>
          <w:rStyle w:val="optioncarChar"/>
        </w:rPr>
        <w:t>/ Acier galvanisé / Inox / ***</w:t>
      </w:r>
    </w:p>
    <w:p w14:paraId="026BDDCF" w14:textId="77777777" w:rsidR="00241DE2" w:rsidRDefault="00000000">
      <w:pPr>
        <w:pStyle w:val="pheading"/>
      </w:pPr>
      <w:r>
        <w:t>MESURAGE</w:t>
      </w:r>
    </w:p>
    <w:p w14:paraId="7F28FE4D" w14:textId="77777777" w:rsidR="00241DE2" w:rsidRDefault="00000000">
      <w:pPr>
        <w:pStyle w:val="pheading"/>
      </w:pPr>
      <w:r>
        <w:t>- unité de mesure:</w:t>
      </w:r>
    </w:p>
    <w:p w14:paraId="62B0C157" w14:textId="77777777" w:rsidR="00241DE2" w:rsidRDefault="00000000">
      <w:r>
        <w:t>pc</w:t>
      </w:r>
    </w:p>
    <w:p w14:paraId="31F610A1" w14:textId="77777777" w:rsidR="00241DE2" w:rsidRDefault="00000000">
      <w:pPr>
        <w:pStyle w:val="pheading"/>
      </w:pPr>
      <w:r>
        <w:t>- code de mesurage:</w:t>
      </w:r>
    </w:p>
    <w:p w14:paraId="47E8CB27" w14:textId="77777777" w:rsidR="00241DE2" w:rsidRDefault="00000000">
      <w:r>
        <w:t>Selon les dimensions dans l’œuvre</w:t>
      </w:r>
    </w:p>
    <w:p w14:paraId="48C668C4" w14:textId="77777777" w:rsidR="00241DE2" w:rsidRDefault="00000000">
      <w:pPr>
        <w:pStyle w:val="pheading"/>
      </w:pPr>
      <w:r>
        <w:t>- nature du marché:</w:t>
      </w:r>
    </w:p>
    <w:p w14:paraId="7EADF99F" w14:textId="77777777" w:rsidR="00241DE2" w:rsidRDefault="00000000">
      <w:r>
        <w:t>QP</w:t>
      </w:r>
    </w:p>
    <w:p w14:paraId="734E4178" w14:textId="77777777" w:rsidR="00241DE2" w:rsidRDefault="00000000">
      <w:pPr>
        <w:pStyle w:val="Author-eSectionHeading6"/>
      </w:pPr>
      <w:bookmarkStart w:id="357" w:name="_Toc112760514"/>
      <w:r>
        <w:t>41.75.1b Ouvertures d'amenée d'air dans baie hors châssis CCTB 01.10</w:t>
      </w:r>
      <w:bookmarkEnd w:id="357"/>
    </w:p>
    <w:p w14:paraId="1C328A6A" w14:textId="77777777" w:rsidR="00241DE2" w:rsidRDefault="00000000">
      <w:pPr>
        <w:pStyle w:val="pheading"/>
      </w:pPr>
      <w:r>
        <w:t>DESCRIPTION</w:t>
      </w:r>
    </w:p>
    <w:p w14:paraId="59F4B4AF" w14:textId="77777777" w:rsidR="00241DE2" w:rsidRDefault="00000000">
      <w:pPr>
        <w:pStyle w:val="pheading"/>
      </w:pPr>
      <w:r>
        <w:t>- Définition / Comprend</w:t>
      </w:r>
    </w:p>
    <w:p w14:paraId="1BC495E9" w14:textId="77777777" w:rsidR="00241DE2" w:rsidRDefault="00000000">
      <w:r>
        <w:t>Il s'agit des systèmes de ventilation naturelle, réglables, intégrés dans une baie hors châssis. La ventilation entend l’amenée, le transfert et l’extraction d’air. L’un n'est envisageable sans l’autre. Cet article traite de l’amenée d’air.</w:t>
      </w:r>
    </w:p>
    <w:p w14:paraId="5FB7DA8B" w14:textId="77777777" w:rsidR="00241DE2" w:rsidRDefault="00000000">
      <w:r>
        <w:t>L'étanchéité des grilles extérieures est conforme aux exigences de la norme [NBN EN 13030].  Les performances des grilles sont données conformément à la norme [NBN EN 13141 série].</w:t>
      </w:r>
    </w:p>
    <w:p w14:paraId="2B47EA9A" w14:textId="77777777" w:rsidR="00241DE2" w:rsidRDefault="00000000">
      <w:r>
        <w:t>Le transfert d’air est décrit au tome 5.</w:t>
      </w:r>
      <w:r>
        <w:br/>
        <w:t>L’évacuation d’air pour le système A est décrite au tome 6,</w:t>
      </w:r>
      <w:r>
        <w:br/>
        <w:t>L’évacuation d’air pour le système C est décrite au tome 6.</w:t>
      </w:r>
    </w:p>
    <w:p w14:paraId="00FFE333" w14:textId="77777777" w:rsidR="00241DE2" w:rsidRDefault="00000000">
      <w:r>
        <w:t>L’aérateur est choisi en fonction de son débit nominal sous 2 Pa de manière à répondre au besoin de ventilation du local, conformément à la [NBN D 50-001],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241DE2" w14:paraId="0890B910" w14:textId="77777777">
        <w:tc>
          <w:tcPr>
            <w:tcW w:w="9000" w:type="dxa"/>
            <w:gridSpan w:val="4"/>
            <w:noWrap/>
          </w:tcPr>
          <w:p w14:paraId="73BBD96A" w14:textId="77777777" w:rsidR="00241DE2" w:rsidRDefault="00000000">
            <w:pPr>
              <w:jc w:val="center"/>
            </w:pPr>
            <w:r>
              <w:t>ALIMENTATION D’AIR</w:t>
            </w:r>
          </w:p>
        </w:tc>
      </w:tr>
      <w:tr w:rsidR="00241DE2" w14:paraId="4086CB02" w14:textId="77777777">
        <w:tc>
          <w:tcPr>
            <w:tcW w:w="2250" w:type="dxa"/>
            <w:noWrap/>
          </w:tcPr>
          <w:p w14:paraId="33185C13" w14:textId="77777777" w:rsidR="00241DE2" w:rsidRDefault="00000000">
            <w:r>
              <w:t>Local</w:t>
            </w:r>
          </w:p>
        </w:tc>
        <w:tc>
          <w:tcPr>
            <w:tcW w:w="2250" w:type="dxa"/>
            <w:noWrap/>
          </w:tcPr>
          <w:p w14:paraId="489126C2" w14:textId="77777777" w:rsidR="00241DE2" w:rsidRDefault="00000000">
            <w:pPr>
              <w:jc w:val="center"/>
            </w:pPr>
            <w:r>
              <w:t>Au moins  m³/h</w:t>
            </w:r>
          </w:p>
        </w:tc>
        <w:tc>
          <w:tcPr>
            <w:tcW w:w="2250" w:type="dxa"/>
            <w:noWrap/>
          </w:tcPr>
          <w:p w14:paraId="0388C2DD" w14:textId="77777777" w:rsidR="00241DE2" w:rsidRDefault="00000000">
            <w:pPr>
              <w:jc w:val="center"/>
            </w:pPr>
            <w:r>
              <w:t>Nominal m³/h</w:t>
            </w:r>
          </w:p>
        </w:tc>
        <w:tc>
          <w:tcPr>
            <w:tcW w:w="2250" w:type="dxa"/>
            <w:noWrap/>
          </w:tcPr>
          <w:p w14:paraId="30A8385B" w14:textId="77777777" w:rsidR="00241DE2" w:rsidRDefault="00000000">
            <w:pPr>
              <w:jc w:val="center"/>
            </w:pPr>
            <w:r>
              <w:t>Maximal m³/h</w:t>
            </w:r>
          </w:p>
        </w:tc>
      </w:tr>
      <w:tr w:rsidR="00241DE2" w14:paraId="6421765B" w14:textId="77777777">
        <w:tc>
          <w:tcPr>
            <w:tcW w:w="2250" w:type="dxa"/>
            <w:noWrap/>
          </w:tcPr>
          <w:p w14:paraId="0E26DE4D" w14:textId="77777777" w:rsidR="00241DE2" w:rsidRDefault="00000000">
            <w:r>
              <w:t>Séjour, bureau, salle de jeu</w:t>
            </w:r>
          </w:p>
        </w:tc>
        <w:tc>
          <w:tcPr>
            <w:tcW w:w="2250" w:type="dxa"/>
            <w:noWrap/>
          </w:tcPr>
          <w:p w14:paraId="042AE9E5" w14:textId="77777777" w:rsidR="00241DE2" w:rsidRDefault="00000000">
            <w:pPr>
              <w:jc w:val="center"/>
            </w:pPr>
            <w:r>
              <w:t>75</w:t>
            </w:r>
          </w:p>
        </w:tc>
        <w:tc>
          <w:tcPr>
            <w:tcW w:w="2250" w:type="dxa"/>
            <w:noWrap/>
          </w:tcPr>
          <w:p w14:paraId="7D5BB953" w14:textId="77777777" w:rsidR="00241DE2" w:rsidRDefault="00000000">
            <w:pPr>
              <w:jc w:val="center"/>
            </w:pPr>
            <w:r>
              <w:t>Surface au sol (m²) x 3.6</w:t>
            </w:r>
          </w:p>
        </w:tc>
        <w:tc>
          <w:tcPr>
            <w:tcW w:w="2250" w:type="dxa"/>
            <w:noWrap/>
          </w:tcPr>
          <w:p w14:paraId="42E19BC4" w14:textId="77777777" w:rsidR="00241DE2" w:rsidRDefault="00000000">
            <w:pPr>
              <w:jc w:val="center"/>
            </w:pPr>
            <w:r>
              <w:t>150</w:t>
            </w:r>
          </w:p>
        </w:tc>
      </w:tr>
      <w:tr w:rsidR="00241DE2" w14:paraId="22C9B729" w14:textId="77777777">
        <w:tc>
          <w:tcPr>
            <w:tcW w:w="2250" w:type="dxa"/>
            <w:noWrap/>
          </w:tcPr>
          <w:p w14:paraId="72C67E30" w14:textId="77777777" w:rsidR="00241DE2" w:rsidRDefault="00000000">
            <w:r>
              <w:t>Chambre à coucher</w:t>
            </w:r>
          </w:p>
        </w:tc>
        <w:tc>
          <w:tcPr>
            <w:tcW w:w="2250" w:type="dxa"/>
            <w:noWrap/>
          </w:tcPr>
          <w:p w14:paraId="43E3DE50" w14:textId="77777777" w:rsidR="00241DE2" w:rsidRDefault="00000000">
            <w:pPr>
              <w:jc w:val="center"/>
            </w:pPr>
            <w:r>
              <w:t>25</w:t>
            </w:r>
          </w:p>
        </w:tc>
        <w:tc>
          <w:tcPr>
            <w:tcW w:w="2250" w:type="dxa"/>
            <w:noWrap/>
          </w:tcPr>
          <w:p w14:paraId="17D48C0A" w14:textId="77777777" w:rsidR="00241DE2" w:rsidRDefault="00000000">
            <w:pPr>
              <w:jc w:val="center"/>
            </w:pPr>
            <w:r>
              <w:t>Surface au sol (m²) x 3,6</w:t>
            </w:r>
          </w:p>
        </w:tc>
        <w:tc>
          <w:tcPr>
            <w:tcW w:w="2250" w:type="dxa"/>
            <w:noWrap/>
          </w:tcPr>
          <w:p w14:paraId="500D2177" w14:textId="77777777" w:rsidR="00241DE2" w:rsidRDefault="00000000">
            <w:pPr>
              <w:jc w:val="center"/>
            </w:pPr>
            <w:r>
              <w:t>36 par personne</w:t>
            </w:r>
          </w:p>
        </w:tc>
      </w:tr>
    </w:tbl>
    <w:p w14:paraId="2F846D12" w14:textId="77777777" w:rsidR="00241DE2" w:rsidRDefault="00000000">
      <w:r>
        <w:t> </w:t>
      </w:r>
    </w:p>
    <w:p w14:paraId="065928D4" w14:textId="77777777" w:rsidR="00241DE2" w:rsidRDefault="00000000">
      <w:r>
        <w:t>Ce poste s’entend dans une entité : Grilles extérieures et intérieures ainsi que le fourreau de passage sont parfaitement adapté l’un à l’autre.</w:t>
      </w:r>
    </w:p>
    <w:p w14:paraId="258005F7" w14:textId="77777777" w:rsidR="00241DE2" w:rsidRDefault="00000000">
      <w:pPr>
        <w:pStyle w:val="pheading"/>
      </w:pPr>
      <w:r>
        <w:t>MATÉRIAUX</w:t>
      </w:r>
    </w:p>
    <w:p w14:paraId="3B718A01" w14:textId="77777777" w:rsidR="00241DE2" w:rsidRDefault="00000000">
      <w:pPr>
        <w:pStyle w:val="pheading"/>
      </w:pPr>
      <w:r>
        <w:t>- Caractéristiques générales</w:t>
      </w:r>
    </w:p>
    <w:p w14:paraId="0DC827D3" w14:textId="77777777" w:rsidR="00241DE2" w:rsidRDefault="00000000">
      <w:pPr>
        <w:pStyle w:val="heading"/>
      </w:pPr>
      <w:r>
        <w:t>Grille extérieure</w:t>
      </w:r>
    </w:p>
    <w:p w14:paraId="52AC8CDD" w14:textId="77777777" w:rsidR="00241DE2" w:rsidRDefault="00000000">
      <w:r>
        <w:t xml:space="preserve">Grille en aluminium </w:t>
      </w:r>
      <w:r>
        <w:rPr>
          <w:rStyle w:val="optioncarChar"/>
        </w:rPr>
        <w:t>Al Mg Si 0,5 / ***</w:t>
      </w:r>
      <w:r>
        <w:t xml:space="preserve"> composée de lames horizontales comprises dans un cadre.</w:t>
      </w:r>
    </w:p>
    <w:p w14:paraId="40A4D181" w14:textId="77777777" w:rsidR="00241DE2" w:rsidRDefault="00000000">
      <w:r>
        <w:t xml:space="preserve">L'épaisseur minimale des profils est de  1,5 mm. </w:t>
      </w:r>
      <w:r>
        <w:br/>
        <w:t>La grille est pourvue d'un profil récupérateur d'eau, monté en dessous de la lame inférieure afin d'assurer une étanchéité à l'eau optimale.</w:t>
      </w:r>
    </w:p>
    <w:p w14:paraId="0E0605D4" w14:textId="77777777" w:rsidR="00241DE2" w:rsidRDefault="00000000">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181A3FD4" w14:textId="77777777" w:rsidR="00241DE2" w:rsidRDefault="00000000">
      <w:r>
        <w:t>En face arrière, la grille est pourvue d’une moustiquaire antistatique en inox 304  fixée sur le cadre.</w:t>
      </w:r>
      <w:r>
        <w:br/>
        <w:t>La grille est fixée, de manière non visible de l’extérieur .</w:t>
      </w:r>
    </w:p>
    <w:p w14:paraId="420F6921" w14:textId="77777777" w:rsidR="00241DE2" w:rsidRDefault="00000000">
      <w:pPr>
        <w:pStyle w:val="heading"/>
      </w:pPr>
      <w:r>
        <w:t>Grille intérieure réglable</w:t>
      </w:r>
    </w:p>
    <w:p w14:paraId="6440EAE8" w14:textId="77777777" w:rsidR="00241DE2" w:rsidRDefault="00000000">
      <w:r>
        <w:t xml:space="preserve">Grille en aluminium </w:t>
      </w:r>
      <w:r>
        <w:rPr>
          <w:rStyle w:val="optioncarChar"/>
        </w:rPr>
        <w:t>Al Mg Si 0,5 / ***</w:t>
      </w:r>
    </w:p>
    <w:p w14:paraId="2980B0E8" w14:textId="77777777" w:rsidR="00241DE2" w:rsidRDefault="00000000">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490F79F7" w14:textId="77777777" w:rsidR="00241DE2" w:rsidRDefault="00000000">
      <w:r>
        <w:t>La grille est choisie en fonction de son passage d’air, ce dernier est conforme aux normes de ventilation en vigueur.</w:t>
      </w:r>
    </w:p>
    <w:p w14:paraId="71C6CFB8" w14:textId="77777777" w:rsidR="00241DE2" w:rsidRDefault="00000000">
      <w:pPr>
        <w:pStyle w:val="heading"/>
      </w:pPr>
      <w:r>
        <w:t>Fourreau de ventilation</w:t>
      </w:r>
    </w:p>
    <w:p w14:paraId="731BC19F" w14:textId="77777777" w:rsidR="00241DE2" w:rsidRDefault="00000000">
      <w:r>
        <w:t>Fourreau réalisé en matière inaltérable, parfaitement jointif aux faces intérieures des grilles extérieures et intérieures dont il est question dans cet article.</w:t>
      </w:r>
    </w:p>
    <w:p w14:paraId="0ADFF3AA" w14:textId="77777777" w:rsidR="00241DE2" w:rsidRDefault="00000000">
      <w:r>
        <w:t>La section intérieure du fourreau est calculée de manière à permettre au moins le débit minimum de la grille intérieure.</w:t>
      </w:r>
      <w:r>
        <w:br/>
        <w:t>Pour mémoire, 3,6 m³/h d’air passent par 10 cm² libres sous une pression de 2 Pa.</w:t>
      </w:r>
    </w:p>
    <w:p w14:paraId="4C9380D2" w14:textId="77777777" w:rsidR="00241DE2" w:rsidRDefault="00000000">
      <w:pPr>
        <w:pStyle w:val="pheading"/>
      </w:pPr>
      <w:r>
        <w:t>- Finitions</w:t>
      </w:r>
    </w:p>
    <w:p w14:paraId="51C1DDBE" w14:textId="77777777" w:rsidR="00241DE2" w:rsidRDefault="00000000">
      <w:pPr>
        <w:pStyle w:val="heading"/>
      </w:pPr>
      <w:r>
        <w:t>Grille extérieure</w:t>
      </w:r>
    </w:p>
    <w:p w14:paraId="1564999E" w14:textId="77777777" w:rsidR="00241DE2" w:rsidRDefault="00000000">
      <w:pPr>
        <w:pStyle w:val="Author-eListParagraph"/>
        <w:numPr>
          <w:ilvl w:val="0"/>
          <w:numId w:val="424"/>
        </w:numPr>
      </w:pPr>
      <w:r>
        <w:t>Type : Grille murale de ventilation permanente.</w:t>
      </w:r>
    </w:p>
    <w:p w14:paraId="4F6602D6" w14:textId="77777777" w:rsidR="00241DE2" w:rsidRDefault="00000000">
      <w:pPr>
        <w:pStyle w:val="Author-eListParagraph"/>
        <w:numPr>
          <w:ilvl w:val="0"/>
          <w:numId w:val="424"/>
        </w:numPr>
      </w:pPr>
      <w:r>
        <w:t>Débit : Répondant à  la norme [NBN D 50-001], Le débit de la grille est fonction de son passage physique libre qui est justifié par la fourniture de la fiche technique du produit sélectionné.</w:t>
      </w:r>
    </w:p>
    <w:p w14:paraId="1787ADAD" w14:textId="77777777" w:rsidR="00241DE2" w:rsidRDefault="00000000">
      <w:pPr>
        <w:pStyle w:val="Author-eListParagraph"/>
        <w:numPr>
          <w:ilvl w:val="0"/>
          <w:numId w:val="424"/>
        </w:numPr>
      </w:pPr>
      <w:r>
        <w:t xml:space="preserve">Finition : </w:t>
      </w:r>
      <w:r>
        <w:rPr>
          <w:rStyle w:val="optioncarChar"/>
        </w:rPr>
        <w:t xml:space="preserve">Anodisée </w:t>
      </w:r>
      <w:r>
        <w:t>(par défaut)</w:t>
      </w:r>
      <w:r>
        <w:rPr>
          <w:rStyle w:val="optioncarChar"/>
        </w:rPr>
        <w:t xml:space="preserve"> / Laquée</w:t>
      </w:r>
      <w:r>
        <w:t xml:space="preserve"> (teinte RAL et structure à préciser : </w:t>
      </w:r>
      <w:r>
        <w:rPr>
          <w:rStyle w:val="optioncarChar"/>
        </w:rPr>
        <w:t>***</w:t>
      </w:r>
      <w:r>
        <w:t xml:space="preserve"> ) </w:t>
      </w:r>
      <w:r>
        <w:rPr>
          <w:rStyle w:val="optioncarChar"/>
        </w:rPr>
        <w:t>/ ***</w:t>
      </w:r>
    </w:p>
    <w:p w14:paraId="4B1E88D5" w14:textId="77777777" w:rsidR="00241DE2" w:rsidRDefault="00000000">
      <w:pPr>
        <w:pStyle w:val="heading"/>
      </w:pPr>
      <w:r>
        <w:t>Grille intérieure réglable</w:t>
      </w:r>
    </w:p>
    <w:p w14:paraId="6D743C0D" w14:textId="77777777" w:rsidR="00241DE2" w:rsidRDefault="00000000">
      <w:pPr>
        <w:pStyle w:val="Author-eListParagraph"/>
        <w:numPr>
          <w:ilvl w:val="0"/>
          <w:numId w:val="425"/>
        </w:numPr>
      </w:pPr>
      <w:r>
        <w:t xml:space="preserve">Grille en aluminium </w:t>
      </w:r>
      <w:r>
        <w:rPr>
          <w:rStyle w:val="optioncarChar"/>
        </w:rPr>
        <w:t>Al Mg Si 0,5 / ***</w:t>
      </w:r>
    </w:p>
    <w:p w14:paraId="1F30B569" w14:textId="77777777" w:rsidR="00241DE2" w:rsidRDefault="00000000">
      <w:pPr>
        <w:pStyle w:val="Author-eListParagraph"/>
        <w:numPr>
          <w:ilvl w:val="0"/>
          <w:numId w:val="425"/>
        </w:numPr>
      </w:pPr>
      <w:r>
        <w:t>Type : Grille murale de ventilation réglable</w:t>
      </w:r>
    </w:p>
    <w:p w14:paraId="2AAC4C32" w14:textId="77777777" w:rsidR="00241DE2" w:rsidRDefault="00000000">
      <w:pPr>
        <w:pStyle w:val="Author-eListParagraph"/>
        <w:numPr>
          <w:ilvl w:val="0"/>
          <w:numId w:val="425"/>
        </w:numPr>
      </w:pPr>
      <w:r>
        <w:t>Débit : Répondant à  la norme [NBN D 50-001], Le débit de la grille est fonction de son passage physique libre qui est  justifié par la fourniture de la fiche technique du produit sélectionné.</w:t>
      </w:r>
    </w:p>
    <w:p w14:paraId="2EF3E5D8" w14:textId="77777777" w:rsidR="00241DE2" w:rsidRDefault="00000000">
      <w:pPr>
        <w:pStyle w:val="Author-eListParagraph"/>
        <w:numPr>
          <w:ilvl w:val="0"/>
          <w:numId w:val="425"/>
        </w:numPr>
      </w:pPr>
      <w:r>
        <w:t>Finition :</w:t>
      </w:r>
      <w:r>
        <w:rPr>
          <w:rStyle w:val="optioncarChar"/>
        </w:rPr>
        <w:t> Anodisée </w:t>
      </w:r>
      <w:r>
        <w:t>(par défaut)</w:t>
      </w:r>
      <w:r>
        <w:rPr>
          <w:rStyle w:val="optioncarChar"/>
        </w:rPr>
        <w:t xml:space="preserve"> / Laquée </w:t>
      </w:r>
      <w:r>
        <w:t xml:space="preserve">(teinte RAL et structure à préciser : </w:t>
      </w:r>
      <w:r>
        <w:rPr>
          <w:rStyle w:val="optioncarChar"/>
        </w:rPr>
        <w:t xml:space="preserve">*** </w:t>
      </w:r>
      <w:r>
        <w:t xml:space="preserve">) </w:t>
      </w:r>
      <w:r>
        <w:rPr>
          <w:rStyle w:val="optioncarChar"/>
        </w:rPr>
        <w:t>/ ***</w:t>
      </w:r>
    </w:p>
    <w:p w14:paraId="5DC5547A" w14:textId="77777777" w:rsidR="00241DE2" w:rsidRDefault="00000000">
      <w:pPr>
        <w:pStyle w:val="heading"/>
      </w:pPr>
      <w:r>
        <w:t>Fourreau de ventilation</w:t>
      </w:r>
    </w:p>
    <w:p w14:paraId="7646B152" w14:textId="77777777" w:rsidR="00241DE2" w:rsidRDefault="00000000">
      <w:pPr>
        <w:pStyle w:val="Author-eListParagraph"/>
        <w:numPr>
          <w:ilvl w:val="0"/>
          <w:numId w:val="426"/>
        </w:numPr>
      </w:pPr>
      <w:r>
        <w:t>Type : Grille murale de ventilation réglable</w:t>
      </w:r>
    </w:p>
    <w:p w14:paraId="110D914D" w14:textId="77777777" w:rsidR="00241DE2" w:rsidRDefault="00000000">
      <w:pPr>
        <w:pStyle w:val="Author-eListParagraph"/>
        <w:numPr>
          <w:ilvl w:val="0"/>
          <w:numId w:val="426"/>
        </w:numPr>
      </w:pPr>
      <w:r>
        <w:t>Débit : Répondant à  la norme [NBN D 50-001], Le débit de la grille est fonction de son passage physique libre qui est justifié par la fourniture de la fiche technique du produit sélectionné.</w:t>
      </w:r>
    </w:p>
    <w:p w14:paraId="508BE9D9" w14:textId="77777777" w:rsidR="00241DE2" w:rsidRDefault="00000000">
      <w:pPr>
        <w:pStyle w:val="Author-eListParagraph"/>
        <w:numPr>
          <w:ilvl w:val="0"/>
          <w:numId w:val="426"/>
        </w:numPr>
      </w:pPr>
      <w:r>
        <w:t xml:space="preserve">Matériau : </w:t>
      </w:r>
      <w:r>
        <w:rPr>
          <w:rStyle w:val="optioncarChar"/>
        </w:rPr>
        <w:t>PVC gris </w:t>
      </w:r>
      <w:r>
        <w:t xml:space="preserve">(par défaut) </w:t>
      </w:r>
      <w:r>
        <w:rPr>
          <w:rStyle w:val="optioncarChar"/>
        </w:rPr>
        <w:t>/ Acier galvanisé / Inox / ***</w:t>
      </w:r>
    </w:p>
    <w:p w14:paraId="2297107C" w14:textId="77777777" w:rsidR="00241DE2" w:rsidRDefault="00000000">
      <w:pPr>
        <w:pStyle w:val="pheading"/>
      </w:pPr>
      <w:r>
        <w:t>MESURAGE</w:t>
      </w:r>
    </w:p>
    <w:p w14:paraId="1860390B" w14:textId="77777777" w:rsidR="00241DE2" w:rsidRDefault="00000000">
      <w:pPr>
        <w:pStyle w:val="pheading"/>
      </w:pPr>
      <w:r>
        <w:t>- unité de mesure:</w:t>
      </w:r>
    </w:p>
    <w:p w14:paraId="3E792639" w14:textId="77777777" w:rsidR="00241DE2" w:rsidRDefault="00000000">
      <w:r>
        <w:t>pc</w:t>
      </w:r>
    </w:p>
    <w:p w14:paraId="48BC40A2" w14:textId="77777777" w:rsidR="00241DE2" w:rsidRDefault="00000000">
      <w:pPr>
        <w:pStyle w:val="pheading"/>
      </w:pPr>
      <w:r>
        <w:t>- code de mesurage:</w:t>
      </w:r>
    </w:p>
    <w:p w14:paraId="79085E37" w14:textId="77777777" w:rsidR="00241DE2" w:rsidRDefault="00000000">
      <w:r>
        <w:t>Selon les dimensions dans l’œuvre</w:t>
      </w:r>
    </w:p>
    <w:p w14:paraId="51135C3D" w14:textId="77777777" w:rsidR="00241DE2" w:rsidRDefault="00000000">
      <w:pPr>
        <w:pStyle w:val="pheading"/>
      </w:pPr>
      <w:r>
        <w:t>- nature du marché:</w:t>
      </w:r>
    </w:p>
    <w:p w14:paraId="6EC67E87" w14:textId="77777777" w:rsidR="00241DE2" w:rsidRDefault="00000000">
      <w:r>
        <w:t>QP</w:t>
      </w:r>
    </w:p>
    <w:p w14:paraId="4FF0F03C" w14:textId="77777777" w:rsidR="00241DE2" w:rsidRDefault="00000000">
      <w:pPr>
        <w:pStyle w:val="Author-eSectionHeading6"/>
      </w:pPr>
      <w:bookmarkStart w:id="358" w:name="_Toc112760515"/>
      <w:r>
        <w:t>41.75.1c Ouvertures d'amenée d'air dans quincaillerie CCTB 01.02</w:t>
      </w:r>
      <w:bookmarkEnd w:id="358"/>
    </w:p>
    <w:p w14:paraId="693D1CEA" w14:textId="77777777" w:rsidR="00241DE2" w:rsidRDefault="00000000">
      <w:pPr>
        <w:pStyle w:val="Author-eSectionHeading6"/>
      </w:pPr>
      <w:bookmarkStart w:id="359" w:name="_Toc112760516"/>
      <w:r>
        <w:t>41.75.1d Ouvertures d'amenée d'air dans vitrage CCTB 01.10</w:t>
      </w:r>
      <w:bookmarkEnd w:id="359"/>
    </w:p>
    <w:p w14:paraId="688B2528" w14:textId="77777777" w:rsidR="00241DE2" w:rsidRDefault="00000000">
      <w:pPr>
        <w:pStyle w:val="pheading"/>
      </w:pPr>
      <w:r>
        <w:t>DESCRIPTION</w:t>
      </w:r>
    </w:p>
    <w:p w14:paraId="3D1D5BCE" w14:textId="77777777" w:rsidR="00241DE2" w:rsidRDefault="00000000">
      <w:pPr>
        <w:pStyle w:val="pheading"/>
      </w:pPr>
      <w:r>
        <w:t>- Définition / Comprend</w:t>
      </w:r>
    </w:p>
    <w:p w14:paraId="2A57B35F" w14:textId="77777777" w:rsidR="00241DE2" w:rsidRDefault="00000000">
      <w:r>
        <w:t>Il s'agit des systèmes de ventilation naturelle, réglables, intégrés dans la menuiserie extérieure, posés sur le vitrage. La ventilation entend l’amenée, le transfert et l’extraction d’air. L’un n'est envisageable sans l’autre.</w:t>
      </w:r>
    </w:p>
    <w:p w14:paraId="01890C92" w14:textId="55E4AF33" w:rsidR="00241DE2" w:rsidRDefault="00000000">
      <w:r>
        <w:t>Cet article traite de l’amenée d’air,</w:t>
      </w:r>
      <w:r>
        <w:br/>
        <w:t>Le transfert d’air est décrit au tome 5,</w:t>
      </w:r>
      <w:r>
        <w:br/>
        <w:t>L’évacuation d’air pour le système A est décrite au </w:t>
      </w:r>
      <w:hyperlink r:id="rId88" w:history="1">
        <w:r>
          <w:t>tome 6 système A</w:t>
        </w:r>
      </w:hyperlink>
      <w:r>
        <w:t>,</w:t>
      </w:r>
      <w:r>
        <w:br/>
        <w:t xml:space="preserve">L’évacuation d’air pour le système C est décrite au </w:t>
      </w:r>
      <w:hyperlink r:id="rId89" w:history="1">
        <w:r>
          <w:t>tome 6 système C</w:t>
        </w:r>
      </w:hyperlink>
      <w:r>
        <w:t>. </w:t>
      </w:r>
    </w:p>
    <w:p w14:paraId="01B3F457" w14:textId="77777777" w:rsidR="00241DE2" w:rsidRDefault="00000000">
      <w:r>
        <w:t xml:space="preserve">Les ouvertures d'amenée d'air dans les vitrages ne diminuent en aucun cas les performances optimales définies dans l'article </w:t>
      </w:r>
      <w:hyperlink w:anchor="65" w:history="1">
        <w:r>
          <w:t>41.1 Fenêtres et portes-fenêtres</w:t>
        </w:r>
      </w:hyperlink>
      <w:r>
        <w:t xml:space="preserve"> et </w:t>
      </w:r>
      <w:hyperlink w:anchor="811" w:history="1">
        <w:r>
          <w:t>42.1 Vitrages simples</w:t>
        </w:r>
      </w:hyperlink>
      <w:r>
        <w:t xml:space="preserve"> pour les châssis de fenêtre, les façades et les vitrages.</w:t>
      </w:r>
    </w:p>
    <w:p w14:paraId="6FB16307" w14:textId="77777777" w:rsidR="00241DE2" w:rsidRDefault="00000000">
      <w:r>
        <w:t>L’aérateur est choisi en fonction de son débit nominal sous 2 Pa de manière à répondre au besoin de ventilation du local, conformément à la norme [NBN D 50-001], c'est-à-dire, pour rappel : </w:t>
      </w:r>
    </w:p>
    <w:tbl>
      <w:tblPr>
        <w:tblStyle w:val="Author-eTableGrid"/>
        <w:tblW w:w="8520" w:type="dxa"/>
        <w:tblLayout w:type="fixed"/>
        <w:tblLook w:val="04A0" w:firstRow="1" w:lastRow="0" w:firstColumn="1" w:lastColumn="0" w:noHBand="0" w:noVBand="1"/>
      </w:tblPr>
      <w:tblGrid>
        <w:gridCol w:w="2130"/>
        <w:gridCol w:w="2130"/>
        <w:gridCol w:w="2130"/>
        <w:gridCol w:w="2130"/>
      </w:tblGrid>
      <w:tr w:rsidR="00241DE2" w14:paraId="09512DC8" w14:textId="77777777">
        <w:tc>
          <w:tcPr>
            <w:tcW w:w="8520" w:type="dxa"/>
            <w:gridSpan w:val="4"/>
            <w:noWrap/>
          </w:tcPr>
          <w:p w14:paraId="0330FC71" w14:textId="77777777" w:rsidR="00241DE2" w:rsidRDefault="00000000">
            <w:pPr>
              <w:jc w:val="center"/>
            </w:pPr>
            <w:r>
              <w:t>ALIMENTATION D’AIR</w:t>
            </w:r>
          </w:p>
        </w:tc>
      </w:tr>
      <w:tr w:rsidR="00241DE2" w14:paraId="528D8F21" w14:textId="77777777">
        <w:tc>
          <w:tcPr>
            <w:tcW w:w="2130" w:type="dxa"/>
            <w:noWrap/>
          </w:tcPr>
          <w:p w14:paraId="0A560404" w14:textId="77777777" w:rsidR="00241DE2" w:rsidRDefault="00000000">
            <w:r>
              <w:t>Local</w:t>
            </w:r>
          </w:p>
        </w:tc>
        <w:tc>
          <w:tcPr>
            <w:tcW w:w="2130" w:type="dxa"/>
            <w:noWrap/>
          </w:tcPr>
          <w:p w14:paraId="20E4B3F6" w14:textId="77777777" w:rsidR="00241DE2" w:rsidRDefault="00000000">
            <w:pPr>
              <w:jc w:val="center"/>
            </w:pPr>
            <w:r>
              <w:t>Au moins m³/h</w:t>
            </w:r>
          </w:p>
        </w:tc>
        <w:tc>
          <w:tcPr>
            <w:tcW w:w="2130" w:type="dxa"/>
            <w:noWrap/>
          </w:tcPr>
          <w:p w14:paraId="00D89687" w14:textId="77777777" w:rsidR="00241DE2" w:rsidRDefault="00000000">
            <w:pPr>
              <w:jc w:val="center"/>
            </w:pPr>
            <w:r>
              <w:t>Nominal m³/h</w:t>
            </w:r>
          </w:p>
        </w:tc>
        <w:tc>
          <w:tcPr>
            <w:tcW w:w="2130" w:type="dxa"/>
            <w:noWrap/>
          </w:tcPr>
          <w:p w14:paraId="1013616F" w14:textId="77777777" w:rsidR="00241DE2" w:rsidRDefault="00000000">
            <w:pPr>
              <w:jc w:val="center"/>
            </w:pPr>
            <w:r>
              <w:t>Maximal m³/h</w:t>
            </w:r>
          </w:p>
        </w:tc>
      </w:tr>
      <w:tr w:rsidR="00241DE2" w14:paraId="7615E59D" w14:textId="77777777">
        <w:tc>
          <w:tcPr>
            <w:tcW w:w="2130" w:type="dxa"/>
            <w:noWrap/>
          </w:tcPr>
          <w:p w14:paraId="1BB8C5FC" w14:textId="77777777" w:rsidR="00241DE2" w:rsidRDefault="00000000">
            <w:r>
              <w:t>Séjour, bureau, salle de jeu</w:t>
            </w:r>
          </w:p>
        </w:tc>
        <w:tc>
          <w:tcPr>
            <w:tcW w:w="2130" w:type="dxa"/>
            <w:noWrap/>
          </w:tcPr>
          <w:p w14:paraId="1A902060" w14:textId="77777777" w:rsidR="00241DE2" w:rsidRDefault="00000000">
            <w:pPr>
              <w:jc w:val="center"/>
            </w:pPr>
            <w:r>
              <w:t>75</w:t>
            </w:r>
          </w:p>
        </w:tc>
        <w:tc>
          <w:tcPr>
            <w:tcW w:w="2130" w:type="dxa"/>
            <w:noWrap/>
          </w:tcPr>
          <w:p w14:paraId="2636D5D3" w14:textId="77777777" w:rsidR="00241DE2" w:rsidRDefault="00000000">
            <w:pPr>
              <w:jc w:val="center"/>
            </w:pPr>
            <w:r>
              <w:t>Surface au sol (m²) x 3.6</w:t>
            </w:r>
          </w:p>
        </w:tc>
        <w:tc>
          <w:tcPr>
            <w:tcW w:w="2130" w:type="dxa"/>
            <w:noWrap/>
          </w:tcPr>
          <w:p w14:paraId="20B5B60D" w14:textId="77777777" w:rsidR="00241DE2" w:rsidRDefault="00000000">
            <w:pPr>
              <w:jc w:val="center"/>
            </w:pPr>
            <w:r>
              <w:t>150</w:t>
            </w:r>
          </w:p>
        </w:tc>
      </w:tr>
      <w:tr w:rsidR="00241DE2" w14:paraId="1B6A9C92" w14:textId="77777777">
        <w:tc>
          <w:tcPr>
            <w:tcW w:w="2130" w:type="dxa"/>
            <w:noWrap/>
          </w:tcPr>
          <w:p w14:paraId="4116B085" w14:textId="77777777" w:rsidR="00241DE2" w:rsidRDefault="00000000">
            <w:r>
              <w:t>Chambre à coucher</w:t>
            </w:r>
          </w:p>
        </w:tc>
        <w:tc>
          <w:tcPr>
            <w:tcW w:w="2130" w:type="dxa"/>
            <w:noWrap/>
          </w:tcPr>
          <w:p w14:paraId="1E7EBB28" w14:textId="77777777" w:rsidR="00241DE2" w:rsidRDefault="00000000">
            <w:pPr>
              <w:jc w:val="center"/>
            </w:pPr>
            <w:r>
              <w:t>25</w:t>
            </w:r>
          </w:p>
        </w:tc>
        <w:tc>
          <w:tcPr>
            <w:tcW w:w="2130" w:type="dxa"/>
            <w:noWrap/>
          </w:tcPr>
          <w:p w14:paraId="7EDEA307" w14:textId="77777777" w:rsidR="00241DE2" w:rsidRDefault="00000000">
            <w:pPr>
              <w:jc w:val="center"/>
            </w:pPr>
            <w:r>
              <w:t>Surface au sol (m²) x 3,6</w:t>
            </w:r>
          </w:p>
        </w:tc>
        <w:tc>
          <w:tcPr>
            <w:tcW w:w="2130" w:type="dxa"/>
            <w:noWrap/>
          </w:tcPr>
          <w:p w14:paraId="3E2137E8" w14:textId="77777777" w:rsidR="00241DE2" w:rsidRDefault="00000000">
            <w:pPr>
              <w:jc w:val="center"/>
            </w:pPr>
            <w:r>
              <w:t>36 par personne</w:t>
            </w:r>
          </w:p>
        </w:tc>
      </w:tr>
    </w:tbl>
    <w:p w14:paraId="640545FC" w14:textId="77777777" w:rsidR="00241DE2" w:rsidRDefault="00000000">
      <w:pPr>
        <w:pStyle w:val="pheading"/>
      </w:pPr>
      <w:r>
        <w:t>MATÉRIAUX</w:t>
      </w:r>
    </w:p>
    <w:p w14:paraId="395AB02F" w14:textId="77777777" w:rsidR="00241DE2" w:rsidRDefault="00000000">
      <w:pPr>
        <w:pStyle w:val="pheading"/>
      </w:pPr>
      <w:r>
        <w:t>- Caractéristiques générales</w:t>
      </w:r>
    </w:p>
    <w:p w14:paraId="6725DA88" w14:textId="77777777" w:rsidR="00241DE2" w:rsidRDefault="00000000">
      <w:r>
        <w:t>Les grilles de ventilation sont fabriquées</w:t>
      </w:r>
      <w:r>
        <w:rPr>
          <w:rStyle w:val="optioncarChar"/>
        </w:rPr>
        <w:t> en aluminium à rupture thermique (AIMgSI 0,5</w:t>
      </w:r>
      <w:r>
        <w:t xml:space="preserve">) </w:t>
      </w:r>
      <w:r>
        <w:rPr>
          <w:rStyle w:val="optioncarChar"/>
        </w:rPr>
        <w:t>/ ***</w:t>
      </w:r>
      <w:r>
        <w:t>.  L'épaisseur moyenne de l'aluminium est  d'au moins 1,5 mm . La finition est  soit anodisée, soit laquée (épaisseur ≥ 60 μm sur support chromaté ou support pré-anodisé en environnement agressif).</w:t>
      </w:r>
      <w:r>
        <w:br/>
        <w:t>Les extrémités sont fabriquées en matière synthétique dure résistant aux intempéries. Lorsque celles-ci sont disponibles en plusieurs couleurs, des échantillons sont soumis au maître d’ouvrage.</w:t>
      </w:r>
      <w:r>
        <w:br/>
        <w:t>Sauf dispositions spéciales dans le cahier spécial des charges, l'entrepreneur peut choisir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cliquettent.</w:t>
      </w:r>
      <w:r>
        <w:br/>
        <w:t>Les grilles de ventilations sont équipées d’une protection contre l’intrusion d’insectes : elles sont soit équipées d’une moustiquaire, soit de perforations dans l’aluminium faisant office.</w:t>
      </w:r>
      <w:r>
        <w:br/>
        <w:t>Le nettoyage des grilles de ventilation s’effectue facilement. </w:t>
      </w:r>
      <w:r>
        <w:br/>
        <w:t>Les débits d'air nominaux respectifs correspondent à la norme sur la ventilation [NBN D 50-001]. La perméabilité à l'air est réglée ou fermée de l'intérieur.</w:t>
      </w:r>
      <w:r>
        <w:br/>
        <w:t>Des échantillons des types proposés sont soumis pour approbation au maître d’ouvrage.</w:t>
      </w:r>
    </w:p>
    <w:p w14:paraId="323D7CFB" w14:textId="77777777" w:rsidR="00241DE2" w:rsidRDefault="00000000">
      <w:pPr>
        <w:pStyle w:val="heading"/>
      </w:pPr>
      <w:r>
        <w:t>Aérateur non auto-réglable</w:t>
      </w:r>
    </w:p>
    <w:p w14:paraId="7BF08066" w14:textId="77777777" w:rsidR="00241DE2" w:rsidRDefault="00000000">
      <w: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 </w:t>
      </w:r>
      <w:r>
        <w:br/>
        <w:t>Au préalable, l'entrepreneur soumet le type d’aérateur sélectionné à l'approbation du maître de l’ouvrage, en même temps qu'une fiche technique avec les spécifications du produit en ce qui concerne le passage de l'air. </w:t>
      </w:r>
    </w:p>
    <w:p w14:paraId="547AB361" w14:textId="77777777" w:rsidR="00241DE2" w:rsidRDefault="00000000">
      <w:pPr>
        <w:pStyle w:val="heading"/>
      </w:pPr>
      <w:r>
        <w:t>Aérateur auto-réglable </w:t>
      </w:r>
    </w:p>
    <w:p w14:paraId="0240607E" w14:textId="77777777" w:rsidR="00241DE2" w:rsidRDefault="00000000">
      <w:r>
        <w:t>Le volume d'air est réglé en deux phases :</w:t>
      </w:r>
    </w:p>
    <w:p w14:paraId="7AC2637D" w14:textId="77777777" w:rsidR="00241DE2" w:rsidRDefault="00000000">
      <w:pPr>
        <w:pStyle w:val="Author-eListParagraph"/>
        <w:numPr>
          <w:ilvl w:val="0"/>
          <w:numId w:val="427"/>
        </w:numPr>
      </w:pPr>
      <w:r>
        <w:t>D’une part par un dispositif de réglage posé dans l'ouverture d'entrée d'air, et qui réagit automatiquement aux variations de pression et à la force du vent. Ce mécanisme ne peut être influencé par l'utilisateur.</w:t>
      </w:r>
    </w:p>
    <w:p w14:paraId="0E6FA894" w14:textId="77777777" w:rsidR="00241DE2" w:rsidRDefault="00000000">
      <w:pPr>
        <w:pStyle w:val="Author-eListParagraph"/>
        <w:numPr>
          <w:ilvl w:val="0"/>
          <w:numId w:val="427"/>
        </w:numPr>
      </w:pPr>
      <w:r>
        <w:t>D’autre part, par un dispositif de fermeture réglable rigide.</w:t>
      </w:r>
    </w:p>
    <w:p w14:paraId="6CA2EB0A" w14:textId="77777777" w:rsidR="00241DE2" w:rsidRDefault="00000000">
      <w:r>
        <w:t>Le rejet d'eau offre une protection supplémentaire contre les intempéries.</w:t>
      </w:r>
      <w:r>
        <w:br/>
        <w:t>Le clapet de fermeture, réglable, est de forme adaptée afin d'obtenir un passage d'air maximal, en position ouverte.</w:t>
      </w:r>
      <w:r>
        <w:br/>
        <w:t>En position fermée, ce clapet garantit une étanchéité parfaite à l'eau et au vent, pour des différences de pression aussi bien négatives que positives.</w:t>
      </w:r>
      <w:r>
        <w:br/>
        <w:t>Le profil intérieur possède des perforations qui garantissent le passage d'air et fait également office de moustiquaire.</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 </w:t>
      </w:r>
    </w:p>
    <w:p w14:paraId="411FBE17" w14:textId="77777777" w:rsidR="00241DE2" w:rsidRDefault="00000000">
      <w:pPr>
        <w:pStyle w:val="heading"/>
      </w:pPr>
      <w:r>
        <w:t>Aérateur isophonique auto-réglable</w:t>
      </w:r>
    </w:p>
    <w:p w14:paraId="79CC6213" w14:textId="77777777" w:rsidR="00241DE2" w:rsidRDefault="00000000">
      <w:r>
        <w:t>L'aérateur est posé directement sur le vitrage, au moyen de silicones ou d'un joint néoprène.</w:t>
      </w:r>
      <w:r>
        <w:br/>
        <w:t>Le volume d'air est réglé en deux phases :</w:t>
      </w:r>
    </w:p>
    <w:p w14:paraId="30DB7E6C" w14:textId="77777777" w:rsidR="00241DE2" w:rsidRDefault="00000000">
      <w:pPr>
        <w:pStyle w:val="Author-eListParagraph"/>
        <w:numPr>
          <w:ilvl w:val="0"/>
          <w:numId w:val="428"/>
        </w:numPr>
      </w:pPr>
      <w:r>
        <w:t>D’une part par un dispositif de réglage posé dans l'ouverture d'entrée d'air, et qui réagit automatiquement aux variations de pression et à la force du vent. Ce mécanisme n'est influencé par l'utilisateur.</w:t>
      </w:r>
    </w:p>
    <w:p w14:paraId="6F8DB119" w14:textId="77777777" w:rsidR="00241DE2" w:rsidRDefault="00000000">
      <w:pPr>
        <w:pStyle w:val="Author-eListParagraph"/>
        <w:numPr>
          <w:ilvl w:val="0"/>
          <w:numId w:val="428"/>
        </w:numPr>
      </w:pPr>
      <w:r>
        <w:t>D’autre part par un dispositif de fermeture réglable rigide. </w:t>
      </w:r>
    </w:p>
    <w:p w14:paraId="29D0114E" w14:textId="77777777" w:rsidR="00241DE2" w:rsidRDefault="00000000">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2E34B5AE" w14:textId="77777777" w:rsidR="00241DE2" w:rsidRDefault="00000000">
      <w:pPr>
        <w:pStyle w:val="pheading"/>
      </w:pPr>
      <w:r>
        <w:t>- Finitions</w:t>
      </w:r>
    </w:p>
    <w:p w14:paraId="372A8D9B" w14:textId="77777777" w:rsidR="00241DE2" w:rsidRDefault="00000000">
      <w:pPr>
        <w:pStyle w:val="heading"/>
      </w:pPr>
      <w:r>
        <w:t> Aérateur non auto-réglable</w:t>
      </w:r>
    </w:p>
    <w:p w14:paraId="76875264" w14:textId="77777777" w:rsidR="00241DE2" w:rsidRDefault="00000000">
      <w:pPr>
        <w:pStyle w:val="Author-eListParagraph"/>
        <w:numPr>
          <w:ilvl w:val="0"/>
          <w:numId w:val="429"/>
        </w:numPr>
      </w:pPr>
      <w:r>
        <w:t>Débit : Répondant à la norme [NBN D 50-001]</w:t>
      </w:r>
    </w:p>
    <w:p w14:paraId="4070B36D" w14:textId="77777777" w:rsidR="00241DE2" w:rsidRDefault="00000000">
      <w:pPr>
        <w:pStyle w:val="Author-eListParagraph"/>
        <w:numPr>
          <w:ilvl w:val="0"/>
          <w:numId w:val="429"/>
        </w:numPr>
      </w:pPr>
      <w:r>
        <w:t>Dispositif de réglage : Réglage en continu ou pourvu de 3 positions entre « ouvert » et « fermé »</w:t>
      </w:r>
    </w:p>
    <w:p w14:paraId="3EA0220E" w14:textId="77777777" w:rsidR="00241DE2" w:rsidRDefault="00000000">
      <w:pPr>
        <w:pStyle w:val="Author-eListParagraph"/>
        <w:numPr>
          <w:ilvl w:val="0"/>
          <w:numId w:val="429"/>
        </w:numPr>
      </w:pPr>
      <w:r>
        <w:t xml:space="preserve">Finition : </w:t>
      </w:r>
      <w:r>
        <w:rPr>
          <w:rStyle w:val="optioncarChar"/>
        </w:rPr>
        <w:t>Anodisée </w:t>
      </w:r>
      <w:r>
        <w:t>(par défaut)</w:t>
      </w:r>
      <w:r>
        <w:rPr>
          <w:rStyle w:val="optioncarChar"/>
        </w:rPr>
        <w:t xml:space="preserve"> / Laquée</w:t>
      </w:r>
      <w:r>
        <w:t xml:space="preserve"> (teinte RAL et structure à préciser : </w:t>
      </w:r>
      <w:r>
        <w:rPr>
          <w:rStyle w:val="optioncarChar"/>
        </w:rPr>
        <w:t xml:space="preserve">*** </w:t>
      </w:r>
      <w:r>
        <w:t>) </w:t>
      </w:r>
    </w:p>
    <w:p w14:paraId="20475B8A" w14:textId="77777777" w:rsidR="00241DE2" w:rsidRDefault="00000000">
      <w:pPr>
        <w:pStyle w:val="Author-eListParagraph"/>
        <w:numPr>
          <w:ilvl w:val="0"/>
          <w:numId w:val="429"/>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w:t>
      </w:r>
      <w:r>
        <w:rPr>
          <w:rStyle w:val="optioncarChar"/>
        </w:rPr>
        <w:t>/ ***</w:t>
      </w:r>
    </w:p>
    <w:p w14:paraId="6C8F788C" w14:textId="77777777" w:rsidR="00241DE2" w:rsidRDefault="00000000">
      <w:pPr>
        <w:pStyle w:val="Author-eListParagraph"/>
        <w:numPr>
          <w:ilvl w:val="0"/>
          <w:numId w:val="429"/>
        </w:numPr>
      </w:pPr>
      <w:r>
        <w:t xml:space="preserve">Commande : </w:t>
      </w:r>
      <w:r>
        <w:rPr>
          <w:rStyle w:val="optioncarChar"/>
        </w:rPr>
        <w:t>Manuelle / Tringle / Cordelette</w:t>
      </w:r>
      <w:r>
        <w:t> </w:t>
      </w:r>
    </w:p>
    <w:p w14:paraId="571094A2" w14:textId="77777777" w:rsidR="00241DE2" w:rsidRDefault="00000000">
      <w:pPr>
        <w:pStyle w:val="heading"/>
      </w:pPr>
      <w:r>
        <w:t>Aérateur auto-réglable </w:t>
      </w:r>
    </w:p>
    <w:p w14:paraId="3222FBC5" w14:textId="77777777" w:rsidR="00241DE2" w:rsidRDefault="00000000">
      <w:pPr>
        <w:pStyle w:val="Author-eListParagraph"/>
        <w:numPr>
          <w:ilvl w:val="0"/>
          <w:numId w:val="430"/>
        </w:numPr>
      </w:pPr>
      <w:r>
        <w:t>Débit : Répondant à la norme [NBN D 50-001]</w:t>
      </w:r>
    </w:p>
    <w:p w14:paraId="03218425" w14:textId="77777777" w:rsidR="00241DE2" w:rsidRDefault="00000000">
      <w:pPr>
        <w:pStyle w:val="Author-eListParagraph"/>
        <w:numPr>
          <w:ilvl w:val="0"/>
          <w:numId w:val="430"/>
        </w:numPr>
      </w:pPr>
      <w:r>
        <w:t>Classe d’auto-régulation : Minimum P1 ou à définir (P2 à P4)</w:t>
      </w:r>
    </w:p>
    <w:p w14:paraId="37D72F2C" w14:textId="77777777" w:rsidR="00241DE2" w:rsidRDefault="00000000">
      <w:pPr>
        <w:pStyle w:val="Author-eListParagraph"/>
        <w:numPr>
          <w:ilvl w:val="0"/>
          <w:numId w:val="430"/>
        </w:numPr>
      </w:pPr>
      <w:r>
        <w:t>Dispositif de réglage : Réglage en continu ou pourvu de 3 positions entre « ouvert » et « fermé »</w:t>
      </w:r>
    </w:p>
    <w:p w14:paraId="55397983" w14:textId="77777777" w:rsidR="00241DE2" w:rsidRDefault="00000000">
      <w:pPr>
        <w:pStyle w:val="Author-eListParagraph"/>
        <w:numPr>
          <w:ilvl w:val="0"/>
          <w:numId w:val="430"/>
        </w:numPr>
      </w:pPr>
      <w:r>
        <w:t xml:space="preserve">Finition : </w:t>
      </w:r>
      <w:r>
        <w:rPr>
          <w:rStyle w:val="optioncarChar"/>
        </w:rPr>
        <w:t>Anodisée </w:t>
      </w:r>
      <w:r>
        <w:t>(par défaut)</w:t>
      </w:r>
      <w:r>
        <w:rPr>
          <w:rStyle w:val="optioncarChar"/>
        </w:rPr>
        <w:t xml:space="preserve"> / Laquée </w:t>
      </w:r>
      <w:r>
        <w:t xml:space="preserve">(teinte RAL et structure à préciser : </w:t>
      </w:r>
      <w:r>
        <w:rPr>
          <w:rStyle w:val="optioncarChar"/>
        </w:rPr>
        <w:t xml:space="preserve">*** </w:t>
      </w:r>
      <w:r>
        <w:t>) </w:t>
      </w:r>
      <w:r>
        <w:rPr>
          <w:rStyle w:val="optioncarChar"/>
        </w:rPr>
        <w:t>/ ***</w:t>
      </w:r>
    </w:p>
    <w:p w14:paraId="18F76EDC" w14:textId="77777777" w:rsidR="00241DE2" w:rsidRDefault="00000000">
      <w:pPr>
        <w:pStyle w:val="Author-eListParagraph"/>
        <w:numPr>
          <w:ilvl w:val="0"/>
          <w:numId w:val="430"/>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w:t>
      </w:r>
    </w:p>
    <w:p w14:paraId="6764A059" w14:textId="77777777" w:rsidR="00241DE2" w:rsidRDefault="00000000">
      <w:pPr>
        <w:pStyle w:val="Author-eListParagraph"/>
        <w:numPr>
          <w:ilvl w:val="0"/>
          <w:numId w:val="430"/>
        </w:numPr>
      </w:pPr>
      <w:r>
        <w:t xml:space="preserve">Commande : </w:t>
      </w:r>
      <w:r>
        <w:rPr>
          <w:rStyle w:val="optioncarChar"/>
        </w:rPr>
        <w:t>Manuelle / Tringle / Cordelette </w:t>
      </w:r>
    </w:p>
    <w:p w14:paraId="1A68598A" w14:textId="77777777" w:rsidR="00241DE2" w:rsidRDefault="00000000">
      <w:pPr>
        <w:pStyle w:val="heading"/>
      </w:pPr>
      <w:r>
        <w:t>Aérateur isophonique auto-réglable </w:t>
      </w:r>
    </w:p>
    <w:p w14:paraId="303FC97E" w14:textId="77777777" w:rsidR="00241DE2" w:rsidRDefault="00000000">
      <w:pPr>
        <w:pStyle w:val="Author-eListParagraph"/>
        <w:numPr>
          <w:ilvl w:val="0"/>
          <w:numId w:val="431"/>
        </w:numPr>
      </w:pPr>
      <w:r>
        <w:t>Affaiblissement acoustique : Minimum 40 (-1,-2) db en position ouverte &amp; minimum 44 (-2,-5) db en position fermée.</w:t>
      </w:r>
    </w:p>
    <w:p w14:paraId="1A21AFC2" w14:textId="77777777" w:rsidR="00241DE2" w:rsidRDefault="00000000">
      <w:pPr>
        <w:pStyle w:val="Author-eListParagraph"/>
        <w:numPr>
          <w:ilvl w:val="0"/>
          <w:numId w:val="431"/>
        </w:numPr>
      </w:pPr>
      <w:r>
        <w:t>Débit : Répondant à la norme [NBN D 50-001],</w:t>
      </w:r>
    </w:p>
    <w:p w14:paraId="196055CF" w14:textId="77777777" w:rsidR="00241DE2" w:rsidRDefault="00000000">
      <w:pPr>
        <w:pStyle w:val="Author-eListParagraph"/>
        <w:numPr>
          <w:ilvl w:val="0"/>
          <w:numId w:val="431"/>
        </w:numPr>
      </w:pPr>
      <w:r>
        <w:t>Classe d’auto-régulation : Minimum P3</w:t>
      </w:r>
    </w:p>
    <w:p w14:paraId="1FC89FBF" w14:textId="77777777" w:rsidR="00241DE2" w:rsidRDefault="00000000">
      <w:pPr>
        <w:pStyle w:val="Author-eListParagraph"/>
        <w:numPr>
          <w:ilvl w:val="0"/>
          <w:numId w:val="431"/>
        </w:numPr>
      </w:pPr>
      <w:r>
        <w:t>Dispositif de réglage : Réglage en continu ou pourvu de 3 positions entre « ouvert » et « fermé »</w:t>
      </w:r>
    </w:p>
    <w:p w14:paraId="6EA5290B" w14:textId="77777777" w:rsidR="00241DE2" w:rsidRDefault="00000000">
      <w:pPr>
        <w:pStyle w:val="Author-eListParagraph"/>
        <w:numPr>
          <w:ilvl w:val="0"/>
          <w:numId w:val="431"/>
        </w:numPr>
      </w:pPr>
      <w:r>
        <w:t>Finition :</w:t>
      </w:r>
      <w:r>
        <w:rPr>
          <w:rStyle w:val="optioncarChar"/>
        </w:rPr>
        <w:t> Anodisée</w:t>
      </w:r>
      <w:r>
        <w:t xml:space="preserve"> (par défaut) </w:t>
      </w:r>
      <w:r>
        <w:rPr>
          <w:rStyle w:val="optioncarChar"/>
        </w:rPr>
        <w:t xml:space="preserve">/ Laquée </w:t>
      </w:r>
      <w:r>
        <w:t xml:space="preserve">(teinte RAL et structure à préciser : </w:t>
      </w:r>
      <w:r>
        <w:rPr>
          <w:rStyle w:val="optioncarChar"/>
        </w:rPr>
        <w:t xml:space="preserve">*** </w:t>
      </w:r>
      <w:r>
        <w:t>)</w:t>
      </w:r>
    </w:p>
    <w:p w14:paraId="51246FD9" w14:textId="77777777" w:rsidR="00241DE2" w:rsidRDefault="00000000">
      <w:pPr>
        <w:pStyle w:val="Author-eListParagraph"/>
        <w:numPr>
          <w:ilvl w:val="0"/>
          <w:numId w:val="431"/>
        </w:numPr>
      </w:pPr>
      <w:r>
        <w:t xml:space="preserve">Finition des embouts : </w:t>
      </w:r>
      <w:r>
        <w:rPr>
          <w:rStyle w:val="optioncarChar"/>
        </w:rPr>
        <w:t xml:space="preserve">Matière synthétique teintée dans la masse / Laquée </w:t>
      </w:r>
      <w:r>
        <w:t xml:space="preserve">(teinte RAL et structure à préciser : </w:t>
      </w:r>
      <w:r>
        <w:rPr>
          <w:rStyle w:val="optioncarChar"/>
        </w:rPr>
        <w:t xml:space="preserve">*** </w:t>
      </w:r>
      <w:r>
        <w:t>)</w:t>
      </w:r>
    </w:p>
    <w:p w14:paraId="7DE3C48D" w14:textId="77777777" w:rsidR="00241DE2" w:rsidRDefault="00000000">
      <w:pPr>
        <w:pStyle w:val="Author-eListParagraph"/>
        <w:numPr>
          <w:ilvl w:val="0"/>
          <w:numId w:val="431"/>
        </w:numPr>
      </w:pPr>
      <w:r>
        <w:t>Commande </w:t>
      </w:r>
      <w:r>
        <w:rPr>
          <w:rStyle w:val="optioncarChar"/>
        </w:rPr>
        <w:t>: Manuelle / Tringle / Cordelette </w:t>
      </w:r>
    </w:p>
    <w:p w14:paraId="25F84491" w14:textId="77777777" w:rsidR="00241DE2" w:rsidRDefault="00000000">
      <w:pPr>
        <w:pStyle w:val="Author-eListParagraph"/>
        <w:numPr>
          <w:ilvl w:val="0"/>
          <w:numId w:val="431"/>
        </w:numPr>
      </w:pPr>
      <w:r>
        <w:t>Entretien : Facilité grâce à un profilé intérieur amovible</w:t>
      </w:r>
    </w:p>
    <w:p w14:paraId="406B4585" w14:textId="77777777" w:rsidR="00241DE2" w:rsidRDefault="00000000">
      <w:pPr>
        <w:pStyle w:val="pheading"/>
      </w:pPr>
      <w:r>
        <w:t>EXÉCUTION / MISE EN ŒUVRE</w:t>
      </w:r>
    </w:p>
    <w:p w14:paraId="6E56C6CC" w14:textId="77777777" w:rsidR="00241DE2" w:rsidRDefault="00000000">
      <w:pPr>
        <w:pStyle w:val="pheading"/>
      </w:pPr>
      <w:r>
        <w:t>- Prescriptions générales</w:t>
      </w:r>
    </w:p>
    <w:p w14:paraId="121564E4" w14:textId="77777777" w:rsidR="00241DE2" w:rsidRDefault="00000000">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59CC3E24" w14:textId="77777777" w:rsidR="00241DE2" w:rsidRDefault="00000000">
      <w:pPr>
        <w:pStyle w:val="pheading"/>
      </w:pPr>
      <w:r>
        <w:t>MESURAGE</w:t>
      </w:r>
    </w:p>
    <w:p w14:paraId="0B78D794" w14:textId="77777777" w:rsidR="00241DE2" w:rsidRDefault="00000000">
      <w:pPr>
        <w:pStyle w:val="pheading"/>
      </w:pPr>
      <w:r>
        <w:t>- unité de mesure:</w:t>
      </w:r>
    </w:p>
    <w:p w14:paraId="35F2FCD7" w14:textId="77777777" w:rsidR="00241DE2" w:rsidRDefault="00000000">
      <w:r>
        <w:t>m</w:t>
      </w:r>
    </w:p>
    <w:p w14:paraId="45DAA729" w14:textId="77777777" w:rsidR="00241DE2" w:rsidRDefault="00000000">
      <w:pPr>
        <w:pStyle w:val="pheading"/>
      </w:pPr>
      <w:r>
        <w:t>- code de mesurage:</w:t>
      </w:r>
    </w:p>
    <w:p w14:paraId="704BAEAD" w14:textId="77777777" w:rsidR="00241DE2" w:rsidRDefault="00000000">
      <w:r>
        <w:t>Selon les dimensions</w:t>
      </w:r>
    </w:p>
    <w:p w14:paraId="22791A6F" w14:textId="77777777" w:rsidR="00241DE2" w:rsidRDefault="00000000">
      <w:pPr>
        <w:pStyle w:val="pheading"/>
      </w:pPr>
      <w:r>
        <w:t>- nature du marché:</w:t>
      </w:r>
    </w:p>
    <w:p w14:paraId="1AF7EA45" w14:textId="77777777" w:rsidR="00241DE2" w:rsidRDefault="00000000">
      <w:r>
        <w:t>QP</w:t>
      </w:r>
    </w:p>
    <w:p w14:paraId="33E319A8" w14:textId="77777777" w:rsidR="00241DE2" w:rsidRDefault="00000000">
      <w:pPr>
        <w:pStyle w:val="pheading"/>
      </w:pPr>
      <w:r>
        <w:t>AIDE</w:t>
      </w:r>
    </w:p>
    <w:p w14:paraId="2A5C0B8A" w14:textId="77777777" w:rsidR="00241DE2" w:rsidRDefault="00000000">
      <w:r>
        <w:rPr>
          <w:i/>
          <w:u w:val="single"/>
        </w:rPr>
        <w:t>Note à  l'auteur de projet :</w:t>
      </w:r>
    </w:p>
    <w:p w14:paraId="283367E1" w14:textId="77777777" w:rsidR="00241DE2" w:rsidRDefault="00000000">
      <w:r>
        <w:t>La liste des environnements agressifs, non exhaustive, comprend :</w:t>
      </w:r>
    </w:p>
    <w:p w14:paraId="5724E5CC" w14:textId="77777777" w:rsidR="00241DE2" w:rsidRDefault="00000000">
      <w:pPr>
        <w:pStyle w:val="Author-eListParagraph"/>
        <w:numPr>
          <w:ilvl w:val="0"/>
          <w:numId w:val="432"/>
        </w:numPr>
      </w:pPr>
      <w:r>
        <w:t>La zone étendue depuis le bord de mer jusqu’à 10 kilomètres à l’intérieur des terres,</w:t>
      </w:r>
    </w:p>
    <w:p w14:paraId="3D90B2C1" w14:textId="77777777" w:rsidR="00241DE2" w:rsidRDefault="00000000">
      <w:pPr>
        <w:pStyle w:val="Author-eListParagraph"/>
        <w:numPr>
          <w:ilvl w:val="0"/>
          <w:numId w:val="432"/>
        </w:numPr>
      </w:pPr>
      <w:r>
        <w:t>Les abords immédiats des voies ferrées,</w:t>
      </w:r>
    </w:p>
    <w:p w14:paraId="73266250" w14:textId="77777777" w:rsidR="00241DE2" w:rsidRDefault="00000000">
      <w:pPr>
        <w:pStyle w:val="Author-eListParagraph"/>
        <w:numPr>
          <w:ilvl w:val="0"/>
          <w:numId w:val="432"/>
        </w:numPr>
      </w:pPr>
      <w:r>
        <w:t>Les abords immédiats des routes à grand trafic,</w:t>
      </w:r>
    </w:p>
    <w:p w14:paraId="22968CDA" w14:textId="77777777" w:rsidR="00241DE2" w:rsidRDefault="00000000">
      <w:pPr>
        <w:pStyle w:val="Author-eListParagraph"/>
        <w:numPr>
          <w:ilvl w:val="0"/>
          <w:numId w:val="432"/>
        </w:numPr>
      </w:pPr>
      <w:r>
        <w:t xml:space="preserve">Les abords immédiats des zones industrielles polluantes, </w:t>
      </w:r>
    </w:p>
    <w:p w14:paraId="04A64F5B" w14:textId="77777777" w:rsidR="00241DE2" w:rsidRDefault="00000000">
      <w:pPr>
        <w:pStyle w:val="Author-eSectionHeading6"/>
      </w:pPr>
      <w:bookmarkStart w:id="360" w:name="_Toc112760517"/>
      <w:r>
        <w:t>41.75.1e Ouvertures d'amenée d'air dans le profil de châssis CCTB 01.10</w:t>
      </w:r>
      <w:bookmarkEnd w:id="360"/>
    </w:p>
    <w:p w14:paraId="7B3F0676" w14:textId="77777777" w:rsidR="00241DE2" w:rsidRDefault="00000000">
      <w:pPr>
        <w:pStyle w:val="pheading"/>
      </w:pPr>
      <w:r>
        <w:t>DESCRIPTION</w:t>
      </w:r>
    </w:p>
    <w:p w14:paraId="3BE7C3BF" w14:textId="77777777" w:rsidR="00241DE2" w:rsidRDefault="00000000">
      <w:pPr>
        <w:pStyle w:val="pheading"/>
      </w:pPr>
      <w:r>
        <w:t>- Définition / Comprend</w:t>
      </w:r>
    </w:p>
    <w:p w14:paraId="454D38FF" w14:textId="77777777" w:rsidR="00241DE2" w:rsidRDefault="00000000">
      <w:r>
        <w:t>Il s' agit des systèmes de ventilation naturelle, réglables, intégrés dans la menuiserie extérieure, posés sur le châssis. La ventilation entend l’amenée, le transfert et l’extraction d’air. L’un n'est envisageable sans l’autre.</w:t>
      </w:r>
    </w:p>
    <w:p w14:paraId="3E907AD5" w14:textId="30588358" w:rsidR="00241DE2" w:rsidRDefault="00000000">
      <w:r>
        <w:t>Cet article traite de l’amenée d’air,</w:t>
      </w:r>
      <w:r>
        <w:br/>
        <w:t>Le transfert d’air est décrit au tome 5,</w:t>
      </w:r>
      <w:r>
        <w:br/>
        <w:t>L’évacuation d’air pour le système A est décrite au  </w:t>
      </w:r>
      <w:hyperlink r:id="rId90" w:history="1">
        <w:r>
          <w:t>tome 6 système A</w:t>
        </w:r>
      </w:hyperlink>
      <w:r>
        <w:t>,</w:t>
      </w:r>
      <w:r>
        <w:br/>
        <w:t>L’évacuation d’air pour le système C est décrite au  </w:t>
      </w:r>
      <w:hyperlink r:id="rId91" w:history="1">
        <w:r>
          <w:t>tome 6 système C</w:t>
        </w:r>
      </w:hyperlink>
      <w:r>
        <w:t>.</w:t>
      </w:r>
    </w:p>
    <w:p w14:paraId="47C5224F" w14:textId="77777777" w:rsidR="00241DE2" w:rsidRDefault="00000000">
      <w:r>
        <w:t>L’aérateur est choisi en fonction de son débit nominal sous 2 Pa de manière à répondre au besoin de ventilation du local, conformément à la norme [NBN D 50-001] ,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241DE2" w14:paraId="5D3557A9" w14:textId="77777777">
        <w:tc>
          <w:tcPr>
            <w:tcW w:w="9000" w:type="dxa"/>
            <w:gridSpan w:val="4"/>
            <w:noWrap/>
          </w:tcPr>
          <w:p w14:paraId="70C1FDDF" w14:textId="77777777" w:rsidR="00241DE2" w:rsidRDefault="00000000">
            <w:pPr>
              <w:jc w:val="center"/>
            </w:pPr>
            <w:r>
              <w:t>ALIMENTATION D’AIR</w:t>
            </w:r>
          </w:p>
        </w:tc>
      </w:tr>
      <w:tr w:rsidR="00241DE2" w14:paraId="0EF62CFE" w14:textId="77777777">
        <w:tc>
          <w:tcPr>
            <w:tcW w:w="2250" w:type="dxa"/>
            <w:noWrap/>
          </w:tcPr>
          <w:p w14:paraId="6270CDC7" w14:textId="77777777" w:rsidR="00241DE2" w:rsidRDefault="00000000">
            <w:r>
              <w:t>Local</w:t>
            </w:r>
          </w:p>
        </w:tc>
        <w:tc>
          <w:tcPr>
            <w:tcW w:w="2250" w:type="dxa"/>
            <w:noWrap/>
          </w:tcPr>
          <w:p w14:paraId="1C932DE7" w14:textId="77777777" w:rsidR="00241DE2" w:rsidRDefault="00000000">
            <w:pPr>
              <w:jc w:val="center"/>
            </w:pPr>
            <w:r>
              <w:t>Au moins  m³/h</w:t>
            </w:r>
          </w:p>
        </w:tc>
        <w:tc>
          <w:tcPr>
            <w:tcW w:w="2250" w:type="dxa"/>
            <w:noWrap/>
          </w:tcPr>
          <w:p w14:paraId="5554ABE4" w14:textId="77777777" w:rsidR="00241DE2" w:rsidRDefault="00000000">
            <w:pPr>
              <w:jc w:val="center"/>
            </w:pPr>
            <w:r>
              <w:t>Nominal m³/h</w:t>
            </w:r>
          </w:p>
        </w:tc>
        <w:tc>
          <w:tcPr>
            <w:tcW w:w="2250" w:type="dxa"/>
            <w:noWrap/>
          </w:tcPr>
          <w:p w14:paraId="2C5333C7" w14:textId="77777777" w:rsidR="00241DE2" w:rsidRDefault="00000000">
            <w:pPr>
              <w:jc w:val="center"/>
            </w:pPr>
            <w:r>
              <w:t>Maximal m³/h</w:t>
            </w:r>
          </w:p>
        </w:tc>
      </w:tr>
      <w:tr w:rsidR="00241DE2" w14:paraId="3730D527" w14:textId="77777777">
        <w:tc>
          <w:tcPr>
            <w:tcW w:w="2250" w:type="dxa"/>
            <w:noWrap/>
          </w:tcPr>
          <w:p w14:paraId="1528BBA2" w14:textId="77777777" w:rsidR="00241DE2" w:rsidRDefault="00000000">
            <w:r>
              <w:t>Séjour, bureau, salle de jeu</w:t>
            </w:r>
          </w:p>
        </w:tc>
        <w:tc>
          <w:tcPr>
            <w:tcW w:w="2250" w:type="dxa"/>
            <w:noWrap/>
          </w:tcPr>
          <w:p w14:paraId="56B2E189" w14:textId="77777777" w:rsidR="00241DE2" w:rsidRDefault="00000000">
            <w:pPr>
              <w:jc w:val="center"/>
            </w:pPr>
            <w:r>
              <w:t>75</w:t>
            </w:r>
          </w:p>
        </w:tc>
        <w:tc>
          <w:tcPr>
            <w:tcW w:w="2250" w:type="dxa"/>
            <w:noWrap/>
          </w:tcPr>
          <w:p w14:paraId="27831AA4" w14:textId="77777777" w:rsidR="00241DE2" w:rsidRDefault="00000000">
            <w:pPr>
              <w:jc w:val="center"/>
            </w:pPr>
            <w:r>
              <w:t>Surface au sol (m²) x 3.6</w:t>
            </w:r>
          </w:p>
        </w:tc>
        <w:tc>
          <w:tcPr>
            <w:tcW w:w="2250" w:type="dxa"/>
            <w:noWrap/>
          </w:tcPr>
          <w:p w14:paraId="6BA1BF32" w14:textId="77777777" w:rsidR="00241DE2" w:rsidRDefault="00000000">
            <w:pPr>
              <w:jc w:val="center"/>
            </w:pPr>
            <w:r>
              <w:t>150</w:t>
            </w:r>
          </w:p>
        </w:tc>
      </w:tr>
      <w:tr w:rsidR="00241DE2" w14:paraId="4DE50747" w14:textId="77777777">
        <w:tc>
          <w:tcPr>
            <w:tcW w:w="2250" w:type="dxa"/>
            <w:noWrap/>
          </w:tcPr>
          <w:p w14:paraId="676E19E6" w14:textId="77777777" w:rsidR="00241DE2" w:rsidRDefault="00000000">
            <w:r>
              <w:t>Chambre à coucher</w:t>
            </w:r>
          </w:p>
        </w:tc>
        <w:tc>
          <w:tcPr>
            <w:tcW w:w="2250" w:type="dxa"/>
            <w:noWrap/>
          </w:tcPr>
          <w:p w14:paraId="05E47981" w14:textId="77777777" w:rsidR="00241DE2" w:rsidRDefault="00000000">
            <w:pPr>
              <w:jc w:val="center"/>
            </w:pPr>
            <w:r>
              <w:t>25</w:t>
            </w:r>
          </w:p>
        </w:tc>
        <w:tc>
          <w:tcPr>
            <w:tcW w:w="2250" w:type="dxa"/>
            <w:noWrap/>
          </w:tcPr>
          <w:p w14:paraId="29160163" w14:textId="77777777" w:rsidR="00241DE2" w:rsidRDefault="00000000">
            <w:pPr>
              <w:jc w:val="center"/>
            </w:pPr>
            <w:r>
              <w:t>Surface au sol (m²) x 3,6</w:t>
            </w:r>
          </w:p>
        </w:tc>
        <w:tc>
          <w:tcPr>
            <w:tcW w:w="2250" w:type="dxa"/>
            <w:noWrap/>
          </w:tcPr>
          <w:p w14:paraId="4C3FFD4B" w14:textId="77777777" w:rsidR="00241DE2" w:rsidRDefault="00000000">
            <w:pPr>
              <w:jc w:val="center"/>
            </w:pPr>
            <w:r>
              <w:t>36 par personne</w:t>
            </w:r>
          </w:p>
        </w:tc>
      </w:tr>
    </w:tbl>
    <w:p w14:paraId="6655113F" w14:textId="77777777" w:rsidR="00241DE2" w:rsidRDefault="00000000">
      <w:r>
        <w:t> </w:t>
      </w:r>
    </w:p>
    <w:p w14:paraId="688391A6" w14:textId="77777777" w:rsidR="00241DE2" w:rsidRDefault="00000000">
      <w:r>
        <w:t>Tout local à fonction de séjour et de repos dispose d'une fenêtre ouvrante ou d'une porte afin de pouvoir assurer une ventilation intensive, par exemple en vue de l'évacuation rapide d'odeurs et/ou de la chaleur en été. </w:t>
      </w:r>
    </w:p>
    <w:p w14:paraId="1A777F7F" w14:textId="77777777" w:rsidR="00241DE2" w:rsidRDefault="00000000">
      <w:pPr>
        <w:pStyle w:val="pheading"/>
      </w:pPr>
      <w:r>
        <w:t>MATÉRIAUX</w:t>
      </w:r>
    </w:p>
    <w:p w14:paraId="7562FE14" w14:textId="77777777" w:rsidR="00241DE2" w:rsidRDefault="00000000">
      <w:pPr>
        <w:pStyle w:val="pheading"/>
      </w:pPr>
      <w:r>
        <w:t>- Caractéristiques générales</w:t>
      </w:r>
    </w:p>
    <w:p w14:paraId="71BA4863" w14:textId="77777777" w:rsidR="00241DE2" w:rsidRDefault="00000000">
      <w:r>
        <w:t xml:space="preserve">Les grilles de ventilation sont fabriquées en </w:t>
      </w:r>
      <w:r>
        <w:rPr>
          <w:rStyle w:val="optioncarChar"/>
        </w:rPr>
        <w:t>aluminium à rupture thermique (AIMgSI 0,5) / ***</w:t>
      </w:r>
      <w:r>
        <w:t xml:space="preserve"> . L'épaisseur moyenne de l'aluminium est &gt; 1,5 mm . La finition est soit anodisée, soit laquée (épaisseur ≥ 60 μm sur support chromaté ou support pré-anodisé en environnement agressif). Les extrémités sont fabriquées en matière synthétique dure résistant aux intempéries. Lorsque celles-ci sont disponibles en plusieurs couleurs, des échantillons sont soumis au maître d’ouvrage. </w:t>
      </w:r>
      <w:r>
        <w:br/>
        <w:t>Sauf dispositions spéciales dans le cahier spécial des charges, l'entrepreneur choisit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ne cliquettent pas. Les grilles de ventilations sont équipées d’une protection contre l’intrusion d’insectes : elles sont soit équipées d’une moustiquaire, soit de perforations dans l’aluminium faisant office.</w:t>
      </w:r>
      <w:r>
        <w:br/>
        <w:t>Le nettoyage des grilles de ventilation s’effectue facilement.</w:t>
      </w:r>
      <w:r>
        <w:br/>
        <w:t>Les débits d'air nominaux respectifs correspondent à la norme sur la ventilation [NBN D 50-001]. La perméabilité à l'air doit est réglée ou fermée de l'intérieur.</w:t>
      </w:r>
      <w:r>
        <w:br/>
        <w:t>Des échantillons des types proposés sont soumis pour approbation au maître d’ouvrage. </w:t>
      </w:r>
    </w:p>
    <w:p w14:paraId="1277F960" w14:textId="77777777" w:rsidR="00241DE2" w:rsidRDefault="00000000">
      <w:pPr>
        <w:pStyle w:val="heading"/>
      </w:pPr>
      <w:r>
        <w:t>Aérateur non auto-réglable </w:t>
      </w:r>
    </w:p>
    <w:p w14:paraId="1FA691A6" w14:textId="77777777" w:rsidR="00241DE2" w:rsidRDefault="00000000">
      <w:r>
        <w:t>Aérateur en aluminium à coupure thermique se plaçant au-dessus du châssis qu’il soit en aluminium, bois ou PVC, de profondeur d'encastrement adaptée à la battée du châssis.</w:t>
      </w:r>
      <w:r>
        <w:b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w:t>
      </w:r>
    </w:p>
    <w:p w14:paraId="542E4281" w14:textId="77777777" w:rsidR="00241DE2" w:rsidRDefault="00000000">
      <w:pPr>
        <w:pStyle w:val="heading"/>
      </w:pPr>
      <w:r>
        <w:t>Aérateur isophonique </w:t>
      </w:r>
    </w:p>
    <w:p w14:paraId="0DBA275B" w14:textId="77777777" w:rsidR="00241DE2" w:rsidRDefault="00000000">
      <w:r>
        <w:t>Aérateur en aluminium à coupure thermique se plaçant au-dessus du châssis qu’il soit en aluminium, bois ou PVC, de profondeur d'encastrement adaptée à la battée du châssis.</w:t>
      </w:r>
      <w:r>
        <w:br/>
        <w:t>L’aérateur permet toujours l’éventuelle fixation supérieure du châssis au gros-oeuvre </w:t>
      </w:r>
      <w:r>
        <w:br/>
        <w:t>Le volume d'air est réglé par un dispositif de fermeture réglable rigide.</w:t>
      </w:r>
      <w:r>
        <w:b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r>
        <w:br/>
        <w:t>L'aérateur est pourvu d'un caisson insonorisant. L'insonorisation est obtenue par deux zones de matériaux isophoniques de qualité supérieure. Entre ces deux zones se trouve le vide qui assure le passage d'air. </w:t>
      </w:r>
      <w:r>
        <w:br/>
        <w:t>Les embouts ont des nervures de jonction et d'étanchéité à l'eau de façon à obtenir une fermeture parfaite de l’ensemble aérateur-châssis dans la même épaisseur que le châssis.</w:t>
      </w:r>
      <w:r>
        <w:br/>
        <w:t>Au préalable, l'entrepreneur soumet le type d’aérateur sélectionné à l'approbation du maître de l’ouvrage, en même temps qu'une fiche technique avec les spécifications du produit en ce qui concerne le passage de l'air. </w:t>
      </w:r>
    </w:p>
    <w:p w14:paraId="39849564" w14:textId="77777777" w:rsidR="00241DE2" w:rsidRDefault="00000000">
      <w:pPr>
        <w:pStyle w:val="heading"/>
      </w:pPr>
      <w:r>
        <w:t>Aérateur auto-réglable</w:t>
      </w:r>
    </w:p>
    <w:p w14:paraId="2E63F42C" w14:textId="77777777" w:rsidR="00241DE2" w:rsidRDefault="00000000">
      <w:r>
        <w:t>L’aérateur permet toujours l’éventuelle fixation supérieure du châssis au gros-oeuvre </w:t>
      </w:r>
      <w:r>
        <w:br/>
        <w:t>Le volume d'air est réglé en deux phases :</w:t>
      </w:r>
    </w:p>
    <w:p w14:paraId="4B9B0377" w14:textId="77777777" w:rsidR="00241DE2" w:rsidRDefault="00000000">
      <w:pPr>
        <w:pStyle w:val="Author-eListParagraph"/>
        <w:numPr>
          <w:ilvl w:val="0"/>
          <w:numId w:val="433"/>
        </w:numPr>
      </w:pPr>
      <w:r>
        <w:t>D’une part, par un dispositif de réglage posé dans l'ouverture d'entrée d'air, et qui réagit automatiquement aux variations de pression et à la force du vent. Ce mécanisme n'est pas influencé par l'utilisateur.</w:t>
      </w:r>
    </w:p>
    <w:p w14:paraId="14E0D103" w14:textId="77777777" w:rsidR="00241DE2" w:rsidRDefault="00000000">
      <w:pPr>
        <w:pStyle w:val="Author-eListParagraph"/>
        <w:numPr>
          <w:ilvl w:val="0"/>
          <w:numId w:val="433"/>
        </w:numPr>
      </w:pPr>
      <w:r>
        <w:t>D’autre part, par un dispositif de fermeture réglable rigide. </w:t>
      </w:r>
    </w:p>
    <w:p w14:paraId="0FBF1F55" w14:textId="77777777" w:rsidR="00241DE2" w:rsidRDefault="00000000">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r>
        <w:br/>
        <w:t>Les embouts ont des nervures de jonction et d'étanchéité à l'eau de façon à obtenir une fermeture parfaite de l’ensemble aérateur-châssis dans la même épaisseur que le châssis. </w:t>
      </w:r>
      <w:r>
        <w:br/>
        <w:t>Au préalable, l'entrepreneur soumet le type d’aérateur sélectionné à l'approbation du maître de l’ouvrage, en même temps qu'une fiche technique avec les spécifications du produit en ce qui concerne le passage de l'air.</w:t>
      </w:r>
    </w:p>
    <w:p w14:paraId="3221BF0B" w14:textId="77777777" w:rsidR="00241DE2" w:rsidRDefault="00000000">
      <w:pPr>
        <w:pStyle w:val="heading"/>
      </w:pPr>
      <w:r>
        <w:t>Aérateur auto-réglable isophonique </w:t>
      </w:r>
    </w:p>
    <w:p w14:paraId="53AAE78E" w14:textId="77777777" w:rsidR="00241DE2" w:rsidRDefault="00000000">
      <w:r>
        <w:t>Aérateur à coupure thermique en aluminium consistant en un caisson insonorisant divisé en plusieurs zones. : des zones de matériau isophonique de qualité supérieure et un vide qui assure le passage d'air.</w:t>
      </w:r>
      <w:r>
        <w:br/>
        <w:t>L'aérateur est posé sur le châssis, partiellement encastré derrière la battée.</w:t>
      </w:r>
      <w:r>
        <w:br/>
        <w:t>Le volume d'air est réglé en deux phases :</w:t>
      </w:r>
    </w:p>
    <w:p w14:paraId="5E821544" w14:textId="77777777" w:rsidR="00241DE2" w:rsidRDefault="00000000">
      <w:pPr>
        <w:pStyle w:val="Author-eListParagraph"/>
        <w:numPr>
          <w:ilvl w:val="0"/>
          <w:numId w:val="434"/>
        </w:numPr>
      </w:pPr>
      <w:r>
        <w:t>D’une part, par un dispositif de réglage posé dans l'ouverture d'entrée d'air, et qui réagit automatiquement aux variations de pression et à la force du vent. Ce mécanisme n'est pas influencé par l'utilisateur.</w:t>
      </w:r>
    </w:p>
    <w:p w14:paraId="3F76B402" w14:textId="77777777" w:rsidR="00241DE2" w:rsidRDefault="00000000">
      <w:pPr>
        <w:pStyle w:val="Author-eListParagraph"/>
        <w:numPr>
          <w:ilvl w:val="0"/>
          <w:numId w:val="434"/>
        </w:numPr>
      </w:pPr>
      <w:r>
        <w:t>D’autre part, par un dispositif de fermeture réglable rigide. </w:t>
      </w:r>
    </w:p>
    <w:p w14:paraId="47E4968E" w14:textId="77777777" w:rsidR="00241DE2" w:rsidRDefault="00000000">
      <w:r>
        <w:t>La grille intérieure perforée, qui empêche l’intrusion d’insectes, est amovible pour le nettoyage.</w:t>
      </w:r>
      <w:r>
        <w:br/>
        <w:t>Les matériaux isophoniques sont remplacés de l'intérieur, sans démontage de l'aérateur.</w:t>
      </w:r>
      <w:r>
        <w:br/>
        <w:t>La combinaison entre performances isophoniques et débits de ventilation satisfont :</w:t>
      </w:r>
    </w:p>
    <w:p w14:paraId="277099A8" w14:textId="77777777" w:rsidR="00241DE2" w:rsidRDefault="00000000">
      <w:pPr>
        <w:pStyle w:val="Author-eListParagraph"/>
        <w:numPr>
          <w:ilvl w:val="0"/>
          <w:numId w:val="435"/>
        </w:numPr>
      </w:pPr>
      <w:r>
        <w:t xml:space="preserve">D’une part aux exigences de performance acoustique souhaitées et </w:t>
      </w:r>
    </w:p>
    <w:p w14:paraId="25C3943B" w14:textId="77777777" w:rsidR="00241DE2" w:rsidRDefault="00000000">
      <w:pPr>
        <w:pStyle w:val="Author-eListParagraph"/>
        <w:numPr>
          <w:ilvl w:val="0"/>
          <w:numId w:val="435"/>
        </w:numPr>
      </w:pPr>
      <w:r>
        <w:t>D’autre part aux réglementations en vigueur concernant ventilation.</w:t>
      </w:r>
    </w:p>
    <w:p w14:paraId="5B1A58E0" w14:textId="77777777" w:rsidR="00241DE2" w:rsidRDefault="00000000">
      <w:pPr>
        <w:pStyle w:val="heading"/>
      </w:pPr>
      <w:r>
        <w:t>Aérateur auto-réglable isophonique sur traverse</w:t>
      </w:r>
    </w:p>
    <w:p w14:paraId="1CD0611E" w14:textId="77777777" w:rsidR="00241DE2" w:rsidRDefault="00000000">
      <w:r>
        <w:t>Aérateur à coupure thermique en aluminium consistant en un caisson insonorisant divisé en plusieurs zones. : des zones de matériau isophonique de qualité supérieure et un vide qui assure le passage d'air. L'aérateur est posé sur traverse.</w:t>
      </w:r>
      <w:r>
        <w:br/>
        <w:t>Le volume d'air est réglé en deux phases :</w:t>
      </w:r>
    </w:p>
    <w:p w14:paraId="012A8A47" w14:textId="77777777" w:rsidR="00241DE2" w:rsidRDefault="00000000">
      <w:pPr>
        <w:pStyle w:val="Author-eListParagraph"/>
        <w:numPr>
          <w:ilvl w:val="0"/>
          <w:numId w:val="436"/>
        </w:numPr>
      </w:pPr>
      <w:r>
        <w:t>D’une part, par un dispositif de réglage posé dans l'ouverture d'entrée d'air, et qui réagit automatiquement aux variations de pression et à la force du vent. Ce mécanisme n'est pas influencé par l'utilisateur.</w:t>
      </w:r>
    </w:p>
    <w:p w14:paraId="5807791E" w14:textId="77777777" w:rsidR="00241DE2" w:rsidRDefault="00000000">
      <w:pPr>
        <w:pStyle w:val="Author-eListParagraph"/>
        <w:numPr>
          <w:ilvl w:val="0"/>
          <w:numId w:val="436"/>
        </w:numPr>
      </w:pPr>
      <w:r>
        <w:t>D’autre part, par un dispositif de fermeture réglable rigide. </w:t>
      </w:r>
    </w:p>
    <w:p w14:paraId="31BE5E00" w14:textId="77777777" w:rsidR="00241DE2" w:rsidRDefault="00000000">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6F28ECBB" w14:textId="77777777" w:rsidR="00241DE2" w:rsidRDefault="00000000">
      <w:pPr>
        <w:pStyle w:val="heading"/>
      </w:pPr>
      <w:r>
        <w:t>Aérateur auto-réglable sur châssis avec protection solaire </w:t>
      </w:r>
    </w:p>
    <w:p w14:paraId="100EADC2" w14:textId="77777777" w:rsidR="00241DE2" w:rsidRDefault="00000000">
      <w:r>
        <w:t>Aérateur auto-réglable en aluminium à coupure thermique et toile solaire extérieure intégrée (store) se plaçant au-dessus du châssis qu’il soit en aluminium, bois ou PVC, de profondeur d'encastrement adaptée à la profondeur du châssis. </w:t>
      </w:r>
      <w:r>
        <w:br/>
        <w:t>La combinaison aérateur-toile solaire permet toujours l’éventuelle fixation supérieure du châssis au gros-œuvre. </w:t>
      </w:r>
      <w:r>
        <w:br/>
        <w:t>Le volume d'air est réglé en 2 phases:</w:t>
      </w:r>
    </w:p>
    <w:p w14:paraId="1E2CADA4" w14:textId="77777777" w:rsidR="00241DE2" w:rsidRDefault="00000000">
      <w:pPr>
        <w:pStyle w:val="Author-eListParagraph"/>
        <w:numPr>
          <w:ilvl w:val="0"/>
          <w:numId w:val="437"/>
        </w:numPr>
      </w:pPr>
      <w:r>
        <w:t>D’une part, par un dispositif de réglage posé dans l'ouverture d'entrée d'air, et qui réagit automatiquement aux variations de pression et à la force du vent. Ce mécanisme n'est pas influencé par l'utilisateur.</w:t>
      </w:r>
    </w:p>
    <w:p w14:paraId="330E2EF7" w14:textId="77777777" w:rsidR="00241DE2" w:rsidRDefault="00000000">
      <w:pPr>
        <w:pStyle w:val="Author-eListParagraph"/>
        <w:numPr>
          <w:ilvl w:val="0"/>
          <w:numId w:val="437"/>
        </w:numPr>
      </w:pPr>
      <w:r>
        <w:t>D’autre part, par un dispositif de fermeture réglable rigide.</w:t>
      </w:r>
    </w:p>
    <w:p w14:paraId="422C9106" w14:textId="77777777" w:rsidR="00241DE2" w:rsidRDefault="00000000">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 En position fermée, ce profil intérieur exerce une pression sur un joint souple et garantit une étanchéité parfaite à l'eau et au vent, pour des différences de pression aussi bien négatives que positives. </w:t>
      </w:r>
      <w:r>
        <w:br/>
        <w:t>Les guides latéraux et le profilé de lestage du store solaire sont d'un design compact et élégant.</w:t>
      </w:r>
      <w:r>
        <w:br/>
        <w:t>Entre le passage de l'air et l'axe d'enroulement, se trouve un élément de séparation en aluminium, pour que la toile solaire ne soit salie par le passage de l'air</w:t>
      </w:r>
      <w:r>
        <w:br/>
        <w:t>La toile solaire et le moteur sont démontables de l'intérieur pour montage, nettoyage ou éventuel remplacement</w:t>
      </w:r>
      <w:r>
        <w:br/>
        <w:t xml:space="preserve">La toile solaire (en option : classe de réaction au feu </w:t>
      </w:r>
      <w:r>
        <w:rPr>
          <w:rStyle w:val="optioncarChar"/>
        </w:rPr>
        <w:t xml:space="preserve">A1 / A2 / B </w:t>
      </w:r>
      <w:r>
        <w:t>selon la norme [NBN EN 13501-1] est tissée de fibres de verre et est pourvue d'un coating PVC. Le tissu est indéformable, insensible à l'humidité et à la chaleur, non salissant, imputrescible et de couleur stable.</w:t>
      </w:r>
      <w:r>
        <w:br/>
        <w:t>Les côtés de la toile finie sont renforcés par une bande transparente.</w:t>
      </w:r>
      <w:r>
        <w:br/>
        <w:t>Les côtés inférieurs et supérieurs sont terminés par une couture pour l'intégration d'une corde de renfort.</w:t>
      </w:r>
      <w:r>
        <w:br/>
        <w:t>Au préalable, l'entrepreneur soumet le type d’aérateur sélectionné à l'approbation du maître de l’ouvrage, en même temps qu'une fiche technique avec les spécifications du produit en ce qui concerne le passage de l'air.</w:t>
      </w:r>
    </w:p>
    <w:p w14:paraId="42C45E1C" w14:textId="77777777" w:rsidR="00241DE2" w:rsidRDefault="00000000">
      <w:pPr>
        <w:pStyle w:val="heading"/>
      </w:pPr>
      <w:r>
        <w:t>Grille de ventilation intensive</w:t>
      </w:r>
    </w:p>
    <w:p w14:paraId="025B243A" w14:textId="77777777" w:rsidR="00241DE2" w:rsidRDefault="00000000">
      <w:r>
        <w:t>Grille en aluminium Al Mg Si 0,5 composée de lames horizontales comprises dans un cadre.</w:t>
      </w:r>
      <w:r>
        <w:br/>
        <w:t>L'épaisseur minimale des profils en aluminium est de 1,5 mm .</w:t>
      </w:r>
      <w:r>
        <w:b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r>
        <w:br/>
        <w:t>La grille est fixée, de manière non-visible de l’extérieur, sur le cadre dormant extérieur de la baie. La grille est démontable de l’intérieur.</w:t>
      </w:r>
      <w:r>
        <w:br/>
        <w:t>En face arrière, la grille est pourvue d’une moustiquaire antistatique en inox 304 fixée sur le cadre.</w:t>
      </w:r>
    </w:p>
    <w:p w14:paraId="7D89868E" w14:textId="77777777" w:rsidR="00241DE2" w:rsidRDefault="00000000">
      <w:pPr>
        <w:pStyle w:val="pheading"/>
      </w:pPr>
      <w:r>
        <w:t>- Finitions</w:t>
      </w:r>
    </w:p>
    <w:p w14:paraId="1FFBEC5A" w14:textId="77777777" w:rsidR="00241DE2" w:rsidRDefault="00000000">
      <w:pPr>
        <w:pStyle w:val="heading"/>
      </w:pPr>
      <w:r>
        <w:t> Aérateur non auto-réglable</w:t>
      </w:r>
    </w:p>
    <w:p w14:paraId="1EA6FF5B" w14:textId="77777777" w:rsidR="00241DE2" w:rsidRDefault="00000000">
      <w:pPr>
        <w:pStyle w:val="Author-eListParagraph"/>
        <w:numPr>
          <w:ilvl w:val="0"/>
          <w:numId w:val="438"/>
        </w:numPr>
      </w:pPr>
      <w:r>
        <w:t>Débit : Répondant à la norme [NBN D 50-001]</w:t>
      </w:r>
    </w:p>
    <w:p w14:paraId="079F048D" w14:textId="77777777" w:rsidR="00241DE2" w:rsidRDefault="00000000">
      <w:pPr>
        <w:pStyle w:val="Author-eListParagraph"/>
        <w:numPr>
          <w:ilvl w:val="0"/>
          <w:numId w:val="438"/>
        </w:numPr>
      </w:pPr>
      <w:r>
        <w:t>Dispositif de réglage : Réglage en continu ou pourvu de 3 positions entre « ouvert » et « fermé »</w:t>
      </w:r>
    </w:p>
    <w:p w14:paraId="7A7E5B6D" w14:textId="77777777" w:rsidR="00241DE2" w:rsidRDefault="00000000">
      <w:pPr>
        <w:pStyle w:val="Author-eListParagraph"/>
        <w:numPr>
          <w:ilvl w:val="0"/>
          <w:numId w:val="438"/>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5C866C5E" w14:textId="77777777" w:rsidR="00241DE2" w:rsidRDefault="00000000">
      <w:pPr>
        <w:pStyle w:val="Author-eListParagraph"/>
        <w:numPr>
          <w:ilvl w:val="0"/>
          <w:numId w:val="438"/>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xml:space="preserve">) </w:t>
      </w:r>
      <w:r>
        <w:rPr>
          <w:rStyle w:val="optioncarChar"/>
        </w:rPr>
        <w:t>/ ***</w:t>
      </w:r>
    </w:p>
    <w:p w14:paraId="2BF83116" w14:textId="77777777" w:rsidR="00241DE2" w:rsidRDefault="00000000">
      <w:pPr>
        <w:pStyle w:val="Author-eListParagraph"/>
        <w:numPr>
          <w:ilvl w:val="0"/>
          <w:numId w:val="438"/>
        </w:numPr>
      </w:pPr>
      <w:r>
        <w:t xml:space="preserve">Commande : </w:t>
      </w:r>
      <w:r>
        <w:rPr>
          <w:rStyle w:val="optioncarChar"/>
        </w:rPr>
        <w:t>Manuelle / Tringle / Cordelette / ***</w:t>
      </w:r>
    </w:p>
    <w:p w14:paraId="6B7FD1C9" w14:textId="77777777" w:rsidR="00241DE2" w:rsidRDefault="00000000">
      <w:pPr>
        <w:pStyle w:val="heading"/>
      </w:pPr>
      <w:r>
        <w:t>Aérateur isophonique</w:t>
      </w:r>
    </w:p>
    <w:p w14:paraId="21A00016" w14:textId="77777777" w:rsidR="00241DE2" w:rsidRDefault="00000000">
      <w:pPr>
        <w:pStyle w:val="Author-eListParagraph"/>
        <w:numPr>
          <w:ilvl w:val="0"/>
          <w:numId w:val="439"/>
        </w:numPr>
      </w:pPr>
      <w:r>
        <w:t>Débit : Répondant à la norme [NBN D 50-001],</w:t>
      </w:r>
    </w:p>
    <w:p w14:paraId="12300D68" w14:textId="77777777" w:rsidR="00241DE2" w:rsidRDefault="00000000">
      <w:pPr>
        <w:pStyle w:val="Author-eListParagraph"/>
        <w:numPr>
          <w:ilvl w:val="0"/>
          <w:numId w:val="439"/>
        </w:numPr>
      </w:pPr>
      <w:r>
        <w:t>Dispositif de réglage : Réglage en continu ou pourvu de 3 positions entre « ouvert » et « fermé »</w:t>
      </w:r>
    </w:p>
    <w:p w14:paraId="587F1836" w14:textId="77777777" w:rsidR="00241DE2" w:rsidRDefault="00000000">
      <w:pPr>
        <w:pStyle w:val="Author-eListParagraph"/>
        <w:numPr>
          <w:ilvl w:val="0"/>
          <w:numId w:val="439"/>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1ED0A9C2" w14:textId="77777777" w:rsidR="00241DE2" w:rsidRDefault="00000000">
      <w:pPr>
        <w:pStyle w:val="Author-eListParagraph"/>
        <w:numPr>
          <w:ilvl w:val="0"/>
          <w:numId w:val="439"/>
        </w:numPr>
      </w:pPr>
      <w:r>
        <w:t>Finition des embouts :</w:t>
      </w:r>
      <w:r>
        <w:rPr>
          <w:rStyle w:val="optioncarChar"/>
        </w:rPr>
        <w:t xml:space="preserve"> PVC teinté dans la masse / Laquée </w:t>
      </w:r>
      <w:r>
        <w:t xml:space="preserve">(teinte et structure à préciser : </w:t>
      </w:r>
      <w:r>
        <w:rPr>
          <w:rStyle w:val="optioncarChar"/>
        </w:rPr>
        <w:t xml:space="preserve">*** </w:t>
      </w:r>
      <w:r>
        <w:t xml:space="preserve">) </w:t>
      </w:r>
      <w:r>
        <w:rPr>
          <w:rStyle w:val="optioncarChar"/>
        </w:rPr>
        <w:t>/ ***</w:t>
      </w:r>
    </w:p>
    <w:p w14:paraId="460D3EA9" w14:textId="77777777" w:rsidR="00241DE2" w:rsidRDefault="00000000">
      <w:pPr>
        <w:pStyle w:val="Author-eListParagraph"/>
        <w:numPr>
          <w:ilvl w:val="0"/>
          <w:numId w:val="439"/>
        </w:numPr>
      </w:pPr>
      <w:r>
        <w:t xml:space="preserve">Commande : </w:t>
      </w:r>
      <w:r>
        <w:rPr>
          <w:rStyle w:val="optioncarChar"/>
        </w:rPr>
        <w:t>Manuelle / Tringle / Cordelette / ***</w:t>
      </w:r>
    </w:p>
    <w:p w14:paraId="0529A24E" w14:textId="77777777" w:rsidR="00241DE2" w:rsidRDefault="00000000">
      <w:pPr>
        <w:pStyle w:val="heading"/>
      </w:pPr>
      <w:r>
        <w:t>Aérateur auto-réglable</w:t>
      </w:r>
    </w:p>
    <w:p w14:paraId="294433B3" w14:textId="77777777" w:rsidR="00241DE2" w:rsidRDefault="00000000">
      <w:pPr>
        <w:pStyle w:val="Author-eListParagraph"/>
        <w:numPr>
          <w:ilvl w:val="0"/>
          <w:numId w:val="440"/>
        </w:numPr>
      </w:pPr>
      <w:r>
        <w:t>Débit : Répondant à la norme [NBN D 50-001],</w:t>
      </w:r>
    </w:p>
    <w:p w14:paraId="388017B2" w14:textId="77777777" w:rsidR="00241DE2" w:rsidRDefault="00000000">
      <w:pPr>
        <w:pStyle w:val="Author-eListParagraph"/>
        <w:numPr>
          <w:ilvl w:val="0"/>
          <w:numId w:val="440"/>
        </w:numPr>
      </w:pPr>
      <w:r>
        <w:t>Classe d’auto-régulation : Minimum P1 ou à définir (P2 à P4)</w:t>
      </w:r>
    </w:p>
    <w:p w14:paraId="2519CDF3" w14:textId="77777777" w:rsidR="00241DE2" w:rsidRDefault="00000000">
      <w:pPr>
        <w:pStyle w:val="Author-eListParagraph"/>
        <w:numPr>
          <w:ilvl w:val="0"/>
          <w:numId w:val="440"/>
        </w:numPr>
      </w:pPr>
      <w:r>
        <w:t>Dispositif de réglage : Réglage en continu ou pourvu de 3 positions entre « ouvert » et « fermé »</w:t>
      </w:r>
    </w:p>
    <w:p w14:paraId="69FEA549" w14:textId="77777777" w:rsidR="00241DE2" w:rsidRDefault="00000000">
      <w:pPr>
        <w:pStyle w:val="Author-eListParagraph"/>
        <w:numPr>
          <w:ilvl w:val="0"/>
          <w:numId w:val="440"/>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6917E2B2" w14:textId="77777777" w:rsidR="00241DE2" w:rsidRDefault="00000000">
      <w:pPr>
        <w:pStyle w:val="Author-eListParagraph"/>
        <w:numPr>
          <w:ilvl w:val="0"/>
          <w:numId w:val="440"/>
        </w:numPr>
      </w:pPr>
      <w:r>
        <w:t xml:space="preserve">Finition des embouts : </w:t>
      </w:r>
      <w:r>
        <w:rPr>
          <w:rStyle w:val="optioncarChar"/>
        </w:rPr>
        <w:t xml:space="preserve">PVC teinté dans la masse / Laquée </w:t>
      </w:r>
      <w:r>
        <w:t xml:space="preserve">(teinte et structure à préciser : </w:t>
      </w:r>
      <w:r>
        <w:rPr>
          <w:rStyle w:val="optioncarChar"/>
        </w:rPr>
        <w:t xml:space="preserve">*** </w:t>
      </w:r>
      <w:r>
        <w:t xml:space="preserve">) </w:t>
      </w:r>
      <w:r>
        <w:rPr>
          <w:rStyle w:val="optioncarChar"/>
        </w:rPr>
        <w:t>/ ***</w:t>
      </w:r>
    </w:p>
    <w:p w14:paraId="5460A632" w14:textId="77777777" w:rsidR="00241DE2" w:rsidRDefault="00000000">
      <w:pPr>
        <w:pStyle w:val="Author-eListParagraph"/>
        <w:numPr>
          <w:ilvl w:val="0"/>
          <w:numId w:val="440"/>
        </w:numPr>
      </w:pPr>
      <w:r>
        <w:t>Commande :</w:t>
      </w:r>
      <w:r>
        <w:rPr>
          <w:rStyle w:val="optioncarChar"/>
        </w:rPr>
        <w:t> Manuelle / Tringle / Cordelette / *** </w:t>
      </w:r>
    </w:p>
    <w:p w14:paraId="1AD4BCB5" w14:textId="77777777" w:rsidR="00241DE2" w:rsidRDefault="00000000">
      <w:pPr>
        <w:pStyle w:val="heading"/>
      </w:pPr>
      <w:r>
        <w:t>Aérateur auto-réglable isophonique</w:t>
      </w:r>
    </w:p>
    <w:p w14:paraId="6E583ED9" w14:textId="77777777" w:rsidR="00241DE2" w:rsidRDefault="00000000">
      <w:pPr>
        <w:pStyle w:val="Author-eListParagraph"/>
        <w:numPr>
          <w:ilvl w:val="0"/>
          <w:numId w:val="441"/>
        </w:numPr>
      </w:pPr>
      <w:r>
        <w:t>Affaiblissement acoustique : Minimum 40 (-1,-2) db en position ouverte &amp; minimum 44(-2,-5) db en position fermée.</w:t>
      </w:r>
    </w:p>
    <w:p w14:paraId="4A6FF588" w14:textId="77777777" w:rsidR="00241DE2" w:rsidRDefault="00000000">
      <w:pPr>
        <w:pStyle w:val="Author-eListParagraph"/>
        <w:numPr>
          <w:ilvl w:val="0"/>
          <w:numId w:val="441"/>
        </w:numPr>
      </w:pPr>
      <w:r>
        <w:t>Débit : Répondant à la norme [NBN D 50-001],</w:t>
      </w:r>
    </w:p>
    <w:p w14:paraId="442B2F0F" w14:textId="77777777" w:rsidR="00241DE2" w:rsidRDefault="00000000">
      <w:pPr>
        <w:pStyle w:val="Author-eListParagraph"/>
        <w:numPr>
          <w:ilvl w:val="0"/>
          <w:numId w:val="441"/>
        </w:numPr>
      </w:pPr>
      <w:r>
        <w:t>Classe d’auto-régulation : Minimum P3</w:t>
      </w:r>
    </w:p>
    <w:p w14:paraId="47B92552" w14:textId="77777777" w:rsidR="00241DE2" w:rsidRDefault="00000000">
      <w:pPr>
        <w:pStyle w:val="Author-eListParagraph"/>
        <w:numPr>
          <w:ilvl w:val="0"/>
          <w:numId w:val="441"/>
        </w:numPr>
      </w:pPr>
      <w:r>
        <w:t>Dispositif de réglage : Réglage en continu ou pourvu de 3 positions entre « ouvert » et « fermé »</w:t>
      </w:r>
    </w:p>
    <w:p w14:paraId="24D99095" w14:textId="77777777" w:rsidR="00241DE2" w:rsidRDefault="00000000">
      <w:pPr>
        <w:pStyle w:val="Author-eListParagraph"/>
        <w:numPr>
          <w:ilvl w:val="0"/>
          <w:numId w:val="441"/>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498C7D25" w14:textId="77777777" w:rsidR="00241DE2" w:rsidRDefault="00000000">
      <w:pPr>
        <w:pStyle w:val="Author-eListParagraph"/>
        <w:numPr>
          <w:ilvl w:val="0"/>
          <w:numId w:val="441"/>
        </w:numPr>
      </w:pPr>
      <w:r>
        <w:t xml:space="preserve">Finition des embouts : Matière synthétique teintée dans la masse (teinte RAL et structure à préciser : </w:t>
      </w:r>
      <w:r>
        <w:rPr>
          <w:rStyle w:val="optioncarChar"/>
        </w:rPr>
        <w:t xml:space="preserve">*** </w:t>
      </w:r>
      <w:r>
        <w:t xml:space="preserve">) </w:t>
      </w:r>
      <w:r>
        <w:rPr>
          <w:rStyle w:val="optioncarChar"/>
        </w:rPr>
        <w:t>/ ***</w:t>
      </w:r>
    </w:p>
    <w:p w14:paraId="2DA9C631" w14:textId="77777777" w:rsidR="00241DE2" w:rsidRDefault="00000000">
      <w:pPr>
        <w:pStyle w:val="Author-eListParagraph"/>
        <w:numPr>
          <w:ilvl w:val="0"/>
          <w:numId w:val="441"/>
        </w:numPr>
      </w:pPr>
      <w:r>
        <w:t xml:space="preserve">Commande : </w:t>
      </w:r>
      <w:r>
        <w:rPr>
          <w:rStyle w:val="optioncarChar"/>
        </w:rPr>
        <w:t>Manuelle / Tringle / Cordelette / ***</w:t>
      </w:r>
    </w:p>
    <w:p w14:paraId="6524FFCB" w14:textId="77777777" w:rsidR="00241DE2" w:rsidRDefault="00000000">
      <w:pPr>
        <w:pStyle w:val="Author-eListParagraph"/>
        <w:numPr>
          <w:ilvl w:val="0"/>
          <w:numId w:val="441"/>
        </w:numPr>
      </w:pPr>
      <w:r>
        <w:t>Entretien : Facilité grâce à un profilé intérieur amovible </w:t>
      </w:r>
    </w:p>
    <w:p w14:paraId="5775FF36" w14:textId="77777777" w:rsidR="00241DE2" w:rsidRDefault="00000000">
      <w:pPr>
        <w:pStyle w:val="heading"/>
      </w:pPr>
      <w:r>
        <w:t>Aérateur auto-réglable isophonique sur traverse</w:t>
      </w:r>
    </w:p>
    <w:p w14:paraId="64CCAD1B" w14:textId="77777777" w:rsidR="00241DE2" w:rsidRDefault="00000000">
      <w:pPr>
        <w:pStyle w:val="Author-eListParagraph"/>
        <w:numPr>
          <w:ilvl w:val="0"/>
          <w:numId w:val="442"/>
        </w:numPr>
      </w:pPr>
      <w:r>
        <w:t>Affaiblissement acoustique : Minimum 40 (-1,-2) db en position ouverte &amp; minimum 44 (-2,-5) db en position fermée.</w:t>
      </w:r>
    </w:p>
    <w:p w14:paraId="1B19D3A1" w14:textId="77777777" w:rsidR="00241DE2" w:rsidRDefault="00000000">
      <w:pPr>
        <w:pStyle w:val="Author-eListParagraph"/>
        <w:numPr>
          <w:ilvl w:val="0"/>
          <w:numId w:val="442"/>
        </w:numPr>
      </w:pPr>
      <w:r>
        <w:t>Débit : Répondant à la norme [NBN D 50-001],</w:t>
      </w:r>
    </w:p>
    <w:p w14:paraId="48D893C4" w14:textId="77777777" w:rsidR="00241DE2" w:rsidRDefault="00000000">
      <w:pPr>
        <w:pStyle w:val="Author-eListParagraph"/>
        <w:numPr>
          <w:ilvl w:val="0"/>
          <w:numId w:val="442"/>
        </w:numPr>
      </w:pPr>
      <w:r>
        <w:t>Classe d’auto-régulation : Minimum P3</w:t>
      </w:r>
    </w:p>
    <w:p w14:paraId="37A99C99" w14:textId="77777777" w:rsidR="00241DE2" w:rsidRDefault="00000000">
      <w:pPr>
        <w:pStyle w:val="Author-eListParagraph"/>
        <w:numPr>
          <w:ilvl w:val="0"/>
          <w:numId w:val="442"/>
        </w:numPr>
      </w:pPr>
      <w:r>
        <w:t>Dispositif de réglage : Réglage en continu ou pourvu de 3 positions entre « ouvert » et « fermé »</w:t>
      </w:r>
    </w:p>
    <w:p w14:paraId="00E95D9F" w14:textId="77777777" w:rsidR="00241DE2" w:rsidRDefault="00000000">
      <w:pPr>
        <w:pStyle w:val="Author-eListParagraph"/>
        <w:numPr>
          <w:ilvl w:val="0"/>
          <w:numId w:val="442"/>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13B94D8B" w14:textId="77777777" w:rsidR="00241DE2" w:rsidRDefault="00000000">
      <w:pPr>
        <w:pStyle w:val="Author-eListParagraph"/>
        <w:numPr>
          <w:ilvl w:val="0"/>
          <w:numId w:val="442"/>
        </w:numPr>
      </w:pPr>
      <w:r>
        <w:t xml:space="preserve">Finition des embouts : </w:t>
      </w:r>
      <w:r>
        <w:rPr>
          <w:rStyle w:val="optioncarChar"/>
        </w:rPr>
        <w:t xml:space="preserve">*** / Matière synthétique teintée dans la masse / Laquée </w:t>
      </w:r>
      <w:r>
        <w:t xml:space="preserve">(teinte RAL et structure à préciser : </w:t>
      </w:r>
      <w:r>
        <w:rPr>
          <w:rStyle w:val="optioncarChar"/>
        </w:rPr>
        <w:t xml:space="preserve">*** </w:t>
      </w:r>
      <w:r>
        <w:t xml:space="preserve">) </w:t>
      </w:r>
      <w:r>
        <w:rPr>
          <w:rStyle w:val="optioncarChar"/>
        </w:rPr>
        <w:t>/ ***</w:t>
      </w:r>
    </w:p>
    <w:p w14:paraId="46E08A7D" w14:textId="77777777" w:rsidR="00241DE2" w:rsidRDefault="00000000">
      <w:pPr>
        <w:pStyle w:val="Author-eListParagraph"/>
        <w:numPr>
          <w:ilvl w:val="0"/>
          <w:numId w:val="442"/>
        </w:numPr>
      </w:pPr>
      <w:r>
        <w:t xml:space="preserve">Commande : </w:t>
      </w:r>
      <w:r>
        <w:rPr>
          <w:rStyle w:val="optioncarChar"/>
        </w:rPr>
        <w:t>Manuelle / Tringle / Cordelette / ***</w:t>
      </w:r>
    </w:p>
    <w:p w14:paraId="2F2DBD35" w14:textId="77777777" w:rsidR="00241DE2" w:rsidRDefault="00000000">
      <w:pPr>
        <w:pStyle w:val="Author-eListParagraph"/>
        <w:numPr>
          <w:ilvl w:val="0"/>
          <w:numId w:val="442"/>
        </w:numPr>
      </w:pPr>
      <w:r>
        <w:t>Entretien : Facilité grâce à un profilé intérieur amovible </w:t>
      </w:r>
    </w:p>
    <w:p w14:paraId="08C069AE" w14:textId="77777777" w:rsidR="00241DE2" w:rsidRDefault="00000000">
      <w:pPr>
        <w:pStyle w:val="heading"/>
      </w:pPr>
      <w:r>
        <w:t>Aérateur auto-réglable sur châssis avec protection solaire</w:t>
      </w:r>
    </w:p>
    <w:p w14:paraId="58A3005E" w14:textId="77777777" w:rsidR="00241DE2" w:rsidRDefault="00000000">
      <w:pPr>
        <w:pStyle w:val="Author-eListParagraph"/>
        <w:numPr>
          <w:ilvl w:val="0"/>
          <w:numId w:val="443"/>
        </w:numPr>
      </w:pPr>
      <w:r>
        <w:t>Type : Aérateur auto-réglable intégrant une toile de protection solaire</w:t>
      </w:r>
    </w:p>
    <w:p w14:paraId="0051ECEB" w14:textId="77777777" w:rsidR="00241DE2" w:rsidRDefault="00000000">
      <w:pPr>
        <w:pStyle w:val="Author-eListParagraph"/>
        <w:numPr>
          <w:ilvl w:val="0"/>
          <w:numId w:val="443"/>
        </w:numPr>
      </w:pPr>
      <w:r>
        <w:t>Débit : Répondant à la norme [NBN D 50-001],</w:t>
      </w:r>
    </w:p>
    <w:p w14:paraId="61FAB3E2" w14:textId="77777777" w:rsidR="00241DE2" w:rsidRDefault="00000000">
      <w:pPr>
        <w:pStyle w:val="Author-eListParagraph"/>
        <w:numPr>
          <w:ilvl w:val="0"/>
          <w:numId w:val="443"/>
        </w:numPr>
      </w:pPr>
      <w:r>
        <w:t>Classe d’auto-régulation : Minimum P1 ou à définir (P2 à P4)</w:t>
      </w:r>
    </w:p>
    <w:p w14:paraId="69D3CE00" w14:textId="77777777" w:rsidR="00241DE2" w:rsidRDefault="00000000">
      <w:pPr>
        <w:pStyle w:val="Author-eListParagraph"/>
        <w:numPr>
          <w:ilvl w:val="0"/>
          <w:numId w:val="443"/>
        </w:numPr>
      </w:pPr>
      <w:r>
        <w:t>Dispositif de réglage : Réglage en continu ou pourvu de 3 positions entre « ouvert » et « fermé »</w:t>
      </w:r>
    </w:p>
    <w:p w14:paraId="7D92C99C" w14:textId="77777777" w:rsidR="00241DE2" w:rsidRDefault="00000000">
      <w:pPr>
        <w:pStyle w:val="Author-eListParagraph"/>
        <w:numPr>
          <w:ilvl w:val="0"/>
          <w:numId w:val="443"/>
        </w:numPr>
      </w:pPr>
      <w:r>
        <w:t xml:space="preserve">Finition : </w:t>
      </w:r>
      <w:r>
        <w:rPr>
          <w:rStyle w:val="optioncarChar"/>
        </w:rPr>
        <w:t xml:space="preserve">Anodisée / Laquée </w:t>
      </w:r>
      <w:r>
        <w:t xml:space="preserve">(teinte RAL et structure à préciser : </w:t>
      </w:r>
      <w:r>
        <w:rPr>
          <w:rStyle w:val="optioncarChar"/>
        </w:rPr>
        <w:t xml:space="preserve">*** </w:t>
      </w:r>
      <w:r>
        <w:t xml:space="preserve">) </w:t>
      </w:r>
      <w:r>
        <w:rPr>
          <w:rStyle w:val="optioncarChar"/>
        </w:rPr>
        <w:t>/ ***</w:t>
      </w:r>
    </w:p>
    <w:p w14:paraId="034D704B" w14:textId="77777777" w:rsidR="00241DE2" w:rsidRDefault="00000000">
      <w:pPr>
        <w:pStyle w:val="Author-eListParagraph"/>
        <w:numPr>
          <w:ilvl w:val="0"/>
          <w:numId w:val="443"/>
        </w:numPr>
      </w:pPr>
      <w:r>
        <w:t>Finition des embouts : PVC teinté dans la masse</w:t>
      </w:r>
    </w:p>
    <w:p w14:paraId="4CD9A238" w14:textId="77777777" w:rsidR="00241DE2" w:rsidRDefault="00000000">
      <w:pPr>
        <w:pStyle w:val="Author-eListParagraph"/>
        <w:numPr>
          <w:ilvl w:val="0"/>
          <w:numId w:val="443"/>
        </w:numPr>
      </w:pPr>
      <w:r>
        <w:t xml:space="preserve">Commande de l’aérateur: Manuelle / Tringle / Cordelette / Moteur électrique </w:t>
      </w:r>
      <w:r>
        <w:rPr>
          <w:rStyle w:val="optioncarChar"/>
        </w:rPr>
        <w:t>/ ***</w:t>
      </w:r>
    </w:p>
    <w:p w14:paraId="5431284B" w14:textId="77777777" w:rsidR="00241DE2" w:rsidRDefault="00000000">
      <w:pPr>
        <w:pStyle w:val="Author-eListParagraph"/>
        <w:numPr>
          <w:ilvl w:val="0"/>
          <w:numId w:val="443"/>
        </w:numPr>
      </w:pPr>
      <w:r>
        <w:t>Commande du store :</w:t>
      </w:r>
      <w:r>
        <w:rPr>
          <w:rStyle w:val="optioncarChar"/>
        </w:rPr>
        <w:t> Manivelle / Manivelle démontable / Moteur électrique / Moteur électrique à télécommande / *** </w:t>
      </w:r>
    </w:p>
    <w:p w14:paraId="7CE3AFF1" w14:textId="77777777" w:rsidR="00241DE2" w:rsidRDefault="00000000">
      <w:pPr>
        <w:pStyle w:val="heading"/>
      </w:pPr>
      <w:r>
        <w:t>Grille de ventilation intensive</w:t>
      </w:r>
    </w:p>
    <w:p w14:paraId="45E1A391" w14:textId="77777777" w:rsidR="00241DE2" w:rsidRDefault="00000000">
      <w:pPr>
        <w:pStyle w:val="Author-eListParagraph"/>
        <w:numPr>
          <w:ilvl w:val="0"/>
          <w:numId w:val="444"/>
        </w:numPr>
      </w:pPr>
      <w:r>
        <w:t>Type : Grille de ventilation intensive démontable</w:t>
      </w:r>
    </w:p>
    <w:p w14:paraId="7C4CC49E" w14:textId="77777777" w:rsidR="00241DE2" w:rsidRDefault="00000000">
      <w:pPr>
        <w:pStyle w:val="Author-eListParagraph"/>
        <w:numPr>
          <w:ilvl w:val="0"/>
          <w:numId w:val="444"/>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281FE486" w14:textId="77777777" w:rsidR="00241DE2" w:rsidRDefault="00000000">
      <w:pPr>
        <w:pStyle w:val="pheading"/>
      </w:pPr>
      <w:r>
        <w:t>EXÉCUTION / MISE EN ŒUVRE</w:t>
      </w:r>
    </w:p>
    <w:p w14:paraId="6A8EBDB9" w14:textId="77777777" w:rsidR="00241DE2" w:rsidRDefault="00000000">
      <w:pPr>
        <w:pStyle w:val="pheading"/>
      </w:pPr>
      <w:r>
        <w:t>- Prescriptions générales</w:t>
      </w:r>
    </w:p>
    <w:p w14:paraId="01114245" w14:textId="77777777" w:rsidR="00241DE2" w:rsidRDefault="00000000">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0E27FF4D" w14:textId="77777777" w:rsidR="00241DE2" w:rsidRDefault="00000000">
      <w:pPr>
        <w:pStyle w:val="pheading"/>
      </w:pPr>
      <w:r>
        <w:t>MESURAGE</w:t>
      </w:r>
    </w:p>
    <w:p w14:paraId="2F79E339" w14:textId="77777777" w:rsidR="00241DE2" w:rsidRDefault="00000000">
      <w:pPr>
        <w:pStyle w:val="pheading"/>
      </w:pPr>
      <w:r>
        <w:t>- unité de mesure:</w:t>
      </w:r>
    </w:p>
    <w:p w14:paraId="720ED42A" w14:textId="77777777" w:rsidR="00241DE2" w:rsidRDefault="00000000">
      <w:r>
        <w:t>m</w:t>
      </w:r>
    </w:p>
    <w:p w14:paraId="3DEE3845" w14:textId="77777777" w:rsidR="00241DE2" w:rsidRDefault="00000000">
      <w:pPr>
        <w:pStyle w:val="pheading"/>
      </w:pPr>
      <w:r>
        <w:t>- code de mesurage:</w:t>
      </w:r>
    </w:p>
    <w:p w14:paraId="76F18B9A" w14:textId="77777777" w:rsidR="00241DE2" w:rsidRDefault="00000000">
      <w:r>
        <w:t>Selon les dimensions</w:t>
      </w:r>
    </w:p>
    <w:p w14:paraId="2B85794D" w14:textId="77777777" w:rsidR="00241DE2" w:rsidRDefault="00000000">
      <w:pPr>
        <w:pStyle w:val="pheading"/>
      </w:pPr>
      <w:r>
        <w:t>- nature du marché:</w:t>
      </w:r>
    </w:p>
    <w:p w14:paraId="3A8B373F" w14:textId="77777777" w:rsidR="00241DE2" w:rsidRDefault="00000000">
      <w:r>
        <w:t>QP</w:t>
      </w:r>
    </w:p>
    <w:p w14:paraId="09D32F2D" w14:textId="77777777" w:rsidR="00241DE2" w:rsidRDefault="00000000">
      <w:pPr>
        <w:pStyle w:val="pheading"/>
      </w:pPr>
      <w:r>
        <w:t>AIDE</w:t>
      </w:r>
    </w:p>
    <w:p w14:paraId="05C5892C" w14:textId="77777777" w:rsidR="00241DE2" w:rsidRDefault="00000000">
      <w:r>
        <w:rPr>
          <w:i/>
          <w:u w:val="single"/>
        </w:rPr>
        <w:t>Note à l'auteur de projet</w:t>
      </w:r>
      <w:r>
        <w:t xml:space="preserve"> :</w:t>
      </w:r>
    </w:p>
    <w:p w14:paraId="062C1CD4" w14:textId="77777777" w:rsidR="00241DE2" w:rsidRDefault="00000000">
      <w:r>
        <w:t>La liste des environnements agressifs, non exhaustive, comprend :</w:t>
      </w:r>
    </w:p>
    <w:p w14:paraId="655A9B33" w14:textId="77777777" w:rsidR="00241DE2" w:rsidRDefault="00000000">
      <w:pPr>
        <w:pStyle w:val="Author-eListParagraph"/>
        <w:numPr>
          <w:ilvl w:val="0"/>
          <w:numId w:val="445"/>
        </w:numPr>
      </w:pPr>
      <w:r>
        <w:t>La zone étendue depuis le bord de mer jusqu’à 10 kilomètres à l’intérieur des terres,</w:t>
      </w:r>
    </w:p>
    <w:p w14:paraId="6000D77B" w14:textId="77777777" w:rsidR="00241DE2" w:rsidRDefault="00000000">
      <w:pPr>
        <w:pStyle w:val="Author-eListParagraph"/>
        <w:numPr>
          <w:ilvl w:val="0"/>
          <w:numId w:val="445"/>
        </w:numPr>
      </w:pPr>
      <w:r>
        <w:t>Les abords immédiats des voies ferrées,</w:t>
      </w:r>
    </w:p>
    <w:p w14:paraId="1B576F5D" w14:textId="77777777" w:rsidR="00241DE2" w:rsidRDefault="00000000">
      <w:pPr>
        <w:pStyle w:val="Author-eListParagraph"/>
        <w:numPr>
          <w:ilvl w:val="0"/>
          <w:numId w:val="445"/>
        </w:numPr>
      </w:pPr>
      <w:r>
        <w:t>Les abords immédiats des routes à grand trafic,</w:t>
      </w:r>
    </w:p>
    <w:p w14:paraId="045808EC" w14:textId="77777777" w:rsidR="00241DE2" w:rsidRDefault="00000000">
      <w:pPr>
        <w:pStyle w:val="Author-eListParagraph"/>
        <w:numPr>
          <w:ilvl w:val="0"/>
          <w:numId w:val="445"/>
        </w:numPr>
      </w:pPr>
      <w:r>
        <w:t>Les abords immédiats des zones industrielles polluantes,</w:t>
      </w:r>
    </w:p>
    <w:p w14:paraId="405AF9CF" w14:textId="77777777" w:rsidR="00241DE2" w:rsidRDefault="00000000">
      <w:pPr>
        <w:pStyle w:val="Author-eSectionHeading4"/>
      </w:pPr>
      <w:bookmarkStart w:id="361" w:name="_Toc112760518"/>
      <w:r>
        <w:t>41.76 Accessoires et signalétique CCTB 01.04</w:t>
      </w:r>
      <w:bookmarkEnd w:id="361"/>
    </w:p>
    <w:p w14:paraId="7D2E5D40" w14:textId="77777777" w:rsidR="00241DE2" w:rsidRDefault="00000000">
      <w:pPr>
        <w:pStyle w:val="pheading"/>
      </w:pPr>
      <w:r>
        <w:t>MATÉRIAUX</w:t>
      </w:r>
    </w:p>
    <w:p w14:paraId="76BC6565" w14:textId="77777777" w:rsidR="00241DE2" w:rsidRDefault="00000000">
      <w:r>
        <w:t>Avant la pose, un échantillon représentatif de tous les accessoires est soumis pour approbation au maître d’ouvrage.</w:t>
      </w:r>
    </w:p>
    <w:p w14:paraId="348ACB5A" w14:textId="77777777" w:rsidR="00241DE2" w:rsidRDefault="00000000">
      <w:pPr>
        <w:pStyle w:val="Author-eSectionHeading5"/>
      </w:pPr>
      <w:bookmarkStart w:id="362" w:name="_Toc112760519"/>
      <w:r>
        <w:t>41.76.1 Accessoires CCTB 01.02</w:t>
      </w:r>
      <w:bookmarkEnd w:id="362"/>
    </w:p>
    <w:p w14:paraId="4BA818AE" w14:textId="77777777" w:rsidR="00241DE2" w:rsidRDefault="00000000">
      <w:pPr>
        <w:pStyle w:val="Author-eSectionHeading6"/>
      </w:pPr>
      <w:bookmarkStart w:id="363" w:name="_Toc112760520"/>
      <w:r>
        <w:t>41.76.1a Boîtes aux lettres CCTB 01.10</w:t>
      </w:r>
      <w:bookmarkEnd w:id="363"/>
    </w:p>
    <w:p w14:paraId="0AC7B503" w14:textId="77777777" w:rsidR="00241DE2" w:rsidRDefault="00000000">
      <w:pPr>
        <w:pStyle w:val="pheading"/>
      </w:pPr>
      <w:bookmarkStart w:id="364" w:name="1454"/>
      <w:bookmarkEnd w:id="364"/>
      <w:r>
        <w:t>DESCRIPTION</w:t>
      </w:r>
    </w:p>
    <w:p w14:paraId="2A77F9DA" w14:textId="77777777" w:rsidR="00241DE2" w:rsidRDefault="00000000">
      <w:pPr>
        <w:pStyle w:val="pheading"/>
      </w:pPr>
      <w:r>
        <w:t>- Localisation</w:t>
      </w:r>
    </w:p>
    <w:p w14:paraId="57B8D7CA" w14:textId="77777777" w:rsidR="00241DE2" w:rsidRDefault="00000000">
      <w:r>
        <w:t>Suivant prescriptions BPost.</w:t>
      </w:r>
    </w:p>
    <w:p w14:paraId="693B580B" w14:textId="77777777" w:rsidR="00241DE2" w:rsidRDefault="00000000">
      <w:r>
        <w:t xml:space="preserve">Les portes d'entrée suivantes sont équipées d'une de boîte aux lettres intégrée : </w:t>
      </w:r>
      <w:r>
        <w:rPr>
          <w:rStyle w:val="optioncarChar"/>
        </w:rPr>
        <w:t>***</w:t>
      </w:r>
      <w:r>
        <w:t xml:space="preserve">  </w:t>
      </w:r>
    </w:p>
    <w:p w14:paraId="24AD7AE9" w14:textId="77777777" w:rsidR="00241DE2" w:rsidRDefault="00000000">
      <w:pPr>
        <w:pStyle w:val="pheading"/>
      </w:pPr>
      <w:r>
        <w:t>MATÉRIAUX</w:t>
      </w:r>
    </w:p>
    <w:p w14:paraId="2E50F91D" w14:textId="77777777" w:rsidR="00241DE2" w:rsidRDefault="00000000">
      <w:pPr>
        <w:pStyle w:val="pheading"/>
      </w:pPr>
      <w:r>
        <w:t>- Caractéristiques générales</w:t>
      </w:r>
    </w:p>
    <w:p w14:paraId="73719769" w14:textId="77777777" w:rsidR="00241DE2" w:rsidRDefault="00000000">
      <w:r>
        <w:t>Il s'agit de clapets de boîtes aux lettres à encastrer dans les portes d'entrée, fabriqués en:</w:t>
      </w:r>
    </w:p>
    <w:p w14:paraId="67CA9B17" w14:textId="77777777" w:rsidR="00241DE2" w:rsidRDefault="00000000">
      <w:pPr>
        <w:ind w:left="450"/>
      </w:pPr>
      <w:r>
        <w:rPr>
          <w:rStyle w:val="optioncarChar"/>
        </w:rPr>
        <w:t>aluminium  (par défaut) / OPTION 2 / OPTION 3</w:t>
      </w:r>
      <w:r>
        <w:t>  </w:t>
      </w:r>
    </w:p>
    <w:p w14:paraId="62ACBC9C" w14:textId="77777777" w:rsidR="00241DE2" w:rsidRDefault="00000000">
      <w:pPr>
        <w:ind w:left="450"/>
      </w:pPr>
      <w:r>
        <w:rPr>
          <w:b/>
        </w:rPr>
        <w:t>(soit par défaut)</w:t>
      </w:r>
      <w:r>
        <w:t> :</w:t>
      </w:r>
      <w:r>
        <w:rPr>
          <w:rStyle w:val="optioncarChar"/>
        </w:rPr>
        <w:t> </w:t>
      </w:r>
      <w:r>
        <w:rPr>
          <w:rStyle w:val="soitChar"/>
          <w:u w:val="single"/>
        </w:rPr>
        <w:t>aluminium</w:t>
      </w:r>
      <w:r>
        <w:rPr>
          <w:rStyle w:val="optioncarChar"/>
        </w:rPr>
        <w:t xml:space="preserve"> anodisé / laqué</w:t>
      </w:r>
      <w:r>
        <w:t>, couleur : RAL n°</w:t>
      </w:r>
      <w:r>
        <w:rPr>
          <w:rStyle w:val="optioncarChar"/>
        </w:rPr>
        <w:t xml:space="preserve"> *** / à choisir dans la gamme de couleurs standard du fabricant </w:t>
      </w:r>
      <w:r>
        <w:t>.</w:t>
      </w:r>
      <w:r>
        <w:br/>
      </w:r>
      <w:r>
        <w:rPr>
          <w:b/>
        </w:rPr>
        <w:t>(soit)</w:t>
      </w:r>
      <w:r>
        <w:t xml:space="preserve"> : </w:t>
      </w:r>
      <w:r>
        <w:rPr>
          <w:rStyle w:val="soitChar"/>
          <w:u w:val="single"/>
        </w:rPr>
        <w:t>Nylon</w:t>
      </w:r>
      <w:r>
        <w:rPr>
          <w:rStyle w:val="soitChar"/>
        </w:rPr>
        <w:t xml:space="preserve"> de qualité coloré dans la masse, couleur : RAL n°</w:t>
      </w:r>
      <w:r>
        <w:rPr>
          <w:rStyle w:val="optioncarChar"/>
        </w:rPr>
        <w:t xml:space="preserve">*** / à choisir dans la gamme de couleurs standard du fabricant </w:t>
      </w:r>
      <w:r>
        <w:t>.</w:t>
      </w:r>
      <w:r>
        <w:br/>
      </w:r>
      <w:r>
        <w:rPr>
          <w:b/>
        </w:rPr>
        <w:t>(soit)</w:t>
      </w:r>
      <w:r>
        <w:t xml:space="preserve"> : </w:t>
      </w:r>
      <w:r>
        <w:rPr>
          <w:rStyle w:val="soitChar"/>
          <w:u w:val="single"/>
        </w:rPr>
        <w:t>acier inoxydable</w:t>
      </w:r>
      <w:r>
        <w:rPr>
          <w:rStyle w:val="soitChar"/>
        </w:rPr>
        <w:t xml:space="preserve"> poli 18/8 ou 18/10</w:t>
      </w:r>
    </w:p>
    <w:p w14:paraId="17CCA529" w14:textId="77777777" w:rsidR="00241DE2" w:rsidRDefault="00000000">
      <w:r>
        <w:t>A l'intérieur, il est prévu une boîte aux lettres, fixée au panneau intérieur de la porte d'entrée. La face avant est complètement ouverte. Ouverture d'accès à l'arrière. Portillon avec serrure à cylindre.</w:t>
      </w:r>
    </w:p>
    <w:p w14:paraId="20E8CC5F" w14:textId="77777777" w:rsidR="00241DE2" w:rsidRDefault="00000000">
      <w:pPr>
        <w:pStyle w:val="pheading"/>
      </w:pPr>
      <w:r>
        <w:t>- Finitions</w:t>
      </w:r>
    </w:p>
    <w:p w14:paraId="1DF50E03" w14:textId="77777777" w:rsidR="00241DE2" w:rsidRDefault="00241DE2"/>
    <w:p w14:paraId="5D275717" w14:textId="77777777" w:rsidR="00241DE2" w:rsidRDefault="00000000">
      <w:pPr>
        <w:pStyle w:val="Author-eListParagraph"/>
        <w:numPr>
          <w:ilvl w:val="0"/>
          <w:numId w:val="446"/>
        </w:numPr>
      </w:pPr>
      <w:r>
        <w:t xml:space="preserve">Charnières : </w:t>
      </w:r>
      <w:r>
        <w:rPr>
          <w:rStyle w:val="optioncarChar"/>
        </w:rPr>
        <w:t>goupilles en Nylon / ***</w:t>
      </w:r>
    </w:p>
    <w:p w14:paraId="4944EA91" w14:textId="77777777" w:rsidR="00241DE2" w:rsidRDefault="00000000">
      <w:pPr>
        <w:pStyle w:val="Author-eListParagraph"/>
        <w:numPr>
          <w:ilvl w:val="0"/>
          <w:numId w:val="446"/>
        </w:numPr>
      </w:pPr>
      <w:r>
        <w:t xml:space="preserve">Dimensions extérieures : environ </w:t>
      </w:r>
      <w:r>
        <w:rPr>
          <w:rStyle w:val="optioncarChar"/>
        </w:rPr>
        <w:t>265 x 32 / ***</w:t>
      </w:r>
      <w:r>
        <w:t>  mm (conformément aux exigences de BPost )</w:t>
      </w:r>
    </w:p>
    <w:p w14:paraId="73E79503" w14:textId="77777777" w:rsidR="00241DE2" w:rsidRDefault="00000000">
      <w:pPr>
        <w:pStyle w:val="Author-eListParagraph"/>
        <w:numPr>
          <w:ilvl w:val="0"/>
          <w:numId w:val="446"/>
        </w:numPr>
      </w:pPr>
      <w:r>
        <w:t xml:space="preserve">Ouverture pour le courrier : minimum </w:t>
      </w:r>
      <w:r>
        <w:rPr>
          <w:rStyle w:val="optioncarChar"/>
        </w:rPr>
        <w:t>230 x 30</w:t>
      </w:r>
      <w:r>
        <w:t xml:space="preserve"> (par défaut) </w:t>
      </w:r>
      <w:r>
        <w:rPr>
          <w:rStyle w:val="optioncarChar"/>
        </w:rPr>
        <w:t>/ ***</w:t>
      </w:r>
      <w:r>
        <w:t xml:space="preserve"> mm (conformément aux exigences de BPost )</w:t>
      </w:r>
    </w:p>
    <w:p w14:paraId="164C9A37" w14:textId="77777777" w:rsidR="00241DE2" w:rsidRDefault="00000000">
      <w:pPr>
        <w:pStyle w:val="Author-eListParagraph"/>
        <w:numPr>
          <w:ilvl w:val="0"/>
          <w:numId w:val="446"/>
        </w:numPr>
      </w:pPr>
      <w:r>
        <w:t xml:space="preserve">Dimensions de la réservation : </w:t>
      </w:r>
      <w:r>
        <w:rPr>
          <w:rStyle w:val="optioncarChar"/>
        </w:rPr>
        <w:t xml:space="preserve">*** </w:t>
      </w:r>
      <w:r>
        <w:t>mm</w:t>
      </w:r>
    </w:p>
    <w:p w14:paraId="13C4E8DB" w14:textId="77777777" w:rsidR="00241DE2" w:rsidRDefault="00000000">
      <w:pPr>
        <w:pStyle w:val="pheading"/>
      </w:pPr>
      <w:r>
        <w:t>EXÉCUTION / MISE EN ŒUVRE</w:t>
      </w:r>
    </w:p>
    <w:p w14:paraId="0425C7DE" w14:textId="77777777" w:rsidR="00241DE2" w:rsidRDefault="00000000">
      <w:pPr>
        <w:pStyle w:val="pheading"/>
      </w:pPr>
      <w:r>
        <w:t>- Prescriptions générales</w:t>
      </w:r>
    </w:p>
    <w:p w14:paraId="38714CDE" w14:textId="77777777" w:rsidR="00241DE2" w:rsidRDefault="00000000">
      <w:r>
        <w:t xml:space="preserve">Les boîtes aux lettres sont placées de telle sorte que l'ouverture se situe à une hauteur de </w:t>
      </w:r>
      <w:r>
        <w:rPr>
          <w:rStyle w:val="optioncarChar"/>
        </w:rPr>
        <w:t>*** / 85-90 (PMR)</w:t>
      </w:r>
      <w:r>
        <w:t xml:space="preserve">  cm au-dessus du niveau du sol. Elles sont également placées à une distance latérale d'au moins </w:t>
      </w:r>
      <w:r>
        <w:rPr>
          <w:rStyle w:val="optioncarChar"/>
        </w:rPr>
        <w:t>*** / 50 (PMR)</w:t>
      </w:r>
      <w:r>
        <w:t>  cm de tout mur contigu. </w:t>
      </w:r>
    </w:p>
    <w:p w14:paraId="6D9EA37B" w14:textId="77777777" w:rsidR="00241DE2" w:rsidRDefault="00000000">
      <w:r>
        <w:t xml:space="preserve">Fixation invisible dans le </w:t>
      </w:r>
      <w:r>
        <w:rPr>
          <w:rStyle w:val="optioncarChar"/>
        </w:rPr>
        <w:t xml:space="preserve">*** / panneau / montant </w:t>
      </w:r>
      <w:r>
        <w:t>de la porte d'entrée, conformément aux prescriptions du fabriquant.</w:t>
      </w:r>
    </w:p>
    <w:p w14:paraId="79F2A6C8" w14:textId="77777777" w:rsidR="00241DE2" w:rsidRDefault="00000000">
      <w:r>
        <w:t>Hauteur de pose : </w:t>
      </w:r>
      <w:r>
        <w:rPr>
          <w:rStyle w:val="optioncarChar"/>
        </w:rPr>
        <w:t xml:space="preserve">entre 70 et 170 cm </w:t>
      </w:r>
      <w:r>
        <w:t>(suivant prescriptions BPost)</w:t>
      </w:r>
    </w:p>
    <w:p w14:paraId="6CF545A8" w14:textId="77777777" w:rsidR="00241DE2" w:rsidRDefault="00000000">
      <w:pPr>
        <w:pStyle w:val="pheading"/>
      </w:pPr>
      <w:r>
        <w:t>MESURAGE</w:t>
      </w:r>
    </w:p>
    <w:p w14:paraId="187E39BE" w14:textId="77777777" w:rsidR="00241DE2" w:rsidRDefault="00000000">
      <w:pPr>
        <w:pStyle w:val="pheading"/>
      </w:pPr>
      <w:r>
        <w:t>- unité de mesure:</w:t>
      </w:r>
    </w:p>
    <w:p w14:paraId="3D79DD4E" w14:textId="77777777" w:rsidR="00241DE2" w:rsidRDefault="00000000">
      <w:pPr>
        <w:pStyle w:val="soit"/>
      </w:pPr>
      <w:r>
        <w:t> </w:t>
      </w:r>
      <w:r>
        <w:rPr>
          <w:rStyle w:val="normalChar"/>
          <w:color w:val="FF0000"/>
        </w:rPr>
        <w:t>pc</w:t>
      </w:r>
      <w:r>
        <w:t> </w:t>
      </w:r>
      <w:r>
        <w:rPr>
          <w:color w:val="000000"/>
        </w:rPr>
        <w:t>(par défaut) </w:t>
      </w:r>
      <w:r>
        <w:rPr>
          <w:rStyle w:val="optioncarChar"/>
        </w:rPr>
        <w:t>/ -</w:t>
      </w:r>
    </w:p>
    <w:p w14:paraId="072BC46B" w14:textId="77777777" w:rsidR="00241DE2" w:rsidRDefault="00000000">
      <w:r>
        <w:rPr>
          <w:b/>
        </w:rPr>
        <w:t>(soit par défaut)</w:t>
      </w:r>
    </w:p>
    <w:p w14:paraId="351AF07F" w14:textId="77777777" w:rsidR="00241DE2" w:rsidRDefault="00000000">
      <w:r>
        <w:rPr>
          <w:rStyle w:val="soitChar"/>
        </w:rPr>
        <w:t>1. pc</w:t>
      </w:r>
    </w:p>
    <w:p w14:paraId="658917BE" w14:textId="77777777" w:rsidR="00241DE2" w:rsidRDefault="00000000">
      <w:r>
        <w:rPr>
          <w:b/>
        </w:rPr>
        <w:t>(soit)</w:t>
      </w:r>
    </w:p>
    <w:p w14:paraId="5760CB88" w14:textId="77777777" w:rsidR="00241DE2" w:rsidRDefault="00000000">
      <w:r>
        <w:rPr>
          <w:rStyle w:val="soitChar"/>
        </w:rPr>
        <w:t>2. -</w:t>
      </w:r>
    </w:p>
    <w:p w14:paraId="376D15BF" w14:textId="77777777" w:rsidR="00241DE2" w:rsidRDefault="00000000">
      <w:pPr>
        <w:pStyle w:val="pheading"/>
      </w:pPr>
      <w:r>
        <w:t>- code de mesurage:</w:t>
      </w:r>
    </w:p>
    <w:p w14:paraId="6EE80518" w14:textId="77777777" w:rsidR="00241DE2" w:rsidRDefault="00000000">
      <w:r>
        <w:rPr>
          <w:rStyle w:val="optioncarChar"/>
        </w:rPr>
        <w:t>Ventilé le cas échéant selon la nature et le type </w:t>
      </w:r>
      <w:r>
        <w:t xml:space="preserve">(par défaut) </w:t>
      </w:r>
      <w:r>
        <w:rPr>
          <w:rStyle w:val="optioncarChar"/>
        </w:rPr>
        <w:t>/ Compris dans le prix de la menuiserie extérieure </w:t>
      </w:r>
    </w:p>
    <w:p w14:paraId="56185936" w14:textId="77777777" w:rsidR="00241DE2" w:rsidRDefault="00000000">
      <w:r>
        <w:rPr>
          <w:b/>
        </w:rPr>
        <w:t>(soit par défaut) :</w:t>
      </w:r>
    </w:p>
    <w:p w14:paraId="7F23513E" w14:textId="77777777" w:rsidR="00241DE2" w:rsidRDefault="00000000">
      <w:r>
        <w:rPr>
          <w:rStyle w:val="soitChar"/>
        </w:rPr>
        <w:t>1. Ventilé le cas échéant selon la nature et le type</w:t>
      </w:r>
    </w:p>
    <w:p w14:paraId="08F0B58E" w14:textId="77777777" w:rsidR="00241DE2" w:rsidRDefault="00000000">
      <w:r>
        <w:rPr>
          <w:b/>
        </w:rPr>
        <w:t>(soit)</w:t>
      </w:r>
    </w:p>
    <w:p w14:paraId="1571D025" w14:textId="77777777" w:rsidR="00241DE2" w:rsidRDefault="00000000">
      <w:r>
        <w:rPr>
          <w:rStyle w:val="soitChar"/>
        </w:rPr>
        <w:t>2. Compris dans le prix de la menuiserie extérieure</w:t>
      </w:r>
    </w:p>
    <w:p w14:paraId="4A4AE0D3" w14:textId="77777777" w:rsidR="00241DE2" w:rsidRDefault="00241DE2"/>
    <w:p w14:paraId="359FE023" w14:textId="77777777" w:rsidR="00241DE2" w:rsidRDefault="00000000">
      <w:pPr>
        <w:pStyle w:val="pheading"/>
      </w:pPr>
      <w:r>
        <w:t>- nature du marché:</w:t>
      </w:r>
    </w:p>
    <w:p w14:paraId="51665E41" w14:textId="77777777" w:rsidR="00241DE2" w:rsidRDefault="00000000">
      <w:r>
        <w:rPr>
          <w:rStyle w:val="optioncarChar"/>
        </w:rPr>
        <w:t>QF </w:t>
      </w:r>
      <w:r>
        <w:t>(par défaut)</w:t>
      </w:r>
      <w:r>
        <w:rPr>
          <w:rStyle w:val="optioncarChar"/>
        </w:rPr>
        <w:t xml:space="preserve"> / PM</w:t>
      </w:r>
    </w:p>
    <w:p w14:paraId="5F3ABEA6" w14:textId="77777777" w:rsidR="00241DE2" w:rsidRDefault="00000000">
      <w:r>
        <w:rPr>
          <w:b/>
        </w:rPr>
        <w:t>(soit par défaut)</w:t>
      </w:r>
    </w:p>
    <w:p w14:paraId="6BB0DABE" w14:textId="77777777" w:rsidR="00241DE2" w:rsidRDefault="00000000">
      <w:r>
        <w:rPr>
          <w:rStyle w:val="soitChar"/>
        </w:rPr>
        <w:t>1. QF</w:t>
      </w:r>
    </w:p>
    <w:p w14:paraId="7AC48F33" w14:textId="77777777" w:rsidR="00241DE2" w:rsidRDefault="00000000">
      <w:r>
        <w:rPr>
          <w:b/>
        </w:rPr>
        <w:t>(soit)</w:t>
      </w:r>
    </w:p>
    <w:p w14:paraId="61B6922F" w14:textId="77777777" w:rsidR="00241DE2" w:rsidRDefault="00000000">
      <w:r>
        <w:rPr>
          <w:rStyle w:val="soitChar"/>
        </w:rPr>
        <w:t>2. PM</w:t>
      </w:r>
    </w:p>
    <w:p w14:paraId="3412FC40" w14:textId="77777777" w:rsidR="00241DE2" w:rsidRDefault="00000000">
      <w:pPr>
        <w:pStyle w:val="pheading"/>
      </w:pPr>
      <w:r>
        <w:t>AIDE</w:t>
      </w:r>
    </w:p>
    <w:p w14:paraId="576401A9" w14:textId="77777777" w:rsidR="00241DE2" w:rsidRDefault="00000000">
      <w:r>
        <w:t>NOTE A L'AUTEUR DE PROJET</w:t>
      </w:r>
    </w:p>
    <w:p w14:paraId="32A08524" w14:textId="77777777" w:rsidR="00241DE2" w:rsidRDefault="00000000">
      <w:r>
        <w:rPr>
          <w:b/>
        </w:rPr>
        <w:t>Accessibilité aux personnes à mobilité réduite (PMR)</w:t>
      </w:r>
    </w:p>
    <w:p w14:paraId="53207A43" w14:textId="77777777" w:rsidR="00241DE2" w:rsidRDefault="00000000">
      <w:pPr>
        <w:pStyle w:val="Author-eListParagraph"/>
        <w:numPr>
          <w:ilvl w:val="0"/>
          <w:numId w:val="447"/>
        </w:numPr>
      </w:pPr>
      <w:r>
        <w:t>Hauteur de l’ouverture : entre 85 et 90 cm au-dessus du niveau du sol   [CWATUP] (Article 415/8)</w:t>
      </w:r>
    </w:p>
    <w:p w14:paraId="1FFF416C" w14:textId="77777777" w:rsidR="00241DE2" w:rsidRDefault="00000000">
      <w:pPr>
        <w:pStyle w:val="Author-eListParagraph"/>
        <w:numPr>
          <w:ilvl w:val="0"/>
          <w:numId w:val="447"/>
        </w:numPr>
      </w:pPr>
      <w:r>
        <w:t>Distance latérale : à 50 cm minimum de tout mur contigu   [SWL CALA] et [NEN 1814]</w:t>
      </w:r>
    </w:p>
    <w:p w14:paraId="1E7D80FC" w14:textId="77777777" w:rsidR="00241DE2" w:rsidRDefault="00000000">
      <w:pPr>
        <w:pStyle w:val="Author-eSectionHeading6"/>
      </w:pPr>
      <w:bookmarkStart w:id="365" w:name="_Toc112760521"/>
      <w:r>
        <w:t>41.76.1b Judas CCTB 01.10</w:t>
      </w:r>
      <w:bookmarkEnd w:id="365"/>
    </w:p>
    <w:p w14:paraId="4FCA1897" w14:textId="77777777" w:rsidR="00241DE2" w:rsidRDefault="00000000">
      <w:pPr>
        <w:pStyle w:val="pheading"/>
      </w:pPr>
      <w:r>
        <w:t>MATÉRIAUX</w:t>
      </w:r>
    </w:p>
    <w:p w14:paraId="171E38EB" w14:textId="77777777" w:rsidR="00241DE2" w:rsidRDefault="00000000">
      <w:pPr>
        <w:pStyle w:val="pheading"/>
      </w:pPr>
      <w:r>
        <w:t>- Caractéristiques générales</w:t>
      </w:r>
    </w:p>
    <w:p w14:paraId="7D7A3D99" w14:textId="77777777" w:rsidR="00241DE2" w:rsidRDefault="00000000">
      <w:r>
        <w:t>Il s'agit d'un judas en laiton ou inox à encastrer dans les portes d'entrée d'un logement. Modèle à soumettre pour approbation au maître d’ouvrage.</w:t>
      </w:r>
    </w:p>
    <w:p w14:paraId="559A198E" w14:textId="77777777" w:rsidR="00241DE2" w:rsidRDefault="00000000">
      <w:pPr>
        <w:pStyle w:val="pheading"/>
      </w:pPr>
      <w:r>
        <w:t>EXÉCUTION / MISE EN ŒUVRE</w:t>
      </w:r>
    </w:p>
    <w:p w14:paraId="13D349E9" w14:textId="77777777" w:rsidR="00241DE2" w:rsidRDefault="00000000">
      <w:pPr>
        <w:pStyle w:val="pheading"/>
      </w:pPr>
      <w:r>
        <w:t>- Prescriptions générales</w:t>
      </w:r>
    </w:p>
    <w:p w14:paraId="2BC723A5" w14:textId="77777777" w:rsidR="00241DE2" w:rsidRDefault="00000000">
      <w:r>
        <w:t>Les judas sont placés à hauteur des yeux (</w:t>
      </w:r>
      <w:r>
        <w:rPr>
          <w:rStyle w:val="optioncarChar"/>
        </w:rPr>
        <w:t xml:space="preserve">150 cm </w:t>
      </w:r>
      <w:r>
        <w:t>(par défaut)</w:t>
      </w:r>
      <w:r>
        <w:rPr>
          <w:rStyle w:val="optioncarChar"/>
        </w:rPr>
        <w:t xml:space="preserve"> / ***</w:t>
      </w:r>
      <w:r>
        <w:t>) et au centre de la feuille de porte, conformément aux prescriptions du fabricant.</w:t>
      </w:r>
    </w:p>
    <w:p w14:paraId="11AF4D08" w14:textId="77777777" w:rsidR="00241DE2" w:rsidRDefault="00000000">
      <w:pPr>
        <w:pStyle w:val="pheading"/>
      </w:pPr>
      <w:r>
        <w:t>MESURAGE</w:t>
      </w:r>
    </w:p>
    <w:p w14:paraId="0D2AE874" w14:textId="77777777" w:rsidR="00241DE2" w:rsidRDefault="00000000">
      <w:pPr>
        <w:pStyle w:val="pheading"/>
      </w:pPr>
      <w:r>
        <w:t>- unité de mesure:</w:t>
      </w:r>
    </w:p>
    <w:p w14:paraId="422454A0" w14:textId="77777777" w:rsidR="00241DE2" w:rsidRDefault="00000000">
      <w:r>
        <w:rPr>
          <w:rStyle w:val="optioncarChar"/>
        </w:rPr>
        <w:t xml:space="preserve">- </w:t>
      </w:r>
      <w:r>
        <w:t>(par défaut)</w:t>
      </w:r>
      <w:r>
        <w:rPr>
          <w:rStyle w:val="optioncarChar"/>
        </w:rPr>
        <w:t xml:space="preserve"> /  pc</w:t>
      </w:r>
    </w:p>
    <w:p w14:paraId="06CF5798" w14:textId="77777777" w:rsidR="00241DE2" w:rsidRDefault="00000000">
      <w:r>
        <w:rPr>
          <w:b/>
        </w:rPr>
        <w:t>(soit par défaut)</w:t>
      </w:r>
    </w:p>
    <w:p w14:paraId="5B60110C" w14:textId="77777777" w:rsidR="00241DE2" w:rsidRDefault="00000000">
      <w:r>
        <w:rPr>
          <w:rStyle w:val="soitChar"/>
        </w:rPr>
        <w:t>1. -</w:t>
      </w:r>
    </w:p>
    <w:p w14:paraId="0F7AE75B" w14:textId="77777777" w:rsidR="00241DE2" w:rsidRDefault="00000000">
      <w:r>
        <w:rPr>
          <w:b/>
        </w:rPr>
        <w:t>(soit)</w:t>
      </w:r>
    </w:p>
    <w:p w14:paraId="790A5A68" w14:textId="77777777" w:rsidR="00241DE2" w:rsidRDefault="00000000">
      <w:r>
        <w:rPr>
          <w:rStyle w:val="soitChar"/>
        </w:rPr>
        <w:t>2. pc</w:t>
      </w:r>
    </w:p>
    <w:p w14:paraId="1D3B4B82" w14:textId="77777777" w:rsidR="00241DE2" w:rsidRDefault="00000000">
      <w:pPr>
        <w:pStyle w:val="pheading"/>
      </w:pPr>
      <w:r>
        <w:t>- code de mesurage:</w:t>
      </w:r>
    </w:p>
    <w:p w14:paraId="06CC7A4B" w14:textId="77777777" w:rsidR="00241DE2" w:rsidRDefault="00000000">
      <w:r>
        <w:rPr>
          <w:rStyle w:val="optioncarChar"/>
        </w:rPr>
        <w:t xml:space="preserve">Compris dans le prix de la menuiserie extérieure </w:t>
      </w:r>
      <w:r>
        <w:t>(par défaut)</w:t>
      </w:r>
      <w:r>
        <w:rPr>
          <w:rStyle w:val="optioncarChar"/>
        </w:rPr>
        <w:t xml:space="preserve"> / Ventilé le cas échéant selon la nature et le type</w:t>
      </w:r>
    </w:p>
    <w:p w14:paraId="6D7C4E55" w14:textId="77777777" w:rsidR="00241DE2" w:rsidRDefault="00000000">
      <w:r>
        <w:t>(</w:t>
      </w:r>
      <w:r>
        <w:rPr>
          <w:b/>
        </w:rPr>
        <w:t>soit par défaut)</w:t>
      </w:r>
    </w:p>
    <w:p w14:paraId="54D610D5" w14:textId="77777777" w:rsidR="00241DE2" w:rsidRDefault="00000000">
      <w:r>
        <w:rPr>
          <w:rStyle w:val="soitChar"/>
        </w:rPr>
        <w:t>1. Compris dans le prix de la menuiserie extérieure</w:t>
      </w:r>
    </w:p>
    <w:p w14:paraId="3350A242" w14:textId="77777777" w:rsidR="00241DE2" w:rsidRDefault="00000000">
      <w:r>
        <w:rPr>
          <w:b/>
        </w:rPr>
        <w:t>(soit)</w:t>
      </w:r>
    </w:p>
    <w:p w14:paraId="376D8084" w14:textId="77777777" w:rsidR="00241DE2" w:rsidRDefault="00000000">
      <w:r>
        <w:rPr>
          <w:rStyle w:val="soitChar"/>
        </w:rPr>
        <w:t>2. Ventilé le cas échéant selon la nature et le type</w:t>
      </w:r>
    </w:p>
    <w:p w14:paraId="7EE806D0" w14:textId="77777777" w:rsidR="00241DE2" w:rsidRDefault="00000000">
      <w:pPr>
        <w:pStyle w:val="pheading"/>
      </w:pPr>
      <w:r>
        <w:t>- nature du marché:</w:t>
      </w:r>
    </w:p>
    <w:p w14:paraId="265A68FA" w14:textId="77777777" w:rsidR="00241DE2" w:rsidRDefault="00000000">
      <w:r>
        <w:rPr>
          <w:rStyle w:val="optioncarChar"/>
        </w:rPr>
        <w:t xml:space="preserve">PM </w:t>
      </w:r>
      <w:r>
        <w:t>(par défaut)</w:t>
      </w:r>
      <w:r>
        <w:rPr>
          <w:rStyle w:val="optioncarChar"/>
        </w:rPr>
        <w:t xml:space="preserve"> / QF</w:t>
      </w:r>
    </w:p>
    <w:p w14:paraId="757A0BC5" w14:textId="77777777" w:rsidR="00241DE2" w:rsidRDefault="00000000">
      <w:r>
        <w:rPr>
          <w:b/>
        </w:rPr>
        <w:t>(soit par défaut)</w:t>
      </w:r>
    </w:p>
    <w:p w14:paraId="6622734F" w14:textId="77777777" w:rsidR="00241DE2" w:rsidRDefault="00000000">
      <w:r>
        <w:rPr>
          <w:rStyle w:val="soitChar"/>
        </w:rPr>
        <w:t>1. PM</w:t>
      </w:r>
    </w:p>
    <w:p w14:paraId="52AE8985" w14:textId="77777777" w:rsidR="00241DE2" w:rsidRDefault="00000000">
      <w:r>
        <w:rPr>
          <w:b/>
        </w:rPr>
        <w:t>(soit)</w:t>
      </w:r>
    </w:p>
    <w:p w14:paraId="0CDE9BC5" w14:textId="77777777" w:rsidR="00241DE2" w:rsidRDefault="00000000">
      <w:r>
        <w:rPr>
          <w:rStyle w:val="soitChar"/>
        </w:rPr>
        <w:t>2. QF</w:t>
      </w:r>
    </w:p>
    <w:p w14:paraId="530A8FFC" w14:textId="77777777" w:rsidR="00241DE2" w:rsidRDefault="00000000">
      <w:pPr>
        <w:pStyle w:val="Author-eSectionHeading6"/>
      </w:pPr>
      <w:bookmarkStart w:id="366" w:name="_Toc112760522"/>
      <w:r>
        <w:t>41.76.1c Plaques de protection CCTB 01.10</w:t>
      </w:r>
      <w:bookmarkEnd w:id="366"/>
    </w:p>
    <w:p w14:paraId="574291F5" w14:textId="77777777" w:rsidR="00241DE2" w:rsidRDefault="00000000">
      <w:pPr>
        <w:pStyle w:val="pheading"/>
      </w:pPr>
      <w:r>
        <w:t>DESCRIPTION</w:t>
      </w:r>
    </w:p>
    <w:p w14:paraId="2FE654EC" w14:textId="77777777" w:rsidR="00241DE2" w:rsidRDefault="00000000">
      <w:pPr>
        <w:pStyle w:val="pheading"/>
      </w:pPr>
      <w:r>
        <w:t>- Localisation</w:t>
      </w:r>
    </w:p>
    <w:p w14:paraId="3254B14F" w14:textId="77777777" w:rsidR="00241DE2" w:rsidRDefault="00241DE2"/>
    <w:p w14:paraId="7622F9CA" w14:textId="77777777" w:rsidR="00241DE2" w:rsidRDefault="00000000">
      <w:pPr>
        <w:pStyle w:val="Author-eListParagraph"/>
        <w:numPr>
          <w:ilvl w:val="0"/>
          <w:numId w:val="448"/>
        </w:numPr>
      </w:pPr>
      <w:r>
        <w:t xml:space="preserve"> Porte d'entrée principale : </w:t>
      </w:r>
      <w:r>
        <w:rPr>
          <w:rStyle w:val="optioncarChar"/>
        </w:rPr>
        <w:t xml:space="preserve">*** </w:t>
      </w:r>
    </w:p>
    <w:p w14:paraId="36D5AF46" w14:textId="77777777" w:rsidR="00241DE2" w:rsidRDefault="00000000">
      <w:pPr>
        <w:pStyle w:val="Author-eListParagraph"/>
        <w:numPr>
          <w:ilvl w:val="0"/>
          <w:numId w:val="448"/>
        </w:numPr>
      </w:pPr>
      <w:r>
        <w:t xml:space="preserve">Porte du local vélos : </w:t>
      </w:r>
      <w:r>
        <w:rPr>
          <w:rStyle w:val="optioncarChar"/>
        </w:rPr>
        <w:t xml:space="preserve">*** </w:t>
      </w:r>
    </w:p>
    <w:p w14:paraId="3EB1D1B1" w14:textId="77777777" w:rsidR="00241DE2" w:rsidRDefault="00000000">
      <w:pPr>
        <w:pStyle w:val="pheading"/>
      </w:pPr>
      <w:r>
        <w:t>MATÉRIAUX</w:t>
      </w:r>
    </w:p>
    <w:p w14:paraId="46C65528" w14:textId="77777777" w:rsidR="00241DE2" w:rsidRDefault="00000000">
      <w:pPr>
        <w:pStyle w:val="pheading"/>
      </w:pPr>
      <w:r>
        <w:t>- Caractéristiques générales</w:t>
      </w:r>
    </w:p>
    <w:p w14:paraId="41BDC1EA" w14:textId="77777777" w:rsidR="00241DE2" w:rsidRDefault="00000000">
      <w:r>
        <w:t>Il s'agit de plaques en métal appliquées pour la protection de la partie inférieure des profils de portes.</w:t>
      </w:r>
    </w:p>
    <w:p w14:paraId="27C4F471" w14:textId="77777777" w:rsidR="00241DE2" w:rsidRDefault="00000000">
      <w:pPr>
        <w:pStyle w:val="pheading"/>
      </w:pPr>
      <w:r>
        <w:t>- Finitions</w:t>
      </w:r>
    </w:p>
    <w:p w14:paraId="49E26300" w14:textId="77777777" w:rsidR="00241DE2" w:rsidRDefault="00241DE2"/>
    <w:p w14:paraId="0CFCC993" w14:textId="77777777" w:rsidR="00241DE2" w:rsidRDefault="00000000">
      <w:pPr>
        <w:pStyle w:val="Author-eListParagraph"/>
        <w:numPr>
          <w:ilvl w:val="0"/>
          <w:numId w:val="449"/>
        </w:numPr>
      </w:pPr>
      <w:r>
        <w:t>Matériau :</w:t>
      </w:r>
      <w:r>
        <w:rPr>
          <w:rStyle w:val="optioncarChar"/>
        </w:rPr>
        <w:t> inox / cuivre </w:t>
      </w:r>
    </w:p>
    <w:p w14:paraId="58CDC652" w14:textId="77777777" w:rsidR="00241DE2" w:rsidRDefault="00000000">
      <w:pPr>
        <w:pStyle w:val="Author-eListParagraph"/>
        <w:numPr>
          <w:ilvl w:val="0"/>
          <w:numId w:val="449"/>
        </w:numPr>
      </w:pPr>
      <w:r>
        <w:t xml:space="preserve">Aspect : </w:t>
      </w:r>
      <w:r>
        <w:rPr>
          <w:rStyle w:val="optioncarChar"/>
        </w:rPr>
        <w:t xml:space="preserve">brossé / brillant </w:t>
      </w:r>
    </w:p>
    <w:p w14:paraId="693E2149" w14:textId="77777777" w:rsidR="00241DE2" w:rsidRDefault="00000000">
      <w:pPr>
        <w:pStyle w:val="Author-eListParagraph"/>
        <w:numPr>
          <w:ilvl w:val="0"/>
          <w:numId w:val="449"/>
        </w:numPr>
      </w:pPr>
      <w:r>
        <w:t>Epaisseur de la plaque : au moins</w:t>
      </w:r>
      <w:r>
        <w:rPr>
          <w:rStyle w:val="optioncarChar"/>
        </w:rPr>
        <w:t> 0,8 / 1,0  </w:t>
      </w:r>
      <w:r>
        <w:t>mm</w:t>
      </w:r>
    </w:p>
    <w:p w14:paraId="0F8FE422" w14:textId="77777777" w:rsidR="00241DE2" w:rsidRDefault="00000000">
      <w:pPr>
        <w:pStyle w:val="Author-eListParagraph"/>
        <w:numPr>
          <w:ilvl w:val="0"/>
          <w:numId w:val="449"/>
        </w:numPr>
      </w:pPr>
      <w:r>
        <w:t xml:space="preserve">Dimensions : </w:t>
      </w:r>
      <w:r>
        <w:rPr>
          <w:rStyle w:val="optioncarChar"/>
        </w:rPr>
        <w:t>conformément au dessin de détail / ***</w:t>
      </w:r>
    </w:p>
    <w:p w14:paraId="1E2FB46F" w14:textId="77777777" w:rsidR="00241DE2" w:rsidRDefault="00000000">
      <w:pPr>
        <w:pStyle w:val="pheading"/>
      </w:pPr>
      <w:r>
        <w:t>EXÉCUTION / MISE EN ŒUVRE</w:t>
      </w:r>
    </w:p>
    <w:p w14:paraId="2729D620" w14:textId="77777777" w:rsidR="00241DE2" w:rsidRDefault="00000000">
      <w:pPr>
        <w:pStyle w:val="pheading"/>
      </w:pPr>
      <w:r>
        <w:t>- Prescriptions générales</w:t>
      </w:r>
    </w:p>
    <w:p w14:paraId="0B084E43" w14:textId="77777777" w:rsidR="00241DE2" w:rsidRDefault="00000000">
      <w:r>
        <w:t>Conformément aux prescriptions du fabricant, les plaques sont :</w:t>
      </w:r>
    </w:p>
    <w:p w14:paraId="58AF2280" w14:textId="77777777" w:rsidR="00241DE2" w:rsidRDefault="00000000">
      <w:r>
        <w:rPr>
          <w:rStyle w:val="optioncarChar"/>
        </w:rPr>
        <w:t xml:space="preserve">fixées de manière démontable sur la porte </w:t>
      </w:r>
      <w:r>
        <w:t>(par défaut)</w:t>
      </w:r>
      <w:r>
        <w:rPr>
          <w:rStyle w:val="optioncarChar"/>
        </w:rPr>
        <w:t xml:space="preserve"> / collées</w:t>
      </w:r>
    </w:p>
    <w:p w14:paraId="51CB7140" w14:textId="77777777" w:rsidR="00241DE2" w:rsidRDefault="00000000">
      <w:r>
        <w:rPr>
          <w:b/>
        </w:rPr>
        <w:t>(soit par défaut) </w:t>
      </w:r>
      <w:r>
        <w:t>: </w:t>
      </w:r>
      <w:r>
        <w:rPr>
          <w:rStyle w:val="soitChar"/>
          <w:u w:val="single"/>
        </w:rPr>
        <w:t>fixées de manière démontable sur la porte</w:t>
      </w:r>
      <w:r>
        <w:rPr>
          <w:rStyle w:val="soitChar"/>
        </w:rPr>
        <w:t>, à l'aide de vis en inox, disposées avec un espacement régulier et esthétique</w:t>
      </w:r>
      <w:r>
        <w:br/>
      </w:r>
      <w:r>
        <w:rPr>
          <w:b/>
        </w:rPr>
        <w:t>(soit)</w:t>
      </w:r>
      <w:r>
        <w:t xml:space="preserve"> : </w:t>
      </w:r>
      <w:r>
        <w:rPr>
          <w:rStyle w:val="soitChar"/>
          <w:u w:val="single"/>
        </w:rPr>
        <w:t>collées</w:t>
      </w:r>
      <w:r>
        <w:rPr>
          <w:rStyle w:val="soitChar"/>
        </w:rPr>
        <w:t xml:space="preserve"> avec une colle de bonne qualité adaptée au support</w:t>
      </w:r>
    </w:p>
    <w:p w14:paraId="04C47B8C" w14:textId="77777777" w:rsidR="00241DE2" w:rsidRDefault="00000000">
      <w:pPr>
        <w:pStyle w:val="pheading"/>
      </w:pPr>
      <w:r>
        <w:t>MESURAGE</w:t>
      </w:r>
    </w:p>
    <w:p w14:paraId="00C44E6E" w14:textId="77777777" w:rsidR="00241DE2" w:rsidRDefault="00000000">
      <w:pPr>
        <w:pStyle w:val="pheading"/>
      </w:pPr>
      <w:r>
        <w:t>- unité de mesure:</w:t>
      </w:r>
    </w:p>
    <w:p w14:paraId="060177A7" w14:textId="77777777" w:rsidR="00241DE2" w:rsidRDefault="00000000">
      <w:r>
        <w:rPr>
          <w:rStyle w:val="optioncarChar"/>
        </w:rPr>
        <w:t>- </w:t>
      </w:r>
      <w:r>
        <w:t>(par défaut)</w:t>
      </w:r>
      <w:r>
        <w:rPr>
          <w:rStyle w:val="optioncarChar"/>
        </w:rPr>
        <w:t> /  pc</w:t>
      </w:r>
    </w:p>
    <w:p w14:paraId="01580329" w14:textId="77777777" w:rsidR="00241DE2" w:rsidRDefault="00000000">
      <w:r>
        <w:rPr>
          <w:b/>
        </w:rPr>
        <w:t>(soit par défaut)</w:t>
      </w:r>
    </w:p>
    <w:p w14:paraId="287DF16E" w14:textId="77777777" w:rsidR="00241DE2" w:rsidRDefault="00000000">
      <w:r>
        <w:rPr>
          <w:rStyle w:val="soitChar"/>
        </w:rPr>
        <w:t>1. -</w:t>
      </w:r>
    </w:p>
    <w:p w14:paraId="02A3BFA4" w14:textId="77777777" w:rsidR="00241DE2" w:rsidRDefault="00000000">
      <w:r>
        <w:rPr>
          <w:b/>
        </w:rPr>
        <w:t>(soit)</w:t>
      </w:r>
    </w:p>
    <w:p w14:paraId="5EFBA658" w14:textId="77777777" w:rsidR="00241DE2" w:rsidRDefault="00000000">
      <w:r>
        <w:rPr>
          <w:rStyle w:val="soitChar"/>
        </w:rPr>
        <w:t>2. pc</w:t>
      </w:r>
    </w:p>
    <w:p w14:paraId="77296329" w14:textId="77777777" w:rsidR="00241DE2" w:rsidRDefault="00000000">
      <w:pPr>
        <w:pStyle w:val="pheading"/>
      </w:pPr>
      <w:r>
        <w:t>- code de mesurage:</w:t>
      </w:r>
    </w:p>
    <w:p w14:paraId="09CE053F" w14:textId="77777777" w:rsidR="00241DE2" w:rsidRDefault="00000000">
      <w:r>
        <w:rPr>
          <w:rStyle w:val="optioncarChar"/>
        </w:rPr>
        <w:t>Compris dans le prix de la menuiserie extérieure </w:t>
      </w:r>
      <w:r>
        <w:t>(par défaut)</w:t>
      </w:r>
      <w:r>
        <w:rPr>
          <w:rStyle w:val="optioncarChar"/>
        </w:rPr>
        <w:t> / Ventilé le cas échéant selon la nature et le type</w:t>
      </w:r>
    </w:p>
    <w:p w14:paraId="3FAC0459" w14:textId="77777777" w:rsidR="00241DE2" w:rsidRDefault="00000000">
      <w:r>
        <w:t>(</w:t>
      </w:r>
      <w:r>
        <w:rPr>
          <w:b/>
        </w:rPr>
        <w:t>soit par défaut)</w:t>
      </w:r>
    </w:p>
    <w:p w14:paraId="452FA898" w14:textId="77777777" w:rsidR="00241DE2" w:rsidRDefault="00000000">
      <w:r>
        <w:rPr>
          <w:rStyle w:val="soitChar"/>
        </w:rPr>
        <w:t>1. Compris dans le prix de la menuiserie extérieure</w:t>
      </w:r>
    </w:p>
    <w:p w14:paraId="50639606" w14:textId="77777777" w:rsidR="00241DE2" w:rsidRDefault="00000000">
      <w:r>
        <w:rPr>
          <w:b/>
        </w:rPr>
        <w:t>(soit)</w:t>
      </w:r>
    </w:p>
    <w:p w14:paraId="177F56F9" w14:textId="77777777" w:rsidR="00241DE2" w:rsidRDefault="00000000">
      <w:r>
        <w:rPr>
          <w:rStyle w:val="soitChar"/>
        </w:rPr>
        <w:t>2. Ventilé le cas échéant selon la nature et le type</w:t>
      </w:r>
    </w:p>
    <w:p w14:paraId="0B384C6D" w14:textId="77777777" w:rsidR="00241DE2" w:rsidRDefault="00000000">
      <w:pPr>
        <w:pStyle w:val="pheading"/>
      </w:pPr>
      <w:r>
        <w:t>- nature du marché:</w:t>
      </w:r>
    </w:p>
    <w:p w14:paraId="09D8AD65" w14:textId="77777777" w:rsidR="00241DE2" w:rsidRDefault="00000000">
      <w:r>
        <w:rPr>
          <w:rStyle w:val="optioncarChar"/>
        </w:rPr>
        <w:t>PM </w:t>
      </w:r>
      <w:r>
        <w:t>(par défaut)</w:t>
      </w:r>
      <w:r>
        <w:rPr>
          <w:rStyle w:val="optioncarChar"/>
        </w:rPr>
        <w:t> / QF</w:t>
      </w:r>
    </w:p>
    <w:p w14:paraId="5880AD38" w14:textId="77777777" w:rsidR="00241DE2" w:rsidRDefault="00000000">
      <w:r>
        <w:rPr>
          <w:b/>
        </w:rPr>
        <w:t>(soit par défaut)</w:t>
      </w:r>
    </w:p>
    <w:p w14:paraId="5B8219A7" w14:textId="77777777" w:rsidR="00241DE2" w:rsidRDefault="00000000">
      <w:r>
        <w:rPr>
          <w:rStyle w:val="soitChar"/>
        </w:rPr>
        <w:t>1. PM</w:t>
      </w:r>
    </w:p>
    <w:p w14:paraId="291F137B" w14:textId="77777777" w:rsidR="00241DE2" w:rsidRDefault="00000000">
      <w:r>
        <w:rPr>
          <w:b/>
        </w:rPr>
        <w:t>(soit)</w:t>
      </w:r>
    </w:p>
    <w:p w14:paraId="283B1A2B" w14:textId="77777777" w:rsidR="00241DE2" w:rsidRDefault="00000000">
      <w:r>
        <w:rPr>
          <w:rStyle w:val="soitChar"/>
        </w:rPr>
        <w:t>2. QF</w:t>
      </w:r>
    </w:p>
    <w:p w14:paraId="7E67BE35" w14:textId="77777777" w:rsidR="00241DE2" w:rsidRDefault="00000000">
      <w:pPr>
        <w:pStyle w:val="Author-eSectionHeading6"/>
      </w:pPr>
      <w:bookmarkStart w:id="367" w:name="_Toc112760523"/>
      <w:r>
        <w:t>41.76.1d Plaquettes - n° de maison CCTB 01.10</w:t>
      </w:r>
      <w:bookmarkEnd w:id="367"/>
    </w:p>
    <w:p w14:paraId="6CF8E83E" w14:textId="77777777" w:rsidR="00241DE2" w:rsidRDefault="00000000">
      <w:pPr>
        <w:pStyle w:val="pheading"/>
      </w:pPr>
      <w:r>
        <w:t>MATÉRIAUX</w:t>
      </w:r>
    </w:p>
    <w:p w14:paraId="23F28F6E" w14:textId="77777777" w:rsidR="00241DE2" w:rsidRDefault="00000000">
      <w:pPr>
        <w:pStyle w:val="pheading"/>
      </w:pPr>
      <w:r>
        <w:t>- Caractéristiques générales</w:t>
      </w:r>
    </w:p>
    <w:p w14:paraId="2B754102" w14:textId="77777777" w:rsidR="00241DE2" w:rsidRDefault="00000000">
      <w:r>
        <w:t>Les numéros de maison sont fabriqués en:</w:t>
      </w:r>
    </w:p>
    <w:p w14:paraId="4C4BBF98" w14:textId="77777777" w:rsidR="00241DE2" w:rsidRDefault="00000000">
      <w:r>
        <w:rPr>
          <w:rStyle w:val="optioncarChar"/>
        </w:rPr>
        <w:t xml:space="preserve">plaquettes d'aluminium anodisé </w:t>
      </w:r>
      <w:r>
        <w:t>(par défaut)</w:t>
      </w:r>
      <w:r>
        <w:rPr>
          <w:rStyle w:val="optioncarChar"/>
        </w:rPr>
        <w:t xml:space="preserve"> / plaquettes en matière synthétique</w:t>
      </w:r>
    </w:p>
    <w:p w14:paraId="11020A35" w14:textId="77777777" w:rsidR="00241DE2" w:rsidRDefault="00000000">
      <w:r>
        <w:rPr>
          <w:b/>
        </w:rPr>
        <w:t>(soit par défaut)</w:t>
      </w:r>
      <w:r>
        <w:t xml:space="preserve"> : </w:t>
      </w:r>
      <w:r>
        <w:rPr>
          <w:rStyle w:val="soitChar"/>
          <w:u w:val="single"/>
        </w:rPr>
        <w:t>plaquettes d'aluminium anodisé</w:t>
      </w:r>
      <w:r>
        <w:rPr>
          <w:rStyle w:val="soitChar"/>
        </w:rPr>
        <w:t>, ≥ 5 mm d'épaisseur dans lesquelles les chiffres sont fraisés et accentués dans la couleur RAL choisie.</w:t>
      </w:r>
      <w:r>
        <w:br/>
      </w:r>
      <w:r>
        <w:rPr>
          <w:b/>
        </w:rPr>
        <w:t>(soit)</w:t>
      </w:r>
      <w:r>
        <w:t xml:space="preserve"> : </w:t>
      </w:r>
      <w:r>
        <w:rPr>
          <w:rStyle w:val="soitChar"/>
          <w:u w:val="single"/>
        </w:rPr>
        <w:t>plaquettes en matière synthétique</w:t>
      </w:r>
      <w:r>
        <w:rPr>
          <w:rStyle w:val="soitChar"/>
        </w:rPr>
        <w:t xml:space="preserve"> dans lesquelles les chiffres sont perforés et accentués en noir.</w:t>
      </w:r>
    </w:p>
    <w:p w14:paraId="164E3A85" w14:textId="77777777" w:rsidR="00241DE2" w:rsidRDefault="00000000">
      <w:pPr>
        <w:pStyle w:val="pheading"/>
      </w:pPr>
      <w:r>
        <w:t>- Finitions</w:t>
      </w:r>
    </w:p>
    <w:p w14:paraId="5227BAAF" w14:textId="77777777" w:rsidR="00241DE2" w:rsidRDefault="00241DE2"/>
    <w:p w14:paraId="5931B885" w14:textId="77777777" w:rsidR="00241DE2" w:rsidRDefault="00000000">
      <w:pPr>
        <w:pStyle w:val="Author-eListParagraph"/>
        <w:numPr>
          <w:ilvl w:val="0"/>
          <w:numId w:val="450"/>
        </w:numPr>
      </w:pPr>
      <w:r>
        <w:t xml:space="preserve">Format des plaquettes : </w:t>
      </w:r>
      <w:r>
        <w:rPr>
          <w:rStyle w:val="optioncarChar"/>
        </w:rPr>
        <w:t xml:space="preserve">*** </w:t>
      </w:r>
      <w:r>
        <w:t xml:space="preserve">x </w:t>
      </w:r>
      <w:r>
        <w:rPr>
          <w:rStyle w:val="optioncarChar"/>
        </w:rPr>
        <w:t xml:space="preserve">*** </w:t>
      </w:r>
      <w:r>
        <w:t>mm</w:t>
      </w:r>
    </w:p>
    <w:p w14:paraId="6380A433" w14:textId="77777777" w:rsidR="00241DE2" w:rsidRDefault="00000000">
      <w:pPr>
        <w:pStyle w:val="Author-eListParagraph"/>
        <w:numPr>
          <w:ilvl w:val="0"/>
          <w:numId w:val="450"/>
        </w:numPr>
      </w:pPr>
      <w:r>
        <w:t xml:space="preserve">Hauteur des chiffres : environ </w:t>
      </w:r>
      <w:r>
        <w:rPr>
          <w:rStyle w:val="optioncarChar"/>
        </w:rPr>
        <w:t xml:space="preserve">50 / 75 </w:t>
      </w:r>
      <w:r>
        <w:t>mm</w:t>
      </w:r>
    </w:p>
    <w:p w14:paraId="59282938" w14:textId="77777777" w:rsidR="00241DE2" w:rsidRDefault="00000000">
      <w:pPr>
        <w:pStyle w:val="Author-eListParagraph"/>
        <w:numPr>
          <w:ilvl w:val="0"/>
          <w:numId w:val="450"/>
        </w:numPr>
      </w:pPr>
      <w:r>
        <w:t xml:space="preserve">Couleur RAL : </w:t>
      </w:r>
      <w:r>
        <w:rPr>
          <w:rStyle w:val="optioncarChar"/>
        </w:rPr>
        <w:t xml:space="preserve">*** </w:t>
      </w:r>
    </w:p>
    <w:p w14:paraId="74C22A5F" w14:textId="77777777" w:rsidR="00241DE2" w:rsidRDefault="00000000">
      <w:pPr>
        <w:pStyle w:val="pheading"/>
      </w:pPr>
      <w:r>
        <w:t>EXÉCUTION / MISE EN ŒUVRE</w:t>
      </w:r>
    </w:p>
    <w:p w14:paraId="57E08754" w14:textId="77777777" w:rsidR="00241DE2" w:rsidRDefault="00000000">
      <w:pPr>
        <w:pStyle w:val="pheading"/>
      </w:pPr>
      <w:r>
        <w:t>- Prescriptions générales</w:t>
      </w:r>
    </w:p>
    <w:p w14:paraId="5BB4956E" w14:textId="77777777" w:rsidR="00241DE2" w:rsidRDefault="00000000">
      <w:r>
        <w:t>L'entrepreneur s'informe d'abord auprès de</w:t>
      </w:r>
      <w:r>
        <w:rPr>
          <w:rStyle w:val="optioncarChar"/>
        </w:rPr>
        <w:t xml:space="preserve"> la commune </w:t>
      </w:r>
      <w:r>
        <w:t>(par défaut)</w:t>
      </w:r>
      <w:r>
        <w:rPr>
          <w:rStyle w:val="optioncarChar"/>
        </w:rPr>
        <w:t xml:space="preserve"> / l'administration / *** </w:t>
      </w:r>
      <w:r>
        <w:t>pour connaître les numéros respectifs exacts.</w:t>
      </w:r>
    </w:p>
    <w:p w14:paraId="39D576BA" w14:textId="77777777" w:rsidR="00241DE2" w:rsidRDefault="00000000">
      <w:pPr>
        <w:pStyle w:val="Author-eListParagraph"/>
        <w:numPr>
          <w:ilvl w:val="0"/>
          <w:numId w:val="451"/>
        </w:numPr>
      </w:pPr>
      <w:r>
        <w:t xml:space="preserve">Les plaquettes sont appliquées par </w:t>
      </w:r>
      <w:r>
        <w:rPr>
          <w:rStyle w:val="optioncarChar"/>
        </w:rPr>
        <w:t>collage / fixation invisible / *** </w:t>
      </w:r>
      <w:r>
        <w:t>à l'aide de vis et de chevilles</w:t>
      </w:r>
    </w:p>
    <w:p w14:paraId="4D388846" w14:textId="77777777" w:rsidR="00241DE2" w:rsidRDefault="00000000">
      <w:pPr>
        <w:pStyle w:val="Author-eListParagraph"/>
        <w:numPr>
          <w:ilvl w:val="0"/>
          <w:numId w:val="451"/>
        </w:numPr>
      </w:pPr>
      <w:r>
        <w:t xml:space="preserve">Disposition </w:t>
      </w:r>
      <w:r>
        <w:rPr>
          <w:rStyle w:val="optioncarChar"/>
        </w:rPr>
        <w:t>: à côté des portes d'entrée / sur les vantaux de portes / ***</w:t>
      </w:r>
    </w:p>
    <w:p w14:paraId="0CD0C2F2" w14:textId="77777777" w:rsidR="00241DE2" w:rsidRDefault="00000000">
      <w:pPr>
        <w:pStyle w:val="Author-eListParagraph"/>
        <w:numPr>
          <w:ilvl w:val="0"/>
          <w:numId w:val="451"/>
        </w:numPr>
      </w:pPr>
      <w:r>
        <w:t xml:space="preserve">Hauteur de pose : </w:t>
      </w:r>
      <w:r>
        <w:rPr>
          <w:rStyle w:val="optioncarChar"/>
        </w:rPr>
        <w:t xml:space="preserve">*** </w:t>
      </w:r>
      <w:r>
        <w:t>cm</w:t>
      </w:r>
    </w:p>
    <w:p w14:paraId="3FD36567" w14:textId="77777777" w:rsidR="00241DE2" w:rsidRDefault="00000000">
      <w:pPr>
        <w:pStyle w:val="pheading"/>
      </w:pPr>
      <w:r>
        <w:t>MESURAGE</w:t>
      </w:r>
    </w:p>
    <w:p w14:paraId="2BE5EFB2" w14:textId="77777777" w:rsidR="00241DE2" w:rsidRDefault="00000000">
      <w:pPr>
        <w:pStyle w:val="pheading"/>
      </w:pPr>
      <w:r>
        <w:t>- unité de mesure:</w:t>
      </w:r>
    </w:p>
    <w:p w14:paraId="2F2939E2" w14:textId="77777777" w:rsidR="00241DE2" w:rsidRDefault="00000000">
      <w:r>
        <w:rPr>
          <w:rStyle w:val="optioncarChar"/>
        </w:rPr>
        <w:t>- </w:t>
      </w:r>
      <w:r>
        <w:t>(par défaut)</w:t>
      </w:r>
      <w:r>
        <w:rPr>
          <w:rStyle w:val="optioncarChar"/>
        </w:rPr>
        <w:t> /  pc</w:t>
      </w:r>
    </w:p>
    <w:p w14:paraId="5B9E721C" w14:textId="77777777" w:rsidR="00241DE2" w:rsidRDefault="00000000">
      <w:r>
        <w:rPr>
          <w:b/>
        </w:rPr>
        <w:t>(soit par défaut)</w:t>
      </w:r>
    </w:p>
    <w:p w14:paraId="688C824C" w14:textId="77777777" w:rsidR="00241DE2" w:rsidRDefault="00000000">
      <w:r>
        <w:rPr>
          <w:rStyle w:val="soitChar"/>
        </w:rPr>
        <w:t>1. -</w:t>
      </w:r>
    </w:p>
    <w:p w14:paraId="716F8D8D" w14:textId="77777777" w:rsidR="00241DE2" w:rsidRDefault="00000000">
      <w:r>
        <w:rPr>
          <w:b/>
        </w:rPr>
        <w:t>(soit)</w:t>
      </w:r>
    </w:p>
    <w:p w14:paraId="5F96424C" w14:textId="77777777" w:rsidR="00241DE2" w:rsidRDefault="00000000">
      <w:r>
        <w:rPr>
          <w:rStyle w:val="soitChar"/>
        </w:rPr>
        <w:t>2. pc</w:t>
      </w:r>
    </w:p>
    <w:p w14:paraId="227A42FD" w14:textId="77777777" w:rsidR="00241DE2" w:rsidRDefault="00000000">
      <w:pPr>
        <w:pStyle w:val="pheading"/>
      </w:pPr>
      <w:r>
        <w:t>- code de mesurage:</w:t>
      </w:r>
    </w:p>
    <w:p w14:paraId="4768B488" w14:textId="77777777" w:rsidR="00241DE2" w:rsidRDefault="00000000">
      <w:r>
        <w:rPr>
          <w:rStyle w:val="optioncarChar"/>
        </w:rPr>
        <w:t>Compris dans le prix de la menuiserie extérieure </w:t>
      </w:r>
      <w:r>
        <w:t>(par défaut)</w:t>
      </w:r>
      <w:r>
        <w:rPr>
          <w:rStyle w:val="optioncarChar"/>
        </w:rPr>
        <w:t> / Ventilé le cas échéant selon la nature et le type</w:t>
      </w:r>
    </w:p>
    <w:p w14:paraId="16E2B055" w14:textId="77777777" w:rsidR="00241DE2" w:rsidRDefault="00000000">
      <w:r>
        <w:t>(</w:t>
      </w:r>
      <w:r>
        <w:rPr>
          <w:b/>
        </w:rPr>
        <w:t>soit par défaut)</w:t>
      </w:r>
    </w:p>
    <w:p w14:paraId="11936813" w14:textId="77777777" w:rsidR="00241DE2" w:rsidRDefault="00000000">
      <w:r>
        <w:rPr>
          <w:rStyle w:val="soitChar"/>
        </w:rPr>
        <w:t>1. Compris dans le prix de la menuiserie extérieure</w:t>
      </w:r>
    </w:p>
    <w:p w14:paraId="5F0C6769" w14:textId="77777777" w:rsidR="00241DE2" w:rsidRDefault="00000000">
      <w:r>
        <w:rPr>
          <w:b/>
        </w:rPr>
        <w:t>(soit)</w:t>
      </w:r>
    </w:p>
    <w:p w14:paraId="79E7FE0F" w14:textId="77777777" w:rsidR="00241DE2" w:rsidRDefault="00000000">
      <w:r>
        <w:rPr>
          <w:rStyle w:val="soitChar"/>
        </w:rPr>
        <w:t>2. Ventilé le cas échéant selon la nature et le type</w:t>
      </w:r>
    </w:p>
    <w:p w14:paraId="540A7A43" w14:textId="77777777" w:rsidR="00241DE2" w:rsidRDefault="00000000">
      <w:pPr>
        <w:pStyle w:val="pheading"/>
      </w:pPr>
      <w:r>
        <w:t>- nature du marché:</w:t>
      </w:r>
    </w:p>
    <w:p w14:paraId="31013D13" w14:textId="77777777" w:rsidR="00241DE2" w:rsidRDefault="00000000">
      <w:r>
        <w:rPr>
          <w:rStyle w:val="optioncarChar"/>
        </w:rPr>
        <w:t>PM </w:t>
      </w:r>
      <w:r>
        <w:t>(par défaut)</w:t>
      </w:r>
      <w:r>
        <w:rPr>
          <w:rStyle w:val="optioncarChar"/>
        </w:rPr>
        <w:t> / QF</w:t>
      </w:r>
    </w:p>
    <w:p w14:paraId="1790C87D" w14:textId="77777777" w:rsidR="00241DE2" w:rsidRDefault="00000000">
      <w:r>
        <w:rPr>
          <w:b/>
        </w:rPr>
        <w:t>(soit par défaut)</w:t>
      </w:r>
    </w:p>
    <w:p w14:paraId="28681AEF" w14:textId="77777777" w:rsidR="00241DE2" w:rsidRDefault="00000000">
      <w:r>
        <w:rPr>
          <w:rStyle w:val="soitChar"/>
        </w:rPr>
        <w:t>1. PM</w:t>
      </w:r>
    </w:p>
    <w:p w14:paraId="3CDE0D27" w14:textId="77777777" w:rsidR="00241DE2" w:rsidRDefault="00000000">
      <w:r>
        <w:rPr>
          <w:b/>
        </w:rPr>
        <w:t>(soit)</w:t>
      </w:r>
    </w:p>
    <w:p w14:paraId="2DAB7234" w14:textId="77777777" w:rsidR="00241DE2" w:rsidRDefault="00000000">
      <w:r>
        <w:rPr>
          <w:rStyle w:val="soitChar"/>
        </w:rPr>
        <w:t>2. QF</w:t>
      </w:r>
    </w:p>
    <w:p w14:paraId="2548F0FC" w14:textId="77777777" w:rsidR="00241DE2" w:rsidRDefault="00000000">
      <w:pPr>
        <w:pStyle w:val="Author-eSectionHeading5"/>
      </w:pPr>
      <w:bookmarkStart w:id="368" w:name="_Toc112760524"/>
      <w:r>
        <w:t>41.76.2 Signalétique CCTB 01.02</w:t>
      </w:r>
      <w:bookmarkEnd w:id="368"/>
    </w:p>
    <w:p w14:paraId="7A51C0F2" w14:textId="77777777" w:rsidR="00241DE2" w:rsidRDefault="00000000">
      <w:pPr>
        <w:pStyle w:val="Author-eSectionHeading6"/>
      </w:pPr>
      <w:bookmarkStart w:id="369" w:name="_Toc112760525"/>
      <w:r>
        <w:t>41.76.2a Motifs de visibilité sur vitrage CCTB 01.10</w:t>
      </w:r>
      <w:bookmarkEnd w:id="369"/>
    </w:p>
    <w:p w14:paraId="2D63F61B" w14:textId="77777777" w:rsidR="00241DE2" w:rsidRDefault="00000000">
      <w:pPr>
        <w:pStyle w:val="pheading"/>
      </w:pPr>
      <w:r>
        <w:t>DESCRIPTION</w:t>
      </w:r>
    </w:p>
    <w:p w14:paraId="6EE53CC0" w14:textId="77777777" w:rsidR="00241DE2" w:rsidRDefault="00000000">
      <w:pPr>
        <w:pStyle w:val="pheading"/>
      </w:pPr>
      <w:r>
        <w:t>- Définition / Comprend</w:t>
      </w:r>
    </w:p>
    <w:p w14:paraId="6B5894DF" w14:textId="77777777" w:rsidR="00241DE2" w:rsidRDefault="00000000">
      <w:r>
        <w:t>Il s'agit de bandes de visibilité placées sur les portes/parois vitrées de manière à améliorer la sécurité des personnes présentant une déficience visuelle.</w:t>
      </w:r>
    </w:p>
    <w:p w14:paraId="40542A6B" w14:textId="77777777" w:rsidR="00241DE2" w:rsidRDefault="00000000">
      <w:pPr>
        <w:pStyle w:val="pheading"/>
      </w:pPr>
      <w:r>
        <w:t>MATÉRIAUX</w:t>
      </w:r>
    </w:p>
    <w:p w14:paraId="77EC2B00" w14:textId="77777777" w:rsidR="00241DE2" w:rsidRDefault="00000000">
      <w:pPr>
        <w:pStyle w:val="pheading"/>
      </w:pPr>
      <w:r>
        <w:t>- Finitions</w:t>
      </w:r>
    </w:p>
    <w:p w14:paraId="3A3AA0ED" w14:textId="77777777" w:rsidR="00241DE2" w:rsidRDefault="00000000">
      <w:r>
        <w:t xml:space="preserve">Différence de LRV entre les bandes de visibilité et l'arrière-plan : ≥ </w:t>
      </w:r>
      <w:r>
        <w:rPr>
          <w:rStyle w:val="optioncarChar"/>
        </w:rPr>
        <w:t>30 (PMR) / ***</w:t>
      </w:r>
      <w:r>
        <w:t> %.</w:t>
      </w:r>
    </w:p>
    <w:p w14:paraId="763C7CBC" w14:textId="77777777" w:rsidR="00241DE2" w:rsidRDefault="00000000">
      <w:pPr>
        <w:pStyle w:val="pheading"/>
      </w:pPr>
      <w:r>
        <w:t>EXÉCUTION / MISE EN ŒUVRE</w:t>
      </w:r>
    </w:p>
    <w:p w14:paraId="098A33EF" w14:textId="77777777" w:rsidR="00241DE2" w:rsidRDefault="00000000">
      <w:pPr>
        <w:pStyle w:val="pheading"/>
      </w:pPr>
      <w:r>
        <w:t>- Prescriptions générales</w:t>
      </w:r>
    </w:p>
    <w:p w14:paraId="15F70037" w14:textId="77777777" w:rsidR="00241DE2" w:rsidRDefault="00000000">
      <w:r>
        <w:t>Les bandes de visibilité sont placées à deux hauteurs différentes :</w:t>
      </w:r>
    </w:p>
    <w:p w14:paraId="3FCFEDC9" w14:textId="77777777" w:rsidR="00241DE2" w:rsidRDefault="00000000">
      <w:pPr>
        <w:pStyle w:val="Author-eListParagraph"/>
        <w:numPr>
          <w:ilvl w:val="0"/>
          <w:numId w:val="452"/>
        </w:numPr>
      </w:pPr>
      <w:r>
        <w:t>Hauteur 1 :</w:t>
      </w:r>
      <w:r>
        <w:rPr>
          <w:rStyle w:val="optioncarChar"/>
        </w:rPr>
        <w:t xml:space="preserve"> entre 85 et 100 (PMR) / *** </w:t>
      </w:r>
      <w:r>
        <w:t>cm au-dessus du niveau du sol</w:t>
      </w:r>
    </w:p>
    <w:p w14:paraId="26E20D84" w14:textId="77777777" w:rsidR="00241DE2" w:rsidRDefault="00000000">
      <w:pPr>
        <w:pStyle w:val="Author-eListParagraph"/>
        <w:numPr>
          <w:ilvl w:val="0"/>
          <w:numId w:val="452"/>
        </w:numPr>
      </w:pPr>
      <w:r>
        <w:t>Hauteur 2 :</w:t>
      </w:r>
      <w:r>
        <w:rPr>
          <w:rStyle w:val="optioncarChar"/>
        </w:rPr>
        <w:t xml:space="preserve"> entre 140 et 160 (PMR) / *** </w:t>
      </w:r>
      <w:r>
        <w:t>cm au-dessus du niveau du sol</w:t>
      </w:r>
    </w:p>
    <w:p w14:paraId="492D3E18" w14:textId="77777777" w:rsidR="00241DE2" w:rsidRDefault="00000000">
      <w:pPr>
        <w:pStyle w:val="pheading"/>
      </w:pPr>
      <w:r>
        <w:t>MESURAGE</w:t>
      </w:r>
    </w:p>
    <w:p w14:paraId="67B400F3" w14:textId="77777777" w:rsidR="00241DE2" w:rsidRDefault="00000000">
      <w:pPr>
        <w:pStyle w:val="pheading"/>
      </w:pPr>
      <w:r>
        <w:t>- unité de mesure:</w:t>
      </w:r>
    </w:p>
    <w:p w14:paraId="7F954922" w14:textId="77777777" w:rsidR="00241DE2" w:rsidRDefault="00000000">
      <w:r>
        <w:t>-</w:t>
      </w:r>
    </w:p>
    <w:p w14:paraId="1D239BE8" w14:textId="77777777" w:rsidR="00241DE2" w:rsidRDefault="00000000">
      <w:pPr>
        <w:pStyle w:val="pheading"/>
      </w:pPr>
      <w:r>
        <w:t>- nature du marché:</w:t>
      </w:r>
    </w:p>
    <w:p w14:paraId="7A20E52D" w14:textId="77777777" w:rsidR="00241DE2" w:rsidRDefault="00000000">
      <w:r>
        <w:t>PM</w:t>
      </w:r>
    </w:p>
    <w:p w14:paraId="5B04DDA4" w14:textId="77777777" w:rsidR="00241DE2" w:rsidRDefault="00000000">
      <w:pPr>
        <w:pStyle w:val="pheading"/>
      </w:pPr>
      <w:r>
        <w:t>AIDE</w:t>
      </w:r>
    </w:p>
    <w:p w14:paraId="64B7C4CD" w14:textId="77777777" w:rsidR="00241DE2" w:rsidRDefault="00000000">
      <w:r>
        <w:t>NOTE A L'AUTEUR DE PROJET</w:t>
      </w:r>
    </w:p>
    <w:p w14:paraId="7905DFB6" w14:textId="77777777" w:rsidR="00241DE2" w:rsidRDefault="00000000">
      <w:r>
        <w:rPr>
          <w:b/>
        </w:rPr>
        <w:t>Accessibilité aux personnes à mobilité réduite (PMR)</w:t>
      </w:r>
    </w:p>
    <w:p w14:paraId="716430E4" w14:textId="77777777" w:rsidR="00241DE2" w:rsidRDefault="00000000">
      <w:r>
        <w:t>Repères visuels : [SWL CALA], [BS 8300] et [NBN ISO 21542]</w:t>
      </w:r>
    </w:p>
    <w:p w14:paraId="2BB48AB3" w14:textId="77777777" w:rsidR="00241DE2" w:rsidRDefault="00000000">
      <w:pPr>
        <w:pStyle w:val="Author-eListParagraph"/>
        <w:numPr>
          <w:ilvl w:val="0"/>
          <w:numId w:val="453"/>
        </w:numPr>
      </w:pPr>
      <w:r>
        <w:t>Présence de deux bandes colorées</w:t>
      </w:r>
    </w:p>
    <w:p w14:paraId="4839AFD9" w14:textId="77777777" w:rsidR="00241DE2" w:rsidRDefault="00000000">
      <w:pPr>
        <w:pStyle w:val="Author-eListParagraph"/>
        <w:numPr>
          <w:ilvl w:val="0"/>
          <w:numId w:val="454"/>
        </w:numPr>
      </w:pPr>
      <w:r>
        <w:t>Hauteurs des bandes : l’une entre 85 et 100 cm au-dessus du niveau du sol et l’autre entre 140 et 160 cm au-dessus du niveau du sol</w:t>
      </w:r>
    </w:p>
    <w:p w14:paraId="681BE1DC" w14:textId="77777777" w:rsidR="00241DE2" w:rsidRDefault="00000000">
      <w:pPr>
        <w:pStyle w:val="Author-eListParagraph"/>
        <w:numPr>
          <w:ilvl w:val="0"/>
          <w:numId w:val="454"/>
        </w:numPr>
      </w:pPr>
      <w:r>
        <w:t>Contraste : différence de coefficient de réflexion (LRV) de minimum 30% entre les bandes et l’arrière-plan</w:t>
      </w:r>
    </w:p>
    <w:p w14:paraId="10B4A072" w14:textId="77777777" w:rsidR="00241DE2" w:rsidRDefault="00000000">
      <w:pPr>
        <w:pStyle w:val="Author-eSectionHeading6"/>
      </w:pPr>
      <w:bookmarkStart w:id="370" w:name="_Toc112760526"/>
      <w:r>
        <w:t>41.76.2b Plaques indicatives</w:t>
      </w:r>
      <w:bookmarkEnd w:id="370"/>
    </w:p>
    <w:p w14:paraId="7C7C01FD" w14:textId="77777777" w:rsidR="00241DE2" w:rsidRDefault="00000000">
      <w:pPr>
        <w:pStyle w:val="Author-eSectionHeading6"/>
      </w:pPr>
      <w:bookmarkStart w:id="371" w:name="_Toc112760527"/>
      <w:r>
        <w:t>41.76.2c Motifs indicatifs</w:t>
      </w:r>
      <w:bookmarkEnd w:id="371"/>
    </w:p>
    <w:p w14:paraId="3C65392D" w14:textId="77777777" w:rsidR="00241DE2" w:rsidRDefault="00000000">
      <w:pPr>
        <w:pStyle w:val="Author-eSectionHeading6"/>
      </w:pPr>
      <w:bookmarkStart w:id="372" w:name="_Toc112760528"/>
      <w:r>
        <w:t>41.76.2d Enseignes</w:t>
      </w:r>
      <w:bookmarkEnd w:id="372"/>
    </w:p>
    <w:p w14:paraId="124F4D57" w14:textId="77777777" w:rsidR="00241DE2" w:rsidRDefault="00000000">
      <w:pPr>
        <w:pStyle w:val="Author-eSectionHeading4"/>
      </w:pPr>
      <w:bookmarkStart w:id="373" w:name="_Toc112760529"/>
      <w:r>
        <w:t>41.77 Eléments de renfort</w:t>
      </w:r>
      <w:bookmarkEnd w:id="373"/>
    </w:p>
    <w:p w14:paraId="0756BBDB" w14:textId="77777777" w:rsidR="00241DE2" w:rsidRDefault="00000000">
      <w:pPr>
        <w:pStyle w:val="Author-eSectionHeading5"/>
      </w:pPr>
      <w:bookmarkStart w:id="374" w:name="_Toc112760530"/>
      <w:r>
        <w:t>41.77.1 Eléments de renfort en bois pour menuiseries extérieures</w:t>
      </w:r>
      <w:bookmarkEnd w:id="374"/>
    </w:p>
    <w:p w14:paraId="25716B58" w14:textId="77777777" w:rsidR="00241DE2" w:rsidRDefault="00000000">
      <w:pPr>
        <w:pStyle w:val="Author-eSectionHeading6"/>
      </w:pPr>
      <w:bookmarkStart w:id="375" w:name="_Toc112760531"/>
      <w:r>
        <w:t>41.77.1a Eléments de renfort en bois pour menuiseries extérieures</w:t>
      </w:r>
      <w:bookmarkEnd w:id="375"/>
    </w:p>
    <w:p w14:paraId="0B2FDDF2" w14:textId="77777777" w:rsidR="00241DE2" w:rsidRDefault="00000000">
      <w:pPr>
        <w:pStyle w:val="Author-eSectionHeading5"/>
      </w:pPr>
      <w:bookmarkStart w:id="376" w:name="_Toc112760532"/>
      <w:r>
        <w:t>41.77.2 Eléments de renfort en aluminium pour menuiseries extérieures</w:t>
      </w:r>
      <w:bookmarkEnd w:id="376"/>
    </w:p>
    <w:p w14:paraId="466251A0" w14:textId="77777777" w:rsidR="00241DE2" w:rsidRDefault="00000000">
      <w:pPr>
        <w:pStyle w:val="Author-eSectionHeading6"/>
      </w:pPr>
      <w:bookmarkStart w:id="377" w:name="_Toc112760533"/>
      <w:r>
        <w:t>41.77.2a Eléments de renfort en aluminium pour menuiseries extérieures</w:t>
      </w:r>
      <w:bookmarkEnd w:id="377"/>
    </w:p>
    <w:p w14:paraId="44E23041" w14:textId="77777777" w:rsidR="00241DE2" w:rsidRDefault="00000000">
      <w:pPr>
        <w:pStyle w:val="Author-eSectionHeading5"/>
      </w:pPr>
      <w:bookmarkStart w:id="378" w:name="_Toc112760534"/>
      <w:r>
        <w:t>41.77.3 Eléments de renfort en acier pour menuiseries extérieures</w:t>
      </w:r>
      <w:bookmarkEnd w:id="378"/>
    </w:p>
    <w:p w14:paraId="3462123E" w14:textId="77777777" w:rsidR="00241DE2" w:rsidRDefault="00000000">
      <w:pPr>
        <w:pStyle w:val="Author-eSectionHeading6"/>
      </w:pPr>
      <w:bookmarkStart w:id="379" w:name="_Toc112760535"/>
      <w:r>
        <w:t>41.77.3a Eléments de renfort en acier pour menuiseries extérieures</w:t>
      </w:r>
      <w:bookmarkEnd w:id="379"/>
    </w:p>
    <w:p w14:paraId="3162AC31" w14:textId="77777777" w:rsidR="00241DE2" w:rsidRDefault="00000000">
      <w:pPr>
        <w:pStyle w:val="Author-eSectionHeading5"/>
      </w:pPr>
      <w:bookmarkStart w:id="380" w:name="_Toc112760536"/>
      <w:r>
        <w:t>41.77.4 Eléments de renfort mixtes pour menuiseries extérieures</w:t>
      </w:r>
      <w:bookmarkEnd w:id="380"/>
    </w:p>
    <w:p w14:paraId="31749B35" w14:textId="77777777" w:rsidR="00241DE2" w:rsidRDefault="00000000">
      <w:pPr>
        <w:pStyle w:val="Author-eSectionHeading6"/>
      </w:pPr>
      <w:bookmarkStart w:id="381" w:name="_Toc112760537"/>
      <w:r>
        <w:t>41.77.4a Eléments de renfort mixtes pour menuiseries extérieures</w:t>
      </w:r>
      <w:bookmarkEnd w:id="381"/>
    </w:p>
    <w:p w14:paraId="61731E10" w14:textId="77777777" w:rsidR="00241DE2" w:rsidRDefault="00000000">
      <w:pPr>
        <w:pStyle w:val="Author-eSectionHeading3"/>
      </w:pPr>
      <w:bookmarkStart w:id="382" w:name="_Toc112760538"/>
      <w:r>
        <w:t>41.8 Menuiseries extérieures - rénovation CCTB 01.02</w:t>
      </w:r>
      <w:bookmarkEnd w:id="382"/>
    </w:p>
    <w:p w14:paraId="1855358A" w14:textId="77777777" w:rsidR="00241DE2" w:rsidRDefault="00000000">
      <w:pPr>
        <w:pStyle w:val="Author-eSectionHeading4"/>
      </w:pPr>
      <w:bookmarkStart w:id="383" w:name="_Toc112760539"/>
      <w:r>
        <w:t>41.81 Fenêtres et portes-fenêtres - rénovation</w:t>
      </w:r>
      <w:bookmarkEnd w:id="383"/>
    </w:p>
    <w:p w14:paraId="17F3ADED" w14:textId="77777777" w:rsidR="00241DE2" w:rsidRDefault="00000000">
      <w:pPr>
        <w:pStyle w:val="Author-eSectionHeading5"/>
      </w:pPr>
      <w:bookmarkStart w:id="384" w:name="_Toc112760540"/>
      <w:r>
        <w:t>41.81.1 Fenêtres et portes-fenêtres en bois - rénovation</w:t>
      </w:r>
      <w:bookmarkEnd w:id="384"/>
    </w:p>
    <w:p w14:paraId="7A6418D0" w14:textId="77777777" w:rsidR="00241DE2" w:rsidRDefault="00000000">
      <w:pPr>
        <w:pStyle w:val="Author-eSectionHeading6"/>
      </w:pPr>
      <w:bookmarkStart w:id="385" w:name="_Toc112760541"/>
      <w:r>
        <w:t>41.81.1a Fenêtres et portes-fenêtres en bois - rénovation - greffes de bois</w:t>
      </w:r>
      <w:bookmarkEnd w:id="385"/>
    </w:p>
    <w:p w14:paraId="6D18DAD9" w14:textId="77777777" w:rsidR="00241DE2" w:rsidRDefault="00000000">
      <w:pPr>
        <w:pStyle w:val="Author-eSectionHeading6"/>
      </w:pPr>
      <w:bookmarkStart w:id="386" w:name="_Toc112760542"/>
      <w:r>
        <w:t>41.81.1b Fenêtres et portes-fenêtres en bois - rénovation - réparation résine</w:t>
      </w:r>
      <w:bookmarkEnd w:id="386"/>
    </w:p>
    <w:p w14:paraId="6D909743" w14:textId="77777777" w:rsidR="00241DE2" w:rsidRDefault="00000000">
      <w:pPr>
        <w:pStyle w:val="Author-eSectionHeading6"/>
      </w:pPr>
      <w:bookmarkStart w:id="387" w:name="_Toc112760543"/>
      <w:r>
        <w:t>41.81.1c Fenêtres et portes-fenêtres en bois - rénovation - révision des quincailleries</w:t>
      </w:r>
      <w:bookmarkEnd w:id="387"/>
    </w:p>
    <w:p w14:paraId="5F07DCD9" w14:textId="77777777" w:rsidR="00241DE2" w:rsidRDefault="00000000">
      <w:pPr>
        <w:pStyle w:val="Author-eSectionHeading6"/>
      </w:pPr>
      <w:bookmarkStart w:id="388" w:name="_Toc112760544"/>
      <w:r>
        <w:t>41.81.1d Fenêtres et portes-fenêtres en bois - rénovation - restitution des quincailleries à l'identique</w:t>
      </w:r>
      <w:bookmarkEnd w:id="388"/>
    </w:p>
    <w:p w14:paraId="4BB0663F" w14:textId="77777777" w:rsidR="00241DE2" w:rsidRDefault="00000000">
      <w:pPr>
        <w:pStyle w:val="Author-eSectionHeading6"/>
      </w:pPr>
      <w:bookmarkStart w:id="389" w:name="_Toc112760545"/>
      <w:r>
        <w:t>41.81.1e Fenêtres et portes-fenêtres en bois - rénovation - masticage</w:t>
      </w:r>
      <w:bookmarkEnd w:id="389"/>
    </w:p>
    <w:p w14:paraId="494F4A90" w14:textId="77777777" w:rsidR="00241DE2" w:rsidRDefault="00000000">
      <w:pPr>
        <w:pStyle w:val="Author-eSectionHeading6"/>
      </w:pPr>
      <w:bookmarkStart w:id="390" w:name="_Toc112760546"/>
      <w:r>
        <w:t>41.81.1f Fenêtres et portes-fenêtres en bois - rénovation - traitements de préservation du bois</w:t>
      </w:r>
      <w:bookmarkEnd w:id="390"/>
    </w:p>
    <w:p w14:paraId="01EC61B0" w14:textId="77777777" w:rsidR="00241DE2" w:rsidRDefault="00000000">
      <w:pPr>
        <w:pStyle w:val="Author-eSectionHeading6"/>
      </w:pPr>
      <w:bookmarkStart w:id="391" w:name="_Toc112760547"/>
      <w:r>
        <w:t>41.81.1g Fenêtres et portes-fenêtres en bois - rénovation - déposes et reposes des tablettes intérieures CCTB 01.07</w:t>
      </w:r>
      <w:bookmarkEnd w:id="391"/>
    </w:p>
    <w:p w14:paraId="646C5B93" w14:textId="77777777" w:rsidR="00241DE2" w:rsidRDefault="00000000">
      <w:pPr>
        <w:pStyle w:val="pheading"/>
      </w:pPr>
      <w:r>
        <w:t>DESCRIPTION</w:t>
      </w:r>
    </w:p>
    <w:p w14:paraId="2C0210EA" w14:textId="77777777" w:rsidR="00241DE2" w:rsidRDefault="00000000">
      <w:pPr>
        <w:pStyle w:val="pheading"/>
      </w:pPr>
      <w:r>
        <w:t>- Définition / Comprend</w:t>
      </w:r>
    </w:p>
    <w:p w14:paraId="664FAACF" w14:textId="0BFE7CAC" w:rsidR="00241DE2" w:rsidRDefault="00000000">
      <w:r>
        <w:t xml:space="preserve">Renvoi au </w:t>
      </w:r>
      <w:hyperlink r:id="rId92" w:history="1">
        <w:r>
          <w:t>5 T5 Fermetures / Finitions intérieures</w:t>
        </w:r>
      </w:hyperlink>
    </w:p>
    <w:p w14:paraId="1958C42F" w14:textId="77777777" w:rsidR="00241DE2" w:rsidRDefault="00000000">
      <w:pPr>
        <w:pStyle w:val="Author-eSectionHeading6"/>
      </w:pPr>
      <w:bookmarkStart w:id="392" w:name="_Toc112760548"/>
      <w:r>
        <w:t>41.81.1h Fenêtres et portes-fenêtres en bois - rénovation - amélioration de l'étanchéité / embrèvement du joint</w:t>
      </w:r>
      <w:bookmarkEnd w:id="392"/>
    </w:p>
    <w:p w14:paraId="7D6AF1A6" w14:textId="77777777" w:rsidR="00241DE2" w:rsidRDefault="00000000">
      <w:pPr>
        <w:pStyle w:val="Author-eSectionHeading6"/>
      </w:pPr>
      <w:bookmarkStart w:id="393" w:name="_Toc112760549"/>
      <w:r>
        <w:t>41.81.1i Fenêtres et portes-fenêtres en bois - rénovation - survitrages</w:t>
      </w:r>
      <w:bookmarkEnd w:id="393"/>
    </w:p>
    <w:p w14:paraId="0AC55E73" w14:textId="77777777" w:rsidR="00241DE2" w:rsidRDefault="00000000">
      <w:pPr>
        <w:pStyle w:val="Author-eSectionHeading5"/>
      </w:pPr>
      <w:bookmarkStart w:id="394" w:name="_Toc112760550"/>
      <w:r>
        <w:t>41.81.2 Fenêtres et portes-fenêtres en aluminium - rénovation</w:t>
      </w:r>
      <w:bookmarkEnd w:id="394"/>
    </w:p>
    <w:p w14:paraId="50C5200B" w14:textId="77777777" w:rsidR="00241DE2" w:rsidRDefault="00000000">
      <w:pPr>
        <w:pStyle w:val="Author-eSectionHeading6"/>
      </w:pPr>
      <w:bookmarkStart w:id="395" w:name="_Toc112760551"/>
      <w:r>
        <w:t>41.81.2a Fenêtres et portes-fenêtres en aluminium - rénovation - remplacement de profilés en aluminium</w:t>
      </w:r>
      <w:bookmarkEnd w:id="395"/>
    </w:p>
    <w:p w14:paraId="356B1DAA" w14:textId="77777777" w:rsidR="00241DE2" w:rsidRDefault="00000000">
      <w:pPr>
        <w:pStyle w:val="Author-eSectionHeading6"/>
      </w:pPr>
      <w:bookmarkStart w:id="396" w:name="_Toc112760552"/>
      <w:r>
        <w:t>41.81.2b Fenêtres et portes-fenêtres en aluminium - rénovation - réparation de profilés en aluminium</w:t>
      </w:r>
      <w:bookmarkEnd w:id="396"/>
    </w:p>
    <w:p w14:paraId="695DCA2A" w14:textId="77777777" w:rsidR="00241DE2" w:rsidRDefault="00000000">
      <w:pPr>
        <w:pStyle w:val="Author-eSectionHeading6"/>
      </w:pPr>
      <w:bookmarkStart w:id="397" w:name="_Toc112760553"/>
      <w:r>
        <w:t>41.81.2c Fenêtres et portes-fenêtres en aluminium - rénovation - révision des quincailleries</w:t>
      </w:r>
      <w:bookmarkEnd w:id="397"/>
    </w:p>
    <w:p w14:paraId="4E218B11" w14:textId="77777777" w:rsidR="00241DE2" w:rsidRDefault="00000000">
      <w:pPr>
        <w:pStyle w:val="Author-eSectionHeading6"/>
      </w:pPr>
      <w:bookmarkStart w:id="398" w:name="_Toc112760554"/>
      <w:r>
        <w:t>41.81.2d Fenêtres et portes-fenêtres en aluminium - rénovation - restitution des quincailleries à l'identique</w:t>
      </w:r>
      <w:bookmarkEnd w:id="398"/>
    </w:p>
    <w:p w14:paraId="77E0F4E6" w14:textId="77777777" w:rsidR="00241DE2" w:rsidRDefault="00000000">
      <w:pPr>
        <w:pStyle w:val="Author-eSectionHeading6"/>
      </w:pPr>
      <w:bookmarkStart w:id="399" w:name="_Toc112760555"/>
      <w:r>
        <w:t>41.81.2e Fenêtres et portes-fenêtres en aluminium - rénovation - masticage</w:t>
      </w:r>
      <w:bookmarkEnd w:id="399"/>
    </w:p>
    <w:p w14:paraId="0C2000B6" w14:textId="77777777" w:rsidR="00241DE2" w:rsidRDefault="00000000">
      <w:pPr>
        <w:pStyle w:val="Author-eSectionHeading6"/>
      </w:pPr>
      <w:bookmarkStart w:id="400" w:name="_Toc112760556"/>
      <w:r>
        <w:t>41.81.2f Fenêtres et portes-fenêtres en aluminium - rénovation - traitements des profilés</w:t>
      </w:r>
      <w:bookmarkEnd w:id="400"/>
    </w:p>
    <w:p w14:paraId="42C801FC" w14:textId="77777777" w:rsidR="00241DE2" w:rsidRDefault="00000000">
      <w:pPr>
        <w:pStyle w:val="Author-eSectionHeading6"/>
      </w:pPr>
      <w:bookmarkStart w:id="401" w:name="_Toc112760557"/>
      <w:r>
        <w:t>41.81.2g Fenêtres et portes-fenêtres en aluminium - rénovation - déposes et reposes des tablettes intérieures CCTB 01.07</w:t>
      </w:r>
      <w:bookmarkEnd w:id="401"/>
    </w:p>
    <w:p w14:paraId="0E00FF69" w14:textId="77777777" w:rsidR="00241DE2" w:rsidRDefault="00000000">
      <w:pPr>
        <w:pStyle w:val="pheading"/>
      </w:pPr>
      <w:r>
        <w:t>DESCRIPTION</w:t>
      </w:r>
    </w:p>
    <w:p w14:paraId="575310F9" w14:textId="77777777" w:rsidR="00241DE2" w:rsidRDefault="00000000">
      <w:pPr>
        <w:pStyle w:val="pheading"/>
      </w:pPr>
      <w:r>
        <w:t>- Définition / Comprend</w:t>
      </w:r>
    </w:p>
    <w:p w14:paraId="28BEF248" w14:textId="619503F8" w:rsidR="00241DE2" w:rsidRDefault="00000000">
      <w:r>
        <w:t xml:space="preserve">Renvoi au </w:t>
      </w:r>
      <w:hyperlink r:id="rId93" w:history="1">
        <w:r>
          <w:t>5 T5 Fermetures / Finitions intérieures</w:t>
        </w:r>
      </w:hyperlink>
    </w:p>
    <w:p w14:paraId="4061751F" w14:textId="77777777" w:rsidR="00241DE2" w:rsidRDefault="00000000">
      <w:pPr>
        <w:pStyle w:val="Author-eSectionHeading6"/>
      </w:pPr>
      <w:bookmarkStart w:id="402" w:name="_Toc112760558"/>
      <w:r>
        <w:t>41.81.2h Fenêtres et portes-fenêtres en aluminium - rénovation - amélioration de l'étanchéité</w:t>
      </w:r>
      <w:bookmarkEnd w:id="402"/>
    </w:p>
    <w:p w14:paraId="75D6EC3E" w14:textId="77777777" w:rsidR="00241DE2" w:rsidRDefault="00000000">
      <w:pPr>
        <w:pStyle w:val="Author-eSectionHeading6"/>
      </w:pPr>
      <w:bookmarkStart w:id="403" w:name="_Toc112760559"/>
      <w:r>
        <w:t>41.81.2i Fenêtres et portes-fenêtres en aluminium - rénovation - survitrages</w:t>
      </w:r>
      <w:bookmarkEnd w:id="403"/>
    </w:p>
    <w:p w14:paraId="5131F963" w14:textId="77777777" w:rsidR="00241DE2" w:rsidRDefault="00000000">
      <w:pPr>
        <w:pStyle w:val="Author-eSectionHeading5"/>
      </w:pPr>
      <w:bookmarkStart w:id="404" w:name="_Toc112760560"/>
      <w:r>
        <w:t>41.81.3 Fenêtres et portes-fenêtres en acier - rénovation</w:t>
      </w:r>
      <w:bookmarkEnd w:id="404"/>
    </w:p>
    <w:p w14:paraId="05393657" w14:textId="77777777" w:rsidR="00241DE2" w:rsidRDefault="00000000">
      <w:pPr>
        <w:pStyle w:val="Author-eSectionHeading6"/>
      </w:pPr>
      <w:bookmarkStart w:id="405" w:name="_Toc112760561"/>
      <w:r>
        <w:t>41.81.3a Fenêtres et portes-fenêtres en acier - rénovation - remplacement de profilés métalliques</w:t>
      </w:r>
      <w:bookmarkEnd w:id="405"/>
    </w:p>
    <w:p w14:paraId="7EE6663E" w14:textId="77777777" w:rsidR="00241DE2" w:rsidRDefault="00000000">
      <w:pPr>
        <w:pStyle w:val="Author-eSectionHeading6"/>
      </w:pPr>
      <w:bookmarkStart w:id="406" w:name="_Toc112760562"/>
      <w:r>
        <w:t>41.81.3b Fenêtres et portes-fenêtres en acier - rénovation - réparation de profilés métalliques</w:t>
      </w:r>
      <w:bookmarkEnd w:id="406"/>
    </w:p>
    <w:p w14:paraId="67ED5307" w14:textId="77777777" w:rsidR="00241DE2" w:rsidRDefault="00000000">
      <w:pPr>
        <w:pStyle w:val="Author-eSectionHeading6"/>
      </w:pPr>
      <w:bookmarkStart w:id="407" w:name="_Toc112760563"/>
      <w:r>
        <w:t>41.81.3c Fenêtres et portes-fenêtres en acier - rénovation - révision des quincailleries</w:t>
      </w:r>
      <w:bookmarkEnd w:id="407"/>
    </w:p>
    <w:p w14:paraId="16973326" w14:textId="77777777" w:rsidR="00241DE2" w:rsidRDefault="00000000">
      <w:pPr>
        <w:pStyle w:val="Author-eSectionHeading6"/>
      </w:pPr>
      <w:bookmarkStart w:id="408" w:name="_Toc112760564"/>
      <w:r>
        <w:t>41.81.3d Fenêtres et portes-fenêtres en acier - rénovation - restitution des quincailleries à l'identique</w:t>
      </w:r>
      <w:bookmarkEnd w:id="408"/>
    </w:p>
    <w:p w14:paraId="4191F918" w14:textId="77777777" w:rsidR="00241DE2" w:rsidRDefault="00000000">
      <w:pPr>
        <w:pStyle w:val="Author-eSectionHeading6"/>
      </w:pPr>
      <w:bookmarkStart w:id="409" w:name="_Toc112760565"/>
      <w:r>
        <w:t>41.81.3e Fenêtres et portes-fenêtres en acier - rénovation - masticage</w:t>
      </w:r>
      <w:bookmarkEnd w:id="409"/>
    </w:p>
    <w:p w14:paraId="180DE1B7" w14:textId="77777777" w:rsidR="00241DE2" w:rsidRDefault="00000000">
      <w:pPr>
        <w:pStyle w:val="Author-eSectionHeading6"/>
      </w:pPr>
      <w:bookmarkStart w:id="410" w:name="_Toc112760566"/>
      <w:r>
        <w:t>41.81.3f Fenêtres et portes-fenêtres en acier - rénovation - traitements des profilés</w:t>
      </w:r>
      <w:bookmarkEnd w:id="410"/>
    </w:p>
    <w:p w14:paraId="6798F4B5" w14:textId="77777777" w:rsidR="00241DE2" w:rsidRDefault="00000000">
      <w:pPr>
        <w:pStyle w:val="Author-eSectionHeading6"/>
      </w:pPr>
      <w:bookmarkStart w:id="411" w:name="_Toc112760567"/>
      <w:r>
        <w:t>41.81.3g Fenêtres et portes-fenêtres en acier - rénovation - déposes et reposes des tablettes intérieures CCTB 01.07</w:t>
      </w:r>
      <w:bookmarkEnd w:id="411"/>
    </w:p>
    <w:p w14:paraId="71F0ABAD" w14:textId="77777777" w:rsidR="00241DE2" w:rsidRDefault="00000000">
      <w:pPr>
        <w:pStyle w:val="pheading"/>
      </w:pPr>
      <w:r>
        <w:t>DESCRIPTION</w:t>
      </w:r>
    </w:p>
    <w:p w14:paraId="38F70994" w14:textId="77777777" w:rsidR="00241DE2" w:rsidRDefault="00000000">
      <w:pPr>
        <w:pStyle w:val="pheading"/>
      </w:pPr>
      <w:r>
        <w:t>- Définition / Comprend</w:t>
      </w:r>
    </w:p>
    <w:p w14:paraId="783744CF" w14:textId="76438B06" w:rsidR="00241DE2" w:rsidRDefault="00000000">
      <w:r>
        <w:t xml:space="preserve">Renvoi au </w:t>
      </w:r>
      <w:hyperlink r:id="rId94" w:history="1">
        <w:r>
          <w:t>5 T5 Fermetures / Finitions intérieures</w:t>
        </w:r>
      </w:hyperlink>
    </w:p>
    <w:p w14:paraId="7B57B56D" w14:textId="77777777" w:rsidR="00241DE2" w:rsidRDefault="00000000">
      <w:pPr>
        <w:pStyle w:val="Author-eSectionHeading6"/>
      </w:pPr>
      <w:bookmarkStart w:id="412" w:name="_Toc112760568"/>
      <w:r>
        <w:t>41.81.3h Fenêtres et portes-fenêtres en acier - rénovation - amélioration de l'étanchéité</w:t>
      </w:r>
      <w:bookmarkEnd w:id="412"/>
    </w:p>
    <w:p w14:paraId="6ED81D17" w14:textId="77777777" w:rsidR="00241DE2" w:rsidRDefault="00000000">
      <w:pPr>
        <w:pStyle w:val="Author-eSectionHeading6"/>
      </w:pPr>
      <w:bookmarkStart w:id="413" w:name="_Toc112760569"/>
      <w:r>
        <w:t>41.81.3i Fenêtres et portes-fenêtres en acier - rénovation - survitrages</w:t>
      </w:r>
      <w:bookmarkEnd w:id="413"/>
    </w:p>
    <w:p w14:paraId="73E0FD5A" w14:textId="77777777" w:rsidR="00241DE2" w:rsidRDefault="00000000">
      <w:pPr>
        <w:pStyle w:val="Author-eSectionHeading5"/>
      </w:pPr>
      <w:bookmarkStart w:id="414" w:name="_Toc112760570"/>
      <w:r>
        <w:t>41.81.4 Fenêtres et portes-fenêtres en PVC - rénovation</w:t>
      </w:r>
      <w:bookmarkEnd w:id="414"/>
    </w:p>
    <w:p w14:paraId="19646B98" w14:textId="77777777" w:rsidR="00241DE2" w:rsidRDefault="00000000">
      <w:pPr>
        <w:pStyle w:val="Author-eSectionHeading6"/>
      </w:pPr>
      <w:bookmarkStart w:id="415" w:name="_Toc112760571"/>
      <w:r>
        <w:t>41.81.4a Fenêtres et portes-fenêtres en PVC - rénovation</w:t>
      </w:r>
      <w:bookmarkEnd w:id="415"/>
    </w:p>
    <w:p w14:paraId="3C807079" w14:textId="77777777" w:rsidR="00241DE2" w:rsidRDefault="00000000">
      <w:pPr>
        <w:pStyle w:val="Author-eSectionHeading4"/>
      </w:pPr>
      <w:bookmarkStart w:id="416" w:name="_Toc112760572"/>
      <w:r>
        <w:t>41.82 Portes d'entrée - rénovation</w:t>
      </w:r>
      <w:bookmarkEnd w:id="416"/>
    </w:p>
    <w:p w14:paraId="2667AC06" w14:textId="77777777" w:rsidR="00241DE2" w:rsidRDefault="00000000">
      <w:pPr>
        <w:pStyle w:val="Author-eSectionHeading5"/>
      </w:pPr>
      <w:bookmarkStart w:id="417" w:name="_Toc112760573"/>
      <w:r>
        <w:t>41.82.1 Portes d'entrée en bois - rénovation</w:t>
      </w:r>
      <w:bookmarkEnd w:id="417"/>
    </w:p>
    <w:p w14:paraId="723F2264" w14:textId="77777777" w:rsidR="00241DE2" w:rsidRDefault="00000000">
      <w:pPr>
        <w:pStyle w:val="Author-eSectionHeading6"/>
      </w:pPr>
      <w:bookmarkStart w:id="418" w:name="_Toc112760574"/>
      <w:r>
        <w:t>41.82.1a Portes d'entrée en bois - rénovation - greffes de bois</w:t>
      </w:r>
      <w:bookmarkEnd w:id="418"/>
    </w:p>
    <w:p w14:paraId="7B1749B7" w14:textId="77777777" w:rsidR="00241DE2" w:rsidRDefault="00000000">
      <w:pPr>
        <w:pStyle w:val="Author-eSectionHeading6"/>
      </w:pPr>
      <w:bookmarkStart w:id="419" w:name="_Toc112760575"/>
      <w:r>
        <w:t>41.82.1b Portes d'entrée en bois - rénovation - réparation résine</w:t>
      </w:r>
      <w:bookmarkEnd w:id="419"/>
    </w:p>
    <w:p w14:paraId="4773E731" w14:textId="77777777" w:rsidR="00241DE2" w:rsidRDefault="00000000">
      <w:pPr>
        <w:pStyle w:val="Author-eSectionHeading6"/>
      </w:pPr>
      <w:bookmarkStart w:id="420" w:name="_Toc112760576"/>
      <w:r>
        <w:t>41.82.1c Portes d'entrée en bois - rénovation - révision des quincailleries</w:t>
      </w:r>
      <w:bookmarkEnd w:id="420"/>
    </w:p>
    <w:p w14:paraId="44792A6D" w14:textId="77777777" w:rsidR="00241DE2" w:rsidRDefault="00000000">
      <w:pPr>
        <w:pStyle w:val="Author-eSectionHeading6"/>
      </w:pPr>
      <w:bookmarkStart w:id="421" w:name="_Toc112760577"/>
      <w:r>
        <w:t>41.82.1d Portes d'entrée en bois - rénovation - restitution des quincailleries à l'identique</w:t>
      </w:r>
      <w:bookmarkEnd w:id="421"/>
    </w:p>
    <w:p w14:paraId="775D7973" w14:textId="77777777" w:rsidR="00241DE2" w:rsidRDefault="00000000">
      <w:pPr>
        <w:pStyle w:val="Author-eSectionHeading6"/>
      </w:pPr>
      <w:bookmarkStart w:id="422" w:name="_Toc112760578"/>
      <w:r>
        <w:t>41.82.1e Portes d'entrée en bois - rénovation - masticage</w:t>
      </w:r>
      <w:bookmarkEnd w:id="422"/>
    </w:p>
    <w:p w14:paraId="58093985" w14:textId="77777777" w:rsidR="00241DE2" w:rsidRDefault="00000000">
      <w:pPr>
        <w:pStyle w:val="Author-eSectionHeading6"/>
      </w:pPr>
      <w:bookmarkStart w:id="423" w:name="_Toc112760579"/>
      <w:r>
        <w:t>41.82.1f Portes d'entrée en bois - rénovation - traitements de préservation du bois</w:t>
      </w:r>
      <w:bookmarkEnd w:id="423"/>
    </w:p>
    <w:p w14:paraId="74F0902F" w14:textId="77777777" w:rsidR="00241DE2" w:rsidRDefault="00000000">
      <w:pPr>
        <w:pStyle w:val="Author-eSectionHeading6"/>
      </w:pPr>
      <w:bookmarkStart w:id="424" w:name="_Toc112760580"/>
      <w:r>
        <w:t>41.82.1g Portes d'entrée en bois - rénovation - déposes et reposes des tablettes intérieures CCTB 01.07</w:t>
      </w:r>
      <w:bookmarkEnd w:id="424"/>
    </w:p>
    <w:p w14:paraId="4BD8585B" w14:textId="77777777" w:rsidR="00241DE2" w:rsidRDefault="00000000">
      <w:pPr>
        <w:pStyle w:val="pheading"/>
      </w:pPr>
      <w:r>
        <w:t>DESCRIPTION</w:t>
      </w:r>
    </w:p>
    <w:p w14:paraId="45C26982" w14:textId="77777777" w:rsidR="00241DE2" w:rsidRDefault="00000000">
      <w:pPr>
        <w:pStyle w:val="pheading"/>
      </w:pPr>
      <w:r>
        <w:t>- Définition / Comprend</w:t>
      </w:r>
    </w:p>
    <w:p w14:paraId="4E5680E2" w14:textId="5E32AC5E" w:rsidR="00241DE2" w:rsidRDefault="00000000">
      <w:r>
        <w:t xml:space="preserve">Renvoi au </w:t>
      </w:r>
      <w:hyperlink r:id="rId95" w:history="1">
        <w:r>
          <w:t>5 T5 Fermetures / Finitions intérieures</w:t>
        </w:r>
      </w:hyperlink>
    </w:p>
    <w:p w14:paraId="679B4414" w14:textId="77777777" w:rsidR="00241DE2" w:rsidRDefault="00000000">
      <w:pPr>
        <w:pStyle w:val="Author-eSectionHeading6"/>
      </w:pPr>
      <w:bookmarkStart w:id="425" w:name="_Toc112760581"/>
      <w:r>
        <w:t>41.82.1h Portes d'entrée en bois - rénovation - amélioration de l'étanchéité / embrèvement du joint</w:t>
      </w:r>
      <w:bookmarkEnd w:id="425"/>
    </w:p>
    <w:p w14:paraId="4A8F9546" w14:textId="77777777" w:rsidR="00241DE2" w:rsidRDefault="00000000">
      <w:pPr>
        <w:pStyle w:val="Author-eSectionHeading5"/>
      </w:pPr>
      <w:bookmarkStart w:id="426" w:name="_Toc112760582"/>
      <w:r>
        <w:t>41.82.2 Portes d'entrée en aluminium - rénovation</w:t>
      </w:r>
      <w:bookmarkEnd w:id="426"/>
    </w:p>
    <w:p w14:paraId="015E6863" w14:textId="77777777" w:rsidR="00241DE2" w:rsidRDefault="00000000">
      <w:pPr>
        <w:pStyle w:val="Author-eSectionHeading6"/>
      </w:pPr>
      <w:bookmarkStart w:id="427" w:name="_Toc112760583"/>
      <w:r>
        <w:t>41.82.2a Portes d'entrée en aluminium - rénovation - remplacement de profilés en aluminium</w:t>
      </w:r>
      <w:bookmarkEnd w:id="427"/>
    </w:p>
    <w:p w14:paraId="1DD75C28" w14:textId="77777777" w:rsidR="00241DE2" w:rsidRDefault="00000000">
      <w:pPr>
        <w:pStyle w:val="Author-eSectionHeading6"/>
      </w:pPr>
      <w:bookmarkStart w:id="428" w:name="_Toc112760584"/>
      <w:r>
        <w:t>41.82.2b Portes d'entrée en aluminium - rénovation - réparation de profilés en aluminium</w:t>
      </w:r>
      <w:bookmarkEnd w:id="428"/>
    </w:p>
    <w:p w14:paraId="69F73B3A" w14:textId="77777777" w:rsidR="00241DE2" w:rsidRDefault="00000000">
      <w:pPr>
        <w:pStyle w:val="Author-eSectionHeading6"/>
      </w:pPr>
      <w:bookmarkStart w:id="429" w:name="_Toc112760585"/>
      <w:r>
        <w:t>41.82.2c Portes d'entrée en aluminium - rénovation - révision des quincailleries</w:t>
      </w:r>
      <w:bookmarkEnd w:id="429"/>
    </w:p>
    <w:p w14:paraId="4CA81D76" w14:textId="77777777" w:rsidR="00241DE2" w:rsidRDefault="00000000">
      <w:pPr>
        <w:pStyle w:val="Author-eSectionHeading6"/>
      </w:pPr>
      <w:bookmarkStart w:id="430" w:name="_Toc112760586"/>
      <w:r>
        <w:t>41.82.2d Portes d'entrée en aluminium - rénovation - restitution des quincailleries à l'identique</w:t>
      </w:r>
      <w:bookmarkEnd w:id="430"/>
    </w:p>
    <w:p w14:paraId="687F23E9" w14:textId="77777777" w:rsidR="00241DE2" w:rsidRDefault="00000000">
      <w:pPr>
        <w:pStyle w:val="Author-eSectionHeading6"/>
      </w:pPr>
      <w:bookmarkStart w:id="431" w:name="_Toc112760587"/>
      <w:r>
        <w:t>41.82.2e Portes d'entrée en aluminium - rénovation - masticage</w:t>
      </w:r>
      <w:bookmarkEnd w:id="431"/>
    </w:p>
    <w:p w14:paraId="70919EFF" w14:textId="77777777" w:rsidR="00241DE2" w:rsidRDefault="00000000">
      <w:pPr>
        <w:pStyle w:val="Author-eSectionHeading6"/>
      </w:pPr>
      <w:bookmarkStart w:id="432" w:name="_Toc112760588"/>
      <w:r>
        <w:t>41.82.2f Portes d'entrée en aluminium - rénovation - traitements des profilés</w:t>
      </w:r>
      <w:bookmarkEnd w:id="432"/>
    </w:p>
    <w:p w14:paraId="1D8D986C" w14:textId="77777777" w:rsidR="00241DE2" w:rsidRDefault="00000000">
      <w:pPr>
        <w:pStyle w:val="Author-eSectionHeading6"/>
      </w:pPr>
      <w:bookmarkStart w:id="433" w:name="_Toc112760589"/>
      <w:r>
        <w:t>41.82.2g Portes d'entrée en aluminium - rénovation - déposes et reposes des tablettes intérieures CCTB 01.07</w:t>
      </w:r>
      <w:bookmarkEnd w:id="433"/>
    </w:p>
    <w:p w14:paraId="5C1D1D68" w14:textId="77777777" w:rsidR="00241DE2" w:rsidRDefault="00000000">
      <w:pPr>
        <w:pStyle w:val="pheading"/>
      </w:pPr>
      <w:r>
        <w:t>DESCRIPTION</w:t>
      </w:r>
    </w:p>
    <w:p w14:paraId="63FE0522" w14:textId="77777777" w:rsidR="00241DE2" w:rsidRDefault="00000000">
      <w:pPr>
        <w:pStyle w:val="pheading"/>
      </w:pPr>
      <w:r>
        <w:t>- Définition / Comprend</w:t>
      </w:r>
    </w:p>
    <w:p w14:paraId="2317C7D7" w14:textId="695CE0A1" w:rsidR="00241DE2" w:rsidRDefault="00000000">
      <w:r>
        <w:t xml:space="preserve">Renvoi au </w:t>
      </w:r>
      <w:hyperlink r:id="rId96" w:history="1">
        <w:r>
          <w:t>5 T5 Fermetures / Finitions intérieures</w:t>
        </w:r>
      </w:hyperlink>
    </w:p>
    <w:p w14:paraId="625A3874" w14:textId="77777777" w:rsidR="00241DE2" w:rsidRDefault="00000000">
      <w:pPr>
        <w:pStyle w:val="Author-eSectionHeading6"/>
      </w:pPr>
      <w:bookmarkStart w:id="434" w:name="_Toc112760590"/>
      <w:r>
        <w:t>41.82.2h Portes d'entrée en aluminium - rénovation - amélioration de l'étanchéité</w:t>
      </w:r>
      <w:bookmarkEnd w:id="434"/>
    </w:p>
    <w:p w14:paraId="3A34A091" w14:textId="77777777" w:rsidR="00241DE2" w:rsidRDefault="00000000">
      <w:pPr>
        <w:pStyle w:val="Author-eSectionHeading6"/>
      </w:pPr>
      <w:bookmarkStart w:id="435" w:name="_Toc112760591"/>
      <w:r>
        <w:t>41.82.2i Portes d'entrée en aluminium - rénovation - survitrages</w:t>
      </w:r>
      <w:bookmarkEnd w:id="435"/>
    </w:p>
    <w:p w14:paraId="1000C022" w14:textId="77777777" w:rsidR="00241DE2" w:rsidRDefault="00000000">
      <w:pPr>
        <w:pStyle w:val="Author-eSectionHeading5"/>
      </w:pPr>
      <w:bookmarkStart w:id="436" w:name="_Toc112760592"/>
      <w:r>
        <w:t>41.82.3 Portes d'entrée en acier - rénovation</w:t>
      </w:r>
      <w:bookmarkEnd w:id="436"/>
    </w:p>
    <w:p w14:paraId="07D78995" w14:textId="77777777" w:rsidR="00241DE2" w:rsidRDefault="00000000">
      <w:pPr>
        <w:pStyle w:val="Author-eSectionHeading6"/>
      </w:pPr>
      <w:bookmarkStart w:id="437" w:name="_Toc112760593"/>
      <w:r>
        <w:t>41.82.3a Portes d'entrée en acier - rénovation - remplacement de profilés en acier</w:t>
      </w:r>
      <w:bookmarkEnd w:id="437"/>
    </w:p>
    <w:p w14:paraId="72C5D991" w14:textId="77777777" w:rsidR="00241DE2" w:rsidRDefault="00000000">
      <w:pPr>
        <w:pStyle w:val="Author-eSectionHeading6"/>
      </w:pPr>
      <w:bookmarkStart w:id="438" w:name="_Toc112760594"/>
      <w:r>
        <w:t>41.82.3b Portes d'entrée en acier - rénovation - réparation de profilés en acier</w:t>
      </w:r>
      <w:bookmarkEnd w:id="438"/>
    </w:p>
    <w:p w14:paraId="2B38719C" w14:textId="77777777" w:rsidR="00241DE2" w:rsidRDefault="00000000">
      <w:pPr>
        <w:pStyle w:val="Author-eSectionHeading6"/>
      </w:pPr>
      <w:bookmarkStart w:id="439" w:name="_Toc112760595"/>
      <w:r>
        <w:t>41.82.3c Portes d'entrée en acier - rénovation - révision des quincailleries</w:t>
      </w:r>
      <w:bookmarkEnd w:id="439"/>
    </w:p>
    <w:p w14:paraId="2F6B30BC" w14:textId="77777777" w:rsidR="00241DE2" w:rsidRDefault="00000000">
      <w:pPr>
        <w:pStyle w:val="Author-eSectionHeading6"/>
      </w:pPr>
      <w:bookmarkStart w:id="440" w:name="_Toc112760596"/>
      <w:r>
        <w:t>41.82.3d Portes d'entrée en acier - rénovation - restitution des quincailleries à l'identique</w:t>
      </w:r>
      <w:bookmarkEnd w:id="440"/>
    </w:p>
    <w:p w14:paraId="3E396594" w14:textId="77777777" w:rsidR="00241DE2" w:rsidRDefault="00000000">
      <w:pPr>
        <w:pStyle w:val="Author-eSectionHeading6"/>
      </w:pPr>
      <w:bookmarkStart w:id="441" w:name="_Toc112760597"/>
      <w:r>
        <w:t>41.82.3e Portes d'entrée en acier - rénovation - masticage</w:t>
      </w:r>
      <w:bookmarkEnd w:id="441"/>
    </w:p>
    <w:p w14:paraId="3AFAAAF8" w14:textId="77777777" w:rsidR="00241DE2" w:rsidRDefault="00000000">
      <w:pPr>
        <w:pStyle w:val="Author-eSectionHeading6"/>
      </w:pPr>
      <w:bookmarkStart w:id="442" w:name="_Toc112760598"/>
      <w:r>
        <w:t>41.82.3f Portes d'entrée en acier - rénovation - traitements des profilés</w:t>
      </w:r>
      <w:bookmarkEnd w:id="442"/>
    </w:p>
    <w:p w14:paraId="3D7DBB85" w14:textId="77777777" w:rsidR="00241DE2" w:rsidRDefault="00000000">
      <w:pPr>
        <w:pStyle w:val="Author-eSectionHeading6"/>
      </w:pPr>
      <w:bookmarkStart w:id="443" w:name="_Toc112760599"/>
      <w:r>
        <w:t>41.82.3g Portes d'entrée en acier - rénovation - déposes et reposes des tablettes intérieures CCTB 01.07</w:t>
      </w:r>
      <w:bookmarkEnd w:id="443"/>
    </w:p>
    <w:p w14:paraId="1B8FA57A" w14:textId="77777777" w:rsidR="00241DE2" w:rsidRDefault="00000000">
      <w:pPr>
        <w:pStyle w:val="pheading"/>
      </w:pPr>
      <w:r>
        <w:t>DESCRIPTION</w:t>
      </w:r>
    </w:p>
    <w:p w14:paraId="70CBE9B9" w14:textId="77777777" w:rsidR="00241DE2" w:rsidRDefault="00000000">
      <w:pPr>
        <w:pStyle w:val="pheading"/>
      </w:pPr>
      <w:r>
        <w:t>- Définition / Comprend</w:t>
      </w:r>
    </w:p>
    <w:p w14:paraId="59D24515" w14:textId="05293A57" w:rsidR="00241DE2" w:rsidRDefault="00000000">
      <w:r>
        <w:t xml:space="preserve">Renvoi au </w:t>
      </w:r>
      <w:hyperlink r:id="rId97" w:history="1">
        <w:r>
          <w:t>5 T5 Fermetures / Finitions intérieures</w:t>
        </w:r>
      </w:hyperlink>
    </w:p>
    <w:p w14:paraId="72B11F9A" w14:textId="77777777" w:rsidR="00241DE2" w:rsidRDefault="00000000">
      <w:pPr>
        <w:pStyle w:val="Author-eSectionHeading6"/>
      </w:pPr>
      <w:bookmarkStart w:id="444" w:name="_Toc112760600"/>
      <w:r>
        <w:t>41.82.3h Portes d'entrée en acier - rénovation - amélioration de l'étanchéité</w:t>
      </w:r>
      <w:bookmarkEnd w:id="444"/>
    </w:p>
    <w:p w14:paraId="10164325" w14:textId="77777777" w:rsidR="00241DE2" w:rsidRDefault="00000000">
      <w:pPr>
        <w:pStyle w:val="Author-eSectionHeading6"/>
      </w:pPr>
      <w:bookmarkStart w:id="445" w:name="_Toc112760601"/>
      <w:r>
        <w:t>41.82.3i Portes d'entrée en acier - rénovation - survitrages</w:t>
      </w:r>
      <w:bookmarkEnd w:id="445"/>
    </w:p>
    <w:p w14:paraId="411AA102" w14:textId="77777777" w:rsidR="00241DE2" w:rsidRDefault="00000000">
      <w:pPr>
        <w:pStyle w:val="Author-eSectionHeading5"/>
      </w:pPr>
      <w:bookmarkStart w:id="446" w:name="_Toc112760602"/>
      <w:r>
        <w:t>41.82.4 Portes d'entrée en PVC - rénovation</w:t>
      </w:r>
      <w:bookmarkEnd w:id="446"/>
    </w:p>
    <w:p w14:paraId="359F96E7" w14:textId="77777777" w:rsidR="00241DE2" w:rsidRDefault="00000000">
      <w:pPr>
        <w:pStyle w:val="Author-eSectionHeading6"/>
      </w:pPr>
      <w:bookmarkStart w:id="447" w:name="_Toc112760603"/>
      <w:r>
        <w:t>41.82.4a Portes d'entrée en PVC - rénovation</w:t>
      </w:r>
      <w:bookmarkEnd w:id="447"/>
    </w:p>
    <w:p w14:paraId="466CF934" w14:textId="77777777" w:rsidR="00241DE2" w:rsidRDefault="00000000">
      <w:pPr>
        <w:pStyle w:val="Author-eSectionHeading4"/>
      </w:pPr>
      <w:bookmarkStart w:id="448" w:name="_Toc112760604"/>
      <w:r>
        <w:t>41.83 Volets extérieurs (contrevents) et intérieurs / persiennes - manuels ou motorisés - rénovation</w:t>
      </w:r>
      <w:bookmarkEnd w:id="448"/>
    </w:p>
    <w:p w14:paraId="5DA11F33" w14:textId="77777777" w:rsidR="00241DE2" w:rsidRDefault="00000000">
      <w:pPr>
        <w:pStyle w:val="Author-eSectionHeading5"/>
      </w:pPr>
      <w:bookmarkStart w:id="449" w:name="_Toc112760605"/>
      <w:r>
        <w:t>41.83.1 Volets extérieurs (contrevents) - rénovation</w:t>
      </w:r>
      <w:bookmarkEnd w:id="449"/>
    </w:p>
    <w:p w14:paraId="0936C32B" w14:textId="77777777" w:rsidR="00241DE2" w:rsidRDefault="00000000">
      <w:pPr>
        <w:pStyle w:val="Author-eSectionHeading6"/>
      </w:pPr>
      <w:bookmarkStart w:id="450" w:name="_Toc112760606"/>
      <w:r>
        <w:t>41.83.1a Volets roulants extérieurs (contrevents) encastrés - rénovation</w:t>
      </w:r>
      <w:bookmarkEnd w:id="450"/>
    </w:p>
    <w:p w14:paraId="14EA01B8" w14:textId="77777777" w:rsidR="00241DE2" w:rsidRDefault="00000000">
      <w:pPr>
        <w:pStyle w:val="Author-eSectionHeading6"/>
      </w:pPr>
      <w:bookmarkStart w:id="451" w:name="_Toc112760607"/>
      <w:r>
        <w:t>41.83.1b Volets roulants extérieurs (contrevents) appliqués - rénovation</w:t>
      </w:r>
      <w:bookmarkEnd w:id="451"/>
    </w:p>
    <w:p w14:paraId="7050B30D" w14:textId="77777777" w:rsidR="00241DE2" w:rsidRDefault="00000000">
      <w:pPr>
        <w:pStyle w:val="Author-eSectionHeading6"/>
      </w:pPr>
      <w:bookmarkStart w:id="452" w:name="_Toc112760608"/>
      <w:r>
        <w:t>41.83.1c Volets roulants extérieurs (contrevents) projetants - rénovation</w:t>
      </w:r>
      <w:bookmarkEnd w:id="452"/>
    </w:p>
    <w:p w14:paraId="62F1F74D" w14:textId="77777777" w:rsidR="00241DE2" w:rsidRDefault="00000000">
      <w:pPr>
        <w:pStyle w:val="Author-eSectionHeading6"/>
      </w:pPr>
      <w:bookmarkStart w:id="453" w:name="_Toc112760609"/>
      <w:r>
        <w:t>41.83.1d Volets extérieurs (contrevents) battants - rénovation</w:t>
      </w:r>
      <w:bookmarkEnd w:id="453"/>
    </w:p>
    <w:p w14:paraId="77A92F4B" w14:textId="77777777" w:rsidR="00241DE2" w:rsidRDefault="00000000">
      <w:pPr>
        <w:pStyle w:val="Author-eSectionHeading5"/>
      </w:pPr>
      <w:bookmarkStart w:id="454" w:name="_Toc112760610"/>
      <w:r>
        <w:t>41.83.2 Volets intérieurs - rénovation</w:t>
      </w:r>
      <w:bookmarkEnd w:id="454"/>
    </w:p>
    <w:p w14:paraId="308846C9" w14:textId="77777777" w:rsidR="00241DE2" w:rsidRDefault="00000000">
      <w:pPr>
        <w:pStyle w:val="Author-eSectionHeading6"/>
      </w:pPr>
      <w:bookmarkStart w:id="455" w:name="_Toc112760611"/>
      <w:r>
        <w:t>41.83.2a Volets roulants intérieurs encastrés - rénovation</w:t>
      </w:r>
      <w:bookmarkEnd w:id="455"/>
    </w:p>
    <w:p w14:paraId="77104E47" w14:textId="77777777" w:rsidR="00241DE2" w:rsidRDefault="00000000">
      <w:pPr>
        <w:pStyle w:val="Author-eSectionHeading6"/>
      </w:pPr>
      <w:bookmarkStart w:id="456" w:name="_Toc112760612"/>
      <w:r>
        <w:t>41.83.2b Volets roulants intérieurs appliqués - rénovation</w:t>
      </w:r>
      <w:bookmarkEnd w:id="456"/>
    </w:p>
    <w:p w14:paraId="47980203" w14:textId="77777777" w:rsidR="00241DE2" w:rsidRDefault="00000000">
      <w:pPr>
        <w:pStyle w:val="Author-eSectionHeading6"/>
      </w:pPr>
      <w:bookmarkStart w:id="457" w:name="_Toc112760613"/>
      <w:r>
        <w:t>41.83.2c Volets roulants intérieurs projetants - rénovation</w:t>
      </w:r>
      <w:bookmarkEnd w:id="457"/>
    </w:p>
    <w:p w14:paraId="2D920F9F" w14:textId="77777777" w:rsidR="00241DE2" w:rsidRDefault="00000000">
      <w:pPr>
        <w:pStyle w:val="Author-eSectionHeading6"/>
      </w:pPr>
      <w:bookmarkStart w:id="458" w:name="_Toc112760614"/>
      <w:r>
        <w:t>41.83.2d Volets intérieurs battants - rénovation</w:t>
      </w:r>
      <w:bookmarkEnd w:id="458"/>
    </w:p>
    <w:p w14:paraId="576E1B21" w14:textId="77777777" w:rsidR="00241DE2" w:rsidRDefault="00000000">
      <w:pPr>
        <w:pStyle w:val="Author-eSectionHeading5"/>
      </w:pPr>
      <w:bookmarkStart w:id="459" w:name="_Toc112760615"/>
      <w:r>
        <w:t>41.83.3 Persiennes - rénovation</w:t>
      </w:r>
      <w:bookmarkEnd w:id="459"/>
    </w:p>
    <w:p w14:paraId="3613AF0F" w14:textId="77777777" w:rsidR="00241DE2" w:rsidRDefault="00000000">
      <w:pPr>
        <w:pStyle w:val="Author-eSectionHeading6"/>
      </w:pPr>
      <w:bookmarkStart w:id="460" w:name="_Toc112760616"/>
      <w:r>
        <w:t>41.83.3a Persiennes - rénovation</w:t>
      </w:r>
      <w:bookmarkEnd w:id="460"/>
    </w:p>
    <w:p w14:paraId="2C2FA5C5" w14:textId="77777777" w:rsidR="00241DE2" w:rsidRDefault="00000000">
      <w:pPr>
        <w:pStyle w:val="Author-eSectionHeading4"/>
      </w:pPr>
      <w:bookmarkStart w:id="461" w:name="_Toc112760617"/>
      <w:r>
        <w:t>41.84 Vérandas / verrières - rénovation</w:t>
      </w:r>
      <w:bookmarkEnd w:id="461"/>
    </w:p>
    <w:p w14:paraId="3AF74FCE" w14:textId="77777777" w:rsidR="00241DE2" w:rsidRDefault="00000000">
      <w:pPr>
        <w:pStyle w:val="Author-eSectionHeading5"/>
      </w:pPr>
      <w:bookmarkStart w:id="462" w:name="_Toc112760618"/>
      <w:r>
        <w:t>41.84.1 Vérandas / verrières en bois - rénovation</w:t>
      </w:r>
      <w:bookmarkEnd w:id="462"/>
    </w:p>
    <w:p w14:paraId="3CBD787D" w14:textId="77777777" w:rsidR="00241DE2" w:rsidRDefault="00000000">
      <w:pPr>
        <w:pStyle w:val="Author-eSectionHeading5"/>
      </w:pPr>
      <w:bookmarkStart w:id="463" w:name="_Toc112760619"/>
      <w:r>
        <w:t>41.84.2 Vérandas / verrières en aluminium - rénovation</w:t>
      </w:r>
      <w:bookmarkEnd w:id="463"/>
    </w:p>
    <w:p w14:paraId="4BC42768" w14:textId="77777777" w:rsidR="00241DE2" w:rsidRDefault="00000000">
      <w:pPr>
        <w:pStyle w:val="Author-eSectionHeading5"/>
      </w:pPr>
      <w:bookmarkStart w:id="464" w:name="_Toc112760620"/>
      <w:r>
        <w:t>41.84.3 Vérandas / verrières en acier - rénovation</w:t>
      </w:r>
      <w:bookmarkEnd w:id="464"/>
    </w:p>
    <w:p w14:paraId="3F288C02" w14:textId="77777777" w:rsidR="00241DE2" w:rsidRDefault="00000000">
      <w:pPr>
        <w:pStyle w:val="Author-eSectionHeading5"/>
      </w:pPr>
      <w:bookmarkStart w:id="465" w:name="_Toc112760621"/>
      <w:r>
        <w:t>41.84.4 Vérandas / verrières en fonte - rénovation</w:t>
      </w:r>
      <w:bookmarkEnd w:id="465"/>
    </w:p>
    <w:p w14:paraId="119010A8" w14:textId="77777777" w:rsidR="00241DE2" w:rsidRDefault="00000000">
      <w:pPr>
        <w:pStyle w:val="Author-eSectionHeading5"/>
      </w:pPr>
      <w:bookmarkStart w:id="466" w:name="_Toc112760622"/>
      <w:r>
        <w:t>41.84.5 Vérandas / verrières en fer forgé - rénovation</w:t>
      </w:r>
      <w:bookmarkEnd w:id="466"/>
    </w:p>
    <w:p w14:paraId="5EDBAE08" w14:textId="77777777" w:rsidR="00241DE2" w:rsidRDefault="00000000">
      <w:pPr>
        <w:pStyle w:val="Author-eSectionHeading4"/>
      </w:pPr>
      <w:bookmarkStart w:id="467" w:name="_Toc112760623"/>
      <w:r>
        <w:t>41.85 Eléments particuliers et accessoires - rénovation</w:t>
      </w:r>
      <w:bookmarkEnd w:id="467"/>
    </w:p>
    <w:p w14:paraId="2CB0612B" w14:textId="77777777" w:rsidR="00241DE2" w:rsidRDefault="00000000">
      <w:pPr>
        <w:pStyle w:val="Author-eSectionHeading5"/>
      </w:pPr>
      <w:bookmarkStart w:id="468" w:name="_Toc112760624"/>
      <w:r>
        <w:t>41.85.1 Seuils - rénovation</w:t>
      </w:r>
      <w:bookmarkEnd w:id="468"/>
    </w:p>
    <w:p w14:paraId="058C768E" w14:textId="77777777" w:rsidR="00241DE2" w:rsidRDefault="00000000">
      <w:pPr>
        <w:pStyle w:val="Author-eSectionHeading6"/>
      </w:pPr>
      <w:bookmarkStart w:id="469" w:name="_Toc112760625"/>
      <w:r>
        <w:t>41.85.1a Seuils - rénovation</w:t>
      </w:r>
      <w:bookmarkEnd w:id="469"/>
    </w:p>
    <w:p w14:paraId="78ACE772" w14:textId="77777777" w:rsidR="00241DE2" w:rsidRDefault="00000000">
      <w:pPr>
        <w:pStyle w:val="Author-eSectionHeading5"/>
      </w:pPr>
      <w:bookmarkStart w:id="470" w:name="_Toc112760626"/>
      <w:r>
        <w:t>41.85.2 Quincailleries - rénovation</w:t>
      </w:r>
      <w:bookmarkEnd w:id="470"/>
    </w:p>
    <w:p w14:paraId="1C37F3A8" w14:textId="77777777" w:rsidR="00241DE2" w:rsidRDefault="00000000">
      <w:pPr>
        <w:pStyle w:val="Author-eSectionHeading6"/>
      </w:pPr>
      <w:bookmarkStart w:id="471" w:name="_Toc112760627"/>
      <w:r>
        <w:t>41.85.2a Quincailleries - rénovation - charnières et paumelles</w:t>
      </w:r>
      <w:bookmarkEnd w:id="471"/>
    </w:p>
    <w:p w14:paraId="298B3598" w14:textId="77777777" w:rsidR="00241DE2" w:rsidRDefault="00000000">
      <w:pPr>
        <w:pStyle w:val="Author-eSectionHeading6"/>
      </w:pPr>
      <w:bookmarkStart w:id="472" w:name="_Toc112760628"/>
      <w:r>
        <w:t>41.85.2b Quincailleries - rénovation - serrures</w:t>
      </w:r>
      <w:bookmarkEnd w:id="472"/>
    </w:p>
    <w:p w14:paraId="5C93DF95" w14:textId="77777777" w:rsidR="00241DE2" w:rsidRDefault="00000000">
      <w:pPr>
        <w:pStyle w:val="Author-eSectionHeading6"/>
      </w:pPr>
      <w:bookmarkStart w:id="473" w:name="_Toc112760629"/>
      <w:r>
        <w:t>41.85.2c Quincailleries - rénovation - poignées</w:t>
      </w:r>
      <w:bookmarkEnd w:id="473"/>
    </w:p>
    <w:p w14:paraId="2FF54F64" w14:textId="77777777" w:rsidR="00241DE2" w:rsidRDefault="00000000">
      <w:pPr>
        <w:pStyle w:val="Author-eSectionHeading6"/>
      </w:pPr>
      <w:bookmarkStart w:id="474" w:name="_Toc112760630"/>
      <w:r>
        <w:t>41.85.2d Quincailleries - rénovation - systèmes d'ouverture mécanique</w:t>
      </w:r>
      <w:bookmarkEnd w:id="474"/>
    </w:p>
    <w:p w14:paraId="70F37742" w14:textId="77777777" w:rsidR="00241DE2" w:rsidRDefault="00000000">
      <w:pPr>
        <w:pStyle w:val="Author-eSectionHeading6"/>
      </w:pPr>
      <w:bookmarkStart w:id="475" w:name="_Toc112760631"/>
      <w:r>
        <w:t>41.85.2e Quincailleries - rénovation - systèmes d'ouverture électronique</w:t>
      </w:r>
      <w:bookmarkEnd w:id="475"/>
    </w:p>
    <w:p w14:paraId="47330734" w14:textId="77777777" w:rsidR="00241DE2" w:rsidRDefault="00000000">
      <w:pPr>
        <w:pStyle w:val="Author-eSectionHeading6"/>
      </w:pPr>
      <w:bookmarkStart w:id="476" w:name="_Toc112760632"/>
      <w:r>
        <w:t>41.85.2f Quincailleries - rénovation - barres anti-panique</w:t>
      </w:r>
      <w:bookmarkEnd w:id="476"/>
    </w:p>
    <w:p w14:paraId="0BA822D8" w14:textId="77777777" w:rsidR="00241DE2" w:rsidRDefault="00000000">
      <w:pPr>
        <w:pStyle w:val="Author-eSectionHeading6"/>
      </w:pPr>
      <w:bookmarkStart w:id="477" w:name="_Toc112760633"/>
      <w:r>
        <w:t>41.85.2g Quincailleries - rénovation - ferme-portes</w:t>
      </w:r>
      <w:bookmarkEnd w:id="477"/>
    </w:p>
    <w:p w14:paraId="4C4D80D9" w14:textId="77777777" w:rsidR="00241DE2" w:rsidRDefault="00000000">
      <w:pPr>
        <w:pStyle w:val="Author-eSectionHeading6"/>
      </w:pPr>
      <w:bookmarkStart w:id="478" w:name="_Toc112760634"/>
      <w:r>
        <w:t>41.85.2h Quincailleries - rénovation - dispositifs d'arrêt de porte</w:t>
      </w:r>
      <w:bookmarkEnd w:id="478"/>
    </w:p>
    <w:p w14:paraId="5454F081" w14:textId="77777777" w:rsidR="00241DE2" w:rsidRDefault="00000000">
      <w:pPr>
        <w:pStyle w:val="Author-eSectionHeading6"/>
      </w:pPr>
      <w:bookmarkStart w:id="479" w:name="_Toc112760635"/>
      <w:r>
        <w:t>41.85.2i Quincailleries - rénovation - axes d'ouverture sur pivots</w:t>
      </w:r>
      <w:bookmarkEnd w:id="479"/>
    </w:p>
    <w:p w14:paraId="599B5F60" w14:textId="77777777" w:rsidR="00241DE2" w:rsidRDefault="00000000">
      <w:pPr>
        <w:pStyle w:val="Author-eSectionHeading6"/>
      </w:pPr>
      <w:bookmarkStart w:id="480" w:name="_Toc112760636"/>
      <w:r>
        <w:t>41.85.2j Quincailleries - rénovation - espagnolettes</w:t>
      </w:r>
      <w:bookmarkEnd w:id="480"/>
    </w:p>
    <w:p w14:paraId="38A6CFE6" w14:textId="77777777" w:rsidR="00241DE2" w:rsidRDefault="00000000">
      <w:pPr>
        <w:pStyle w:val="Author-eSectionHeading6"/>
      </w:pPr>
      <w:bookmarkStart w:id="481" w:name="_Toc112760637"/>
      <w:r>
        <w:t>41.85.2k Quincailleries - rénovation - crémones</w:t>
      </w:r>
      <w:bookmarkEnd w:id="481"/>
    </w:p>
    <w:p w14:paraId="72828537" w14:textId="77777777" w:rsidR="00241DE2" w:rsidRDefault="00000000">
      <w:pPr>
        <w:pStyle w:val="Author-eSectionHeading6"/>
      </w:pPr>
      <w:bookmarkStart w:id="482" w:name="_Toc112760638"/>
      <w:r>
        <w:t>41.85.2l Quincailleries - rénovation - verrous</w:t>
      </w:r>
      <w:bookmarkEnd w:id="482"/>
    </w:p>
    <w:p w14:paraId="143D86F2" w14:textId="77777777" w:rsidR="00241DE2" w:rsidRDefault="00000000">
      <w:pPr>
        <w:pStyle w:val="Author-eSectionHeading2"/>
      </w:pPr>
      <w:bookmarkStart w:id="483" w:name="_Toc112760639"/>
      <w:r>
        <w:t>42 Vitrages extérieurs et éléments de remplissage CCTB 01.10</w:t>
      </w:r>
      <w:bookmarkEnd w:id="483"/>
    </w:p>
    <w:p w14:paraId="176E9E0D" w14:textId="77777777" w:rsidR="00241DE2" w:rsidRDefault="00000000">
      <w:pPr>
        <w:pStyle w:val="pheading"/>
      </w:pPr>
      <w:bookmarkStart w:id="484" w:name="724"/>
      <w:bookmarkEnd w:id="484"/>
      <w:r>
        <w:t>DESCRIPTION</w:t>
      </w:r>
    </w:p>
    <w:p w14:paraId="09B20BAD" w14:textId="77777777" w:rsidR="00241DE2" w:rsidRDefault="00000000">
      <w:pPr>
        <w:pStyle w:val="pheading"/>
      </w:pPr>
      <w:r>
        <w:t>- Définition / Comprend</w:t>
      </w:r>
    </w:p>
    <w:p w14:paraId="0E76B31C" w14:textId="77777777" w:rsidR="00241DE2" w:rsidRDefault="00000000">
      <w:r>
        <w:t>Ce chapitre comprend tous les travaux et fournitures indispensables à la pose des vitrages extérieurs et/ou des panneaux de remplissages prescrits dans le cahier spécial des charges, y compris tous les accessoires, c'est-à-dire le vitrage, les cales, les mastics d'étanchéité, etc.</w:t>
      </w:r>
    </w:p>
    <w:p w14:paraId="7AC1E2AE" w14:textId="77777777" w:rsidR="00241DE2" w:rsidRDefault="00000000">
      <w:r>
        <w:rPr>
          <w:i/>
          <w:u w:val="single"/>
        </w:rPr>
        <w:t>Attention</w:t>
      </w:r>
      <w:r>
        <w:br/>
        <w:t>Les parcloses et leurs moyens de fixation sont décrits dans le chapitre des profils des fenêtres, titre </w:t>
      </w:r>
      <w:hyperlink w:anchor="65" w:history="1">
        <w:r>
          <w:t>41.1 Fenêtres et portes-fenêtres</w:t>
        </w:r>
      </w:hyperlink>
    </w:p>
    <w:p w14:paraId="7B221F2C" w14:textId="77777777" w:rsidR="00241DE2" w:rsidRDefault="00000000">
      <w:pPr>
        <w:pStyle w:val="pheading"/>
      </w:pPr>
      <w:r>
        <w:t>MATÉRIAUX</w:t>
      </w:r>
    </w:p>
    <w:p w14:paraId="6712E5D3" w14:textId="77777777" w:rsidR="00241DE2" w:rsidRDefault="00000000">
      <w:r>
        <w:rPr>
          <w:b/>
          <w:sz w:val="24"/>
        </w:rPr>
        <w:t>Mode de fabrication - Différents types de vitrage</w:t>
      </w:r>
    </w:p>
    <w:p w14:paraId="5B07BFD2" w14:textId="77777777" w:rsidR="00241DE2" w:rsidRDefault="00000000">
      <w:pPr>
        <w:pStyle w:val="Author-eListParagraph"/>
        <w:numPr>
          <w:ilvl w:val="0"/>
          <w:numId w:val="455"/>
        </w:numPr>
      </w:pPr>
      <w:r>
        <w:t>L'aspect, les caractéristiques particulières et les critères de qualité des types de vitrage prescrits sont établis dans le cahier spécial des charges et doivent correspondre aux dispositions de la norme [NBN S 23-002]</w:t>
      </w:r>
    </w:p>
    <w:p w14:paraId="5356B1E8" w14:textId="77777777" w:rsidR="00241DE2" w:rsidRDefault="00000000">
      <w:pPr>
        <w:pStyle w:val="Author-eListParagraph"/>
        <w:numPr>
          <w:ilvl w:val="0"/>
          <w:numId w:val="455"/>
        </w:numPr>
      </w:pPr>
      <w:r>
        <w:t>L'entrepreneur doit veiller à ce que les vitrages soient commandés et fournis à temps. Il est également seul responsable des dimensions et de l'épaisseur exacte des vitrages. Sur simple demande de l'administration, l'entrepreneur lui remet une documentation explicite et/ou des échantillons pour approbation. En ce qui concerne les vitrages de sécurité, les rapports des essais correspondants doivent également être soumis.</w:t>
      </w:r>
    </w:p>
    <w:p w14:paraId="3FF3EA39" w14:textId="77777777" w:rsidR="00241DE2" w:rsidRDefault="00000000">
      <w:pPr>
        <w:pStyle w:val="Author-eListParagraph"/>
        <w:numPr>
          <w:ilvl w:val="0"/>
          <w:numId w:val="455"/>
        </w:numPr>
      </w:pPr>
      <w:r>
        <w:t>Conformément à la norme [NBN S 23-002]on distingue :</w:t>
      </w:r>
    </w:p>
    <w:p w14:paraId="0B6D577D" w14:textId="77777777" w:rsidR="00241DE2" w:rsidRDefault="00000000">
      <w:pPr>
        <w:ind w:left="675"/>
      </w:pPr>
      <w:r>
        <w:t>⇒  Glace  (aussi dénommé verre flotté ou verre float ou verre simple)</w:t>
      </w:r>
    </w:p>
    <w:p w14:paraId="7CC21486" w14:textId="77777777" w:rsidR="00241DE2" w:rsidRDefault="00000000">
      <w:pPr>
        <w:ind w:left="675"/>
      </w:pPr>
      <w:r>
        <w:t>⇒ Verre étiré</w:t>
      </w:r>
    </w:p>
    <w:p w14:paraId="3C9A48C6" w14:textId="77777777" w:rsidR="00241DE2" w:rsidRDefault="00000000">
      <w:pPr>
        <w:ind w:left="675"/>
      </w:pPr>
      <w:r>
        <w:t>⇒ Verre coulé</w:t>
      </w:r>
    </w:p>
    <w:p w14:paraId="05E6A395" w14:textId="77777777" w:rsidR="00241DE2" w:rsidRDefault="00000000">
      <w:pPr>
        <w:ind w:left="675"/>
      </w:pPr>
      <w:r>
        <w:t>⇒ Verre moulé</w:t>
      </w:r>
    </w:p>
    <w:p w14:paraId="7C1E41D3" w14:textId="77777777" w:rsidR="00241DE2" w:rsidRDefault="00000000">
      <w:pPr>
        <w:ind w:left="675"/>
      </w:pPr>
      <w:r>
        <w:t>⇒ Verre à caractéristiques particulières</w:t>
      </w:r>
    </w:p>
    <w:p w14:paraId="2FD02C6C" w14:textId="77777777" w:rsidR="00241DE2" w:rsidRDefault="00000000">
      <w:pPr>
        <w:ind w:left="675"/>
      </w:pPr>
      <w:r>
        <w:t>⇒ Vitrage de sécurité</w:t>
      </w:r>
    </w:p>
    <w:p w14:paraId="6044ECF2" w14:textId="77777777" w:rsidR="00241DE2" w:rsidRDefault="00000000">
      <w:pPr>
        <w:ind w:left="675"/>
      </w:pPr>
      <w:r>
        <w:t xml:space="preserve">⇒ </w:t>
      </w:r>
      <w:r>
        <w:rPr>
          <w:rStyle w:val="optioncarChar"/>
        </w:rPr>
        <w:t>Verre feuilleté / Verre trempé </w:t>
      </w:r>
    </w:p>
    <w:p w14:paraId="4F42E537" w14:textId="77777777" w:rsidR="00241DE2" w:rsidRDefault="00000000">
      <w:pPr>
        <w:ind w:left="675"/>
      </w:pPr>
      <w:r>
        <w:t xml:space="preserve">⇒ </w:t>
      </w:r>
      <w:r>
        <w:rPr>
          <w:rStyle w:val="optioncarChar"/>
        </w:rPr>
        <w:t>Verre à couches / Verre maté / verre sablé / verre sérigraphié / verre émaillé / verre laqué / autre </w:t>
      </w:r>
    </w:p>
    <w:p w14:paraId="54605EFF" w14:textId="77777777" w:rsidR="00241DE2" w:rsidRDefault="00000000">
      <w:pPr>
        <w:ind w:left="675"/>
      </w:pPr>
      <w:r>
        <w:t>⇒ Vitrage isolant</w:t>
      </w:r>
    </w:p>
    <w:p w14:paraId="10294BAF" w14:textId="77777777" w:rsidR="00241DE2" w:rsidRDefault="00000000">
      <w:pPr>
        <w:pStyle w:val="Author-eListParagraph"/>
        <w:numPr>
          <w:ilvl w:val="0"/>
          <w:numId w:val="456"/>
        </w:numPr>
      </w:pPr>
      <w:r>
        <w:t>Pour plus d'informations, consultez le site de la 'Fédération de l'industrie du verre' (http://www.vgi-fiv.be). </w:t>
      </w:r>
    </w:p>
    <w:p w14:paraId="1B493365" w14:textId="77777777" w:rsidR="00241DE2" w:rsidRDefault="00000000">
      <w:r>
        <w:rPr>
          <w:b/>
          <w:sz w:val="24"/>
        </w:rPr>
        <w:t>Détermination de l'épaisseur des plaques de verre.</w:t>
      </w:r>
    </w:p>
    <w:p w14:paraId="624573B8" w14:textId="77777777" w:rsidR="00241DE2" w:rsidRDefault="00000000">
      <w:pPr>
        <w:pStyle w:val="Author-eListParagraph"/>
        <w:numPr>
          <w:ilvl w:val="0"/>
          <w:numId w:val="457"/>
        </w:numPr>
      </w:pPr>
      <w:r>
        <w:t>L'épaisseur des vitres est déterminée par l'entrepreneur des vitrages, conformément aux normes [NBN S 23-002] et [NBN S 23-002-3]. </w:t>
      </w:r>
    </w:p>
    <w:p w14:paraId="1D75455E" w14:textId="77777777" w:rsidR="00241DE2" w:rsidRDefault="00000000">
      <w:r>
        <w:t>Les</w:t>
      </w:r>
      <w:r>
        <w:rPr>
          <w:rStyle w:val="optioncarChar"/>
        </w:rPr>
        <w:t xml:space="preserve"> vitrages isolants / verres feuilletés / verres trempés / verres trempés Heat soaked / verres à couches / *** </w:t>
      </w:r>
      <w:r>
        <w:t>répondent à la déclaration de conformité</w:t>
      </w:r>
      <w:r>
        <w:rPr>
          <w:rStyle w:val="optioncarChar"/>
        </w:rPr>
        <w:t> </w:t>
      </w:r>
      <w:r>
        <w:t>conformément aux normes harmonisées d'application. Les caractéristiques performantes sont déclarées.</w:t>
      </w:r>
    </w:p>
    <w:p w14:paraId="36F2F3BA" w14:textId="77777777" w:rsidR="00241DE2" w:rsidRDefault="00000000">
      <w:r>
        <w:t>L'entrepreneur remet  au maître d’ouvrage un certificat daté et signé par le producteur, qui s'engage à garantir le vitrage pour une durée de 10 ans, à compter de la date de fabrication mentionnée, contre tout trouble provoqué par la condensation ou les dépôts de poussière. La garantie oblige l'entrepreneur à livrer gratuitement un nouveau vitrage, y compris les frais de démontage et de pose.</w:t>
      </w:r>
    </w:p>
    <w:p w14:paraId="217CF27A" w14:textId="77777777" w:rsidR="00241DE2" w:rsidRDefault="00000000">
      <w:r>
        <w:rPr>
          <w:b/>
          <w:sz w:val="24"/>
        </w:rPr>
        <w:t>Valeur de l'isolation  </w:t>
      </w:r>
    </w:p>
    <w:p w14:paraId="516EE5DF" w14:textId="77777777" w:rsidR="00241DE2" w:rsidRDefault="00000000">
      <w:r>
        <w:t>La valeur déclarée (λ</w:t>
      </w:r>
      <w:r>
        <w:rPr>
          <w:vertAlign w:val="subscript"/>
        </w:rPr>
        <w:t>D</w:t>
      </w:r>
      <w:r>
        <w:t xml:space="preserve"> ou R</w:t>
      </w:r>
      <w:r>
        <w:rPr>
          <w:vertAlign w:val="subscript"/>
        </w:rPr>
        <w:t>D</w:t>
      </w:r>
      <w:r>
        <w:t>) des produits pour lesquels l'isolation est une propriété importante est déterminée selon les principes donnés dans la [NBN EN ISO 10456].</w:t>
      </w:r>
      <w:r>
        <w:br/>
        <w:t>La valeur Ug des vitrages est calculée ou mesurée selon les normes belges [NBN EN 673] et/ou [NBN EN 674].</w:t>
      </w:r>
    </w:p>
    <w:p w14:paraId="267574A7" w14:textId="77777777" w:rsidR="00241DE2" w:rsidRDefault="00000000">
      <w:r>
        <w:t>La valeur U (ou Ug) exigée des</w:t>
      </w:r>
      <w:r>
        <w:rPr>
          <w:rStyle w:val="optioncarChar"/>
        </w:rPr>
        <w:t> vitrages / éléments translucides ou transparents / éléments de remplissage opaques</w:t>
      </w:r>
      <w:r>
        <w:t xml:space="preserve">, sans tenir compte des effets d'arêtes, s'élève à maximum </w:t>
      </w:r>
      <w:r>
        <w:rPr>
          <w:rStyle w:val="optioncarChar"/>
        </w:rPr>
        <w:t xml:space="preserve">0,5 / 1,1 </w:t>
      </w:r>
      <w:r>
        <w:t>(par défaut)</w:t>
      </w:r>
      <w:r>
        <w:rPr>
          <w:rStyle w:val="optioncarChar"/>
        </w:rPr>
        <w:t xml:space="preserve"> / 1,2 / 1,6 / 2,0 </w:t>
      </w:r>
      <w:r>
        <w:t>W/m²K.   </w:t>
      </w:r>
    </w:p>
    <w:p w14:paraId="0308FFF1" w14:textId="77777777" w:rsidR="00241DE2" w:rsidRDefault="00000000">
      <w:r>
        <w:rPr>
          <w:b/>
          <w:sz w:val="24"/>
        </w:rPr>
        <w:t>Contrôle solaire (pour les vitrages et éléments translucides ou transparents)</w:t>
      </w:r>
    </w:p>
    <w:p w14:paraId="0B4F68CA" w14:textId="77777777" w:rsidR="00241DE2" w:rsidRDefault="00000000">
      <w:r>
        <w:t>La transmission lumineuse (facteur τ</w:t>
      </w:r>
      <w:r>
        <w:rPr>
          <w:vertAlign w:val="subscript"/>
        </w:rPr>
        <w:t>v</w:t>
      </w:r>
      <w:r>
        <w:t xml:space="preserve">) est d'au moins </w:t>
      </w:r>
      <w:r>
        <w:rPr>
          <w:rStyle w:val="optioncarChar"/>
        </w:rPr>
        <w:t>50 / 60 / 70 / 78</w:t>
      </w:r>
      <w:r>
        <w:t xml:space="preserve"> %. La teinte du </w:t>
      </w:r>
      <w:r>
        <w:rPr>
          <w:rStyle w:val="optioncarChar"/>
        </w:rPr>
        <w:t>verre / de l'élément translucide ou transparent</w:t>
      </w:r>
      <w:r>
        <w:t> est </w:t>
      </w:r>
      <w:r>
        <w:rPr>
          <w:rStyle w:val="optioncarChar"/>
        </w:rPr>
        <w:t>neutre</w:t>
      </w:r>
      <w:r>
        <w:t>.</w:t>
      </w:r>
    </w:p>
    <w:p w14:paraId="0073D59F" w14:textId="77777777" w:rsidR="00241DE2" w:rsidRDefault="00000000">
      <w:r>
        <w:t xml:space="preserve">Le facteur solaire (facteur g) est ≥ </w:t>
      </w:r>
      <w:r>
        <w:rPr>
          <w:rStyle w:val="optioncarChar"/>
        </w:rPr>
        <w:t>27 / 40 / 60 / 65</w:t>
      </w:r>
      <w:r>
        <w:t xml:space="preserve"> %.</w:t>
      </w:r>
    </w:p>
    <w:p w14:paraId="76D6DCC3" w14:textId="77777777" w:rsidR="00241DE2" w:rsidRDefault="00000000">
      <w:pPr>
        <w:pStyle w:val="pheading"/>
      </w:pPr>
      <w:r>
        <w:t>EXÉCUTION / MISE EN ŒUVRE</w:t>
      </w:r>
    </w:p>
    <w:p w14:paraId="2BE015A3" w14:textId="77777777" w:rsidR="00241DE2" w:rsidRDefault="00000000">
      <w:r>
        <w:rPr>
          <w:b/>
          <w:sz w:val="24"/>
        </w:rPr>
        <w:t>Feuillures - Parcloses</w:t>
      </w:r>
    </w:p>
    <w:p w14:paraId="4EAAE2CF" w14:textId="77777777" w:rsidR="00241DE2" w:rsidRDefault="00000000">
      <w:pPr>
        <w:pStyle w:val="Author-eListParagraph"/>
        <w:numPr>
          <w:ilvl w:val="0"/>
          <w:numId w:val="458"/>
        </w:numPr>
      </w:pPr>
      <w:r>
        <w:t>Les vitrages ne sont posés que lorsque les feuillures et les parcloses ont reçu la couche de finition des châssis de fenêtre.</w:t>
      </w:r>
    </w:p>
    <w:p w14:paraId="0CCBFBD0" w14:textId="77777777" w:rsidR="00241DE2" w:rsidRDefault="00000000">
      <w:pPr>
        <w:pStyle w:val="Author-eListParagraph"/>
        <w:numPr>
          <w:ilvl w:val="0"/>
          <w:numId w:val="458"/>
        </w:numPr>
      </w:pPr>
      <w:r>
        <w:t>Les dimensions des feuilles de verre sont telles qu'elles s'adaptent librement dans les feuillures. Avant la pose des vitrages, les feuillures, les parcloses et les bords des vitres seront nettoyés et dégraissés. Le vitrage est toujours posé de l'intérieur, les parcloses se situent également à l'intérieur.</w:t>
      </w:r>
    </w:p>
    <w:p w14:paraId="08882186" w14:textId="77777777" w:rsidR="00241DE2" w:rsidRDefault="00000000">
      <w:pPr>
        <w:pStyle w:val="Author-eListParagraph"/>
        <w:numPr>
          <w:ilvl w:val="0"/>
          <w:numId w:val="458"/>
        </w:numPr>
      </w:pPr>
      <w:r>
        <w:t>Les dimensions des parcloses sont accordées à l'épaisseur du vitrage, de la feuillure, du profil des châssis et elles sont fixées sur toute leur longueur à l'aide d'un système à enclenchement ou avec des vis ou clous inoxydables (pour les profilés en bois).</w:t>
      </w:r>
    </w:p>
    <w:p w14:paraId="697AC5AD" w14:textId="77777777" w:rsidR="00241DE2" w:rsidRDefault="00000000">
      <w:pPr>
        <w:pStyle w:val="Author-eListParagraph"/>
        <w:numPr>
          <w:ilvl w:val="0"/>
          <w:numId w:val="458"/>
        </w:numPr>
      </w:pPr>
      <w:r>
        <w:t>La hauteur utile des feuillures est conforme à la [NIT 221].</w:t>
      </w:r>
    </w:p>
    <w:p w14:paraId="25FE804D" w14:textId="77777777" w:rsidR="00241DE2" w:rsidRDefault="00000000">
      <w:r>
        <w:rPr>
          <w:b/>
          <w:sz w:val="24"/>
        </w:rPr>
        <w:t>Fixation du vitrage - Cales à vitrage</w:t>
      </w:r>
    </w:p>
    <w:p w14:paraId="2F8CC684" w14:textId="77777777" w:rsidR="00241DE2" w:rsidRDefault="00000000">
      <w:pPr>
        <w:pStyle w:val="Author-eListParagraph"/>
        <w:numPr>
          <w:ilvl w:val="0"/>
          <w:numId w:val="459"/>
        </w:numPr>
      </w:pPr>
      <w:r>
        <w:t>Aucune feuille de verre ne peut être en contact direct avec des matériaux durs, sans intercalage de cales à vitrage à la fois compatibles avec le vitrage et le mastic et/ou les profils d'étanchéité continus. Pour les cales à vitrage, on peut utiliser [NIT 221] :</w:t>
      </w:r>
    </w:p>
    <w:p w14:paraId="46A886CD" w14:textId="77777777" w:rsidR="00241DE2" w:rsidRDefault="00000000">
      <w:pPr>
        <w:ind w:left="675"/>
      </w:pPr>
      <w:r>
        <w:t>⇒ des cales en matériau synthétique, élastique et imputrescible, dureté Shore-A 50 à 95, selon leur fonction (cales de support C1 -&gt; 705 à 95, cales de distance C2 -&gt; 70 à 95, cales d'espacement C3 -&gt; 50 à 70).</w:t>
      </w:r>
    </w:p>
    <w:p w14:paraId="4A483FF0" w14:textId="77777777" w:rsidR="00241DE2" w:rsidRDefault="00000000">
      <w:pPr>
        <w:ind w:left="675"/>
      </w:pPr>
      <w:r>
        <w:t>⇒ des cales en bois dur imprégné, prêtes à l'usage (hêtre, sipo, teak, etc.) qui résistent à une pression de 15 kg/cm² (l'épaisseur des cales est indiquée par un code de couleur);</w:t>
      </w:r>
      <w:r>
        <w:br/>
      </w:r>
      <w:r>
        <w:rPr>
          <w:i/>
          <w:u w:val="single"/>
        </w:rPr>
        <w:t>Attention</w:t>
      </w:r>
      <w:r>
        <w:t xml:space="preserve"> : ne sont pas utilisés comme cales d'espacement!</w:t>
      </w:r>
    </w:p>
    <w:p w14:paraId="50C9AF61" w14:textId="77777777" w:rsidR="00241DE2" w:rsidRDefault="00000000">
      <w:r>
        <w:t>L'épaisseur, la largeur et la longueur minimales des cales à vitrage répondent, selon la fonction des blocs (support, réglage, espacement), aux dispositions de la [NIT 221]. Pour déterminer la position des cales, il faut tenir compte du type de châssis et de leur mode de suspension, du système de verrouillage et de la garantie que :</w:t>
      </w:r>
    </w:p>
    <w:p w14:paraId="645A0A3B" w14:textId="77777777" w:rsidR="00241DE2" w:rsidRDefault="00000000">
      <w:pPr>
        <w:ind w:left="675"/>
      </w:pPr>
      <w:r>
        <w:t>⇒ le drainage du fond de feuillure ne soit pas empêché et les ouvertures de drainage obturées ;</w:t>
      </w:r>
    </w:p>
    <w:p w14:paraId="6D476C25" w14:textId="77777777" w:rsidR="00241DE2" w:rsidRDefault="00000000">
      <w:pPr>
        <w:ind w:left="675"/>
      </w:pPr>
      <w:r>
        <w:t>⇒ toute l'épaisseur du vitrage repose sur les cales et qu’elles puissent supporter tout le poids du vitrage ;</w:t>
      </w:r>
    </w:p>
    <w:p w14:paraId="680CCB2A" w14:textId="77777777" w:rsidR="00241DE2" w:rsidRDefault="00000000">
      <w:pPr>
        <w:ind w:left="675"/>
      </w:pPr>
      <w:r>
        <w:t>⇒ l'équerrage du châssis de fenêtre et son bon fonctionnement soient assurés et que les déformations soient exclues.</w:t>
      </w:r>
    </w:p>
    <w:p w14:paraId="4DDAF0AF" w14:textId="77777777" w:rsidR="00241DE2" w:rsidRDefault="00000000">
      <w:r>
        <w:t>Le vitrier vérifie à l'avance s'il n'y a pas, dans les environs des vitrages, des éléments qui risquent de former de l'ombre (protections solaires, garde-corps, …) afin de prévenir la rupture thermique. </w:t>
      </w:r>
    </w:p>
    <w:p w14:paraId="63504F06" w14:textId="77777777" w:rsidR="00241DE2" w:rsidRDefault="00000000">
      <w:r>
        <w:rPr>
          <w:b/>
          <w:sz w:val="24"/>
        </w:rPr>
        <w:t>Joints du vitrage - Parcloses - Joints Plastiques</w:t>
      </w:r>
    </w:p>
    <w:p w14:paraId="1AF49723" w14:textId="77777777" w:rsidR="00241DE2" w:rsidRDefault="00000000">
      <w:r>
        <w:rPr>
          <w:b/>
        </w:rPr>
        <w:t>(VOIR ÉGALEMENT  [NIT 221] et [STS 56.1])</w:t>
      </w:r>
    </w:p>
    <w:p w14:paraId="3456DA27" w14:textId="5D117618" w:rsidR="00241DE2" w:rsidRDefault="00000000">
      <w:r>
        <w:t xml:space="preserve">Tous les mastics utilisés sont compatibles avec les matériaux adjacents.  Après le rejointoiement, l'étanchéité au vent et à l'eau est parfaite. Il est conseillé d'utiliser des mastics qui satisfont aux critères d'acceptabilité du produit tels que définis dans l'article </w:t>
      </w:r>
      <w:hyperlink r:id="rId98" w:history="1">
        <w:r>
          <w:t>02.42.1 Critères d'acceptabilité</w:t>
        </w:r>
      </w:hyperlink>
      <w:r>
        <w:t>. Les prescriptions de mise en œuvre du fabricant, telles qu'elles sont publiées dans l'agrément technique, sont scrupuleusement respectées.</w:t>
      </w:r>
    </w:p>
    <w:p w14:paraId="02FBEC1A" w14:textId="77777777" w:rsidR="00241DE2" w:rsidRDefault="00000000">
      <w:r>
        <w:rPr>
          <w:b/>
          <w:sz w:val="24"/>
        </w:rPr>
        <w:t>Produits d'étanchéité</w:t>
      </w:r>
    </w:p>
    <w:p w14:paraId="159D646F" w14:textId="77777777" w:rsidR="00241DE2" w:rsidRDefault="00000000">
      <w:r>
        <w:t>Les produits d'étanchéité sont conformes aux [STS 56.1] et à la [NIT 221]. (voir également [NBN S 23-002])       </w:t>
      </w:r>
    </w:p>
    <w:p w14:paraId="5222B8A3" w14:textId="628723B5" w:rsidR="00241DE2" w:rsidRDefault="00000000">
      <w:r>
        <w:t xml:space="preserve">Conformément à la rubrique </w:t>
      </w:r>
      <w:hyperlink r:id="rId99" w:history="1">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19122C8B" w14:textId="77777777" w:rsidR="00241DE2" w:rsidRDefault="00000000">
      <w:pPr>
        <w:pStyle w:val="pheading"/>
      </w:pPr>
      <w:r>
        <w:t>CONTRÔLES</w:t>
      </w:r>
    </w:p>
    <w:p w14:paraId="6943967A" w14:textId="77777777" w:rsidR="00241DE2" w:rsidRDefault="00000000">
      <w:r>
        <w:t>Après la pose du vitrage, il est indispensable de contrôler la bonne adhérence entre le vitrage, l'étanchéité des joints et les profilés. Après la pose et avant la réception provisoire, les vitres sont débarrassées des étiquettes et inscriptions, qui sont remises au maître d’ouvrage. Avant la réception provisoire, tous les vitrages et miroirs sont soigneusement dégraissés et entièrement nettoyés. Il ne peut subsister aucune trace de doigts, de mastic, d'étiquettes ou de poussière.</w:t>
      </w:r>
    </w:p>
    <w:p w14:paraId="60F0B92F" w14:textId="77777777" w:rsidR="00241DE2" w:rsidRDefault="00000000">
      <w:pPr>
        <w:pStyle w:val="heading"/>
      </w:pPr>
      <w:r>
        <w:t>Défauts entrainant le refus</w:t>
      </w:r>
    </w:p>
    <w:p w14:paraId="0DFD2B60" w14:textId="77777777" w:rsidR="00241DE2" w:rsidRDefault="00000000">
      <w:r>
        <w:rPr>
          <w:b/>
        </w:rPr>
        <w:t>(Voir également [FIV Note 03])</w:t>
      </w:r>
      <w:r>
        <w:t> </w:t>
      </w:r>
    </w:p>
    <w:p w14:paraId="4475B98C" w14:textId="77777777" w:rsidR="00241DE2" w:rsidRDefault="00000000">
      <w:pPr>
        <w:ind w:left="675"/>
      </w:pPr>
      <w:r>
        <w:t>⇒ Les feuilles sont bien planes de façon à être bien jointives entre elles et contre la feuillure.</w:t>
      </w:r>
    </w:p>
    <w:p w14:paraId="735C081F" w14:textId="77777777" w:rsidR="00241DE2" w:rsidRDefault="00000000">
      <w:pPr>
        <w:ind w:left="675"/>
      </w:pPr>
      <w:r>
        <w:t>⇒ Le vitrage a partout la même couleur et est exempt de bulles, lentilles, bouillons, fils, taches de cuisson, trous, reflets ou autres défauts suite aux opérations de soufflage, d'étirage et de découpage.</w:t>
      </w:r>
    </w:p>
    <w:p w14:paraId="2CB08C6B" w14:textId="77777777" w:rsidR="00241DE2" w:rsidRDefault="00000000">
      <w:pPr>
        <w:ind w:left="675"/>
      </w:pPr>
      <w:r>
        <w:t>⇒ Il ne se produit aucune déformation lorsqu'on regarde le vitrage de gauche à droite et du bas en haut et inversement.</w:t>
      </w:r>
    </w:p>
    <w:p w14:paraId="0C07A1CB" w14:textId="77777777" w:rsidR="00241DE2" w:rsidRDefault="00000000">
      <w:pPr>
        <w:ind w:left="675"/>
      </w:pPr>
      <w:r>
        <w:t>⇒ La présente d'anneaux de Newton dans le verre est également considérée comme un défaut et entraîne le rebut.</w:t>
      </w:r>
    </w:p>
    <w:p w14:paraId="1BD68FB6" w14:textId="77777777" w:rsidR="00241DE2" w:rsidRDefault="00000000">
      <w:pPr>
        <w:ind w:left="675"/>
      </w:pPr>
      <w:r>
        <w:t>⇒ Le verre à vitres  pèse au moins 2,4 kg par mètre carré de surface et par millimètre d'épaisseur.</w:t>
      </w:r>
    </w:p>
    <w:p w14:paraId="1153FDFB" w14:textId="77777777" w:rsidR="00241DE2" w:rsidRDefault="00000000">
      <w:pPr>
        <w:pStyle w:val="pheading"/>
      </w:pPr>
      <w:r>
        <w:t>DOCUMENTS DE RÉFÉRENCE</w:t>
      </w:r>
    </w:p>
    <w:p w14:paraId="5E4336E3" w14:textId="77777777" w:rsidR="00241DE2" w:rsidRDefault="00000000">
      <w:pPr>
        <w:pStyle w:val="pheading"/>
      </w:pPr>
      <w:r>
        <w:t>- Matériau</w:t>
      </w:r>
    </w:p>
    <w:p w14:paraId="539D7EDA" w14:textId="77777777" w:rsidR="00241DE2" w:rsidRDefault="00000000">
      <w:r>
        <w:t>[NBN EN 13501-2, Classement au feu des produits et éléments de construction - Partie 2: Classement à partir des données d'essais de résistance au feu à l'exclusion des produits utilisés dans les systèmes de ventilation]</w:t>
      </w:r>
    </w:p>
    <w:p w14:paraId="5C18499C" w14:textId="77777777" w:rsidR="00241DE2" w:rsidRDefault="00000000">
      <w:r>
        <w:t>[NBN EN 15998, Verre dans la construction - Sécurité en cas d'incendie, résistance au feu - Méthodologie d'essai du verre à des fins de classification]</w:t>
      </w:r>
    </w:p>
    <w:p w14:paraId="2ACCCC66" w14:textId="77777777" w:rsidR="00241DE2" w:rsidRDefault="00000000">
      <w:r>
        <w:t>[NBN S 23-002, Vitrerie]</w:t>
      </w:r>
    </w:p>
    <w:p w14:paraId="0DCA4005" w14:textId="77777777" w:rsidR="00241DE2" w:rsidRDefault="00000000">
      <w:r>
        <w:t>[NBN S 23-002-2, Vitrerie - Partie 2 : Calcul des épaisseurs de verre]</w:t>
      </w:r>
    </w:p>
    <w:p w14:paraId="2306C6ED" w14:textId="77777777" w:rsidR="00241DE2" w:rsidRDefault="00000000">
      <w:r>
        <w:t>[NBN S 23-002-3, Vitrerie - Partie 3 : Calcul des épaisseurs de verre en façade]</w:t>
      </w:r>
    </w:p>
    <w:p w14:paraId="560A3409" w14:textId="77777777" w:rsidR="00241DE2" w:rsidRDefault="00000000">
      <w:r>
        <w:t>[NIT 214, Le verre et les produits verriers - Les fonctions des vitrages.]</w:t>
      </w:r>
    </w:p>
    <w:p w14:paraId="607B111D" w14:textId="77777777" w:rsidR="00241DE2" w:rsidRDefault="00000000">
      <w:r>
        <w:t>[NIT 221, La pose des vitrages en feuillure (Les NIT 214 et 221 remplacent les NIT 110 et 113).]</w:t>
      </w:r>
    </w:p>
    <w:p w14:paraId="6C4C6930" w14:textId="77777777" w:rsidR="00241DE2" w:rsidRDefault="00000000">
      <w:r>
        <w:t>[NBN EN 572 série, Verre dans la construction - Produits de base: verre de silicate sodo-calcique (Parties 1 à 9)]</w:t>
      </w:r>
    </w:p>
    <w:p w14:paraId="4A6C469B" w14:textId="77777777" w:rsidR="00241DE2" w:rsidRDefault="00000000">
      <w:r>
        <w:t>[NBN EN 572-1:2012+A1, Verre dans la construction - Produits de base : verre de silicate sodo-calcique - Partie 1 : Définitions et propriétés physiques et mécaniques générales]</w:t>
      </w:r>
    </w:p>
    <w:p w14:paraId="36DD7F00" w14:textId="77777777" w:rsidR="00241DE2" w:rsidRDefault="00000000">
      <w:r>
        <w:t>[NBN EN 356, Verre dans la construction - Vitrage de sécurité - Mise à essai et classification de la résistance à l'attaque manuelle]</w:t>
      </w:r>
    </w:p>
    <w:p w14:paraId="6A5E02E8" w14:textId="77777777" w:rsidR="00241DE2" w:rsidRDefault="00000000">
      <w:r>
        <w:t>[NBN EN 410, Verre dans la construction - Détermination des caractéristiques lumineuses et solaires des vitrages]</w:t>
      </w:r>
    </w:p>
    <w:p w14:paraId="33A26B4E" w14:textId="77777777" w:rsidR="00241DE2" w:rsidRDefault="00000000">
      <w:r>
        <w:t>[NBN EN 1096 série, Verre dans la construction - Verre à couche]</w:t>
      </w:r>
    </w:p>
    <w:p w14:paraId="78FB4DD3" w14:textId="77777777" w:rsidR="00241DE2" w:rsidRDefault="00000000">
      <w:r>
        <w:t>[NBN EN 1288 série, Verre dans la construction - Détermination de la résistance du verre à la flexion]</w:t>
      </w:r>
    </w:p>
    <w:p w14:paraId="5BE58439" w14:textId="77777777" w:rsidR="00241DE2" w:rsidRDefault="00000000">
      <w:r>
        <w:t>[NBN EN 12898, Verre dans la construction - Détermination de l'émissivité]</w:t>
      </w:r>
    </w:p>
    <w:p w14:paraId="0F0E6031" w14:textId="77777777" w:rsidR="00241DE2" w:rsidRDefault="00000000">
      <w:r>
        <w:t>[NBN EN 1748 série, Verre dans la construction - Produits de base spéciaux]</w:t>
      </w:r>
    </w:p>
    <w:p w14:paraId="358CF757" w14:textId="77777777" w:rsidR="00241DE2" w:rsidRDefault="00000000">
      <w:r>
        <w:t>[NBN EN 1863-1, Verre dans la construction - Verre de silicate sodo-calcique durci thermiquement - Partie 1: Définition et description]</w:t>
      </w:r>
    </w:p>
    <w:p w14:paraId="7BF99FA4" w14:textId="77777777" w:rsidR="00241DE2" w:rsidRDefault="00000000">
      <w:r>
        <w:t>[NBN EN ISO 12543 série, Verre dans la construction - Verre feuilleté et verre feuilleté de sécurité]</w:t>
      </w:r>
    </w:p>
    <w:p w14:paraId="326E4B05" w14:textId="77777777" w:rsidR="00241DE2" w:rsidRDefault="00000000">
      <w:r>
        <w:t>[NBN EN 675, Verre dans la construction - Détermination du coefficient de transmission thermique, U - Méthode du fluxmètre]</w:t>
      </w:r>
    </w:p>
    <w:p w14:paraId="4C40BCC8" w14:textId="77777777" w:rsidR="00241DE2" w:rsidRDefault="00000000">
      <w:r>
        <w:t>[NBN EN 673, Verre dans la construction - Détermination du coefficient de transmission thermique, U - Méthode de calcul]</w:t>
      </w:r>
    </w:p>
    <w:p w14:paraId="6A9726CF" w14:textId="77777777" w:rsidR="00241DE2" w:rsidRDefault="00000000">
      <w:r>
        <w:t>[STS 56.1, Mastics d’étanchéité des façades]</w:t>
      </w:r>
    </w:p>
    <w:p w14:paraId="43B8D174" w14:textId="77777777" w:rsidR="00241DE2" w:rsidRDefault="00241DE2"/>
    <w:p w14:paraId="24482B74" w14:textId="77777777" w:rsidR="00241DE2" w:rsidRDefault="00000000">
      <w:r>
        <w:t> </w:t>
      </w:r>
    </w:p>
    <w:p w14:paraId="7FB7D296" w14:textId="77777777" w:rsidR="00241DE2" w:rsidRDefault="00000000">
      <w:pPr>
        <w:pStyle w:val="pheading"/>
      </w:pPr>
      <w:r>
        <w:t>- Exécution</w:t>
      </w:r>
    </w:p>
    <w:p w14:paraId="4A16AF57" w14:textId="77777777" w:rsidR="00241DE2" w:rsidRDefault="00000000">
      <w:r>
        <w:t>[NBN S 23-002, Vitrerie]</w:t>
      </w:r>
    </w:p>
    <w:p w14:paraId="63517758" w14:textId="77777777" w:rsidR="00241DE2" w:rsidRDefault="00000000">
      <w:r>
        <w:t>[NIT 214, Le verre et les produits verriers - Les fonctions des vitrages.]</w:t>
      </w:r>
    </w:p>
    <w:p w14:paraId="475C4389" w14:textId="77777777" w:rsidR="00241DE2" w:rsidRDefault="00000000">
      <w:r>
        <w:t>[NIT 221, La pose des vitrages en feuillure (Les NIT 214 et 221 remplacent les NIT 110 et 113).]</w:t>
      </w:r>
    </w:p>
    <w:p w14:paraId="3997AD12" w14:textId="77777777" w:rsidR="00241DE2" w:rsidRDefault="00000000">
      <w:r>
        <w:t>[FIV Note 03, Méthodes et critères d’acceptabilité d’aspect des vitrages transparents du bâtiment]</w:t>
      </w:r>
    </w:p>
    <w:p w14:paraId="0AD75E43" w14:textId="77777777" w:rsidR="00241DE2" w:rsidRDefault="00000000">
      <w:r>
        <w:t>Les prescriptions et les recommandations du fabricant des profilés et du vitrage ou des éléments de remplissage</w:t>
      </w:r>
    </w:p>
    <w:p w14:paraId="0347F833" w14:textId="77777777" w:rsidR="00241DE2" w:rsidRDefault="00241DE2"/>
    <w:p w14:paraId="7B09776B" w14:textId="77777777" w:rsidR="00241DE2" w:rsidRDefault="00000000">
      <w:r>
        <w:t> </w:t>
      </w:r>
    </w:p>
    <w:p w14:paraId="35373B3C" w14:textId="77777777" w:rsidR="00241DE2" w:rsidRDefault="00000000">
      <w:pPr>
        <w:pStyle w:val="Author-eSectionHeading3"/>
      </w:pPr>
      <w:bookmarkStart w:id="485" w:name="_Toc112760640"/>
      <w:r>
        <w:t>42.1 Vitrages simples CCTB 01.10</w:t>
      </w:r>
      <w:bookmarkEnd w:id="485"/>
    </w:p>
    <w:p w14:paraId="22E844D7" w14:textId="77777777" w:rsidR="00241DE2" w:rsidRDefault="00000000">
      <w:pPr>
        <w:pStyle w:val="pheading"/>
      </w:pPr>
      <w:bookmarkStart w:id="486" w:name="811"/>
      <w:bookmarkEnd w:id="486"/>
      <w:r>
        <w:t>MATÉRIAUX</w:t>
      </w:r>
    </w:p>
    <w:p w14:paraId="43A5AFFE" w14:textId="77777777" w:rsidR="00241DE2" w:rsidRDefault="00000000">
      <w:r>
        <w:t>Les vitrages simples répondent aux dispositions des normes [NBN S 23-002] et [NBN EN 572-1:2012+A1]. L'épaisseur du vitrage est déterminée en fonction de la superficie du verre et de la pression dynamique de base selon les normes [NBN S 23-002-2] et [NBN S 23-002-3]. Un certificat attestant de la classe du mastic et/ou de la classe du profil d'étanchéité élastique est soumis pour approbation au maître d’ouvrage.</w:t>
      </w:r>
    </w:p>
    <w:p w14:paraId="465D6C7A" w14:textId="77777777" w:rsidR="00241DE2" w:rsidRDefault="00000000">
      <w:pPr>
        <w:pStyle w:val="pheading"/>
      </w:pPr>
      <w:r>
        <w:t>EXÉCUTION / MISE EN ŒUVRE</w:t>
      </w:r>
    </w:p>
    <w:p w14:paraId="09176FEC" w14:textId="77777777" w:rsidR="00241DE2" w:rsidRDefault="00241DE2"/>
    <w:p w14:paraId="632D5DEA" w14:textId="77777777" w:rsidR="00241DE2" w:rsidRDefault="00000000">
      <w:pPr>
        <w:pStyle w:val="Author-eListParagraph"/>
        <w:numPr>
          <w:ilvl w:val="0"/>
          <w:numId w:val="460"/>
        </w:numPr>
      </w:pPr>
      <w:r>
        <w:t>Le vitrage est posé selon la [NIT 221] et les prescriptions du fabricant.</w:t>
      </w:r>
    </w:p>
    <w:p w14:paraId="5E78C827" w14:textId="77777777" w:rsidR="00241DE2" w:rsidRDefault="00000000">
      <w:pPr>
        <w:pStyle w:val="Author-eListParagraph"/>
        <w:numPr>
          <w:ilvl w:val="0"/>
          <w:numId w:val="460"/>
        </w:numPr>
      </w:pPr>
      <w:r>
        <w:t>Le. choix des mastics est réalisé conformément aux [STS 56.1] et à la [NIT 221].  Avant la pose du vitrage, les feuillures et les parcloses sont nettoyées ainsi que les bords du vitrage. Tout mastic utilisé est compatible avec</w:t>
      </w:r>
      <w:r>
        <w:rPr>
          <w:rStyle w:val="optioncarChar"/>
        </w:rPr>
        <w:t> les matériaux adjacents dans les profilés / les produits de traitement de la menuiserie extérieure / ***</w:t>
      </w:r>
      <w:r>
        <w:t>. Lorsque le fabricant du mastic le préconise, un primer est préalablement appliqué.</w:t>
      </w:r>
    </w:p>
    <w:p w14:paraId="5AA35A75" w14:textId="77777777" w:rsidR="00241DE2" w:rsidRDefault="00000000">
      <w:pPr>
        <w:pStyle w:val="Author-eListParagraph"/>
        <w:numPr>
          <w:ilvl w:val="0"/>
          <w:numId w:val="460"/>
        </w:numPr>
      </w:pPr>
      <w:r>
        <w:t>Conformément au cahier spécial des charges, le vitrage est rendu étanche avec : </w:t>
      </w:r>
    </w:p>
    <w:p w14:paraId="47D20F9F" w14:textId="77777777" w:rsidR="00241DE2" w:rsidRDefault="00000000">
      <w:pPr>
        <w:ind w:left="450"/>
      </w:pPr>
      <w:r>
        <w:rPr>
          <w:rStyle w:val="optioncarChar"/>
        </w:rPr>
        <w:t xml:space="preserve">un mastic </w:t>
      </w:r>
      <w:r>
        <w:t>(par défaut)</w:t>
      </w:r>
      <w:r>
        <w:rPr>
          <w:rStyle w:val="optioncarChar"/>
        </w:rPr>
        <w:t xml:space="preserve"> / un profil d'étanchéité</w:t>
      </w:r>
    </w:p>
    <w:p w14:paraId="60AE2DC9" w14:textId="77777777" w:rsidR="00241DE2" w:rsidRDefault="00000000">
      <w:pPr>
        <w:ind w:left="450"/>
      </w:pPr>
      <w:r>
        <w:rPr>
          <w:b/>
        </w:rPr>
        <w:t>(soit par défaut)</w:t>
      </w:r>
      <w:r>
        <w:t xml:space="preserve"> : </w:t>
      </w:r>
      <w:r>
        <w:rPr>
          <w:rStyle w:val="soitChar"/>
          <w:u w:val="single"/>
        </w:rPr>
        <w:t>un mastic</w:t>
      </w:r>
      <w:r>
        <w:rPr>
          <w:rStyle w:val="soitChar"/>
        </w:rPr>
        <w:t xml:space="preserve"> de la classe sur un profil de remplissage, couleur</w:t>
      </w:r>
      <w:r>
        <w:rPr>
          <w:rStyle w:val="optioncarChar"/>
        </w:rPr>
        <w:t>***</w:t>
      </w:r>
      <w:r>
        <w:t xml:space="preserve">  </w:t>
      </w:r>
      <w:r>
        <w:br/>
      </w:r>
      <w:r>
        <w:rPr>
          <w:b/>
        </w:rPr>
        <w:t>(soit) </w:t>
      </w:r>
      <w:r>
        <w:t>: </w:t>
      </w:r>
      <w:r>
        <w:rPr>
          <w:rStyle w:val="soitChar"/>
          <w:u w:val="single"/>
        </w:rPr>
        <w:t>un profil d'étanchéité</w:t>
      </w:r>
      <w:r>
        <w:rPr>
          <w:rStyle w:val="soitChar"/>
        </w:rPr>
        <w:t> conforme aux </w:t>
      </w:r>
      <w:r>
        <w:t>[STS 56.1] </w:t>
      </w:r>
      <w:r>
        <w:rPr>
          <w:rStyle w:val="soitChar"/>
        </w:rPr>
        <w:t>et à la </w:t>
      </w:r>
      <w:r>
        <w:t>[NIT 221]</w:t>
      </w:r>
    </w:p>
    <w:p w14:paraId="151F6EDC" w14:textId="77777777" w:rsidR="00241DE2" w:rsidRDefault="00000000">
      <w:pPr>
        <w:pStyle w:val="pheading"/>
      </w:pPr>
      <w:r>
        <w:t>AIDE</w:t>
      </w:r>
    </w:p>
    <w:p w14:paraId="71ECA48B" w14:textId="77777777" w:rsidR="00241DE2" w:rsidRDefault="00000000">
      <w:r>
        <w:rPr>
          <w:i/>
          <w:u w:val="single"/>
        </w:rPr>
        <w:t>Note à l’attention de l’auteur de projet</w:t>
      </w:r>
      <w:r>
        <w:br/>
        <w:t>Les vitrages simples sont, en principe, uniquement utilisés dans des applications intérieures. Une exception est toutefois faite pour les rénovations afin d’éviter que les problèmes de condensation n’apparaissent ailleurs, le cas échéant il est opté pour un vitrage non-isolant.</w:t>
      </w:r>
    </w:p>
    <w:p w14:paraId="1E71524C" w14:textId="77777777" w:rsidR="00241DE2" w:rsidRDefault="00000000">
      <w:pPr>
        <w:pStyle w:val="Author-eSectionHeading4"/>
      </w:pPr>
      <w:bookmarkStart w:id="487" w:name="_Toc112760641"/>
      <w:r>
        <w:t>42.11 Vitrages simples floatés (ordinaires) CCTB 01.02</w:t>
      </w:r>
      <w:bookmarkEnd w:id="487"/>
    </w:p>
    <w:p w14:paraId="7C6EF35D" w14:textId="77777777" w:rsidR="00241DE2" w:rsidRDefault="00000000">
      <w:pPr>
        <w:pStyle w:val="Author-eSectionHeading5"/>
      </w:pPr>
      <w:bookmarkStart w:id="488" w:name="727"/>
      <w:bookmarkStart w:id="489" w:name="_Toc112760642"/>
      <w:bookmarkEnd w:id="488"/>
      <w:r>
        <w:t>42.11.1 Vitrages simples floatés (ordinaires)</w:t>
      </w:r>
      <w:bookmarkEnd w:id="489"/>
    </w:p>
    <w:p w14:paraId="477B3B1C" w14:textId="77777777" w:rsidR="00241DE2" w:rsidRDefault="00000000">
      <w:pPr>
        <w:pStyle w:val="Author-eSectionHeading6"/>
      </w:pPr>
      <w:bookmarkStart w:id="490" w:name="_Toc112760643"/>
      <w:r>
        <w:t>42.11.1a Vitrages simples floatés transparents CCTB 01.10</w:t>
      </w:r>
      <w:bookmarkEnd w:id="490"/>
    </w:p>
    <w:p w14:paraId="5D97729E" w14:textId="77777777" w:rsidR="00241DE2" w:rsidRDefault="00000000">
      <w:pPr>
        <w:pStyle w:val="pheading"/>
      </w:pPr>
      <w:r>
        <w:t>DESCRIPTION</w:t>
      </w:r>
    </w:p>
    <w:p w14:paraId="16150240" w14:textId="77777777" w:rsidR="00241DE2" w:rsidRDefault="00000000">
      <w:pPr>
        <w:pStyle w:val="pheading"/>
      </w:pPr>
      <w:r>
        <w:t>- Définition / Comprend</w:t>
      </w:r>
    </w:p>
    <w:p w14:paraId="3F04057A" w14:textId="77777777" w:rsidR="00241DE2" w:rsidRDefault="00000000">
      <w:pPr>
        <w:jc w:val="both"/>
      </w:pPr>
      <w:r>
        <w:t>Cet article décrit la fourniture et la pose des vitrages simples transparents de type “Float” conformes à la [NBN EN 572-1:2012+A1].</w:t>
      </w:r>
    </w:p>
    <w:p w14:paraId="1852E3F4" w14:textId="77777777" w:rsidR="00241DE2" w:rsidRDefault="00000000">
      <w:pPr>
        <w:jc w:val="both"/>
      </w:pPr>
      <w:r>
        <w:rPr>
          <w:b/>
        </w:rPr>
        <w:t>Remarques importantes:</w:t>
      </w:r>
    </w:p>
    <w:p w14:paraId="3EFFB7D2" w14:textId="467786F9" w:rsidR="00241DE2" w:rsidRDefault="00000000">
      <w:pPr>
        <w:jc w:val="both"/>
      </w:pPr>
      <w:r>
        <w:t xml:space="preserve">Tous les vitrages simples sont soumis au Règlement Produits de Construction (RPC). Une déclaration d'aptitude est imposée à ces produits suivant </w:t>
      </w:r>
      <w:hyperlink r:id="rId100" w:history="1">
        <w:r>
          <w:t>02.42.1 Critères d'acceptabilité </w:t>
        </w:r>
      </w:hyperlink>
      <w:r>
        <w:t>afin d'attester qu’ils soient conformes aux spécifications techniques de ce règlement.</w:t>
      </w:r>
    </w:p>
    <w:p w14:paraId="733BC542" w14:textId="77777777" w:rsidR="00241DE2" w:rsidRDefault="00000000">
      <w:pPr>
        <w:pStyle w:val="pheading"/>
      </w:pPr>
      <w:r>
        <w:t>- Localisation</w:t>
      </w:r>
    </w:p>
    <w:p w14:paraId="570B6A3D" w14:textId="77777777" w:rsidR="00241DE2" w:rsidRDefault="00000000">
      <w:r>
        <w:t>La localisation des vitrages simples floatés transparents est la suivante :</w:t>
      </w:r>
      <w:r>
        <w:rPr>
          <w:rStyle w:val="optioncarChar"/>
        </w:rPr>
        <w:t xml:space="preserve"> *** .</w:t>
      </w:r>
    </w:p>
    <w:p w14:paraId="6BF78A56" w14:textId="77777777" w:rsidR="00241DE2" w:rsidRDefault="00000000">
      <w:r>
        <w:t>Voir plans et métrés détaillés</w:t>
      </w:r>
    </w:p>
    <w:p w14:paraId="1282FFD4" w14:textId="77777777" w:rsidR="00241DE2" w:rsidRDefault="00000000">
      <w:pPr>
        <w:pStyle w:val="pheading"/>
      </w:pPr>
      <w:r>
        <w:t>MATÉRIAUX</w:t>
      </w:r>
    </w:p>
    <w:p w14:paraId="469D21C9" w14:textId="77777777" w:rsidR="00241DE2" w:rsidRDefault="00000000">
      <w:pPr>
        <w:pStyle w:val="pheading"/>
      </w:pPr>
      <w:r>
        <w:t>- Caractéristiques générales</w:t>
      </w:r>
    </w:p>
    <w:p w14:paraId="1525F796" w14:textId="77777777" w:rsidR="00241DE2" w:rsidRDefault="00000000">
      <w:pPr>
        <w:jc w:val="both"/>
      </w:pPr>
      <w:r>
        <w:t>Le verre simple floaté (ou float) transparent un verre de silicate sodo-calcique plan, recuit, transparent, clair (verre non coloré et dont la transmission lumineuse du matériau verre seul sans les effets de la présence éventuelle d'une couche ou d'une rugosité de surface est conforme aux § 2.2.18 et 2.2.19 de la [NBN S 23-002]) ou coloré dont les deux faces sont planes et parallèles. Il est obtenu par coulée continue et flottage sur un bain de métal.</w:t>
      </w:r>
    </w:p>
    <w:p w14:paraId="6C97E79E" w14:textId="77777777" w:rsidR="00241DE2" w:rsidRDefault="00000000">
      <w:pPr>
        <w:jc w:val="both"/>
      </w:pPr>
      <w:r>
        <w:t>Il est conforme aux prescriptions des [NBN EN 572-1:2012+A1], [NBN EN 572-2] et [NBN S 23-002]. L’épaisseur du vitrage intérieur répond à la [NBN S 23-002-2]</w:t>
      </w:r>
      <w:r>
        <w:rPr>
          <w:rStyle w:val="optioncarChar"/>
        </w:rPr>
        <w:t>et </w:t>
      </w:r>
      <w:r>
        <w:t xml:space="preserve">[NBN S 23-002-3] (par défaut) </w:t>
      </w:r>
      <w:r>
        <w:rPr>
          <w:rStyle w:val="optioncarChar"/>
        </w:rPr>
        <w:t>/est de  *** mm</w:t>
      </w:r>
    </w:p>
    <w:p w14:paraId="1A9D8619" w14:textId="77777777" w:rsidR="00241DE2" w:rsidRDefault="00000000">
      <w:pPr>
        <w:jc w:val="both"/>
      </w:pPr>
      <w:r>
        <w:t>Le facteur solaire (g) (ou facteur énergétique global) est mesuré conformément à la [NBN EN 410] :</w:t>
      </w:r>
      <w:r>
        <w:rPr>
          <w:rStyle w:val="optioncarChar"/>
        </w:rPr>
        <w:t xml:space="preserve"> 0.71 / ***</w:t>
      </w:r>
    </w:p>
    <w:p w14:paraId="282E1D90" w14:textId="77777777" w:rsidR="00241DE2" w:rsidRDefault="00000000">
      <w:pPr>
        <w:jc w:val="both"/>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p>
    <w:p w14:paraId="0C30E4CC" w14:textId="77777777" w:rsidR="00241DE2" w:rsidRDefault="00000000">
      <w:pPr>
        <w:pStyle w:val="pheading"/>
      </w:pPr>
      <w:r>
        <w:t>- Finitions</w:t>
      </w:r>
    </w:p>
    <w:p w14:paraId="4AC62486" w14:textId="77777777" w:rsidR="00241DE2" w:rsidRDefault="00000000">
      <w:pPr>
        <w:jc w:val="both"/>
      </w:pPr>
      <w:r>
        <w:t>Finition des chants du verre : Différents types de finition des chants du verre sont possibles. Le plus simple est l'arête abattue (ou chant biseauté). D’autres types de chants sont également possibles dont les plus courants sont : joint plat industriel (ou chant meulé ou plat mat), joint plat industriel lisse (ou chant meulé lisse ou plat satiné), joint plat poli (ou chant poli ou plat poli)</w:t>
      </w:r>
    </w:p>
    <w:p w14:paraId="2E740E49" w14:textId="77777777" w:rsidR="00241DE2" w:rsidRDefault="00000000">
      <w:pPr>
        <w:jc w:val="both"/>
      </w:pPr>
      <w:r>
        <w:t xml:space="preserve">La finition des chants du verre est </w:t>
      </w:r>
      <w:r>
        <w:rPr>
          <w:rStyle w:val="optioncarChar"/>
        </w:rPr>
        <w:t>arête abattue</w:t>
      </w:r>
      <w:r>
        <w:t xml:space="preserve"> (par défaut)</w:t>
      </w:r>
      <w:r>
        <w:rPr>
          <w:rStyle w:val="optioncarChar"/>
        </w:rPr>
        <w:t xml:space="preserve"> / plat mat / plat satiné / plat poli / ***</w:t>
      </w:r>
      <w:r>
        <w:t>.</w:t>
      </w:r>
    </w:p>
    <w:p w14:paraId="3554C5AF" w14:textId="77777777" w:rsidR="00241DE2" w:rsidRDefault="00000000">
      <w:pPr>
        <w:jc w:val="both"/>
      </w:pPr>
      <w:r>
        <w:t xml:space="preserve">Les coins </w:t>
      </w:r>
      <w:r>
        <w:rPr>
          <w:rStyle w:val="optioncarChar"/>
        </w:rPr>
        <w:t>ne sont pas traités</w:t>
      </w:r>
      <w:r>
        <w:t xml:space="preserve"> (par défaut) </w:t>
      </w:r>
      <w:r>
        <w:rPr>
          <w:rStyle w:val="optioncarChar"/>
        </w:rPr>
        <w:t>/ sont traités / ***</w:t>
      </w:r>
      <w:r>
        <w:t>.</w:t>
      </w:r>
    </w:p>
    <w:p w14:paraId="1030A923" w14:textId="77777777" w:rsidR="00241DE2" w:rsidRDefault="00000000">
      <w:pPr>
        <w:jc w:val="both"/>
      </w:pPr>
      <w:r>
        <w:t>Pour une finition de chant spéciale (découpe au jet d'eau par exemple), il convient de consulter le fabricant.</w:t>
      </w:r>
    </w:p>
    <w:p w14:paraId="35D56008" w14:textId="77777777" w:rsidR="00241DE2" w:rsidRDefault="00000000">
      <w:pPr>
        <w:pStyle w:val="pheading"/>
      </w:pPr>
      <w:r>
        <w:t>- Prescriptions complémentaires</w:t>
      </w:r>
    </w:p>
    <w:p w14:paraId="55D1F536" w14:textId="77777777" w:rsidR="00241DE2" w:rsidRDefault="00000000">
      <w:pPr>
        <w:jc w:val="both"/>
      </w:pPr>
      <w:r>
        <w:t xml:space="preserve">Nuances : </w:t>
      </w:r>
    </w:p>
    <w:p w14:paraId="72B8FE71" w14:textId="77777777" w:rsidR="00241DE2" w:rsidRDefault="00000000">
      <w:pPr>
        <w:jc w:val="both"/>
      </w:pPr>
      <w:r>
        <w:t xml:space="preserve"> Le vitrage simple floaté transparent est disponibles en différentes versions</w:t>
      </w:r>
      <w:r>
        <w:rPr>
          <w:rStyle w:val="facultChar"/>
        </w:rPr>
        <w:t> </w:t>
      </w:r>
      <w:r>
        <w:rPr>
          <w:rStyle w:val="optioncarChar"/>
        </w:rPr>
        <w:t>clair</w:t>
      </w:r>
      <w:r>
        <w:t xml:space="preserve"> (par défaut)</w:t>
      </w:r>
      <w:r>
        <w:rPr>
          <w:rStyle w:val="optioncarChar"/>
        </w:rPr>
        <w:t xml:space="preserve"> / extra-clair / vert / gris / bleu </w:t>
      </w:r>
      <w:r>
        <w:t>en fonction de sa composition.</w:t>
      </w:r>
    </w:p>
    <w:p w14:paraId="3E062F7C" w14:textId="77777777" w:rsidR="00241DE2" w:rsidRDefault="00000000">
      <w:pPr>
        <w:pStyle w:val="pheading"/>
      </w:pPr>
      <w:r>
        <w:t>EXÉCUTION / MISE EN ŒUVRE</w:t>
      </w:r>
    </w:p>
    <w:p w14:paraId="0E587A65" w14:textId="77777777" w:rsidR="00241DE2" w:rsidRDefault="00000000">
      <w:pPr>
        <w:pStyle w:val="pheading"/>
      </w:pPr>
      <w:r>
        <w:t>- Prescriptions générales</w:t>
      </w:r>
    </w:p>
    <w:p w14:paraId="735C4011" w14:textId="77777777" w:rsidR="00241DE2" w:rsidRDefault="00000000">
      <w:pPr>
        <w:jc w:val="both"/>
      </w:pPr>
      <w:r>
        <w:t>La pose est effectuée conformément à la [NBN S 23-002] et à la [NIT 221] (voir également les éléments  </w:t>
      </w:r>
      <w:hyperlink w:anchor="724" w:history="1">
        <w:r>
          <w:t>42 Vitrages extérieurs et éléments de remplissage</w:t>
        </w:r>
      </w:hyperlink>
      <w:r>
        <w:t xml:space="preserve"> et </w:t>
      </w:r>
      <w:hyperlink w:anchor="811" w:history="1">
        <w:r>
          <w:t>42.1 Vitrages simples</w:t>
        </w:r>
      </w:hyperlink>
      <w:r>
        <w:t>).</w:t>
      </w:r>
    </w:p>
    <w:p w14:paraId="3512C20A" w14:textId="77777777" w:rsidR="00241DE2" w:rsidRDefault="00000000">
      <w:pPr>
        <w:jc w:val="both"/>
      </w:pPr>
      <w:r>
        <w:t xml:space="preserve">L'épaisseur du verre est déterminée en fonction des sollicitations, des dimensions du verre et de son mode de fixation conformément aux [NBN S 23-002], [NBN S 23-002-2] et [NBN S 23-002-3] et aux spécifications relatives à l’ouvrage vitré dans lequel il est intégré. Les épaisseurs disponibles sont de </w:t>
      </w:r>
      <w:r>
        <w:rPr>
          <w:rStyle w:val="optioncarChar"/>
        </w:rPr>
        <w:t>2 / 3 / 4 / 5 / 6</w:t>
      </w:r>
      <w:r>
        <w:t xml:space="preserve"> (par défaut) </w:t>
      </w:r>
      <w:r>
        <w:rPr>
          <w:rStyle w:val="optioncarChar"/>
        </w:rPr>
        <w:t>/ 8 / 10 / 12 / 15 / 19 / 25</w:t>
      </w:r>
      <w:r>
        <w:t xml:space="preserve"> mm.</w:t>
      </w:r>
    </w:p>
    <w:p w14:paraId="2BAAC8D5" w14:textId="77777777" w:rsidR="00241DE2" w:rsidRDefault="00000000">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w:t>
      </w:r>
      <w:r>
        <w:t xml:space="preserve"> (par défaut) </w:t>
      </w:r>
      <w:r>
        <w:rPr>
          <w:rStyle w:val="optioncarChar"/>
        </w:rPr>
        <w:t>/ un profilé (préformé) d'étanchéité conforme à la [NBN EN 12365-1] et à la [NIT 221] / ***.</w:t>
      </w:r>
    </w:p>
    <w:p w14:paraId="51E76CFE" w14:textId="77777777" w:rsidR="00241DE2" w:rsidRDefault="00000000">
      <w:pPr>
        <w:pStyle w:val="pheading"/>
      </w:pPr>
      <w:r>
        <w:t>- Notes d’exécution complémentaires</w:t>
      </w:r>
    </w:p>
    <w:p w14:paraId="364D2F68" w14:textId="77777777" w:rsidR="00241DE2" w:rsidRDefault="00241DE2"/>
    <w:p w14:paraId="4A20682C" w14:textId="77777777" w:rsidR="00241DE2" w:rsidRDefault="00000000">
      <w:pPr>
        <w:pStyle w:val="Author-eListParagraph"/>
        <w:numPr>
          <w:ilvl w:val="0"/>
          <w:numId w:val="461"/>
        </w:numPr>
      </w:pPr>
      <w:r>
        <w:t>L’épaisseur minimale recommandée pour un verre simple posé en feuillure ouverte est de 4 mm. Il est également recommandé de limiter la surface de ces vitrages à 2 m² et ne pas les poser à une hauteur &gt; 10 m.</w:t>
      </w:r>
    </w:p>
    <w:p w14:paraId="58492D16" w14:textId="77777777" w:rsidR="00241DE2" w:rsidRDefault="00000000">
      <w:pPr>
        <w:pStyle w:val="Author-eListParagraph"/>
        <w:numPr>
          <w:ilvl w:val="0"/>
          <w:numId w:val="461"/>
        </w:numPr>
        <w:jc w:val="both"/>
      </w:pPr>
      <w:r>
        <w:t xml:space="preserve">Les cales de support et de distance sont en </w:t>
      </w:r>
      <w:r>
        <w:rPr>
          <w:rStyle w:val="optioncarChar"/>
        </w:rPr>
        <w:t>matière synthétique</w:t>
      </w:r>
      <w:r>
        <w:t xml:space="preserve"> (par défaut)</w:t>
      </w:r>
      <w:r>
        <w:rPr>
          <w:rStyle w:val="optioncarChar"/>
        </w:rPr>
        <w:t xml:space="preserve"> / en bois dur traité </w:t>
      </w:r>
      <w:r>
        <w:t>tandis que les cales d'espacement sont en matière synthétique.</w:t>
      </w:r>
    </w:p>
    <w:p w14:paraId="0A537B50" w14:textId="77777777" w:rsidR="00241DE2" w:rsidRDefault="00000000">
      <w:pPr>
        <w:pStyle w:val="Author-eListParagraph"/>
        <w:numPr>
          <w:ilvl w:val="0"/>
          <w:numId w:val="461"/>
        </w:numPr>
        <w:jc w:val="both"/>
      </w:pPr>
      <w:r>
        <w:t xml:space="preserve">La couleur du </w:t>
      </w:r>
      <w:r>
        <w:rPr>
          <w:rStyle w:val="optioncarChar"/>
        </w:rPr>
        <w:t>mastic</w:t>
      </w:r>
      <w:r>
        <w:t xml:space="preserve"> (par défaut) </w:t>
      </w:r>
      <w:r>
        <w:rPr>
          <w:rStyle w:val="optioncarChar"/>
        </w:rPr>
        <w:t>/ du profil d'étanchéité </w:t>
      </w:r>
      <w:r>
        <w:t>est</w:t>
      </w:r>
      <w:r>
        <w:rPr>
          <w:rStyle w:val="facultChar"/>
        </w:rPr>
        <w:t> </w:t>
      </w:r>
      <w:r>
        <w:rPr>
          <w:rStyle w:val="optioncarChar"/>
        </w:rPr>
        <w:t>transparente</w:t>
      </w:r>
      <w:r>
        <w:t xml:space="preserve"> (par défaut)</w:t>
      </w:r>
      <w:r>
        <w:rPr>
          <w:rStyle w:val="optioncarChar"/>
        </w:rPr>
        <w:t xml:space="preserve"> / ***</w:t>
      </w:r>
      <w:r>
        <w:t xml:space="preserve"> .</w:t>
      </w:r>
    </w:p>
    <w:p w14:paraId="3FAE6921" w14:textId="77777777" w:rsidR="00241DE2" w:rsidRDefault="00000000">
      <w:pPr>
        <w:pStyle w:val="Author-eListParagraph"/>
        <w:numPr>
          <w:ilvl w:val="0"/>
          <w:numId w:val="461"/>
        </w:numPr>
      </w:pPr>
      <w:r>
        <w:t>Les mastics sont de type à peindre.</w:t>
      </w:r>
    </w:p>
    <w:p w14:paraId="2103F241" w14:textId="77777777" w:rsidR="00241DE2" w:rsidRDefault="00000000">
      <w:pPr>
        <w:pStyle w:val="pheading"/>
      </w:pPr>
      <w:r>
        <w:t>DOCUMENTS DE RÉFÉRENCE COMPLÉMENTAIRES</w:t>
      </w:r>
    </w:p>
    <w:p w14:paraId="2F71643B" w14:textId="77777777" w:rsidR="00241DE2" w:rsidRDefault="00000000">
      <w:pPr>
        <w:pStyle w:val="pheading"/>
      </w:pPr>
      <w:r>
        <w:t>- Matériau</w:t>
      </w:r>
    </w:p>
    <w:p w14:paraId="2C1F0340" w14:textId="77777777" w:rsidR="00241DE2" w:rsidRDefault="00000000">
      <w:r>
        <w:t>[NBN S 23-002, Vitrerie]</w:t>
      </w:r>
    </w:p>
    <w:p w14:paraId="3CCC8398" w14:textId="77777777" w:rsidR="00241DE2" w:rsidRDefault="00000000">
      <w:r>
        <w:t>[NBN S 23-002-2, Vitrerie - Partie 2 : Calcul des épaisseurs de verre]</w:t>
      </w:r>
    </w:p>
    <w:p w14:paraId="0CE133CA" w14:textId="77777777" w:rsidR="00241DE2" w:rsidRDefault="00000000">
      <w:r>
        <w:t>[NBN S 23-002-3, Vitrerie - Partie 3 : Calcul des épaisseurs de verre en façade]</w:t>
      </w:r>
    </w:p>
    <w:p w14:paraId="368C907E" w14:textId="77777777" w:rsidR="00241DE2" w:rsidRDefault="00000000">
      <w:r>
        <w:t>[NBN EN 572-1:2012+A1, Verre dans la construction - Produits de base : verre de silicate sodo-calcique - Partie 1 : Définitions et propriétés physiques et mécaniques générales]</w:t>
      </w:r>
    </w:p>
    <w:p w14:paraId="49900FE2" w14:textId="77777777" w:rsidR="00241DE2" w:rsidRDefault="00000000">
      <w:r>
        <w:t>[NBN EN 572-2, Verre dans la construction - Produits de base : verre de silicate sodo-calcique - Partie 2 : Glace flottée]</w:t>
      </w:r>
    </w:p>
    <w:p w14:paraId="36BE3056" w14:textId="77777777" w:rsidR="00241DE2" w:rsidRDefault="00000000">
      <w:r>
        <w:t>[NBN EN 572-9, Verre dans la construction - Verre de silicate sodo-calcique de base - Partie 9: Evaluation de la conformité]</w:t>
      </w:r>
    </w:p>
    <w:p w14:paraId="395127E9" w14:textId="77777777" w:rsidR="00241DE2" w:rsidRDefault="00000000">
      <w:r>
        <w:t>[NBN EN 410, Verre dans la construction - Détermination des caractéristiques lumineuses et solaires des vitrages]</w:t>
      </w:r>
    </w:p>
    <w:p w14:paraId="7974F939" w14:textId="77777777" w:rsidR="00241DE2" w:rsidRDefault="00000000">
      <w:pPr>
        <w:pStyle w:val="pheading"/>
      </w:pPr>
      <w:r>
        <w:t>- Exécution</w:t>
      </w:r>
    </w:p>
    <w:p w14:paraId="1789E8E9" w14:textId="77777777" w:rsidR="00241DE2" w:rsidRDefault="00000000">
      <w:r>
        <w:t>[NBN EN 12365-1, Quincaillerie pour le bâtiment - Profilés d'étanchéité de vitrage et entre ouvrant et dormant pour portes, fenêtres, fermetures et façades rideaux - Partie 1: Exigences de performance et classification]</w:t>
      </w:r>
    </w:p>
    <w:p w14:paraId="20B8E706" w14:textId="77777777" w:rsidR="00241DE2" w:rsidRDefault="00000000">
      <w:r>
        <w:t>[STS 56.1, Mastics d’étanchéité des façades]</w:t>
      </w:r>
    </w:p>
    <w:p w14:paraId="70838361" w14:textId="77777777" w:rsidR="00241DE2" w:rsidRDefault="00000000">
      <w:r>
        <w:t>[NIT 221, La pose des vitrages en feuillure (Les NIT 214 et 221 remplacent les NIT 110 et 113).]</w:t>
      </w:r>
    </w:p>
    <w:p w14:paraId="005414E8" w14:textId="77777777" w:rsidR="00241DE2" w:rsidRDefault="00000000">
      <w:pPr>
        <w:pStyle w:val="pheading"/>
      </w:pPr>
      <w:r>
        <w:t>MESURAGE</w:t>
      </w:r>
    </w:p>
    <w:p w14:paraId="34B2B4B7" w14:textId="77777777" w:rsidR="00241DE2" w:rsidRDefault="00000000">
      <w:pPr>
        <w:pStyle w:val="pheading"/>
      </w:pPr>
      <w:r>
        <w:t>- unité de mesure:</w:t>
      </w:r>
    </w:p>
    <w:p w14:paraId="46CB9F4E" w14:textId="77777777" w:rsidR="00241DE2" w:rsidRDefault="00000000">
      <w:r>
        <w:rPr>
          <w:rStyle w:val="optioncarChar"/>
        </w:rPr>
        <w:t>-</w:t>
      </w:r>
      <w:r>
        <w:t xml:space="preserve"> (par défaut) </w:t>
      </w:r>
      <w:r>
        <w:rPr>
          <w:rStyle w:val="optioncarChar"/>
        </w:rPr>
        <w:t>/ m2</w:t>
      </w:r>
    </w:p>
    <w:p w14:paraId="0CAB5EDD" w14:textId="77777777" w:rsidR="00241DE2" w:rsidRDefault="00000000">
      <w:r>
        <w:rPr>
          <w:b/>
          <w:i/>
        </w:rPr>
        <w:t>(soit par défaut)</w:t>
      </w:r>
    </w:p>
    <w:p w14:paraId="2562EA80" w14:textId="77777777" w:rsidR="00241DE2" w:rsidRDefault="00000000">
      <w:r>
        <w:rPr>
          <w:rStyle w:val="soitChar"/>
        </w:rPr>
        <w:t>1. -</w:t>
      </w:r>
    </w:p>
    <w:p w14:paraId="5ECAFC67" w14:textId="77777777" w:rsidR="00241DE2" w:rsidRDefault="00000000">
      <w:r>
        <w:rPr>
          <w:b/>
          <w:i/>
        </w:rPr>
        <w:t>(soit)</w:t>
      </w:r>
    </w:p>
    <w:p w14:paraId="2C41D555" w14:textId="77777777" w:rsidR="00241DE2" w:rsidRDefault="00000000">
      <w:r>
        <w:rPr>
          <w:rStyle w:val="soitChar"/>
        </w:rPr>
        <w:t>2. m²</w:t>
      </w:r>
    </w:p>
    <w:p w14:paraId="74A1F684" w14:textId="77777777" w:rsidR="00241DE2" w:rsidRDefault="00000000">
      <w:pPr>
        <w:pStyle w:val="pheading"/>
      </w:pPr>
      <w:r>
        <w:t>- code de mesurage:</w:t>
      </w:r>
    </w:p>
    <w:p w14:paraId="047B2197" w14:textId="77777777" w:rsidR="00241DE2" w:rsidRDefault="00000000">
      <w:pPr>
        <w:jc w:val="both"/>
      </w:pPr>
      <w:r>
        <w:rPr>
          <w:rStyle w:val="optioncarChar"/>
        </w:rPr>
        <w:t>compris </w:t>
      </w:r>
      <w:r>
        <w:t>(par défaut)</w:t>
      </w:r>
      <w:r>
        <w:rPr>
          <w:rStyle w:val="optioncarChar"/>
        </w:rPr>
        <w:t xml:space="preserve"> / surface nette</w:t>
      </w:r>
    </w:p>
    <w:p w14:paraId="02C4463F" w14:textId="77777777" w:rsidR="00241DE2" w:rsidRDefault="00000000">
      <w:pPr>
        <w:jc w:val="both"/>
      </w:pPr>
      <w:r>
        <w:rPr>
          <w:b/>
          <w:i/>
        </w:rPr>
        <w:t>(soit par défaut)</w:t>
      </w:r>
    </w:p>
    <w:p w14:paraId="3EC78EB1" w14:textId="77777777" w:rsidR="00241DE2" w:rsidRDefault="00000000">
      <w:pPr>
        <w:jc w:val="both"/>
      </w:pPr>
      <w:r>
        <w:rPr>
          <w:rStyle w:val="soitChar"/>
          <w:u w:val="single"/>
        </w:rPr>
        <w:t>1. Compris:</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 Compris dans l'élément </w:t>
      </w:r>
      <w:r>
        <w:rPr>
          <w:rStyle w:val="optioncarChar"/>
        </w:rPr>
        <w:t>***</w:t>
      </w:r>
    </w:p>
    <w:p w14:paraId="08B9F1CD" w14:textId="77777777" w:rsidR="00241DE2" w:rsidRDefault="00000000">
      <w:pPr>
        <w:jc w:val="both"/>
      </w:pPr>
      <w:r>
        <w:rPr>
          <w:b/>
          <w:i/>
        </w:rPr>
        <w:t>(soit)</w:t>
      </w:r>
    </w:p>
    <w:p w14:paraId="607DF341" w14:textId="77777777" w:rsidR="00241DE2" w:rsidRDefault="00000000">
      <w:pPr>
        <w:jc w:val="both"/>
      </w:pPr>
      <w:r>
        <w:rPr>
          <w:rStyle w:val="soitChar"/>
          <w:u w:val="single"/>
        </w:rPr>
        <w:t>2. Surface nette:</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rPr>
        <w:t>poste séparé,</w:t>
      </w:r>
      <w:r>
        <w:rPr>
          <w:rStyle w:val="soitChar"/>
        </w:rPr>
        <w:t xml:space="preserve"> ventilé en fonction du type de vitrage. Surfaces nettes vitrées (surface réellement placée). Les surfaces &lt; 0,25 m sont comptées pour 0,25 m. Les vitres non rectangulaires sont mesurées selon la superficie du plus petit rectangle circonscrit.</w:t>
      </w:r>
    </w:p>
    <w:p w14:paraId="5AE9DDC7" w14:textId="77777777" w:rsidR="00241DE2" w:rsidRDefault="00000000">
      <w:pPr>
        <w:pStyle w:val="pheading"/>
      </w:pPr>
      <w:r>
        <w:t>- nature du marché:</w:t>
      </w:r>
    </w:p>
    <w:p w14:paraId="58EDFAFA" w14:textId="77777777" w:rsidR="00241DE2" w:rsidRDefault="00000000">
      <w:r>
        <w:rPr>
          <w:rStyle w:val="optioncarChar"/>
        </w:rPr>
        <w:t>PM</w:t>
      </w:r>
      <w:r>
        <w:t xml:space="preserve"> (par défaut)</w:t>
      </w:r>
      <w:r>
        <w:rPr>
          <w:rStyle w:val="optioncarChar"/>
        </w:rPr>
        <w:t xml:space="preserve"> /QF</w:t>
      </w:r>
    </w:p>
    <w:p w14:paraId="3CC220F0" w14:textId="77777777" w:rsidR="00241DE2" w:rsidRDefault="00000000">
      <w:r>
        <w:rPr>
          <w:b/>
          <w:i/>
        </w:rPr>
        <w:t>(soit par défaut)</w:t>
      </w:r>
    </w:p>
    <w:p w14:paraId="7E76620A" w14:textId="77777777" w:rsidR="00241DE2" w:rsidRDefault="00000000">
      <w:r>
        <w:rPr>
          <w:rStyle w:val="soitChar"/>
        </w:rPr>
        <w:t>1. PM</w:t>
      </w:r>
    </w:p>
    <w:p w14:paraId="1E9C0515" w14:textId="77777777" w:rsidR="00241DE2" w:rsidRDefault="00000000">
      <w:r>
        <w:rPr>
          <w:b/>
          <w:i/>
        </w:rPr>
        <w:t>(soit)</w:t>
      </w:r>
    </w:p>
    <w:p w14:paraId="627BBC63" w14:textId="77777777" w:rsidR="00241DE2" w:rsidRDefault="00000000">
      <w:r>
        <w:rPr>
          <w:rStyle w:val="soitChar"/>
        </w:rPr>
        <w:t>2. QF</w:t>
      </w:r>
    </w:p>
    <w:p w14:paraId="3FF6FFED" w14:textId="77777777" w:rsidR="00241DE2" w:rsidRDefault="00000000">
      <w:pPr>
        <w:pStyle w:val="Author-eSectionHeading6"/>
      </w:pPr>
      <w:bookmarkStart w:id="491" w:name="_Toc112760644"/>
      <w:r>
        <w:t>42.11.1b Vitrages simples floatés imprimés CCTB 01.02</w:t>
      </w:r>
      <w:bookmarkEnd w:id="491"/>
    </w:p>
    <w:p w14:paraId="01C4F866" w14:textId="77777777" w:rsidR="00241DE2" w:rsidRDefault="00000000">
      <w:pPr>
        <w:pStyle w:val="Author-eSectionHeading6"/>
      </w:pPr>
      <w:bookmarkStart w:id="492" w:name="_Toc112760645"/>
      <w:r>
        <w:t>42.11.1c Vitrages simples floatés matés CCTB 01.10</w:t>
      </w:r>
      <w:bookmarkEnd w:id="492"/>
    </w:p>
    <w:p w14:paraId="7C7A1799" w14:textId="77777777" w:rsidR="00241DE2" w:rsidRDefault="00000000">
      <w:pPr>
        <w:pStyle w:val="pheading"/>
      </w:pPr>
      <w:r>
        <w:t>MATÉRIAUX</w:t>
      </w:r>
    </w:p>
    <w:p w14:paraId="72E851C6" w14:textId="77777777" w:rsidR="00241DE2" w:rsidRDefault="00000000">
      <w:pPr>
        <w:pStyle w:val="pheading"/>
      </w:pPr>
      <w:r>
        <w:t>- Caractéristiques générales</w:t>
      </w:r>
    </w:p>
    <w:p w14:paraId="5596202D" w14:textId="77777777" w:rsidR="00241DE2" w:rsidRDefault="00000000">
      <w:r>
        <w:t>Le verre mat est conforme aux prescriptions de la norme [NBN S 23-002] .  L'aspect mat du verre est obtenu par ponçage ou par l'action d'acide fluorhydrique.</w:t>
      </w:r>
    </w:p>
    <w:p w14:paraId="7B5D32F0" w14:textId="77777777" w:rsidR="00241DE2" w:rsidRDefault="00000000">
      <w:pPr>
        <w:pStyle w:val="pheading"/>
      </w:pPr>
      <w:r>
        <w:t>- Finitions</w:t>
      </w:r>
    </w:p>
    <w:p w14:paraId="4178242A" w14:textId="77777777" w:rsidR="00241DE2" w:rsidRDefault="00241DE2"/>
    <w:p w14:paraId="39102637" w14:textId="77777777" w:rsidR="00241DE2" w:rsidRDefault="00000000">
      <w:pPr>
        <w:pStyle w:val="Author-eListParagraph"/>
        <w:numPr>
          <w:ilvl w:val="0"/>
          <w:numId w:val="462"/>
        </w:numPr>
      </w:pPr>
      <w:r>
        <w:t>Type : traité sur </w:t>
      </w:r>
      <w:r>
        <w:rPr>
          <w:rStyle w:val="optioncarChar"/>
        </w:rPr>
        <w:t> une face / deux faces</w:t>
      </w:r>
    </w:p>
    <w:p w14:paraId="3B96E658" w14:textId="77777777" w:rsidR="00241DE2" w:rsidRDefault="00000000">
      <w:pPr>
        <w:pStyle w:val="Author-eListParagraph"/>
        <w:numPr>
          <w:ilvl w:val="0"/>
          <w:numId w:val="462"/>
        </w:numPr>
      </w:pPr>
      <w:r>
        <w:t>L'épaisseur de la vitre est déterminée conformément aux normes [NBN S 23-002-2] et [NBN S 23-002-3]. </w:t>
      </w:r>
    </w:p>
    <w:p w14:paraId="270F9A0F" w14:textId="77777777" w:rsidR="00241DE2" w:rsidRDefault="00000000">
      <w:pPr>
        <w:pStyle w:val="Author-eListParagraph"/>
        <w:numPr>
          <w:ilvl w:val="0"/>
          <w:numId w:val="462"/>
        </w:numPr>
      </w:pPr>
      <w:r>
        <w:t xml:space="preserve">L'épaisseur minimale est de </w:t>
      </w:r>
      <w:r>
        <w:rPr>
          <w:rStyle w:val="optioncarChar"/>
        </w:rPr>
        <w:t xml:space="preserve">4 / 5 / 6 </w:t>
      </w:r>
      <w:r>
        <w:t>mm. .</w:t>
      </w:r>
    </w:p>
    <w:p w14:paraId="1C95EDFE" w14:textId="77777777" w:rsidR="00241DE2" w:rsidRDefault="00000000">
      <w:pPr>
        <w:pStyle w:val="Author-eListParagraph"/>
        <w:numPr>
          <w:ilvl w:val="0"/>
          <w:numId w:val="462"/>
        </w:numPr>
      </w:pPr>
      <w:r>
        <w:t xml:space="preserve">Les cales de support, de distance et d'espacement sont en </w:t>
      </w:r>
      <w:r>
        <w:rPr>
          <w:rStyle w:val="optioncarChar"/>
        </w:rPr>
        <w:t xml:space="preserve">matière synthétique </w:t>
      </w:r>
      <w:r>
        <w:t>(par défaut)</w:t>
      </w:r>
      <w:r>
        <w:rPr>
          <w:rStyle w:val="optioncarChar"/>
        </w:rPr>
        <w:t xml:space="preserve"> / ***</w:t>
      </w:r>
    </w:p>
    <w:p w14:paraId="3ED7FA1F" w14:textId="77777777" w:rsidR="00241DE2" w:rsidRDefault="00000000">
      <w:pPr>
        <w:pStyle w:val="Author-eListParagraph"/>
        <w:numPr>
          <w:ilvl w:val="0"/>
          <w:numId w:val="462"/>
        </w:numPr>
      </w:pPr>
      <w:r>
        <w:t xml:space="preserve">La couleur du </w:t>
      </w:r>
      <w:r>
        <w:rPr>
          <w:rStyle w:val="optioncarChar"/>
        </w:rPr>
        <w:t xml:space="preserve">mastic </w:t>
      </w:r>
      <w:r>
        <w:t xml:space="preserve">(par défaut) </w:t>
      </w:r>
      <w:r>
        <w:rPr>
          <w:rStyle w:val="optioncarChar"/>
        </w:rPr>
        <w:t>/ du profil d'étanchéité / </w:t>
      </w:r>
      <w:r>
        <w:t xml:space="preserve">est </w:t>
      </w:r>
      <w:r>
        <w:rPr>
          <w:rStyle w:val="optioncarChar"/>
        </w:rPr>
        <w:t xml:space="preserve">*** </w:t>
      </w:r>
      <w:r>
        <w:t>.</w:t>
      </w:r>
    </w:p>
    <w:p w14:paraId="7EA350B9" w14:textId="77777777" w:rsidR="00241DE2" w:rsidRDefault="00000000">
      <w:pPr>
        <w:pStyle w:val="Author-eListParagraph"/>
        <w:numPr>
          <w:ilvl w:val="0"/>
          <w:numId w:val="462"/>
        </w:numPr>
      </w:pPr>
      <w:r>
        <w:t>Les mastics sont de type à peindre .</w:t>
      </w:r>
    </w:p>
    <w:p w14:paraId="5A5CC4C3" w14:textId="77777777" w:rsidR="00241DE2" w:rsidRDefault="00000000">
      <w:pPr>
        <w:pStyle w:val="pheading"/>
      </w:pPr>
      <w:r>
        <w:t>EXÉCUTION / MISE EN ŒUVRE</w:t>
      </w:r>
    </w:p>
    <w:p w14:paraId="33F55AE9" w14:textId="77777777" w:rsidR="00241DE2" w:rsidRDefault="00000000">
      <w:pPr>
        <w:pStyle w:val="pheading"/>
      </w:pPr>
      <w:r>
        <w:t>- Prescriptions générales</w:t>
      </w:r>
    </w:p>
    <w:p w14:paraId="66AD6FF6" w14:textId="77777777" w:rsidR="00241DE2" w:rsidRDefault="00000000">
      <w:r>
        <w:t>La pose est effectuée conformément à la norme [NBN S 23-002] et à la [NIT 221] </w:t>
      </w:r>
      <w:r>
        <w:rPr>
          <w:b/>
        </w:rPr>
        <w:t>(</w:t>
      </w:r>
      <w:r>
        <w:t xml:space="preserve">voir également les rubriques  </w:t>
      </w:r>
      <w:hyperlink w:anchor="724" w:history="1">
        <w:r>
          <w:t>42 Vitrages extérieurs et éléments de remplissage</w:t>
        </w:r>
      </w:hyperlink>
      <w:r>
        <w:t xml:space="preserve"> et </w:t>
      </w:r>
      <w:hyperlink w:anchor="811" w:history="1">
        <w:r>
          <w:t>42.1 Vitrages simples</w:t>
        </w:r>
      </w:hyperlink>
      <w:r>
        <w:rPr>
          <w:b/>
          <w:color w:val="969696"/>
        </w:rPr>
        <w:t xml:space="preserve">). </w:t>
      </w:r>
      <w:r>
        <w:t xml:space="preserve">Le vitrage est rendu étanche avec </w:t>
      </w:r>
      <w:r>
        <w:rPr>
          <w:rStyle w:val="optioncarChar"/>
        </w:rPr>
        <w:t>un mastic de la classe conforme aux [STS 56.1] et à la [NIT 221] sur un profil de remplissage / un profil d'étanchéité conforme à la [NIT 221]</w:t>
      </w:r>
    </w:p>
    <w:p w14:paraId="26AD2FF9" w14:textId="77777777" w:rsidR="00241DE2" w:rsidRDefault="00000000">
      <w:pPr>
        <w:pStyle w:val="pheading"/>
      </w:pPr>
      <w:r>
        <w:t>MESURAGE</w:t>
      </w:r>
    </w:p>
    <w:p w14:paraId="5D1623BE" w14:textId="77777777" w:rsidR="00241DE2" w:rsidRDefault="00000000">
      <w:pPr>
        <w:pStyle w:val="pheading"/>
      </w:pPr>
      <w:r>
        <w:t>- unité de mesure:</w:t>
      </w:r>
    </w:p>
    <w:p w14:paraId="35662A62" w14:textId="77777777" w:rsidR="00241DE2" w:rsidRDefault="00000000">
      <w:r>
        <w:rPr>
          <w:color w:val="FF0000"/>
        </w:rPr>
        <w:t>-</w:t>
      </w:r>
      <w:r>
        <w:t xml:space="preserve"> (par défaut)</w:t>
      </w:r>
      <w:r>
        <w:rPr>
          <w:rStyle w:val="optioncarChar"/>
        </w:rPr>
        <w:t> / m² </w:t>
      </w:r>
    </w:p>
    <w:p w14:paraId="2B74BCD5" w14:textId="77777777" w:rsidR="00241DE2" w:rsidRDefault="00000000">
      <w:r>
        <w:rPr>
          <w:b/>
        </w:rPr>
        <w:t>(soit par défaut)</w:t>
      </w:r>
    </w:p>
    <w:p w14:paraId="387CF8F1" w14:textId="77777777" w:rsidR="00241DE2" w:rsidRDefault="00000000">
      <w:r>
        <w:rPr>
          <w:rStyle w:val="soitChar"/>
        </w:rPr>
        <w:t>1. -</w:t>
      </w:r>
    </w:p>
    <w:p w14:paraId="2D670CEB" w14:textId="77777777" w:rsidR="00241DE2" w:rsidRDefault="00000000">
      <w:r>
        <w:rPr>
          <w:b/>
        </w:rPr>
        <w:t>(soit)</w:t>
      </w:r>
    </w:p>
    <w:p w14:paraId="65676544" w14:textId="77777777" w:rsidR="00241DE2" w:rsidRDefault="00000000">
      <w:r>
        <w:rPr>
          <w:rStyle w:val="soitChar"/>
        </w:rPr>
        <w:t>2. m²</w:t>
      </w:r>
    </w:p>
    <w:p w14:paraId="4AA4CFFF" w14:textId="77777777" w:rsidR="00241DE2" w:rsidRDefault="00000000">
      <w:pPr>
        <w:pStyle w:val="pheading"/>
      </w:pPr>
      <w:r>
        <w:t>- code de mesurage:</w:t>
      </w:r>
    </w:p>
    <w:p w14:paraId="2FCC51DD" w14:textId="77777777" w:rsidR="00241DE2" w:rsidRDefault="00000000">
      <w:r>
        <w:rPr>
          <w:rStyle w:val="optioncarChar"/>
        </w:rPr>
        <w:t xml:space="preserve">Compris </w:t>
      </w:r>
      <w:r>
        <w:t>(par défaut)</w:t>
      </w:r>
      <w:r>
        <w:rPr>
          <w:rStyle w:val="optioncarChar"/>
        </w:rPr>
        <w:t xml:space="preserve"> / Surfaces nettes vitrées et réellement placées</w:t>
      </w:r>
    </w:p>
    <w:p w14:paraId="4C6D5829" w14:textId="77777777" w:rsidR="00241DE2" w:rsidRDefault="00000000">
      <w:r>
        <w:rPr>
          <w:b/>
        </w:rPr>
        <w:t>(soit par défaut)</w:t>
      </w:r>
      <w:r>
        <w:t xml:space="preserve"> : </w:t>
      </w:r>
      <w:r>
        <w:rPr>
          <w:rStyle w:val="soitChar"/>
        </w:rPr>
        <w:t xml:space="preserve">Sauf indication particulière dans le cahier spécial des charges et/ou le métré récapitulatif, le prix du vitrage extérieur est </w:t>
      </w:r>
      <w:r>
        <w:rPr>
          <w:rStyle w:val="soitChar"/>
          <w:u w:val="single"/>
        </w:rPr>
        <w:t>compris</w:t>
      </w:r>
      <w:r>
        <w:rPr>
          <w:rStyle w:val="soitChar"/>
        </w:rPr>
        <w:t xml:space="preserve"> dans le prix unitaire global de la menuiserie et/ou des lanterneaux, conformément aux spécifications pour les vitrages dans les postes concernés. </w:t>
      </w:r>
      <w:r>
        <w:t xml:space="preserve">   </w:t>
      </w:r>
      <w:r>
        <w:br/>
      </w:r>
      <w:r>
        <w:rPr>
          <w:b/>
        </w:rPr>
        <w:t>(soit)</w:t>
      </w:r>
      <w:r>
        <w:t xml:space="preserve"> : </w:t>
      </w:r>
      <w:r>
        <w:rPr>
          <w:rStyle w:val="soitChar"/>
        </w:rPr>
        <w:t xml:space="preserve">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19DC04AC" w14:textId="77777777" w:rsidR="00241DE2" w:rsidRDefault="00000000">
      <w:pPr>
        <w:pStyle w:val="pheading"/>
      </w:pPr>
      <w:r>
        <w:t>- nature du marché:</w:t>
      </w:r>
    </w:p>
    <w:p w14:paraId="28AC03EA" w14:textId="77777777" w:rsidR="00241DE2" w:rsidRDefault="00000000">
      <w:r>
        <w:rPr>
          <w:rStyle w:val="optioncarChar"/>
        </w:rPr>
        <w:t xml:space="preserve">PM </w:t>
      </w:r>
      <w:r>
        <w:t>(par défaut)</w:t>
      </w:r>
      <w:r>
        <w:rPr>
          <w:rStyle w:val="optioncarChar"/>
        </w:rPr>
        <w:t xml:space="preserve"> / QF</w:t>
      </w:r>
    </w:p>
    <w:p w14:paraId="6A1F0225" w14:textId="77777777" w:rsidR="00241DE2" w:rsidRDefault="00000000">
      <w:r>
        <w:rPr>
          <w:b/>
        </w:rPr>
        <w:t>(soit par défaut)</w:t>
      </w:r>
    </w:p>
    <w:p w14:paraId="42A232FD" w14:textId="77777777" w:rsidR="00241DE2" w:rsidRDefault="00000000">
      <w:r>
        <w:rPr>
          <w:rStyle w:val="soitChar"/>
        </w:rPr>
        <w:t>1. PM</w:t>
      </w:r>
    </w:p>
    <w:p w14:paraId="638ADCD0" w14:textId="77777777" w:rsidR="00241DE2" w:rsidRDefault="00000000">
      <w:r>
        <w:rPr>
          <w:b/>
        </w:rPr>
        <w:t>(soit)</w:t>
      </w:r>
    </w:p>
    <w:p w14:paraId="61460DA6" w14:textId="77777777" w:rsidR="00241DE2" w:rsidRDefault="00000000">
      <w:r>
        <w:rPr>
          <w:rStyle w:val="soitChar"/>
        </w:rPr>
        <w:t>2. QF</w:t>
      </w:r>
    </w:p>
    <w:p w14:paraId="57867D55" w14:textId="77777777" w:rsidR="00241DE2" w:rsidRDefault="00000000">
      <w:pPr>
        <w:pStyle w:val="Author-eSectionHeading6"/>
      </w:pPr>
      <w:bookmarkStart w:id="493" w:name="_Toc112760646"/>
      <w:r>
        <w:t>42.11.1d Vitrages simples floatés sablés CCTB 01.10</w:t>
      </w:r>
      <w:bookmarkEnd w:id="493"/>
    </w:p>
    <w:p w14:paraId="5D831286" w14:textId="77777777" w:rsidR="00241DE2" w:rsidRDefault="00000000">
      <w:pPr>
        <w:pStyle w:val="pheading"/>
      </w:pPr>
      <w:r>
        <w:t>MATÉRIAUX</w:t>
      </w:r>
    </w:p>
    <w:p w14:paraId="086A870F" w14:textId="77777777" w:rsidR="00241DE2" w:rsidRDefault="00000000">
      <w:pPr>
        <w:pStyle w:val="pheading"/>
      </w:pPr>
      <w:r>
        <w:t>- Caractéristiques générales</w:t>
      </w:r>
    </w:p>
    <w:p w14:paraId="79CBFEE5" w14:textId="77777777" w:rsidR="00241DE2" w:rsidRDefault="00000000">
      <w:r>
        <w:t>Le verre sablé est un verre dépoli au sable (permet d'obtenir des motifs uniformes ou en multi-relief). Il est conforme aux prescriptions de la [NBN S 23-002] et à la norme européenne relative au substrat de base utilisé pour réaliser le verre sablé conformément aux normes [NBN S 23-002-2] et [NBN S 23-002-3].</w:t>
      </w:r>
    </w:p>
    <w:p w14:paraId="21FE9D17" w14:textId="77777777" w:rsidR="00241DE2" w:rsidRDefault="00000000">
      <w:pPr>
        <w:pStyle w:val="pheading"/>
      </w:pPr>
      <w:r>
        <w:t>- Finitions</w:t>
      </w:r>
    </w:p>
    <w:p w14:paraId="3FDD459C" w14:textId="77777777" w:rsidR="00241DE2" w:rsidRDefault="00241DE2"/>
    <w:p w14:paraId="26C44BBD" w14:textId="77777777" w:rsidR="00241DE2" w:rsidRDefault="00000000">
      <w:pPr>
        <w:pStyle w:val="Author-eListParagraph"/>
        <w:numPr>
          <w:ilvl w:val="0"/>
          <w:numId w:val="463"/>
        </w:numPr>
      </w:pPr>
      <w:r>
        <w:t xml:space="preserve">Couleur : </w:t>
      </w:r>
      <w:r>
        <w:rPr>
          <w:rStyle w:val="optioncarChar"/>
        </w:rPr>
        <w:t>gris-blanc / vert / bleu </w:t>
      </w:r>
    </w:p>
    <w:p w14:paraId="539A51DF" w14:textId="77777777" w:rsidR="00241DE2" w:rsidRDefault="00000000">
      <w:pPr>
        <w:pStyle w:val="Author-eListParagraph"/>
        <w:numPr>
          <w:ilvl w:val="0"/>
          <w:numId w:val="463"/>
        </w:numPr>
      </w:pPr>
      <w:r>
        <w:t>L'épaisseur de la vitre est déterminée conformément aux normes [NBN S 23-002-2] et [NBN S 23-002-3]. </w:t>
      </w:r>
    </w:p>
    <w:p w14:paraId="6243CB66" w14:textId="77777777" w:rsidR="00241DE2" w:rsidRDefault="00000000">
      <w:pPr>
        <w:pStyle w:val="Author-eListParagraph"/>
        <w:numPr>
          <w:ilvl w:val="0"/>
          <w:numId w:val="463"/>
        </w:numPr>
      </w:pPr>
      <w:r>
        <w:t xml:space="preserve">L'épaisseur minimale est de </w:t>
      </w:r>
      <w:r>
        <w:rPr>
          <w:rStyle w:val="optioncarChar"/>
        </w:rPr>
        <w:t xml:space="preserve">4 / 5 / 6 </w:t>
      </w:r>
      <w:r>
        <w:t>mm.  </w:t>
      </w:r>
    </w:p>
    <w:p w14:paraId="5DDEFDC4" w14:textId="77777777" w:rsidR="00241DE2" w:rsidRDefault="00000000">
      <w:pPr>
        <w:pStyle w:val="Author-eListParagraph"/>
        <w:numPr>
          <w:ilvl w:val="0"/>
          <w:numId w:val="463"/>
        </w:numPr>
      </w:pPr>
      <w:r>
        <w:t xml:space="preserve">Les cales de support, de distance et d'espacement sont en </w:t>
      </w:r>
      <w:r>
        <w:rPr>
          <w:rStyle w:val="optioncarChar"/>
        </w:rPr>
        <w:t xml:space="preserve">matière synthétique </w:t>
      </w:r>
      <w:r>
        <w:t xml:space="preserve">(par défaut) </w:t>
      </w:r>
      <w:r>
        <w:rPr>
          <w:rStyle w:val="optioncarChar"/>
        </w:rPr>
        <w:t>/ ***</w:t>
      </w:r>
    </w:p>
    <w:p w14:paraId="4EBA2FC1" w14:textId="77777777" w:rsidR="00241DE2" w:rsidRDefault="00000000">
      <w:pPr>
        <w:pStyle w:val="Author-eListParagraph"/>
        <w:numPr>
          <w:ilvl w:val="0"/>
          <w:numId w:val="463"/>
        </w:numPr>
      </w:pPr>
      <w:r>
        <w:t xml:space="preserve">La couleur du </w:t>
      </w:r>
      <w:r>
        <w:rPr>
          <w:rStyle w:val="optioncarChar"/>
        </w:rPr>
        <w:t>mastic / profil d'étanchéité est</w:t>
      </w:r>
      <w:r>
        <w:t> </w:t>
      </w:r>
      <w:r>
        <w:rPr>
          <w:rStyle w:val="optioncarChar"/>
        </w:rPr>
        <w:t>***.</w:t>
      </w:r>
    </w:p>
    <w:p w14:paraId="57C6DA00" w14:textId="77777777" w:rsidR="00241DE2" w:rsidRDefault="00000000">
      <w:pPr>
        <w:pStyle w:val="Author-eListParagraph"/>
        <w:numPr>
          <w:ilvl w:val="0"/>
          <w:numId w:val="463"/>
        </w:numPr>
      </w:pPr>
      <w:r>
        <w:t>Les mastics sont de type à peindre.</w:t>
      </w:r>
    </w:p>
    <w:p w14:paraId="02A61882" w14:textId="77777777" w:rsidR="00241DE2" w:rsidRDefault="00000000">
      <w:pPr>
        <w:pStyle w:val="pheading"/>
      </w:pPr>
      <w:r>
        <w:t>EXÉCUTION / MISE EN ŒUVRE</w:t>
      </w:r>
    </w:p>
    <w:p w14:paraId="3906D2EC" w14:textId="77777777" w:rsidR="00241DE2" w:rsidRDefault="00000000">
      <w:pPr>
        <w:pStyle w:val="pheading"/>
      </w:pPr>
      <w:r>
        <w:t>- Prescriptions générales</w:t>
      </w:r>
    </w:p>
    <w:p w14:paraId="55D67B35" w14:textId="77777777" w:rsidR="00241DE2" w:rsidRDefault="00000000">
      <w:r>
        <w:t>La pose est effectuée conformément à la norme [NBN S 23-002] et à la [NIT 221]</w:t>
      </w:r>
      <w:r>
        <w:rPr>
          <w:b/>
        </w:rPr>
        <w:t>(</w:t>
      </w:r>
      <w:r>
        <w:t xml:space="preserve">voir également les rubriques  </w:t>
      </w:r>
      <w:hyperlink w:anchor="724" w:history="1">
        <w:r>
          <w:t>42 Vitrages extérieurs et éléments de remplissage</w:t>
        </w:r>
      </w:hyperlink>
      <w:r>
        <w:t xml:space="preserve"> et </w:t>
      </w:r>
      <w:hyperlink w:anchor="811" w:history="1">
        <w:r>
          <w:t>42.1 Vitrages simples</w:t>
        </w:r>
      </w:hyperlink>
      <w:r>
        <w:rPr>
          <w:b/>
          <w:color w:val="969696"/>
        </w:rPr>
        <w:t xml:space="preserve">). </w:t>
      </w:r>
      <w:r>
        <w:t xml:space="preserve">Le vitrage est rendu étanche avec </w:t>
      </w:r>
      <w:r>
        <w:rPr>
          <w:rStyle w:val="optioncarChar"/>
        </w:rPr>
        <w:t>*** / un mastic de la classe conforme aux [STS 56.1] et à la [NIT 221] sur un profil de remplissage / un profil d'étanchéité conforme à la [NIT 221]</w:t>
      </w:r>
    </w:p>
    <w:p w14:paraId="20417812" w14:textId="77777777" w:rsidR="00241DE2" w:rsidRDefault="00000000">
      <w:pPr>
        <w:pStyle w:val="pheading"/>
      </w:pPr>
      <w:r>
        <w:t>MESURAGE</w:t>
      </w:r>
    </w:p>
    <w:p w14:paraId="0AA81FE3" w14:textId="77777777" w:rsidR="00241DE2" w:rsidRDefault="00000000">
      <w:pPr>
        <w:pStyle w:val="pheading"/>
      </w:pPr>
      <w:r>
        <w:t>- unité de mesure:</w:t>
      </w:r>
    </w:p>
    <w:p w14:paraId="6EDBF6AB" w14:textId="77777777" w:rsidR="00241DE2" w:rsidRDefault="00000000">
      <w:r>
        <w:rPr>
          <w:color w:val="FF0000"/>
        </w:rPr>
        <w:t>-</w:t>
      </w:r>
      <w:r>
        <w:t> (par défaut)</w:t>
      </w:r>
      <w:r>
        <w:rPr>
          <w:rStyle w:val="optioncarChar"/>
        </w:rPr>
        <w:t> / m² </w:t>
      </w:r>
    </w:p>
    <w:p w14:paraId="0792E899" w14:textId="77777777" w:rsidR="00241DE2" w:rsidRDefault="00000000">
      <w:r>
        <w:rPr>
          <w:b/>
        </w:rPr>
        <w:t>(soit par défaut)</w:t>
      </w:r>
    </w:p>
    <w:p w14:paraId="29F1ED68" w14:textId="77777777" w:rsidR="00241DE2" w:rsidRDefault="00000000">
      <w:r>
        <w:rPr>
          <w:rStyle w:val="soitChar"/>
        </w:rPr>
        <w:t>1. -</w:t>
      </w:r>
    </w:p>
    <w:p w14:paraId="412D6E9F" w14:textId="77777777" w:rsidR="00241DE2" w:rsidRDefault="00000000">
      <w:r>
        <w:rPr>
          <w:b/>
        </w:rPr>
        <w:t>(soit)</w:t>
      </w:r>
    </w:p>
    <w:p w14:paraId="06F99A50" w14:textId="77777777" w:rsidR="00241DE2" w:rsidRDefault="00000000">
      <w:r>
        <w:rPr>
          <w:rStyle w:val="soitChar"/>
        </w:rPr>
        <w:t>2. m²</w:t>
      </w:r>
    </w:p>
    <w:p w14:paraId="30A1ACA8" w14:textId="77777777" w:rsidR="00241DE2" w:rsidRDefault="00000000">
      <w:pPr>
        <w:pStyle w:val="pheading"/>
      </w:pPr>
      <w:r>
        <w:t>- code de mesurage:</w:t>
      </w:r>
    </w:p>
    <w:p w14:paraId="45696858" w14:textId="77777777" w:rsidR="00241DE2" w:rsidRDefault="00000000">
      <w:r>
        <w:rPr>
          <w:rStyle w:val="optioncarChar"/>
        </w:rPr>
        <w:t>Compris </w:t>
      </w:r>
      <w:r>
        <w:t>(par défaut)</w:t>
      </w:r>
      <w:r>
        <w:rPr>
          <w:rStyle w:val="optioncarChar"/>
        </w:rPr>
        <w:t> / Surfaces nettes vitrées et réellement placées</w:t>
      </w:r>
    </w:p>
    <w:p w14:paraId="77D4E476" w14:textId="77777777" w:rsidR="00241DE2"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3D4D83AB" w14:textId="77777777" w:rsidR="00241DE2" w:rsidRDefault="00000000">
      <w:pPr>
        <w:pStyle w:val="pheading"/>
      </w:pPr>
      <w:r>
        <w:t>- nature du marché:</w:t>
      </w:r>
    </w:p>
    <w:p w14:paraId="61C11A40" w14:textId="77777777" w:rsidR="00241DE2" w:rsidRDefault="00000000">
      <w:r>
        <w:rPr>
          <w:rStyle w:val="optioncarChar"/>
        </w:rPr>
        <w:t>PM </w:t>
      </w:r>
      <w:r>
        <w:t>(par défaut)</w:t>
      </w:r>
      <w:r>
        <w:rPr>
          <w:rStyle w:val="optioncarChar"/>
        </w:rPr>
        <w:t> / QF</w:t>
      </w:r>
    </w:p>
    <w:p w14:paraId="4818EF01" w14:textId="77777777" w:rsidR="00241DE2" w:rsidRDefault="00000000">
      <w:r>
        <w:rPr>
          <w:b/>
        </w:rPr>
        <w:t>(soit par défaut)</w:t>
      </w:r>
    </w:p>
    <w:p w14:paraId="7F95C676" w14:textId="77777777" w:rsidR="00241DE2" w:rsidRDefault="00000000">
      <w:r>
        <w:rPr>
          <w:rStyle w:val="soitChar"/>
        </w:rPr>
        <w:t>1. PM</w:t>
      </w:r>
    </w:p>
    <w:p w14:paraId="2FEB998D" w14:textId="77777777" w:rsidR="00241DE2" w:rsidRDefault="00000000">
      <w:r>
        <w:rPr>
          <w:b/>
        </w:rPr>
        <w:t>(soit)</w:t>
      </w:r>
    </w:p>
    <w:p w14:paraId="7C6E7349" w14:textId="77777777" w:rsidR="00241DE2" w:rsidRDefault="00000000">
      <w:r>
        <w:rPr>
          <w:rStyle w:val="soitChar"/>
        </w:rPr>
        <w:t>2. QF</w:t>
      </w:r>
    </w:p>
    <w:p w14:paraId="3449B926" w14:textId="77777777" w:rsidR="00241DE2" w:rsidRDefault="00000000">
      <w:pPr>
        <w:pStyle w:val="Author-eSectionHeading6"/>
      </w:pPr>
      <w:bookmarkStart w:id="494" w:name="_Toc112760647"/>
      <w:r>
        <w:t>42.11.1e Vitrages simples floatés laqués CCTB 01.02</w:t>
      </w:r>
      <w:bookmarkEnd w:id="494"/>
    </w:p>
    <w:p w14:paraId="0B50A393" w14:textId="77777777" w:rsidR="00241DE2" w:rsidRDefault="00000000">
      <w:pPr>
        <w:pStyle w:val="Author-eSectionHeading6"/>
      </w:pPr>
      <w:bookmarkStart w:id="495" w:name="_Toc112760648"/>
      <w:r>
        <w:t>42.11.1f Vitrages simples floatés émaillés CCTB 01.02</w:t>
      </w:r>
      <w:bookmarkEnd w:id="495"/>
    </w:p>
    <w:p w14:paraId="2F9FFDCB" w14:textId="77777777" w:rsidR="00241DE2" w:rsidRDefault="00000000">
      <w:pPr>
        <w:pStyle w:val="Author-eSectionHeading6"/>
      </w:pPr>
      <w:bookmarkStart w:id="496" w:name="_Toc112760649"/>
      <w:r>
        <w:t>42.11.1g Vitrages simples floatés sérigraphiés CCTB 01.02</w:t>
      </w:r>
      <w:bookmarkEnd w:id="496"/>
    </w:p>
    <w:p w14:paraId="27D821D9" w14:textId="77777777" w:rsidR="00241DE2" w:rsidRDefault="00000000">
      <w:pPr>
        <w:pStyle w:val="Author-eSectionHeading6"/>
      </w:pPr>
      <w:bookmarkStart w:id="497" w:name="_Toc112760650"/>
      <w:r>
        <w:t>42.11.1h Vitrages simples floatés teintés (dans la masse) CCTB 01.02</w:t>
      </w:r>
      <w:bookmarkEnd w:id="497"/>
    </w:p>
    <w:p w14:paraId="29975827" w14:textId="77777777" w:rsidR="00241DE2" w:rsidRDefault="00000000">
      <w:pPr>
        <w:pStyle w:val="Author-eSectionHeading6"/>
      </w:pPr>
      <w:bookmarkStart w:id="498" w:name="_Toc112760651"/>
      <w:r>
        <w:t>42.11.1i Vitrages simples floatés armés CCTB 01.10</w:t>
      </w:r>
      <w:bookmarkEnd w:id="498"/>
    </w:p>
    <w:p w14:paraId="2E1D8D3C" w14:textId="77777777" w:rsidR="00241DE2" w:rsidRDefault="00000000">
      <w:pPr>
        <w:pStyle w:val="pheading"/>
      </w:pPr>
      <w:r>
        <w:t>MATÉRIAUX</w:t>
      </w:r>
    </w:p>
    <w:p w14:paraId="3EC0120F" w14:textId="77777777" w:rsidR="00241DE2" w:rsidRDefault="00000000">
      <w:pPr>
        <w:pStyle w:val="pheading"/>
      </w:pPr>
      <w:r>
        <w:t>- Caractéristiques générales</w:t>
      </w:r>
    </w:p>
    <w:p w14:paraId="6981AC6D" w14:textId="77777777" w:rsidR="00241DE2" w:rsidRDefault="00000000">
      <w:r>
        <w:t>Le verre </w:t>
      </w:r>
      <w:r>
        <w:rPr>
          <w:rStyle w:val="optioncarChar"/>
        </w:rPr>
        <w:t xml:space="preserve">float / coulé </w:t>
      </w:r>
      <w:r>
        <w:t>contient une armature de fils métalliques qui sont appliqués dans le verre pendant la fabrication pour retenir les éclats de verre en cas de bris. Le verre armé est conforme aux normes [NBN S 23-002] , [NBN EN 572-1:2012+A1], [NBN EN 572-2]et [NBN EN 572-6].</w:t>
      </w:r>
    </w:p>
    <w:p w14:paraId="2EC0CFC7" w14:textId="77777777" w:rsidR="00241DE2" w:rsidRDefault="00000000">
      <w:pPr>
        <w:pStyle w:val="pheading"/>
      </w:pPr>
      <w:r>
        <w:t>- Finitions</w:t>
      </w:r>
    </w:p>
    <w:p w14:paraId="35EFDAA3" w14:textId="77777777" w:rsidR="00241DE2" w:rsidRDefault="00241DE2"/>
    <w:p w14:paraId="4DA374C8" w14:textId="77777777" w:rsidR="00241DE2" w:rsidRDefault="00000000">
      <w:pPr>
        <w:pStyle w:val="Author-eListParagraph"/>
        <w:numPr>
          <w:ilvl w:val="0"/>
          <w:numId w:val="464"/>
        </w:numPr>
      </w:pPr>
      <w:r>
        <w:t xml:space="preserve">La largeur des mailles est de : environ </w:t>
      </w:r>
      <w:r>
        <w:rPr>
          <w:rStyle w:val="optioncarChar"/>
        </w:rPr>
        <w:t xml:space="preserve">10 x 10 / 12,5 x 12,5 </w:t>
      </w:r>
      <w:r>
        <w:t>mm</w:t>
      </w:r>
    </w:p>
    <w:p w14:paraId="12C40722" w14:textId="77777777" w:rsidR="00241DE2" w:rsidRDefault="00000000">
      <w:pPr>
        <w:pStyle w:val="Author-eListParagraph"/>
        <w:numPr>
          <w:ilvl w:val="0"/>
          <w:numId w:val="464"/>
        </w:numPr>
      </w:pPr>
      <w:r>
        <w:t>L'épaisseur de la vitre est déterminée conformément aux normes [NBN S 23-002-2] et [NBN S 23-002-3]. </w:t>
      </w:r>
    </w:p>
    <w:p w14:paraId="05525B1A" w14:textId="77777777" w:rsidR="00241DE2" w:rsidRDefault="00000000">
      <w:pPr>
        <w:pStyle w:val="Author-eListParagraph"/>
        <w:numPr>
          <w:ilvl w:val="0"/>
          <w:numId w:val="464"/>
        </w:numPr>
      </w:pPr>
      <w:r>
        <w:t xml:space="preserve">L'épaisseur nominale est ≥ </w:t>
      </w:r>
      <w:r>
        <w:rPr>
          <w:rStyle w:val="optioncarChar"/>
        </w:rPr>
        <w:t xml:space="preserve">6 </w:t>
      </w:r>
      <w:r>
        <w:t>(par défaut)</w:t>
      </w:r>
      <w:r>
        <w:rPr>
          <w:rStyle w:val="optioncarChar"/>
        </w:rPr>
        <w:t xml:space="preserve"> / ***</w:t>
      </w:r>
      <w:r>
        <w:t> mm .     </w:t>
      </w:r>
    </w:p>
    <w:p w14:paraId="437DAD51" w14:textId="77777777" w:rsidR="00241DE2" w:rsidRDefault="00000000">
      <w:pPr>
        <w:pStyle w:val="Author-eListParagraph"/>
        <w:numPr>
          <w:ilvl w:val="0"/>
          <w:numId w:val="464"/>
        </w:numPr>
      </w:pPr>
      <w:r>
        <w:t xml:space="preserve">Couleur : </w:t>
      </w:r>
      <w:r>
        <w:rPr>
          <w:rStyle w:val="optioncarChar"/>
        </w:rPr>
        <w:t>blanc / à choisir par l'auteur de projet</w:t>
      </w:r>
    </w:p>
    <w:p w14:paraId="476ED118" w14:textId="77777777" w:rsidR="00241DE2" w:rsidRDefault="00000000">
      <w:pPr>
        <w:pStyle w:val="Author-eListParagraph"/>
        <w:numPr>
          <w:ilvl w:val="0"/>
          <w:numId w:val="464"/>
        </w:numPr>
      </w:pPr>
      <w:r>
        <w:t>Description : ...</w:t>
      </w:r>
    </w:p>
    <w:p w14:paraId="0158694D" w14:textId="77777777" w:rsidR="00241DE2" w:rsidRDefault="00000000">
      <w:pPr>
        <w:ind w:left="900"/>
      </w:pPr>
      <w:r>
        <w:t xml:space="preserve">⇒ Les cales de support, de distance et d'espacement sont en </w:t>
      </w:r>
      <w:r>
        <w:rPr>
          <w:rStyle w:val="optioncarChar"/>
        </w:rPr>
        <w:t xml:space="preserve">matière synthétique </w:t>
      </w:r>
      <w:r>
        <w:t xml:space="preserve">(par défaut) </w:t>
      </w:r>
      <w:r>
        <w:rPr>
          <w:rStyle w:val="optioncarChar"/>
        </w:rPr>
        <w:t>/ ***</w:t>
      </w:r>
    </w:p>
    <w:p w14:paraId="37CC71CF" w14:textId="77777777" w:rsidR="00241DE2" w:rsidRDefault="00000000">
      <w:pPr>
        <w:ind w:left="900"/>
      </w:pPr>
      <w:r>
        <w:t xml:space="preserve">⇒ La couleur </w:t>
      </w:r>
      <w:r>
        <w:rPr>
          <w:rStyle w:val="optioncarChar"/>
        </w:rPr>
        <w:t xml:space="preserve">mastic </w:t>
      </w:r>
      <w:r>
        <w:t>(par défaut)</w:t>
      </w:r>
      <w:r>
        <w:rPr>
          <w:rStyle w:val="optioncarChar"/>
        </w:rPr>
        <w:t xml:space="preserve"> / profil d'étanchéité / ***</w:t>
      </w:r>
      <w:r>
        <w:t xml:space="preserve"> est </w:t>
      </w:r>
      <w:r>
        <w:rPr>
          <w:rStyle w:val="optioncarChar"/>
        </w:rPr>
        <w:t xml:space="preserve">***   </w:t>
      </w:r>
      <w:r>
        <w:t>Les mastics peuvent être peints. </w:t>
      </w:r>
    </w:p>
    <w:p w14:paraId="3936ECF0" w14:textId="77777777" w:rsidR="00241DE2" w:rsidRDefault="00000000">
      <w:pPr>
        <w:pStyle w:val="pheading"/>
      </w:pPr>
      <w:r>
        <w:t>EXÉCUTION / MISE EN ŒUVRE</w:t>
      </w:r>
    </w:p>
    <w:p w14:paraId="0B2C9738" w14:textId="77777777" w:rsidR="00241DE2" w:rsidRDefault="00000000">
      <w:pPr>
        <w:pStyle w:val="pheading"/>
      </w:pPr>
      <w:r>
        <w:t>- Prescriptions générales</w:t>
      </w:r>
    </w:p>
    <w:p w14:paraId="48B205A0" w14:textId="77777777" w:rsidR="00241DE2" w:rsidRDefault="00000000">
      <w:r>
        <w:t>La pose est effectuée conformément à la norme [NBN S 23-002] et à la [NIT 221] </w:t>
      </w:r>
      <w:r>
        <w:rPr>
          <w:b/>
        </w:rPr>
        <w:t>(</w:t>
      </w:r>
      <w:r>
        <w:t xml:space="preserve">voir également les rubriques  </w:t>
      </w:r>
      <w:hyperlink w:anchor="724" w:history="1">
        <w:r>
          <w:t>42 Vitrages extérieurs et éléments de remplissage</w:t>
        </w:r>
      </w:hyperlink>
      <w:r>
        <w:t xml:space="preserve"> et </w:t>
      </w:r>
      <w:hyperlink w:anchor="811" w:history="1">
        <w:r>
          <w:t>42.1 Vitrages simples</w:t>
        </w:r>
      </w:hyperlink>
      <w:r>
        <w:t> </w:t>
      </w:r>
      <w:r>
        <w:rPr>
          <w:b/>
          <w:color w:val="000000"/>
        </w:rPr>
        <w:t xml:space="preserve">). </w:t>
      </w:r>
      <w:r>
        <w:t xml:space="preserve">Le vitrage est rendu étanche avec </w:t>
      </w:r>
      <w:r>
        <w:rPr>
          <w:rStyle w:val="optioncarChar"/>
        </w:rPr>
        <w:t>un mastic de la classe conforme aux [STS 56.1] et à la [NIT 221] sur un profil de remplissage / un profil d'étanchéité conforme à la [NIT 221] </w:t>
      </w:r>
    </w:p>
    <w:p w14:paraId="708EB37F" w14:textId="77777777" w:rsidR="00241DE2" w:rsidRDefault="00000000">
      <w:pPr>
        <w:pStyle w:val="pheading"/>
      </w:pPr>
      <w:r>
        <w:t>- Notes d’exécution complémentaires</w:t>
      </w:r>
    </w:p>
    <w:p w14:paraId="2D891051" w14:textId="77777777" w:rsidR="00241DE2" w:rsidRDefault="00000000">
      <w:r>
        <w:t>Lors du découpage du verre armé, toutes les mesures nécessaires sont prises pour prévenir la corrosion par oxydation des fils de métal.</w:t>
      </w:r>
    </w:p>
    <w:p w14:paraId="7E43AC98" w14:textId="77777777" w:rsidR="00241DE2" w:rsidRDefault="00000000">
      <w:pPr>
        <w:pStyle w:val="pheading"/>
      </w:pPr>
      <w:r>
        <w:t>MESURAGE</w:t>
      </w:r>
    </w:p>
    <w:p w14:paraId="054133C4" w14:textId="77777777" w:rsidR="00241DE2" w:rsidRDefault="00000000">
      <w:pPr>
        <w:pStyle w:val="pheading"/>
      </w:pPr>
      <w:r>
        <w:t>- unité de mesure:</w:t>
      </w:r>
    </w:p>
    <w:p w14:paraId="316B9316" w14:textId="77777777" w:rsidR="00241DE2" w:rsidRDefault="00000000">
      <w:r>
        <w:rPr>
          <w:color w:val="FF0000"/>
        </w:rPr>
        <w:t>-</w:t>
      </w:r>
      <w:r>
        <w:t> (par défaut)</w:t>
      </w:r>
      <w:r>
        <w:rPr>
          <w:rStyle w:val="optioncarChar"/>
        </w:rPr>
        <w:t> / m² </w:t>
      </w:r>
    </w:p>
    <w:p w14:paraId="06F68544" w14:textId="77777777" w:rsidR="00241DE2" w:rsidRDefault="00000000">
      <w:r>
        <w:rPr>
          <w:b/>
        </w:rPr>
        <w:t>(soit par défaut)</w:t>
      </w:r>
    </w:p>
    <w:p w14:paraId="3A63461D" w14:textId="77777777" w:rsidR="00241DE2" w:rsidRDefault="00000000">
      <w:r>
        <w:rPr>
          <w:rStyle w:val="soitChar"/>
        </w:rPr>
        <w:t>1. -</w:t>
      </w:r>
    </w:p>
    <w:p w14:paraId="0D859A29" w14:textId="77777777" w:rsidR="00241DE2" w:rsidRDefault="00000000">
      <w:r>
        <w:rPr>
          <w:b/>
        </w:rPr>
        <w:t>(soit)</w:t>
      </w:r>
    </w:p>
    <w:p w14:paraId="5977BF48" w14:textId="77777777" w:rsidR="00241DE2" w:rsidRDefault="00000000">
      <w:r>
        <w:rPr>
          <w:rStyle w:val="soitChar"/>
        </w:rPr>
        <w:t>2. m²</w:t>
      </w:r>
    </w:p>
    <w:p w14:paraId="61F20352" w14:textId="77777777" w:rsidR="00241DE2" w:rsidRDefault="00000000">
      <w:pPr>
        <w:pStyle w:val="pheading"/>
      </w:pPr>
      <w:r>
        <w:t>- code de mesurage:</w:t>
      </w:r>
    </w:p>
    <w:p w14:paraId="1C765CA6" w14:textId="77777777" w:rsidR="00241DE2" w:rsidRDefault="00000000">
      <w:r>
        <w:rPr>
          <w:rStyle w:val="optioncarChar"/>
        </w:rPr>
        <w:t>Compris </w:t>
      </w:r>
      <w:r>
        <w:t>(par défaut)</w:t>
      </w:r>
      <w:r>
        <w:rPr>
          <w:rStyle w:val="optioncarChar"/>
        </w:rPr>
        <w:t> / Surfaces nettes vitrées et réellement placées</w:t>
      </w:r>
    </w:p>
    <w:p w14:paraId="03CD0973" w14:textId="77777777" w:rsidR="00241DE2"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6BF03CA5" w14:textId="77777777" w:rsidR="00241DE2" w:rsidRDefault="00000000">
      <w:pPr>
        <w:pStyle w:val="pheading"/>
      </w:pPr>
      <w:r>
        <w:t>- nature du marché:</w:t>
      </w:r>
    </w:p>
    <w:p w14:paraId="7A5364CC" w14:textId="77777777" w:rsidR="00241DE2" w:rsidRDefault="00000000">
      <w:r>
        <w:rPr>
          <w:rStyle w:val="optioncarChar"/>
        </w:rPr>
        <w:t>PM </w:t>
      </w:r>
      <w:r>
        <w:t>(par défaut)</w:t>
      </w:r>
      <w:r>
        <w:rPr>
          <w:rStyle w:val="optioncarChar"/>
        </w:rPr>
        <w:t> / QF</w:t>
      </w:r>
    </w:p>
    <w:p w14:paraId="6C4EE4D0" w14:textId="77777777" w:rsidR="00241DE2" w:rsidRDefault="00000000">
      <w:r>
        <w:rPr>
          <w:b/>
        </w:rPr>
        <w:t>(soit par défaut)</w:t>
      </w:r>
    </w:p>
    <w:p w14:paraId="29ACDF66" w14:textId="77777777" w:rsidR="00241DE2" w:rsidRDefault="00000000">
      <w:r>
        <w:rPr>
          <w:rStyle w:val="soitChar"/>
        </w:rPr>
        <w:t>1. PM</w:t>
      </w:r>
    </w:p>
    <w:p w14:paraId="68030BD1" w14:textId="77777777" w:rsidR="00241DE2" w:rsidRDefault="00000000">
      <w:r>
        <w:rPr>
          <w:b/>
        </w:rPr>
        <w:t>(soit)</w:t>
      </w:r>
    </w:p>
    <w:p w14:paraId="57E940DE" w14:textId="77777777" w:rsidR="00241DE2" w:rsidRDefault="00000000">
      <w:r>
        <w:rPr>
          <w:rStyle w:val="soitChar"/>
        </w:rPr>
        <w:t>2. QF</w:t>
      </w:r>
    </w:p>
    <w:p w14:paraId="2A6A6CBA" w14:textId="77777777" w:rsidR="00241DE2" w:rsidRDefault="00000000">
      <w:pPr>
        <w:pStyle w:val="Author-eSectionHeading6"/>
      </w:pPr>
      <w:bookmarkStart w:id="499" w:name="_Toc112760652"/>
      <w:r>
        <w:t>42.11.1j Vitrages simples floatés filmés</w:t>
      </w:r>
      <w:bookmarkEnd w:id="499"/>
    </w:p>
    <w:p w14:paraId="4FD9DA82" w14:textId="77777777" w:rsidR="00241DE2" w:rsidRDefault="00000000">
      <w:pPr>
        <w:pStyle w:val="Author-eSectionHeading6"/>
      </w:pPr>
      <w:bookmarkStart w:id="500" w:name="_Toc112760653"/>
      <w:r>
        <w:t>42.11.1k Vitrages - vitraux simples floatés décoratifs CCTB 01.02</w:t>
      </w:r>
      <w:bookmarkEnd w:id="500"/>
    </w:p>
    <w:p w14:paraId="73A09D3E" w14:textId="77777777" w:rsidR="00241DE2" w:rsidRDefault="00000000">
      <w:pPr>
        <w:pStyle w:val="Author-eSectionHeading6"/>
      </w:pPr>
      <w:bookmarkStart w:id="501" w:name="1137"/>
      <w:bookmarkStart w:id="502" w:name="_Toc112760654"/>
      <w:bookmarkEnd w:id="501"/>
      <w:r>
        <w:t>42.11.1l Vitrages simples floatés profilés</w:t>
      </w:r>
      <w:bookmarkEnd w:id="502"/>
    </w:p>
    <w:p w14:paraId="73BD4290" w14:textId="77777777" w:rsidR="00241DE2" w:rsidRDefault="00000000">
      <w:pPr>
        <w:pStyle w:val="Author-eSectionHeading6"/>
      </w:pPr>
      <w:bookmarkStart w:id="503" w:name="_Toc112760655"/>
      <w:r>
        <w:t>42.11.1m Vitrages simples floatés bombés CCTB 01.02</w:t>
      </w:r>
      <w:bookmarkEnd w:id="503"/>
    </w:p>
    <w:p w14:paraId="3EAF9602" w14:textId="77777777" w:rsidR="00241DE2" w:rsidRDefault="00000000">
      <w:pPr>
        <w:pStyle w:val="Author-eSectionHeading6"/>
      </w:pPr>
      <w:bookmarkStart w:id="504" w:name="_Toc112760656"/>
      <w:r>
        <w:t>42.11.1n Vitrages simples floatés miroir CCTB 01.02</w:t>
      </w:r>
      <w:bookmarkEnd w:id="504"/>
    </w:p>
    <w:p w14:paraId="711AA2C4" w14:textId="77777777" w:rsidR="00241DE2" w:rsidRDefault="00000000">
      <w:pPr>
        <w:pStyle w:val="Author-eSectionHeading6"/>
      </w:pPr>
      <w:bookmarkStart w:id="505" w:name="_Toc112760657"/>
      <w:r>
        <w:t>42.11.1o Vitrages simples floatés chromogènes CCTB 01.02</w:t>
      </w:r>
      <w:bookmarkEnd w:id="505"/>
    </w:p>
    <w:p w14:paraId="25E32374" w14:textId="77777777" w:rsidR="00241DE2" w:rsidRDefault="00000000">
      <w:pPr>
        <w:pStyle w:val="Author-eSectionHeading4"/>
      </w:pPr>
      <w:bookmarkStart w:id="506" w:name="_Toc112760658"/>
      <w:r>
        <w:t>42.12 Vitrages simples étirés</w:t>
      </w:r>
      <w:bookmarkEnd w:id="506"/>
    </w:p>
    <w:p w14:paraId="15D3E280" w14:textId="77777777" w:rsidR="00241DE2" w:rsidRDefault="00000000">
      <w:pPr>
        <w:pStyle w:val="Author-eSectionHeading5"/>
      </w:pPr>
      <w:bookmarkStart w:id="507" w:name="813"/>
      <w:bookmarkStart w:id="508" w:name="_Toc112760659"/>
      <w:bookmarkEnd w:id="507"/>
      <w:r>
        <w:t>42.12.1 Vitrages simples étirés</w:t>
      </w:r>
      <w:bookmarkEnd w:id="508"/>
    </w:p>
    <w:p w14:paraId="7CA4F54E" w14:textId="77777777" w:rsidR="00241DE2" w:rsidRDefault="00000000">
      <w:pPr>
        <w:pStyle w:val="Author-eSectionHeading6"/>
      </w:pPr>
      <w:bookmarkStart w:id="509" w:name="_Toc112760660"/>
      <w:r>
        <w:t>42.12.1a Vitrages simples étirés transparents CCTB 01.04</w:t>
      </w:r>
      <w:bookmarkEnd w:id="509"/>
    </w:p>
    <w:p w14:paraId="5F63A300" w14:textId="77777777" w:rsidR="00241DE2" w:rsidRDefault="00000000">
      <w:pPr>
        <w:pStyle w:val="Author-eSectionHeading6"/>
      </w:pPr>
      <w:bookmarkStart w:id="510" w:name="_Toc112760661"/>
      <w:r>
        <w:t>42.12.1b Vitrages simples étirés teintés (dans la masse)</w:t>
      </w:r>
      <w:bookmarkEnd w:id="510"/>
    </w:p>
    <w:p w14:paraId="0C7125F9" w14:textId="77777777" w:rsidR="00241DE2" w:rsidRDefault="00000000">
      <w:pPr>
        <w:pStyle w:val="Author-eSectionHeading6"/>
      </w:pPr>
      <w:bookmarkStart w:id="511" w:name="_Toc112760662"/>
      <w:r>
        <w:t>42.12.1c Vitrages simples étirés filmés</w:t>
      </w:r>
      <w:bookmarkEnd w:id="511"/>
    </w:p>
    <w:p w14:paraId="6BCA754E" w14:textId="77777777" w:rsidR="00241DE2" w:rsidRDefault="00000000">
      <w:pPr>
        <w:pStyle w:val="Author-eSectionHeading6"/>
      </w:pPr>
      <w:bookmarkStart w:id="512" w:name="_Toc112760663"/>
      <w:r>
        <w:t>42.12.1d Vitrages simples étirés martelés</w:t>
      </w:r>
      <w:bookmarkEnd w:id="512"/>
    </w:p>
    <w:p w14:paraId="510325D9" w14:textId="77777777" w:rsidR="00241DE2" w:rsidRDefault="00000000">
      <w:pPr>
        <w:pStyle w:val="Author-eSectionHeading6"/>
      </w:pPr>
      <w:bookmarkStart w:id="513" w:name="_Toc112760664"/>
      <w:r>
        <w:t>42.12.1e Vitrages - vitraux simples étirés décoratifs</w:t>
      </w:r>
      <w:bookmarkEnd w:id="513"/>
    </w:p>
    <w:p w14:paraId="00CFE10F" w14:textId="77777777" w:rsidR="00241DE2" w:rsidRDefault="00000000">
      <w:pPr>
        <w:pStyle w:val="Author-eSectionHeading4"/>
      </w:pPr>
      <w:bookmarkStart w:id="514" w:name="1138"/>
      <w:bookmarkStart w:id="515" w:name="_Toc112760665"/>
      <w:bookmarkEnd w:id="514"/>
      <w:r>
        <w:t>42.13 Vitrages simples soufflés</w:t>
      </w:r>
      <w:bookmarkEnd w:id="515"/>
    </w:p>
    <w:p w14:paraId="41F9AD27" w14:textId="77777777" w:rsidR="00241DE2" w:rsidRDefault="00000000">
      <w:pPr>
        <w:pStyle w:val="Author-eSectionHeading5"/>
      </w:pPr>
      <w:bookmarkStart w:id="516" w:name="814"/>
      <w:bookmarkStart w:id="517" w:name="_Toc112760666"/>
      <w:bookmarkEnd w:id="516"/>
      <w:r>
        <w:t>42.13.1 Vitrages simples soufflés</w:t>
      </w:r>
      <w:bookmarkEnd w:id="517"/>
    </w:p>
    <w:p w14:paraId="22748D8F" w14:textId="77777777" w:rsidR="00241DE2" w:rsidRDefault="00000000">
      <w:pPr>
        <w:pStyle w:val="Author-eSectionHeading6"/>
      </w:pPr>
      <w:bookmarkStart w:id="518" w:name="_Toc112760667"/>
      <w:r>
        <w:t>42.13.1a Vitrages simples soufflés CCTB 01.02</w:t>
      </w:r>
      <w:bookmarkEnd w:id="518"/>
    </w:p>
    <w:p w14:paraId="6C676477" w14:textId="77777777" w:rsidR="00241DE2" w:rsidRDefault="00000000">
      <w:pPr>
        <w:pStyle w:val="Author-eSectionHeading6"/>
      </w:pPr>
      <w:bookmarkStart w:id="519" w:name="_Toc112760668"/>
      <w:r>
        <w:t>42.13.1b Vitrages simples soufflés teintés (dans la masse)</w:t>
      </w:r>
      <w:bookmarkEnd w:id="519"/>
    </w:p>
    <w:p w14:paraId="558607F0" w14:textId="77777777" w:rsidR="00241DE2" w:rsidRDefault="00000000">
      <w:pPr>
        <w:pStyle w:val="Author-eSectionHeading6"/>
      </w:pPr>
      <w:bookmarkStart w:id="520" w:name="_Toc112760669"/>
      <w:r>
        <w:t>42.13.1c Vitrages simples soufflés filmés</w:t>
      </w:r>
      <w:bookmarkEnd w:id="520"/>
    </w:p>
    <w:p w14:paraId="11EB72CF" w14:textId="77777777" w:rsidR="00241DE2" w:rsidRDefault="00000000">
      <w:pPr>
        <w:pStyle w:val="Author-eSectionHeading6"/>
      </w:pPr>
      <w:bookmarkStart w:id="521" w:name="_Toc112760670"/>
      <w:r>
        <w:t>42.13.1d Vitrages - vitraux simples soufflés décoratifs</w:t>
      </w:r>
      <w:bookmarkEnd w:id="521"/>
    </w:p>
    <w:p w14:paraId="10A022E7" w14:textId="77777777" w:rsidR="00241DE2" w:rsidRDefault="00000000">
      <w:pPr>
        <w:pStyle w:val="Author-eSectionHeading6"/>
      </w:pPr>
      <w:bookmarkStart w:id="522" w:name="1139"/>
      <w:bookmarkStart w:id="523" w:name="_Toc112760671"/>
      <w:bookmarkEnd w:id="522"/>
      <w:r>
        <w:t>42.13.1e Vitrages simples soufflés profilés</w:t>
      </w:r>
      <w:bookmarkEnd w:id="523"/>
    </w:p>
    <w:p w14:paraId="6A67B821" w14:textId="77777777" w:rsidR="00241DE2" w:rsidRDefault="00000000">
      <w:pPr>
        <w:pStyle w:val="Author-eSectionHeading4"/>
      </w:pPr>
      <w:bookmarkStart w:id="524" w:name="_Toc112760672"/>
      <w:r>
        <w:t>42.14 Vitrages simples trempés CCTB 01.10</w:t>
      </w:r>
      <w:bookmarkEnd w:id="524"/>
    </w:p>
    <w:p w14:paraId="280FBD61" w14:textId="77777777" w:rsidR="00241DE2" w:rsidRDefault="00000000">
      <w:pPr>
        <w:pStyle w:val="pheading"/>
      </w:pPr>
      <w:bookmarkStart w:id="525" w:name="728"/>
      <w:bookmarkEnd w:id="525"/>
      <w:r>
        <w:t>MATÉRIAUX</w:t>
      </w:r>
    </w:p>
    <w:p w14:paraId="7EE10195" w14:textId="77777777" w:rsidR="00241DE2" w:rsidRDefault="00241DE2"/>
    <w:p w14:paraId="1906BF0C" w14:textId="77777777" w:rsidR="00241DE2" w:rsidRDefault="00000000">
      <w:pPr>
        <w:pStyle w:val="Author-eListParagraph"/>
        <w:numPr>
          <w:ilvl w:val="0"/>
          <w:numId w:val="465"/>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14:paraId="32DBE409" w14:textId="77777777" w:rsidR="00241DE2" w:rsidRDefault="00000000">
      <w:pPr>
        <w:pStyle w:val="Author-eListParagraph"/>
        <w:numPr>
          <w:ilvl w:val="0"/>
          <w:numId w:val="465"/>
        </w:numPr>
      </w:pPr>
      <w:r>
        <w:t>Afin de déterminer l'épaisseur et/ou la composition du verre, il est notamment tenu compte de :</w:t>
      </w:r>
    </w:p>
    <w:p w14:paraId="38C7FB58" w14:textId="77777777" w:rsidR="00241DE2" w:rsidRDefault="00000000">
      <w:pPr>
        <w:ind w:left="675"/>
      </w:pPr>
      <w:r>
        <w:t>⇒ la superficie du vitrage et la pression dynamique de base</w:t>
      </w:r>
    </w:p>
    <w:p w14:paraId="6B024325" w14:textId="77777777" w:rsidR="00241DE2" w:rsidRDefault="00000000">
      <w:pPr>
        <w:ind w:left="675"/>
      </w:pPr>
      <w:r>
        <w:t>⇒ les performances requises</w:t>
      </w:r>
    </w:p>
    <w:p w14:paraId="50D6DD06" w14:textId="77777777" w:rsidR="00241DE2" w:rsidRDefault="00000000">
      <w:pPr>
        <w:ind w:left="675"/>
      </w:pPr>
      <w:r>
        <w:t>⇒ les catégories d'usage et les cas d'utilisation</w:t>
      </w:r>
    </w:p>
    <w:p w14:paraId="5DEA0F50" w14:textId="4E29F29A" w:rsidR="00241DE2" w:rsidRDefault="00000000">
      <w:pPr>
        <w:pStyle w:val="Author-eListParagraph"/>
        <w:numPr>
          <w:ilvl w:val="0"/>
          <w:numId w:val="466"/>
        </w:numPr>
      </w:pPr>
      <w:r>
        <w:t xml:space="preserve">Les vitrages de sécurité ont une déclaration d'aptitude suivant </w:t>
      </w:r>
      <w:hyperlink r:id="rId101" w:history="1">
        <w:r>
          <w:t>02.42.1 Critères d'acceptabilité</w:t>
        </w:r>
      </w:hyperlink>
      <w:r>
        <w:t>.</w:t>
      </w:r>
    </w:p>
    <w:p w14:paraId="775A4B9F" w14:textId="77777777" w:rsidR="00241DE2" w:rsidRDefault="00000000">
      <w:pPr>
        <w:pStyle w:val="Author-eListParagraph"/>
        <w:numPr>
          <w:ilvl w:val="0"/>
          <w:numId w:val="466"/>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E14119D" w14:textId="77777777" w:rsidR="00241DE2" w:rsidRDefault="00000000">
      <w:pPr>
        <w:pStyle w:val="pheading"/>
      </w:pPr>
      <w:r>
        <w:t>EXÉCUTION / MISE EN ŒUVRE</w:t>
      </w:r>
    </w:p>
    <w:p w14:paraId="42F4A1CE" w14:textId="77777777" w:rsidR="00241DE2" w:rsidRDefault="00241DE2"/>
    <w:p w14:paraId="3DF039A6" w14:textId="77777777" w:rsidR="00241DE2" w:rsidRDefault="00000000">
      <w:pPr>
        <w:pStyle w:val="Author-eListParagraph"/>
        <w:numPr>
          <w:ilvl w:val="0"/>
          <w:numId w:val="467"/>
        </w:numPr>
      </w:pPr>
      <w:r>
        <w:t>Le vitrage est posé selon le [NBN S 23-002]et la [NIT 224] et selon les prescriptions du fabricant.</w:t>
      </w:r>
    </w:p>
    <w:p w14:paraId="43E058AA" w14:textId="77777777" w:rsidR="00241DE2" w:rsidRDefault="00000000">
      <w:pPr>
        <w:pStyle w:val="Author-eListParagraph"/>
        <w:numPr>
          <w:ilvl w:val="0"/>
          <w:numId w:val="467"/>
        </w:numPr>
      </w:pPr>
      <w:r>
        <w:t>Avant la pose du vitrage, les feuillures et les parcloses sont nettoyées.</w:t>
      </w:r>
    </w:p>
    <w:p w14:paraId="10B656EA" w14:textId="77777777" w:rsidR="00241DE2" w:rsidRDefault="00000000">
      <w:pPr>
        <w:pStyle w:val="Author-eListParagraph"/>
        <w:numPr>
          <w:ilvl w:val="0"/>
          <w:numId w:val="467"/>
        </w:numPr>
      </w:pPr>
      <w:r>
        <w:t>Lorsque le fabricant de mastics le préconise, un primer est préalablement appliqué.</w:t>
      </w:r>
    </w:p>
    <w:p w14:paraId="3E310ABA" w14:textId="77777777" w:rsidR="00241DE2" w:rsidRDefault="00000000">
      <w:pPr>
        <w:pStyle w:val="Author-eListParagraph"/>
        <w:numPr>
          <w:ilvl w:val="0"/>
          <w:numId w:val="467"/>
        </w:numPr>
      </w:pPr>
      <w:r>
        <w:t>Après la pose du vitrage, toutes les étiquettes et inscriptions sont enlevées et remises au maître d’ouvrage.</w:t>
      </w:r>
    </w:p>
    <w:p w14:paraId="7A75527D" w14:textId="77777777" w:rsidR="00241DE2" w:rsidRDefault="00000000">
      <w:pPr>
        <w:pStyle w:val="pheading"/>
      </w:pPr>
      <w:r>
        <w:t>DOCUMENTS DE RÉFÉRENCE</w:t>
      </w:r>
    </w:p>
    <w:p w14:paraId="01EA8C36" w14:textId="77777777" w:rsidR="00241DE2" w:rsidRDefault="00000000">
      <w:pPr>
        <w:pStyle w:val="pheading"/>
      </w:pPr>
      <w:r>
        <w:t>- Matériau</w:t>
      </w:r>
    </w:p>
    <w:p w14:paraId="1E119E67" w14:textId="77777777" w:rsidR="00241DE2" w:rsidRDefault="00000000">
      <w:r>
        <w:t>[NBN EN 356]</w:t>
      </w:r>
    </w:p>
    <w:p w14:paraId="24F6A466" w14:textId="77777777" w:rsidR="00241DE2" w:rsidRDefault="00000000">
      <w:r>
        <w:t>[NBN EN 1063]</w:t>
      </w:r>
    </w:p>
    <w:p w14:paraId="250D9268" w14:textId="77777777" w:rsidR="00241DE2" w:rsidRDefault="00000000">
      <w:r>
        <w:t>[NBN EN 13541]</w:t>
      </w:r>
    </w:p>
    <w:p w14:paraId="14B65FD9" w14:textId="77777777" w:rsidR="00241DE2" w:rsidRDefault="00000000">
      <w:r>
        <w:t>[NBN EN ISO 12543 série]</w:t>
      </w:r>
    </w:p>
    <w:p w14:paraId="3387C6EC" w14:textId="77777777" w:rsidR="00241DE2" w:rsidRDefault="00000000">
      <w:r>
        <w:t>[NBN EN 12150 série]</w:t>
      </w:r>
    </w:p>
    <w:p w14:paraId="7AE72353" w14:textId="77777777" w:rsidR="00241DE2" w:rsidRDefault="00000000">
      <w:r>
        <w:t>[NBN EN 12600]</w:t>
      </w:r>
      <w:r>
        <w:br/>
      </w:r>
      <w:r>
        <w:br/>
        <w:t>[NBN EN ISO 12543 série]</w:t>
      </w:r>
      <w:r>
        <w:br/>
      </w:r>
      <w:r>
        <w:br/>
        <w:t>[NBN S 23-002/A1]</w:t>
      </w:r>
    </w:p>
    <w:p w14:paraId="10430DF5" w14:textId="77777777" w:rsidR="00241DE2" w:rsidRDefault="00000000">
      <w:pPr>
        <w:pStyle w:val="Author-eSectionHeading5"/>
      </w:pPr>
      <w:bookmarkStart w:id="526" w:name="_Toc112760673"/>
      <w:r>
        <w:t>42.14.1 Vitrages simples trempés CCTB 01.04</w:t>
      </w:r>
      <w:bookmarkEnd w:id="526"/>
    </w:p>
    <w:p w14:paraId="777B2B92" w14:textId="77777777" w:rsidR="00241DE2" w:rsidRDefault="00000000">
      <w:pPr>
        <w:pStyle w:val="Author-eSectionHeading6"/>
      </w:pPr>
      <w:bookmarkStart w:id="527" w:name="_Toc112760674"/>
      <w:r>
        <w:t>42.14.1a Vitrages simples trempés CCTB 01.10</w:t>
      </w:r>
      <w:bookmarkEnd w:id="527"/>
    </w:p>
    <w:p w14:paraId="4B436963" w14:textId="77777777" w:rsidR="00241DE2" w:rsidRDefault="00000000">
      <w:pPr>
        <w:pStyle w:val="pheading"/>
      </w:pPr>
      <w:bookmarkStart w:id="528" w:name="1133"/>
      <w:bookmarkEnd w:id="528"/>
      <w:r>
        <w:t>MATÉRIAUX</w:t>
      </w:r>
    </w:p>
    <w:p w14:paraId="742EE3C9" w14:textId="77777777" w:rsidR="00241DE2" w:rsidRDefault="00000000">
      <w:pPr>
        <w:pStyle w:val="pheading"/>
      </w:pPr>
      <w:r>
        <w:t>- Caractéristiques générales</w:t>
      </w:r>
    </w:p>
    <w:p w14:paraId="45E59AA5" w14:textId="77777777" w:rsidR="00241DE2" w:rsidRDefault="00000000">
      <w:r>
        <w:t>Le vitrage simple de sécurité doit satisfaire aux normes[NBN S 23-002] et [NBN EN 12150 série] . Il se compose d'une feuille de verre float clair, qui a subi un traitement par trempe thermique. </w:t>
      </w:r>
    </w:p>
    <w:p w14:paraId="146A72E7" w14:textId="77777777" w:rsidR="00241DE2" w:rsidRDefault="00000000">
      <w:pPr>
        <w:pStyle w:val="pheading"/>
      </w:pPr>
      <w:r>
        <w:t>- Finitions</w:t>
      </w:r>
    </w:p>
    <w:p w14:paraId="52C6BBEB" w14:textId="77777777" w:rsidR="00241DE2" w:rsidRDefault="00241DE2"/>
    <w:p w14:paraId="2D240276" w14:textId="77777777" w:rsidR="00241DE2" w:rsidRDefault="00000000">
      <w:pPr>
        <w:pStyle w:val="Author-eListParagraph"/>
        <w:numPr>
          <w:ilvl w:val="0"/>
          <w:numId w:val="468"/>
        </w:numPr>
      </w:pPr>
      <w:r>
        <w:t xml:space="preserve">Le verre est </w:t>
      </w:r>
      <w:r>
        <w:rPr>
          <w:rStyle w:val="optioncarChar"/>
        </w:rPr>
        <w:t>incolore / à une teinte</w:t>
      </w:r>
      <w:r>
        <w:t xml:space="preserve"> et est </w:t>
      </w:r>
      <w:r>
        <w:rPr>
          <w:rStyle w:val="optioncarChar"/>
        </w:rPr>
        <w:t>non-réfléchissant / réfléchissant / ***</w:t>
      </w:r>
      <w:r>
        <w:t>.</w:t>
      </w:r>
    </w:p>
    <w:p w14:paraId="597F2568" w14:textId="77777777" w:rsidR="00241DE2" w:rsidRDefault="00000000">
      <w:pPr>
        <w:pStyle w:val="Author-eListParagraph"/>
        <w:numPr>
          <w:ilvl w:val="0"/>
          <w:numId w:val="468"/>
        </w:numPr>
      </w:pPr>
      <w:r>
        <w:t>Finition des bords : </w:t>
      </w:r>
      <w:r>
        <w:rPr>
          <w:rStyle w:val="optioncarChar"/>
        </w:rPr>
        <w:t>chants biseautés / chants meulés / chants meulés lisses / chants polis / ***</w:t>
      </w:r>
    </w:p>
    <w:p w14:paraId="7DCAFDFD" w14:textId="77777777" w:rsidR="00241DE2" w:rsidRDefault="00000000">
      <w:pPr>
        <w:pStyle w:val="Author-eListParagraph"/>
        <w:numPr>
          <w:ilvl w:val="0"/>
          <w:numId w:val="468"/>
        </w:numPr>
      </w:pPr>
      <w:r>
        <w:t>L'épaisseur est déterminée sur base des normes [NBN S 23-002] et [NBN S 23-002-3]</w:t>
      </w:r>
    </w:p>
    <w:p w14:paraId="6F7ED2BC" w14:textId="77777777" w:rsidR="00241DE2" w:rsidRDefault="00000000">
      <w:pPr>
        <w:ind w:left="675"/>
      </w:pPr>
      <w:r>
        <w:t>⇒ des performances de sécurité requises selon la norme [NBN S 23-002]</w:t>
      </w:r>
    </w:p>
    <w:p w14:paraId="6F677200" w14:textId="77777777" w:rsidR="00241DE2" w:rsidRDefault="00000000">
      <w:pPr>
        <w:pStyle w:val="Author-eListParagraph"/>
        <w:numPr>
          <w:ilvl w:val="0"/>
          <w:numId w:val="469"/>
        </w:numPr>
      </w:pPr>
      <w:r>
        <w:t>Pour les vitrages obliques, la flèche maximale est limitée à 1/200 sous le poids propre, les charges de vent et de la neige. </w:t>
      </w:r>
    </w:p>
    <w:p w14:paraId="6E8D6601" w14:textId="77777777" w:rsidR="00241DE2" w:rsidRDefault="00000000">
      <w:pPr>
        <w:pStyle w:val="Author-eListParagraph"/>
        <w:numPr>
          <w:ilvl w:val="0"/>
          <w:numId w:val="469"/>
        </w:numPr>
      </w:pPr>
      <w:r>
        <w:t>Les cales de support, de distance et d'espacement sont en</w:t>
      </w:r>
      <w:r>
        <w:rPr>
          <w:rStyle w:val="optioncarChar"/>
        </w:rPr>
        <w:t> matière synthétique / ***.</w:t>
      </w:r>
    </w:p>
    <w:p w14:paraId="418F25E1" w14:textId="77777777" w:rsidR="00241DE2" w:rsidRDefault="00000000">
      <w:pPr>
        <w:pStyle w:val="Author-eListParagraph"/>
        <w:numPr>
          <w:ilvl w:val="0"/>
          <w:numId w:val="469"/>
        </w:numPr>
      </w:pPr>
      <w:r>
        <w:t>La couleur du</w:t>
      </w:r>
      <w:r>
        <w:rPr>
          <w:rStyle w:val="optioncarChar"/>
        </w:rPr>
        <w:t xml:space="preserve"> mastic </w:t>
      </w:r>
      <w:r>
        <w:t>(par défaut)</w:t>
      </w:r>
      <w:r>
        <w:rPr>
          <w:rStyle w:val="optioncarChar"/>
        </w:rPr>
        <w:t xml:space="preserve"> / profil d'étanchéité </w:t>
      </w:r>
      <w:r>
        <w:t xml:space="preserve">est </w:t>
      </w:r>
      <w:r>
        <w:rPr>
          <w:rStyle w:val="optioncarChar"/>
        </w:rPr>
        <w:t>***</w:t>
      </w:r>
    </w:p>
    <w:p w14:paraId="2BAD09C6" w14:textId="77777777" w:rsidR="00241DE2" w:rsidRDefault="00000000">
      <w:pPr>
        <w:pStyle w:val="Author-eListParagraph"/>
        <w:numPr>
          <w:ilvl w:val="0"/>
          <w:numId w:val="469"/>
        </w:numPr>
      </w:pPr>
      <w:r>
        <w:t>Les mastics sont de type à peindre.</w:t>
      </w:r>
    </w:p>
    <w:p w14:paraId="285CAD06" w14:textId="77777777" w:rsidR="00241DE2" w:rsidRDefault="00000000">
      <w:pPr>
        <w:pStyle w:val="pheading"/>
      </w:pPr>
      <w:r>
        <w:t>- Prescriptions complémentaires</w:t>
      </w:r>
    </w:p>
    <w:p w14:paraId="06668C96" w14:textId="6F25FE39" w:rsidR="00241DE2" w:rsidRDefault="00000000">
      <w:r>
        <w:t xml:space="preserve">Le double vitrage respecte les critères d'acceptabilité du produits tels que définis dans l'article </w:t>
      </w:r>
      <w:hyperlink r:id="rId102" w:history="1">
        <w:r>
          <w:t>02.42.1 Critères d'acceptabilité</w:t>
        </w:r>
      </w:hyperlink>
      <w:r>
        <w:t xml:space="preserve"> pour la composition et les performances concernées.</w:t>
      </w:r>
    </w:p>
    <w:p w14:paraId="272BFBF5" w14:textId="77777777" w:rsidR="00241DE2" w:rsidRDefault="00000000">
      <w:pPr>
        <w:pStyle w:val="pheading"/>
      </w:pPr>
      <w:r>
        <w:t>EXÉCUTION / MISE EN ŒUVRE</w:t>
      </w:r>
    </w:p>
    <w:p w14:paraId="5D6DB8F3" w14:textId="77777777" w:rsidR="00241DE2" w:rsidRDefault="00000000">
      <w:pPr>
        <w:pStyle w:val="pheading"/>
      </w:pPr>
      <w:r>
        <w:t>- Prescriptions générales</w:t>
      </w:r>
    </w:p>
    <w:p w14:paraId="555D1F0A" w14:textId="77777777" w:rsidR="00241DE2" w:rsidRDefault="00000000">
      <w:r>
        <w:t xml:space="preserve">Le vitrage est rendu étanche avec : </w:t>
      </w:r>
      <w:r>
        <w:rPr>
          <w:rStyle w:val="optioncarChar"/>
        </w:rPr>
        <w:t>un mastic de classe conforme aux [STS 56.1] et à la [NIT 221] sur un profil de remplissage / un profil d'étanchéité conforme à la [NIT 221]</w:t>
      </w:r>
    </w:p>
    <w:p w14:paraId="707C9786" w14:textId="77777777" w:rsidR="00241DE2" w:rsidRDefault="00000000">
      <w:pPr>
        <w:pStyle w:val="pheading"/>
      </w:pPr>
      <w:r>
        <w:t>MESURAGE</w:t>
      </w:r>
    </w:p>
    <w:p w14:paraId="76CDE829" w14:textId="77777777" w:rsidR="00241DE2" w:rsidRDefault="00000000">
      <w:pPr>
        <w:pStyle w:val="pheading"/>
      </w:pPr>
      <w:r>
        <w:t>- unité de mesure:</w:t>
      </w:r>
    </w:p>
    <w:p w14:paraId="54507018" w14:textId="77777777" w:rsidR="00241DE2" w:rsidRDefault="00000000">
      <w:r>
        <w:rPr>
          <w:color w:val="FF0000"/>
        </w:rPr>
        <w:t>-</w:t>
      </w:r>
      <w:r>
        <w:t xml:space="preserve"> (par défaut)</w:t>
      </w:r>
      <w:r>
        <w:rPr>
          <w:rStyle w:val="optioncarChar"/>
        </w:rPr>
        <w:t> / m² </w:t>
      </w:r>
    </w:p>
    <w:p w14:paraId="2CE924A8" w14:textId="77777777" w:rsidR="00241DE2" w:rsidRDefault="00000000">
      <w:r>
        <w:rPr>
          <w:b/>
        </w:rPr>
        <w:t>(soit par défaut)</w:t>
      </w:r>
    </w:p>
    <w:p w14:paraId="07301601" w14:textId="77777777" w:rsidR="00241DE2" w:rsidRDefault="00000000">
      <w:r>
        <w:rPr>
          <w:rStyle w:val="soitChar"/>
        </w:rPr>
        <w:t>1. -</w:t>
      </w:r>
    </w:p>
    <w:p w14:paraId="5AC8D717" w14:textId="77777777" w:rsidR="00241DE2" w:rsidRDefault="00000000">
      <w:r>
        <w:rPr>
          <w:b/>
        </w:rPr>
        <w:t>(soit)</w:t>
      </w:r>
    </w:p>
    <w:p w14:paraId="65F06612" w14:textId="77777777" w:rsidR="00241DE2" w:rsidRDefault="00000000">
      <w:r>
        <w:rPr>
          <w:rStyle w:val="soitChar"/>
        </w:rPr>
        <w:t>2. m²</w:t>
      </w:r>
    </w:p>
    <w:p w14:paraId="52889CC6" w14:textId="77777777" w:rsidR="00241DE2" w:rsidRDefault="00000000">
      <w:pPr>
        <w:pStyle w:val="pheading"/>
      </w:pPr>
      <w:r>
        <w:t>- code de mesurage:</w:t>
      </w:r>
    </w:p>
    <w:p w14:paraId="5DF348C5" w14:textId="77777777" w:rsidR="00241DE2" w:rsidRDefault="00000000">
      <w:r>
        <w:rPr>
          <w:rStyle w:val="optioncarChar"/>
        </w:rPr>
        <w:t>Compris </w:t>
      </w:r>
      <w:r>
        <w:t>(par défaut)</w:t>
      </w:r>
      <w:r>
        <w:rPr>
          <w:rStyle w:val="optioncarChar"/>
        </w:rPr>
        <w:t> / Surfaces nettes vitrées et réellement placées</w:t>
      </w:r>
    </w:p>
    <w:p w14:paraId="593B9C89" w14:textId="77777777" w:rsidR="00241DE2"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5EF10DFB" w14:textId="77777777" w:rsidR="00241DE2" w:rsidRDefault="00000000">
      <w:pPr>
        <w:pStyle w:val="pheading"/>
      </w:pPr>
      <w:r>
        <w:t>- nature du marché:</w:t>
      </w:r>
    </w:p>
    <w:p w14:paraId="60B24AB2" w14:textId="77777777" w:rsidR="00241DE2" w:rsidRDefault="00000000">
      <w:r>
        <w:rPr>
          <w:rStyle w:val="optioncarChar"/>
        </w:rPr>
        <w:t>PM </w:t>
      </w:r>
      <w:r>
        <w:t>(par défaut)</w:t>
      </w:r>
      <w:r>
        <w:rPr>
          <w:rStyle w:val="optioncarChar"/>
        </w:rPr>
        <w:t> / QF</w:t>
      </w:r>
    </w:p>
    <w:p w14:paraId="32E879D0" w14:textId="77777777" w:rsidR="00241DE2" w:rsidRDefault="00000000">
      <w:r>
        <w:rPr>
          <w:b/>
        </w:rPr>
        <w:t>(soit par défaut)</w:t>
      </w:r>
    </w:p>
    <w:p w14:paraId="1B95F0AA" w14:textId="77777777" w:rsidR="00241DE2" w:rsidRDefault="00000000">
      <w:r>
        <w:rPr>
          <w:rStyle w:val="soitChar"/>
        </w:rPr>
        <w:t>1. PM</w:t>
      </w:r>
    </w:p>
    <w:p w14:paraId="623E63E7" w14:textId="77777777" w:rsidR="00241DE2" w:rsidRDefault="00000000">
      <w:r>
        <w:rPr>
          <w:b/>
        </w:rPr>
        <w:t>(soit)</w:t>
      </w:r>
    </w:p>
    <w:p w14:paraId="0E8B6CF6" w14:textId="77777777" w:rsidR="00241DE2" w:rsidRDefault="00000000">
      <w:r>
        <w:rPr>
          <w:rStyle w:val="soitChar"/>
        </w:rPr>
        <w:t>2. QF</w:t>
      </w:r>
    </w:p>
    <w:p w14:paraId="15DFDD41" w14:textId="77777777" w:rsidR="00241DE2" w:rsidRDefault="00000000">
      <w:pPr>
        <w:pStyle w:val="Author-eSectionHeading4"/>
      </w:pPr>
      <w:bookmarkStart w:id="529" w:name="_Toc112760675"/>
      <w:r>
        <w:t>42.15 Vitrages simples durcis CCTB 01.10</w:t>
      </w:r>
      <w:bookmarkEnd w:id="529"/>
    </w:p>
    <w:p w14:paraId="4837CFD1" w14:textId="77777777" w:rsidR="00241DE2" w:rsidRDefault="00000000">
      <w:pPr>
        <w:pStyle w:val="pheading"/>
      </w:pPr>
      <w:bookmarkStart w:id="530" w:name="729"/>
      <w:bookmarkEnd w:id="530"/>
      <w:r>
        <w:t>MATÉRIAUX</w:t>
      </w:r>
    </w:p>
    <w:p w14:paraId="202C7086" w14:textId="77777777" w:rsidR="00241DE2" w:rsidRDefault="00241DE2"/>
    <w:p w14:paraId="63E59839" w14:textId="77777777" w:rsidR="00241DE2" w:rsidRDefault="00000000">
      <w:pPr>
        <w:pStyle w:val="Author-eListParagraph"/>
        <w:numPr>
          <w:ilvl w:val="0"/>
          <w:numId w:val="470"/>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14:paraId="7A0DB0D9" w14:textId="77777777" w:rsidR="00241DE2" w:rsidRDefault="00000000">
      <w:pPr>
        <w:pStyle w:val="Author-eListParagraph"/>
        <w:numPr>
          <w:ilvl w:val="0"/>
          <w:numId w:val="470"/>
        </w:numPr>
      </w:pPr>
      <w:r>
        <w:t>Afin de déterminer l'épaisseur et/ou la composition du verre, il est notamment tenu compte de :</w:t>
      </w:r>
    </w:p>
    <w:p w14:paraId="7A46757B" w14:textId="77777777" w:rsidR="00241DE2" w:rsidRDefault="00000000">
      <w:pPr>
        <w:ind w:left="675"/>
      </w:pPr>
      <w:r>
        <w:t>⇒ la superficie du vitrage et la pression dynamique de base</w:t>
      </w:r>
    </w:p>
    <w:p w14:paraId="7C15EB3D" w14:textId="77777777" w:rsidR="00241DE2" w:rsidRDefault="00000000">
      <w:pPr>
        <w:ind w:left="675"/>
      </w:pPr>
      <w:r>
        <w:t>⇒ les performances requises</w:t>
      </w:r>
    </w:p>
    <w:p w14:paraId="6FEE713A" w14:textId="77777777" w:rsidR="00241DE2" w:rsidRDefault="00000000">
      <w:pPr>
        <w:ind w:left="675"/>
      </w:pPr>
      <w:r>
        <w:t>⇒ les catégories d'usage et les cas d'utilisation</w:t>
      </w:r>
    </w:p>
    <w:p w14:paraId="297AB7D5" w14:textId="2B14A9AD" w:rsidR="00241DE2" w:rsidRDefault="00000000">
      <w:pPr>
        <w:pStyle w:val="Author-eListParagraph"/>
        <w:numPr>
          <w:ilvl w:val="0"/>
          <w:numId w:val="471"/>
        </w:numPr>
      </w:pPr>
      <w:r>
        <w:t>Les vitrages de sécurité répondent à la déclaration d'aptitude suivant </w:t>
      </w:r>
      <w:hyperlink r:id="rId103" w:history="1">
        <w:r>
          <w:t>02.42.1 Critères d'acceptabilité</w:t>
        </w:r>
      </w:hyperlink>
      <w:r>
        <w:t>.</w:t>
      </w:r>
    </w:p>
    <w:p w14:paraId="63EB204C" w14:textId="77777777" w:rsidR="00241DE2" w:rsidRDefault="00000000">
      <w:pPr>
        <w:pStyle w:val="Author-eListParagraph"/>
        <w:numPr>
          <w:ilvl w:val="0"/>
          <w:numId w:val="471"/>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4E42ED1C" w14:textId="77777777" w:rsidR="00241DE2" w:rsidRDefault="00000000">
      <w:pPr>
        <w:pStyle w:val="pheading"/>
      </w:pPr>
      <w:r>
        <w:t>EXÉCUTION / MISE EN ŒUVRE</w:t>
      </w:r>
    </w:p>
    <w:p w14:paraId="788F1B6B" w14:textId="77777777" w:rsidR="00241DE2" w:rsidRDefault="00241DE2"/>
    <w:p w14:paraId="251BC651" w14:textId="77777777" w:rsidR="00241DE2" w:rsidRDefault="00000000">
      <w:pPr>
        <w:pStyle w:val="Author-eListParagraph"/>
        <w:numPr>
          <w:ilvl w:val="0"/>
          <w:numId w:val="472"/>
        </w:numPr>
      </w:pPr>
      <w:r>
        <w:t>Le vitrage est posé selon le [NBN S 23-002]et la [NIT 224] et selon les prescriptions du fabricant.</w:t>
      </w:r>
    </w:p>
    <w:p w14:paraId="3593E160" w14:textId="77777777" w:rsidR="00241DE2" w:rsidRDefault="00000000">
      <w:pPr>
        <w:pStyle w:val="Author-eListParagraph"/>
        <w:numPr>
          <w:ilvl w:val="0"/>
          <w:numId w:val="472"/>
        </w:numPr>
      </w:pPr>
      <w:r>
        <w:t>Avant la pose du vitrage, les feuillures et les parcloses sont nettoyées.</w:t>
      </w:r>
    </w:p>
    <w:p w14:paraId="0539F273" w14:textId="77777777" w:rsidR="00241DE2" w:rsidRDefault="00000000">
      <w:pPr>
        <w:pStyle w:val="Author-eListParagraph"/>
        <w:numPr>
          <w:ilvl w:val="0"/>
          <w:numId w:val="472"/>
        </w:numPr>
      </w:pPr>
      <w:r>
        <w:t>Lorsque le fabricant de mastics le préconise, un primer est préalablement appliqué.</w:t>
      </w:r>
    </w:p>
    <w:p w14:paraId="1B16DFB3" w14:textId="77777777" w:rsidR="00241DE2" w:rsidRDefault="00000000">
      <w:pPr>
        <w:pStyle w:val="Author-eListParagraph"/>
        <w:numPr>
          <w:ilvl w:val="0"/>
          <w:numId w:val="472"/>
        </w:numPr>
      </w:pPr>
      <w:r>
        <w:t>Après la pose du vitrage, toutes les étiquettes et inscriptions sont enlevées et remises au maître d’ouvrage.</w:t>
      </w:r>
    </w:p>
    <w:p w14:paraId="57909929" w14:textId="77777777" w:rsidR="00241DE2" w:rsidRDefault="00000000">
      <w:pPr>
        <w:pStyle w:val="pheading"/>
      </w:pPr>
      <w:r>
        <w:t>DOCUMENTS DE RÉFÉRENCE</w:t>
      </w:r>
    </w:p>
    <w:p w14:paraId="6150B081" w14:textId="77777777" w:rsidR="00241DE2" w:rsidRDefault="00000000">
      <w:pPr>
        <w:pStyle w:val="pheading"/>
      </w:pPr>
      <w:r>
        <w:t>- Matériau</w:t>
      </w:r>
    </w:p>
    <w:p w14:paraId="6F90334E" w14:textId="77777777" w:rsidR="00241DE2" w:rsidRDefault="00000000">
      <w:r>
        <w:t>[NBN EN 356]</w:t>
      </w:r>
    </w:p>
    <w:p w14:paraId="0A0D2D80" w14:textId="77777777" w:rsidR="00241DE2" w:rsidRDefault="00000000">
      <w:r>
        <w:t>[NBN EN 1063]</w:t>
      </w:r>
    </w:p>
    <w:p w14:paraId="36974C36" w14:textId="77777777" w:rsidR="00241DE2" w:rsidRDefault="00000000">
      <w:r>
        <w:t>[NBN EN 13541]</w:t>
      </w:r>
    </w:p>
    <w:p w14:paraId="65537CBF" w14:textId="77777777" w:rsidR="00241DE2" w:rsidRDefault="00000000">
      <w:r>
        <w:t>[NBN EN ISO 12543 série]</w:t>
      </w:r>
    </w:p>
    <w:p w14:paraId="4EE59004" w14:textId="77777777" w:rsidR="00241DE2" w:rsidRDefault="00000000">
      <w:r>
        <w:t>[NBN EN 12150 série]</w:t>
      </w:r>
    </w:p>
    <w:p w14:paraId="57D2C11E" w14:textId="77777777" w:rsidR="00241DE2" w:rsidRDefault="00000000">
      <w:r>
        <w:t>[NBN EN 12600]</w:t>
      </w:r>
      <w:r>
        <w:br/>
      </w:r>
      <w:r>
        <w:br/>
        <w:t>[NBN EN ISO 12543 série]</w:t>
      </w:r>
      <w:r>
        <w:br/>
      </w:r>
      <w:r>
        <w:br/>
        <w:t>[NBN S 23-002/A1]</w:t>
      </w:r>
    </w:p>
    <w:p w14:paraId="4B4789AB" w14:textId="77777777" w:rsidR="00241DE2" w:rsidRDefault="00000000">
      <w:pPr>
        <w:pStyle w:val="Author-eSectionHeading5"/>
      </w:pPr>
      <w:bookmarkStart w:id="531" w:name="_Toc112760676"/>
      <w:r>
        <w:t>42.15.1 Vitrages simples durcis CCTB 01.02</w:t>
      </w:r>
      <w:bookmarkEnd w:id="531"/>
    </w:p>
    <w:p w14:paraId="127942EF" w14:textId="77777777" w:rsidR="00241DE2" w:rsidRDefault="00000000">
      <w:pPr>
        <w:pStyle w:val="Author-eSectionHeading6"/>
      </w:pPr>
      <w:bookmarkStart w:id="532" w:name="_Toc112760677"/>
      <w:r>
        <w:t>42.15.1a Vitrages simples durcis CCTB 01.04</w:t>
      </w:r>
      <w:bookmarkEnd w:id="532"/>
    </w:p>
    <w:p w14:paraId="51098E2F" w14:textId="77777777" w:rsidR="00241DE2" w:rsidRDefault="00000000">
      <w:pPr>
        <w:pStyle w:val="Author-eSectionHeading4"/>
      </w:pPr>
      <w:bookmarkStart w:id="533" w:name="_Toc112760678"/>
      <w:r>
        <w:t>42.16 Vitrages simples feuilletés CCTB 01.10</w:t>
      </w:r>
      <w:bookmarkEnd w:id="533"/>
    </w:p>
    <w:p w14:paraId="76A08639" w14:textId="77777777" w:rsidR="00241DE2" w:rsidRDefault="00000000">
      <w:pPr>
        <w:pStyle w:val="pheading"/>
      </w:pPr>
      <w:bookmarkStart w:id="534" w:name="723"/>
      <w:bookmarkEnd w:id="534"/>
      <w:r>
        <w:t>MATÉRIAUX</w:t>
      </w:r>
    </w:p>
    <w:p w14:paraId="074A4128" w14:textId="77777777" w:rsidR="00241DE2" w:rsidRDefault="00241DE2"/>
    <w:p w14:paraId="46B2462A" w14:textId="77777777" w:rsidR="00241DE2" w:rsidRDefault="00000000">
      <w:pPr>
        <w:pStyle w:val="Author-eListParagraph"/>
        <w:numPr>
          <w:ilvl w:val="0"/>
          <w:numId w:val="473"/>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403AA0A9" w14:textId="77777777" w:rsidR="00241DE2" w:rsidRDefault="00000000">
      <w:pPr>
        <w:pStyle w:val="Author-eListParagraph"/>
        <w:numPr>
          <w:ilvl w:val="0"/>
          <w:numId w:val="473"/>
        </w:numPr>
      </w:pPr>
      <w:r>
        <w:t>Afin de déterminer l'épaisseur et/ou la composition du verre, il est notamment tenu compte de :</w:t>
      </w:r>
    </w:p>
    <w:p w14:paraId="24324059" w14:textId="77777777" w:rsidR="00241DE2" w:rsidRDefault="00000000">
      <w:pPr>
        <w:ind w:left="675"/>
      </w:pPr>
      <w:r>
        <w:t>⇒ la superficie du vitrage et la pression dynamique de base</w:t>
      </w:r>
    </w:p>
    <w:p w14:paraId="36DB5EB7" w14:textId="77777777" w:rsidR="00241DE2" w:rsidRDefault="00000000">
      <w:pPr>
        <w:ind w:left="675"/>
      </w:pPr>
      <w:r>
        <w:t>⇒ les performances requises</w:t>
      </w:r>
    </w:p>
    <w:p w14:paraId="18CD57CB" w14:textId="77777777" w:rsidR="00241DE2" w:rsidRDefault="00000000">
      <w:pPr>
        <w:ind w:left="675"/>
      </w:pPr>
      <w:r>
        <w:t>⇒ les catégories d'usage et les cas d'utilisation</w:t>
      </w:r>
    </w:p>
    <w:p w14:paraId="18ADBAE6" w14:textId="2EE7533F" w:rsidR="00241DE2" w:rsidRDefault="00000000">
      <w:pPr>
        <w:pStyle w:val="Author-eListParagraph"/>
        <w:numPr>
          <w:ilvl w:val="0"/>
          <w:numId w:val="474"/>
        </w:numPr>
      </w:pPr>
      <w:r>
        <w:t>Les vitrages de sécurité répondent à la déclaration d'aptitude suivant </w:t>
      </w:r>
      <w:hyperlink r:id="rId104" w:history="1">
        <w:r>
          <w:t>02.42.1 Critères d'acceptabilité</w:t>
        </w:r>
      </w:hyperlink>
      <w:r>
        <w:t>.</w:t>
      </w:r>
    </w:p>
    <w:p w14:paraId="5BE7CD37" w14:textId="77777777" w:rsidR="00241DE2" w:rsidRDefault="00000000">
      <w:pPr>
        <w:pStyle w:val="Author-eListParagraph"/>
        <w:numPr>
          <w:ilvl w:val="0"/>
          <w:numId w:val="474"/>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66B891A4" w14:textId="77777777" w:rsidR="00241DE2" w:rsidRDefault="00000000">
      <w:pPr>
        <w:pStyle w:val="pheading"/>
      </w:pPr>
      <w:r>
        <w:t>EXÉCUTION / MISE EN ŒUVRE</w:t>
      </w:r>
    </w:p>
    <w:p w14:paraId="51B8388A" w14:textId="77777777" w:rsidR="00241DE2" w:rsidRDefault="00241DE2"/>
    <w:p w14:paraId="235DD88E" w14:textId="77777777" w:rsidR="00241DE2" w:rsidRDefault="00000000">
      <w:pPr>
        <w:pStyle w:val="Author-eListParagraph"/>
        <w:numPr>
          <w:ilvl w:val="0"/>
          <w:numId w:val="475"/>
        </w:numPr>
      </w:pPr>
      <w:r>
        <w:t>Le vitrage est posé selon le [NBN S 23-002]et la [NIT 224] et selon les prescriptions du fabricant.</w:t>
      </w:r>
    </w:p>
    <w:p w14:paraId="624991EE" w14:textId="77777777" w:rsidR="00241DE2" w:rsidRDefault="00000000">
      <w:pPr>
        <w:pStyle w:val="Author-eListParagraph"/>
        <w:numPr>
          <w:ilvl w:val="0"/>
          <w:numId w:val="475"/>
        </w:numPr>
      </w:pPr>
      <w:r>
        <w:t>Avant la pose du vitrage, les feuillures et les parcloses sont nettoyées.</w:t>
      </w:r>
    </w:p>
    <w:p w14:paraId="3B704934" w14:textId="77777777" w:rsidR="00241DE2" w:rsidRDefault="00000000">
      <w:pPr>
        <w:pStyle w:val="Author-eListParagraph"/>
        <w:numPr>
          <w:ilvl w:val="0"/>
          <w:numId w:val="475"/>
        </w:numPr>
      </w:pPr>
      <w:r>
        <w:t>Lorsque le fabricant de mastics le préconise, un primer est préalablement appliqué.</w:t>
      </w:r>
    </w:p>
    <w:p w14:paraId="5DB51F63" w14:textId="77777777" w:rsidR="00241DE2" w:rsidRDefault="00000000">
      <w:pPr>
        <w:pStyle w:val="Author-eListParagraph"/>
        <w:numPr>
          <w:ilvl w:val="0"/>
          <w:numId w:val="475"/>
        </w:numPr>
      </w:pPr>
      <w:r>
        <w:t>Après la pose du vitrage, toutes les étiquettes et inscriptions sont enlevées et remises au maître d’ouvrage.</w:t>
      </w:r>
    </w:p>
    <w:p w14:paraId="08820E75" w14:textId="77777777" w:rsidR="00241DE2" w:rsidRDefault="00000000">
      <w:pPr>
        <w:pStyle w:val="pheading"/>
      </w:pPr>
      <w:r>
        <w:t>DOCUMENTS DE RÉFÉRENCE</w:t>
      </w:r>
    </w:p>
    <w:p w14:paraId="00714ACA" w14:textId="77777777" w:rsidR="00241DE2" w:rsidRDefault="00000000">
      <w:pPr>
        <w:pStyle w:val="pheading"/>
      </w:pPr>
      <w:r>
        <w:t>- Matériau</w:t>
      </w:r>
    </w:p>
    <w:p w14:paraId="154EE846" w14:textId="77777777" w:rsidR="00241DE2" w:rsidRDefault="00000000">
      <w:r>
        <w:t>[NBN EN 356]</w:t>
      </w:r>
    </w:p>
    <w:p w14:paraId="0F318473" w14:textId="77777777" w:rsidR="00241DE2" w:rsidRDefault="00000000">
      <w:r>
        <w:t>[NBN EN 1063]</w:t>
      </w:r>
    </w:p>
    <w:p w14:paraId="79B2E589" w14:textId="77777777" w:rsidR="00241DE2" w:rsidRDefault="00000000">
      <w:r>
        <w:t>[NBN EN 13541]</w:t>
      </w:r>
    </w:p>
    <w:p w14:paraId="5F1CB257" w14:textId="77777777" w:rsidR="00241DE2" w:rsidRDefault="00000000">
      <w:r>
        <w:t>[NBN EN ISO 12543 série]</w:t>
      </w:r>
    </w:p>
    <w:p w14:paraId="6AF295AF" w14:textId="77777777" w:rsidR="00241DE2" w:rsidRDefault="00000000">
      <w:r>
        <w:t>[NBN EN 12150 série]</w:t>
      </w:r>
    </w:p>
    <w:p w14:paraId="776551DB" w14:textId="77777777" w:rsidR="00241DE2" w:rsidRDefault="00000000">
      <w:r>
        <w:t>[NBN EN 12600]</w:t>
      </w:r>
      <w:r>
        <w:br/>
      </w:r>
      <w:r>
        <w:br/>
        <w:t>[NBN EN ISO 12543 série]</w:t>
      </w:r>
      <w:r>
        <w:br/>
      </w:r>
      <w:r>
        <w:br/>
        <w:t>[NBN S 23-002/A1]</w:t>
      </w:r>
    </w:p>
    <w:p w14:paraId="0502455C" w14:textId="77777777" w:rsidR="00241DE2" w:rsidRDefault="00000000">
      <w:pPr>
        <w:pStyle w:val="Author-eSectionHeading5"/>
      </w:pPr>
      <w:bookmarkStart w:id="535" w:name="_Toc112760679"/>
      <w:r>
        <w:t>42.16.1 Vitrages simples feuilletés composés de verre CCTB 01.02</w:t>
      </w:r>
      <w:bookmarkEnd w:id="535"/>
    </w:p>
    <w:p w14:paraId="432B8535" w14:textId="77777777" w:rsidR="00241DE2" w:rsidRDefault="00000000">
      <w:pPr>
        <w:pStyle w:val="Author-eSectionHeading6"/>
      </w:pPr>
      <w:bookmarkStart w:id="536" w:name="1145"/>
      <w:bookmarkStart w:id="537" w:name="_Toc112760680"/>
      <w:bookmarkEnd w:id="536"/>
      <w:r>
        <w:t>42.16.1a Vitrages simples feuilletés composés de verre à intercalaires transparents CCTB 01.10</w:t>
      </w:r>
      <w:bookmarkEnd w:id="537"/>
    </w:p>
    <w:p w14:paraId="77A2113A" w14:textId="77777777" w:rsidR="00241DE2" w:rsidRDefault="00000000">
      <w:pPr>
        <w:pStyle w:val="pheading"/>
      </w:pPr>
      <w:r>
        <w:t>MATÉRIAUX</w:t>
      </w:r>
    </w:p>
    <w:p w14:paraId="1F7BC925" w14:textId="77777777" w:rsidR="00241DE2" w:rsidRDefault="00000000">
      <w:pPr>
        <w:pStyle w:val="pheading"/>
      </w:pPr>
      <w:r>
        <w:t>- Caractéristiques générales</w:t>
      </w:r>
    </w:p>
    <w:p w14:paraId="6AE059A5" w14:textId="77777777" w:rsidR="00241DE2" w:rsidRDefault="00000000">
      <w:r>
        <w:t>Les vitrages simples de sécurité en verre feuilleté se composent de deux ou plusieurs feuilles de verre assemblées sur toute leur surface avec un film intercalaire. Le verre feuilleté de sécurité satisfait à la [NBN EN ISO 12543 série, Verre dans la construction - Verre feuilleté et verre feuilleté de sécurité] .  </w:t>
      </w:r>
    </w:p>
    <w:p w14:paraId="3BDBFA8A" w14:textId="77777777" w:rsidR="00241DE2" w:rsidRDefault="00000000">
      <w:r>
        <w:t>Les feuilles intercalaires sont fabriquées en butyral de polyvinyle d'environ </w:t>
      </w:r>
      <w:r>
        <w:rPr>
          <w:rStyle w:val="optioncarChar"/>
        </w:rPr>
        <w:t xml:space="preserve">0,38 </w:t>
      </w:r>
      <w:r>
        <w:t>(par défaut)</w:t>
      </w:r>
      <w:r>
        <w:rPr>
          <w:rStyle w:val="optioncarChar"/>
        </w:rPr>
        <w:t xml:space="preserve"> / ***</w:t>
      </w:r>
      <w:r>
        <w:t xml:space="preserve"> mm d’épaisseur et </w:t>
      </w:r>
      <w:r>
        <w:rPr>
          <w:rStyle w:val="optioncarChar"/>
        </w:rPr>
        <w:t>sont incolores / ont une teinte</w:t>
      </w:r>
      <w:r>
        <w:t>. Lorsque la production ou les possibilités de pose sont restreintes, la combinaison de verre et de butyral de polyvinyle est remplacée par une combinaison de verre, de polycarbonate et de films intercalaires appropriés. Cette application ne donne lieu à aucun décompte. Le verre est conforme à la norme [NBN EN 14449] qui précise notamment la classe atteinte suivant la norme [NBN EN 12600].</w:t>
      </w:r>
    </w:p>
    <w:p w14:paraId="012753AF" w14:textId="77777777" w:rsidR="00241DE2" w:rsidRDefault="00000000">
      <w:pPr>
        <w:pStyle w:val="pheading"/>
      </w:pPr>
      <w:r>
        <w:t>- Finitions</w:t>
      </w:r>
    </w:p>
    <w:p w14:paraId="5CC201FE" w14:textId="77777777" w:rsidR="00241DE2" w:rsidRDefault="00241DE2"/>
    <w:p w14:paraId="19D34791" w14:textId="77777777" w:rsidR="00241DE2" w:rsidRDefault="00000000">
      <w:pPr>
        <w:pStyle w:val="Author-eListParagraph"/>
        <w:numPr>
          <w:ilvl w:val="0"/>
          <w:numId w:val="476"/>
        </w:numPr>
      </w:pPr>
      <w:r>
        <w:t xml:space="preserve">Le vitrage est </w:t>
      </w:r>
      <w:r>
        <w:rPr>
          <w:rStyle w:val="optioncarChar"/>
        </w:rPr>
        <w:t>incolore/ aura une teinte</w:t>
      </w:r>
      <w:r>
        <w:t xml:space="preserve"> et est</w:t>
      </w:r>
      <w:r>
        <w:rPr>
          <w:rStyle w:val="optioncarChar"/>
        </w:rPr>
        <w:t> non-réfléchissant / réfléchissant .</w:t>
      </w:r>
    </w:p>
    <w:p w14:paraId="596D3FE5" w14:textId="77777777" w:rsidR="00241DE2" w:rsidRDefault="00000000">
      <w:pPr>
        <w:pStyle w:val="Author-eListParagraph"/>
        <w:numPr>
          <w:ilvl w:val="0"/>
          <w:numId w:val="476"/>
        </w:numPr>
      </w:pPr>
      <w:r>
        <w:t xml:space="preserve">Finition des bords : </w:t>
      </w:r>
      <w:r>
        <w:rPr>
          <w:rStyle w:val="optioncarChar"/>
        </w:rPr>
        <w:t>chants biseautés / chants meulés / chants meulés lisses / chants polis   </w:t>
      </w:r>
    </w:p>
    <w:p w14:paraId="4F391333" w14:textId="77777777" w:rsidR="00241DE2" w:rsidRDefault="00000000">
      <w:pPr>
        <w:pStyle w:val="Author-eListParagraph"/>
        <w:numPr>
          <w:ilvl w:val="0"/>
          <w:numId w:val="476"/>
        </w:numPr>
      </w:pPr>
      <w:r>
        <w:t>L'épaisseur du vitrage est déterminée sur base des normes [NBN S 23-002-2] et [NBN S 23-002-3] de sécurité requise suivant la norme [NBN S 23-002]</w:t>
      </w:r>
    </w:p>
    <w:p w14:paraId="5BA271A7" w14:textId="77777777" w:rsidR="00241DE2" w:rsidRDefault="00000000">
      <w:pPr>
        <w:pStyle w:val="Author-eListParagraph"/>
        <w:numPr>
          <w:ilvl w:val="0"/>
          <w:numId w:val="476"/>
        </w:numPr>
      </w:pPr>
      <w:r>
        <w:t>Pour les vitrages obliques, la flèche maximale est limitée à 1/500 sous le poids propre, les poussées du vent et de la neige.</w:t>
      </w:r>
    </w:p>
    <w:p w14:paraId="01EF039D" w14:textId="77777777" w:rsidR="00241DE2" w:rsidRDefault="00000000">
      <w:pPr>
        <w:pStyle w:val="Author-eListParagraph"/>
        <w:numPr>
          <w:ilvl w:val="0"/>
          <w:numId w:val="476"/>
        </w:numPr>
      </w:pPr>
      <w:r>
        <w:t xml:space="preserve">Les cales de support, de distance et d'espacement sont en </w:t>
      </w:r>
      <w:r>
        <w:rPr>
          <w:rStyle w:val="optioncarChar"/>
        </w:rPr>
        <w:t>matière synthétique / ***</w:t>
      </w:r>
    </w:p>
    <w:p w14:paraId="496A5FBF" w14:textId="77777777" w:rsidR="00241DE2" w:rsidRDefault="00000000">
      <w:pPr>
        <w:pStyle w:val="Author-eListParagraph"/>
        <w:numPr>
          <w:ilvl w:val="0"/>
          <w:numId w:val="476"/>
        </w:numPr>
      </w:pPr>
      <w:r>
        <w:t xml:space="preserve">La couleur du </w:t>
      </w:r>
      <w:r>
        <w:rPr>
          <w:rStyle w:val="optioncarChar"/>
        </w:rPr>
        <w:t>mastic / profil d'étanchéité </w:t>
      </w:r>
      <w:r>
        <w:t xml:space="preserve">est </w:t>
      </w:r>
      <w:r>
        <w:rPr>
          <w:rStyle w:val="optioncarChar"/>
        </w:rPr>
        <w:t xml:space="preserve">***   </w:t>
      </w:r>
    </w:p>
    <w:p w14:paraId="10E807B2" w14:textId="77777777" w:rsidR="00241DE2" w:rsidRDefault="00000000">
      <w:pPr>
        <w:pStyle w:val="Author-eListParagraph"/>
        <w:numPr>
          <w:ilvl w:val="0"/>
          <w:numId w:val="476"/>
        </w:numPr>
      </w:pPr>
      <w:r>
        <w:t>Les mastics sont de type à peindre.</w:t>
      </w:r>
    </w:p>
    <w:p w14:paraId="307BF1F6" w14:textId="77777777" w:rsidR="00241DE2" w:rsidRDefault="00000000">
      <w:pPr>
        <w:pStyle w:val="pheading"/>
      </w:pPr>
      <w:r>
        <w:t>- Prescriptions complémentaires</w:t>
      </w:r>
    </w:p>
    <w:p w14:paraId="1DFE29FC" w14:textId="3BC16BB6" w:rsidR="00241DE2" w:rsidRDefault="00000000">
      <w:r>
        <w:t xml:space="preserve">Le vitrage satisfait aux critères d'acceptabilité du produit tels que définis dans l'article </w:t>
      </w:r>
      <w:hyperlink r:id="rId105" w:history="1">
        <w:r>
          <w:t>02.42.1 Critères d'acceptabilité</w:t>
        </w:r>
      </w:hyperlink>
      <w:r>
        <w:t>, pour la composition et les performances concernées.</w:t>
      </w:r>
    </w:p>
    <w:p w14:paraId="3A9D6431" w14:textId="77777777" w:rsidR="00241DE2" w:rsidRDefault="00000000">
      <w:pPr>
        <w:pStyle w:val="pheading"/>
      </w:pPr>
      <w:r>
        <w:t>EXÉCUTION / MISE EN ŒUVRE</w:t>
      </w:r>
    </w:p>
    <w:p w14:paraId="431975C1" w14:textId="77777777" w:rsidR="00241DE2" w:rsidRDefault="00000000">
      <w:pPr>
        <w:pStyle w:val="pheading"/>
      </w:pPr>
      <w:r>
        <w:t>- Prescriptions générales</w:t>
      </w:r>
    </w:p>
    <w:p w14:paraId="42C751AB" w14:textId="77777777" w:rsidR="00241DE2" w:rsidRDefault="00000000">
      <w:r>
        <w:t xml:space="preserve">Le vitrage est rendu étanche avec </w:t>
      </w:r>
      <w:r>
        <w:rPr>
          <w:rStyle w:val="optioncarChar"/>
        </w:rPr>
        <w:t>un mastic de classe  conforme aux [STS 56.1] et à la [NIT 221] / un profil d'étanchéité élastique</w:t>
      </w:r>
      <w:r>
        <w:t xml:space="preserve"> de classe conforme à la [NIT 221].</w:t>
      </w:r>
    </w:p>
    <w:p w14:paraId="7394DDD1" w14:textId="77777777" w:rsidR="00241DE2" w:rsidRDefault="00000000">
      <w:pPr>
        <w:pStyle w:val="pheading"/>
      </w:pPr>
      <w:r>
        <w:t>MESURAGE</w:t>
      </w:r>
    </w:p>
    <w:p w14:paraId="310E8CD1" w14:textId="77777777" w:rsidR="00241DE2" w:rsidRDefault="00000000">
      <w:pPr>
        <w:pStyle w:val="pheading"/>
      </w:pPr>
      <w:r>
        <w:t>- unité de mesure:</w:t>
      </w:r>
    </w:p>
    <w:p w14:paraId="163D0B5D" w14:textId="77777777" w:rsidR="00241DE2" w:rsidRDefault="00000000">
      <w:r>
        <w:rPr>
          <w:color w:val="FF0000"/>
        </w:rPr>
        <w:t>-</w:t>
      </w:r>
      <w:r>
        <w:t> (par défaut)</w:t>
      </w:r>
      <w:r>
        <w:rPr>
          <w:rStyle w:val="optioncarChar"/>
        </w:rPr>
        <w:t> / m² </w:t>
      </w:r>
    </w:p>
    <w:p w14:paraId="3EE9B5AB" w14:textId="77777777" w:rsidR="00241DE2" w:rsidRDefault="00000000">
      <w:r>
        <w:rPr>
          <w:b/>
        </w:rPr>
        <w:t>(soit par défaut)</w:t>
      </w:r>
    </w:p>
    <w:p w14:paraId="26EB3485" w14:textId="77777777" w:rsidR="00241DE2" w:rsidRDefault="00000000">
      <w:r>
        <w:rPr>
          <w:rStyle w:val="soitChar"/>
        </w:rPr>
        <w:t>1. -</w:t>
      </w:r>
    </w:p>
    <w:p w14:paraId="284A8C2A" w14:textId="77777777" w:rsidR="00241DE2" w:rsidRDefault="00000000">
      <w:r>
        <w:rPr>
          <w:b/>
        </w:rPr>
        <w:t>(soit)</w:t>
      </w:r>
    </w:p>
    <w:p w14:paraId="4EEFE36D" w14:textId="77777777" w:rsidR="00241DE2" w:rsidRDefault="00000000">
      <w:r>
        <w:rPr>
          <w:rStyle w:val="soitChar"/>
        </w:rPr>
        <w:t>2. m²</w:t>
      </w:r>
    </w:p>
    <w:p w14:paraId="63F4A0F7" w14:textId="77777777" w:rsidR="00241DE2" w:rsidRDefault="00000000">
      <w:pPr>
        <w:pStyle w:val="pheading"/>
      </w:pPr>
      <w:r>
        <w:t>- code de mesurage:</w:t>
      </w:r>
    </w:p>
    <w:p w14:paraId="3AD011CD" w14:textId="77777777" w:rsidR="00241DE2" w:rsidRDefault="00000000">
      <w:r>
        <w:rPr>
          <w:rStyle w:val="optioncarChar"/>
        </w:rPr>
        <w:t>Compris    </w:t>
      </w:r>
      <w:r>
        <w:t>(par défaut)</w:t>
      </w:r>
      <w:r>
        <w:rPr>
          <w:rStyle w:val="optioncarChar"/>
        </w:rPr>
        <w:t> / Surfaces nettes vitrées et réellement placées</w:t>
      </w:r>
    </w:p>
    <w:p w14:paraId="5B47B8CB" w14:textId="77777777" w:rsidR="00241DE2"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69891CFC" w14:textId="77777777" w:rsidR="00241DE2" w:rsidRDefault="00000000">
      <w:pPr>
        <w:pStyle w:val="pheading"/>
      </w:pPr>
      <w:r>
        <w:t>- nature du marché:</w:t>
      </w:r>
    </w:p>
    <w:p w14:paraId="4C29D633" w14:textId="77777777" w:rsidR="00241DE2" w:rsidRDefault="00000000">
      <w:r>
        <w:rPr>
          <w:rStyle w:val="optioncarChar"/>
        </w:rPr>
        <w:t>PM </w:t>
      </w:r>
      <w:r>
        <w:t>(par défaut)</w:t>
      </w:r>
      <w:r>
        <w:rPr>
          <w:rStyle w:val="optioncarChar"/>
        </w:rPr>
        <w:t> / QF</w:t>
      </w:r>
    </w:p>
    <w:p w14:paraId="7C0B3685" w14:textId="77777777" w:rsidR="00241DE2" w:rsidRDefault="00000000">
      <w:r>
        <w:rPr>
          <w:b/>
        </w:rPr>
        <w:t>(soit par défaut)</w:t>
      </w:r>
    </w:p>
    <w:p w14:paraId="55377DE8" w14:textId="77777777" w:rsidR="00241DE2" w:rsidRDefault="00000000">
      <w:r>
        <w:rPr>
          <w:rStyle w:val="soitChar"/>
        </w:rPr>
        <w:t>1. PM</w:t>
      </w:r>
    </w:p>
    <w:p w14:paraId="4CE61535" w14:textId="77777777" w:rsidR="00241DE2" w:rsidRDefault="00000000">
      <w:r>
        <w:rPr>
          <w:b/>
        </w:rPr>
        <w:t>(soit)</w:t>
      </w:r>
    </w:p>
    <w:p w14:paraId="31C8699F" w14:textId="77777777" w:rsidR="00241DE2" w:rsidRDefault="00000000">
      <w:r>
        <w:rPr>
          <w:rStyle w:val="soitChar"/>
        </w:rPr>
        <w:t>2. QF</w:t>
      </w:r>
    </w:p>
    <w:p w14:paraId="7088CAA8" w14:textId="77777777" w:rsidR="00241DE2" w:rsidRDefault="00000000">
      <w:pPr>
        <w:pStyle w:val="pheading"/>
      </w:pPr>
      <w:r>
        <w:t>AIDE</w:t>
      </w:r>
    </w:p>
    <w:p w14:paraId="4AD37D53" w14:textId="77777777" w:rsidR="00241DE2" w:rsidRDefault="00000000">
      <w:r>
        <w:rPr>
          <w:i/>
          <w:u w:val="single"/>
        </w:rPr>
        <w:t>Note à l’attention de l’auteur de projet</w:t>
      </w:r>
    </w:p>
    <w:p w14:paraId="2E7BC161" w14:textId="77777777" w:rsidR="00241DE2" w:rsidRDefault="00000000">
      <w:pPr>
        <w:pStyle w:val="Author-eListParagraph"/>
        <w:numPr>
          <w:ilvl w:val="0"/>
          <w:numId w:val="477"/>
        </w:numPr>
      </w:pPr>
      <w:r>
        <w:t xml:space="preserve">L'angle minimal pour la finition des bords est de 30° par rapport à la surface de la vitre. </w:t>
      </w:r>
    </w:p>
    <w:p w14:paraId="5CB6731D" w14:textId="77777777" w:rsidR="00241DE2" w:rsidRDefault="00000000">
      <w:pPr>
        <w:pStyle w:val="Author-eListParagraph"/>
        <w:numPr>
          <w:ilvl w:val="0"/>
          <w:numId w:val="477"/>
        </w:numPr>
      </w:pPr>
      <w:r>
        <w:t>Pour les joints d'étanchéité, les fabricants préconisent un mastic neutre aux silicones. L'utilisation de mastics contenant de l'acide acétique n'est pas admise car certaines composantes de ces mastics peuvent causer des délaminages locaux.</w:t>
      </w:r>
    </w:p>
    <w:p w14:paraId="5E6B074F" w14:textId="77777777" w:rsidR="00241DE2" w:rsidRDefault="00000000">
      <w:pPr>
        <w:pStyle w:val="Author-eSectionHeading6"/>
      </w:pPr>
      <w:bookmarkStart w:id="538" w:name="_Toc112760681"/>
      <w:r>
        <w:t>42.16.1b Vitrages simples feuilletés composés de verre à intercalaires décoratifs CCTB 01.04</w:t>
      </w:r>
      <w:bookmarkEnd w:id="538"/>
    </w:p>
    <w:p w14:paraId="4B04517E" w14:textId="77777777" w:rsidR="00241DE2" w:rsidRDefault="00000000">
      <w:pPr>
        <w:pStyle w:val="Author-eSectionHeading6"/>
      </w:pPr>
      <w:bookmarkStart w:id="539" w:name="1140"/>
      <w:bookmarkStart w:id="540" w:name="_Toc112760682"/>
      <w:bookmarkEnd w:id="539"/>
      <w:r>
        <w:t>42.16.1c Vitrages simples feuilletés composés de verre résistants au feu CCTB 01.10</w:t>
      </w:r>
      <w:bookmarkEnd w:id="540"/>
    </w:p>
    <w:p w14:paraId="7FB728E9" w14:textId="77777777" w:rsidR="00241DE2" w:rsidRDefault="00000000">
      <w:pPr>
        <w:pStyle w:val="pheading"/>
      </w:pPr>
      <w:r>
        <w:t>MATÉRIAUX</w:t>
      </w:r>
    </w:p>
    <w:p w14:paraId="30A96031" w14:textId="77777777" w:rsidR="00241DE2" w:rsidRDefault="00000000">
      <w:pPr>
        <w:pStyle w:val="pheading"/>
      </w:pPr>
      <w:r>
        <w:t>- Caractéristiques générales</w:t>
      </w:r>
    </w:p>
    <w:p w14:paraId="6CDC00DA" w14:textId="77777777" w:rsidR="00241DE2" w:rsidRDefault="00000000">
      <w:r>
        <w:t>Le vitrage résistant au feu est composé de deux ou de plusieurs feuilles de verre d'épaisseur différente, chaque feuille est elle-même constituée de plusieurs couches, et répond aux normes [NBN EN 13501-2], [NBN EN 15998], [NBN S 23-002-2] et [NBN S 23-002] . </w:t>
      </w:r>
    </w:p>
    <w:p w14:paraId="4F19AF38" w14:textId="77777777" w:rsidR="00241DE2" w:rsidRDefault="00000000">
      <w:pPr>
        <w:pStyle w:val="pheading"/>
      </w:pPr>
      <w:r>
        <w:t>- Finitions</w:t>
      </w:r>
    </w:p>
    <w:p w14:paraId="2763D348" w14:textId="77777777" w:rsidR="00241DE2" w:rsidRDefault="00241DE2"/>
    <w:p w14:paraId="3BAD4620" w14:textId="77777777" w:rsidR="00241DE2" w:rsidRDefault="00000000">
      <w:pPr>
        <w:pStyle w:val="Author-eListParagraph"/>
        <w:numPr>
          <w:ilvl w:val="0"/>
          <w:numId w:val="478"/>
        </w:numPr>
      </w:pPr>
      <w:r>
        <w:t>Composition :</w:t>
      </w:r>
      <w:r>
        <w:rPr>
          <w:rStyle w:val="optioncarChar"/>
        </w:rPr>
        <w:t> verre float / verre feuilleté / verre trempé </w:t>
      </w:r>
    </w:p>
    <w:p w14:paraId="016812B8" w14:textId="77777777" w:rsidR="00241DE2" w:rsidRDefault="00000000">
      <w:pPr>
        <w:pStyle w:val="Author-eListParagraph"/>
        <w:numPr>
          <w:ilvl w:val="0"/>
          <w:numId w:val="478"/>
        </w:numPr>
      </w:pPr>
      <w:r>
        <w:t xml:space="preserve">Résistance au feu : </w:t>
      </w:r>
      <w:r>
        <w:rPr>
          <w:rStyle w:val="optioncarChar"/>
        </w:rPr>
        <w:t xml:space="preserve">E 30 / E 60 / EI 30 / EI 60 / EW 30 / EW 60 </w:t>
      </w:r>
      <w:r>
        <w:t>selon la norme [NBN EN 13501-2]</w:t>
      </w:r>
    </w:p>
    <w:p w14:paraId="10A2CF33" w14:textId="77777777" w:rsidR="00241DE2" w:rsidRDefault="00000000">
      <w:pPr>
        <w:pStyle w:val="Author-eListParagraph"/>
        <w:numPr>
          <w:ilvl w:val="0"/>
          <w:numId w:val="478"/>
        </w:numPr>
      </w:pPr>
      <w:r>
        <w:t>La Valeur de résistance au feu est attestée par un rapport d’essai ou de classification établi par un laboratoire agréé.</w:t>
      </w:r>
    </w:p>
    <w:p w14:paraId="50F38D67" w14:textId="77777777" w:rsidR="00241DE2" w:rsidRDefault="00000000">
      <w:pPr>
        <w:pStyle w:val="Author-eListParagraph"/>
        <w:numPr>
          <w:ilvl w:val="0"/>
          <w:numId w:val="478"/>
        </w:numPr>
      </w:pPr>
      <w:r>
        <w:t>L'épaisseur, la nature et la composition sont déterminées sur base des normes [NBN S 23-002-2] et [NBN S 23-002-3] et des performances requises.   </w:t>
      </w:r>
    </w:p>
    <w:p w14:paraId="2A847E66" w14:textId="50D38204" w:rsidR="00241DE2" w:rsidRDefault="00000000">
      <w:pPr>
        <w:pStyle w:val="Author-eListParagraph"/>
        <w:numPr>
          <w:ilvl w:val="0"/>
          <w:numId w:val="478"/>
        </w:numPr>
      </w:pPr>
      <w:r>
        <w:t xml:space="preserve">Les cales de support, de distance et d'espacement respectent les critères d'acceptabilité tels que définis dans l'article </w:t>
      </w:r>
      <w:hyperlink r:id="rId106" w:history="1">
        <w:r>
          <w:t>02.42.1 Critères d'acceptabilité</w:t>
        </w:r>
      </w:hyperlink>
      <w:r>
        <w:t>.</w:t>
      </w:r>
    </w:p>
    <w:p w14:paraId="37F1E646" w14:textId="77777777" w:rsidR="00241DE2" w:rsidRDefault="00000000">
      <w:pPr>
        <w:pStyle w:val="Author-eListParagraph"/>
        <w:numPr>
          <w:ilvl w:val="0"/>
          <w:numId w:val="478"/>
        </w:numPr>
      </w:pPr>
      <w:r>
        <w:t xml:space="preserve">La couleur du </w:t>
      </w:r>
      <w:r>
        <w:rPr>
          <w:rStyle w:val="optioncarChar"/>
        </w:rPr>
        <w:t>mastic / profil d'étanchéité</w:t>
      </w:r>
      <w:r>
        <w:t xml:space="preserve"> est </w:t>
      </w:r>
      <w:r>
        <w:rPr>
          <w:rStyle w:val="optioncarChar"/>
        </w:rPr>
        <w:t xml:space="preserve">***. </w:t>
      </w:r>
      <w:r>
        <w:t>Les mastics sont de type à peindre.</w:t>
      </w:r>
    </w:p>
    <w:p w14:paraId="561BCF63" w14:textId="77777777" w:rsidR="00241DE2" w:rsidRDefault="00000000">
      <w:pPr>
        <w:pStyle w:val="pheading"/>
      </w:pPr>
      <w:r>
        <w:t>EXÉCUTION / MISE EN ŒUVRE</w:t>
      </w:r>
    </w:p>
    <w:p w14:paraId="03EFFF81" w14:textId="77777777" w:rsidR="00241DE2" w:rsidRDefault="00000000">
      <w:pPr>
        <w:pStyle w:val="pheading"/>
      </w:pPr>
      <w:r>
        <w:t>- Prescriptions générales</w:t>
      </w:r>
    </w:p>
    <w:p w14:paraId="2929B8FA" w14:textId="77777777" w:rsidR="00241DE2" w:rsidRDefault="00000000">
      <w:r>
        <w:t>La production du vitrage résistant au feu est mise sous contrôle permanent avec certificat. La pose est effectuée conformément aux prescriptions notées dans le rapport d'essai.</w:t>
      </w:r>
    </w:p>
    <w:p w14:paraId="40AA22BE" w14:textId="77777777" w:rsidR="00241DE2" w:rsidRDefault="00000000">
      <w:pPr>
        <w:pStyle w:val="pheading"/>
      </w:pPr>
      <w:r>
        <w:t>MESURAGE</w:t>
      </w:r>
    </w:p>
    <w:p w14:paraId="5A039748" w14:textId="77777777" w:rsidR="00241DE2" w:rsidRDefault="00000000">
      <w:pPr>
        <w:pStyle w:val="pheading"/>
      </w:pPr>
      <w:r>
        <w:t>- unité de mesure:</w:t>
      </w:r>
    </w:p>
    <w:p w14:paraId="56CF9134" w14:textId="77777777" w:rsidR="00241DE2" w:rsidRDefault="00000000">
      <w:r>
        <w:rPr>
          <w:color w:val="FF0000"/>
        </w:rPr>
        <w:t>-</w:t>
      </w:r>
      <w:r>
        <w:t> (par défaut)</w:t>
      </w:r>
      <w:r>
        <w:rPr>
          <w:rStyle w:val="optioncarChar"/>
        </w:rPr>
        <w:t> / m² </w:t>
      </w:r>
    </w:p>
    <w:p w14:paraId="74024EE1" w14:textId="77777777" w:rsidR="00241DE2" w:rsidRDefault="00000000">
      <w:r>
        <w:rPr>
          <w:b/>
        </w:rPr>
        <w:t>(soit par défaut)</w:t>
      </w:r>
    </w:p>
    <w:p w14:paraId="17990986" w14:textId="77777777" w:rsidR="00241DE2" w:rsidRDefault="00000000">
      <w:r>
        <w:rPr>
          <w:rStyle w:val="soitChar"/>
        </w:rPr>
        <w:t>1. -</w:t>
      </w:r>
    </w:p>
    <w:p w14:paraId="650F0FDA" w14:textId="77777777" w:rsidR="00241DE2" w:rsidRDefault="00000000">
      <w:r>
        <w:rPr>
          <w:b/>
        </w:rPr>
        <w:t>(soit)</w:t>
      </w:r>
    </w:p>
    <w:p w14:paraId="0DE0048D" w14:textId="77777777" w:rsidR="00241DE2" w:rsidRDefault="00000000">
      <w:r>
        <w:rPr>
          <w:rStyle w:val="soitChar"/>
        </w:rPr>
        <w:t>2. m²</w:t>
      </w:r>
    </w:p>
    <w:p w14:paraId="661B4D58" w14:textId="77777777" w:rsidR="00241DE2" w:rsidRDefault="00000000">
      <w:pPr>
        <w:pStyle w:val="pheading"/>
      </w:pPr>
      <w:r>
        <w:t>- code de mesurage:</w:t>
      </w:r>
    </w:p>
    <w:p w14:paraId="407304AE" w14:textId="77777777" w:rsidR="00241DE2" w:rsidRDefault="00000000">
      <w:r>
        <w:rPr>
          <w:rStyle w:val="optioncarChar"/>
        </w:rPr>
        <w:t>Compris    </w:t>
      </w:r>
      <w:r>
        <w:t>(par défaut)</w:t>
      </w:r>
      <w:r>
        <w:rPr>
          <w:rStyle w:val="optioncarChar"/>
        </w:rPr>
        <w:t> / Surfaces nettes vitrées et réellement placées</w:t>
      </w:r>
    </w:p>
    <w:p w14:paraId="17876DA4" w14:textId="77777777" w:rsidR="00241DE2"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4185EBAB" w14:textId="77777777" w:rsidR="00241DE2" w:rsidRDefault="00000000">
      <w:pPr>
        <w:pStyle w:val="pheading"/>
      </w:pPr>
      <w:r>
        <w:t>- nature du marché:</w:t>
      </w:r>
    </w:p>
    <w:p w14:paraId="49AED6B6" w14:textId="77777777" w:rsidR="00241DE2" w:rsidRDefault="00000000">
      <w:r>
        <w:rPr>
          <w:rStyle w:val="optioncarChar"/>
        </w:rPr>
        <w:t>PM </w:t>
      </w:r>
      <w:r>
        <w:t>(par défaut)</w:t>
      </w:r>
      <w:r>
        <w:rPr>
          <w:rStyle w:val="optioncarChar"/>
        </w:rPr>
        <w:t> / QF</w:t>
      </w:r>
    </w:p>
    <w:p w14:paraId="536FEAEB" w14:textId="77777777" w:rsidR="00241DE2" w:rsidRDefault="00000000">
      <w:r>
        <w:rPr>
          <w:b/>
        </w:rPr>
        <w:t>(soit par défaut)</w:t>
      </w:r>
    </w:p>
    <w:p w14:paraId="07941B4E" w14:textId="77777777" w:rsidR="00241DE2" w:rsidRDefault="00000000">
      <w:r>
        <w:rPr>
          <w:rStyle w:val="soitChar"/>
        </w:rPr>
        <w:t>1. PM</w:t>
      </w:r>
    </w:p>
    <w:p w14:paraId="57E84252" w14:textId="77777777" w:rsidR="00241DE2" w:rsidRDefault="00000000">
      <w:r>
        <w:rPr>
          <w:b/>
        </w:rPr>
        <w:t>(soit)</w:t>
      </w:r>
    </w:p>
    <w:p w14:paraId="04452C78" w14:textId="77777777" w:rsidR="00241DE2" w:rsidRDefault="00000000">
      <w:r>
        <w:rPr>
          <w:rStyle w:val="soitChar"/>
        </w:rPr>
        <w:t>2. QF</w:t>
      </w:r>
    </w:p>
    <w:p w14:paraId="6CC7A18D" w14:textId="77777777" w:rsidR="00241DE2" w:rsidRDefault="00000000">
      <w:pPr>
        <w:pStyle w:val="Author-eSectionHeading5"/>
      </w:pPr>
      <w:bookmarkStart w:id="541" w:name="_Toc112760683"/>
      <w:r>
        <w:t>42.16.2 Vitrages simples feuilletés composés mixtes</w:t>
      </w:r>
      <w:bookmarkEnd w:id="541"/>
    </w:p>
    <w:p w14:paraId="418D93A3" w14:textId="77777777" w:rsidR="00241DE2" w:rsidRDefault="00000000">
      <w:pPr>
        <w:pStyle w:val="Author-eSectionHeading6"/>
      </w:pPr>
      <w:bookmarkStart w:id="542" w:name="_Toc112760684"/>
      <w:r>
        <w:t>42.16.2a Vitrages simples feuilletés composés mixtes</w:t>
      </w:r>
      <w:bookmarkEnd w:id="542"/>
    </w:p>
    <w:p w14:paraId="6F659FF7" w14:textId="77777777" w:rsidR="00241DE2" w:rsidRDefault="00000000">
      <w:pPr>
        <w:pStyle w:val="Author-eSectionHeading5"/>
      </w:pPr>
      <w:bookmarkStart w:id="543" w:name="_Toc112760685"/>
      <w:r>
        <w:t>42.16.3 Vitrages simples feuilletés à traitements combinés</w:t>
      </w:r>
      <w:bookmarkEnd w:id="543"/>
    </w:p>
    <w:p w14:paraId="28B6B913" w14:textId="77777777" w:rsidR="00241DE2" w:rsidRDefault="00000000">
      <w:pPr>
        <w:pStyle w:val="Author-eSectionHeading6"/>
      </w:pPr>
      <w:bookmarkStart w:id="544" w:name="_Toc112760686"/>
      <w:r>
        <w:t>42.16.3a Vitrages simples feuilletés à traitements combinés CCTB 01.04</w:t>
      </w:r>
      <w:bookmarkEnd w:id="544"/>
    </w:p>
    <w:p w14:paraId="04E6C893" w14:textId="77777777" w:rsidR="00241DE2" w:rsidRDefault="00000000">
      <w:pPr>
        <w:pStyle w:val="Author-eSectionHeading4"/>
      </w:pPr>
      <w:bookmarkStart w:id="545" w:name="_Toc112760687"/>
      <w:r>
        <w:t>42.17 Vitrages simples anti-radiations CCTB 01.10</w:t>
      </w:r>
      <w:bookmarkEnd w:id="545"/>
    </w:p>
    <w:p w14:paraId="24A96B7F" w14:textId="77777777" w:rsidR="00241DE2" w:rsidRDefault="00000000">
      <w:pPr>
        <w:pStyle w:val="pheading"/>
      </w:pPr>
      <w:bookmarkStart w:id="546" w:name="818"/>
      <w:bookmarkEnd w:id="546"/>
      <w:r>
        <w:t>MATÉRIAUX</w:t>
      </w:r>
    </w:p>
    <w:p w14:paraId="128DB48A" w14:textId="77777777" w:rsidR="00241DE2" w:rsidRDefault="00241DE2"/>
    <w:p w14:paraId="6153DDF5" w14:textId="77777777" w:rsidR="00241DE2" w:rsidRDefault="00000000">
      <w:pPr>
        <w:pStyle w:val="Author-eListParagraph"/>
        <w:numPr>
          <w:ilvl w:val="0"/>
          <w:numId w:val="479"/>
        </w:numPr>
      </w:pPr>
      <w:r>
        <w:t>Les vitrages de sécurité sont composés ou non de vitrages simples ou multiples, indépendamment de leurs caractéristiques particulières et de leur aspect. Les vitrages de sécurité satisfont à la norme[NBN S 23-002] et à son addendum [NBN S 23-002/A1]</w:t>
      </w:r>
    </w:p>
    <w:p w14:paraId="6976F950" w14:textId="77777777" w:rsidR="00241DE2" w:rsidRDefault="00000000">
      <w:pPr>
        <w:pStyle w:val="Author-eListParagraph"/>
        <w:numPr>
          <w:ilvl w:val="0"/>
          <w:numId w:val="479"/>
        </w:numPr>
      </w:pPr>
      <w:r>
        <w:t>Afin de déterminer l'épaisseur et/ou la composition du verre, il est notamment tenu compte de :</w:t>
      </w:r>
    </w:p>
    <w:p w14:paraId="14474ED4" w14:textId="77777777" w:rsidR="00241DE2" w:rsidRDefault="00000000">
      <w:r>
        <w:t>          ⇒ la superficie du vitrage et la pression dynamique de base</w:t>
      </w:r>
      <w:r>
        <w:br/>
        <w:t>          ⇒ les performances requises</w:t>
      </w:r>
      <w:r>
        <w:br/>
        <w:t>          ⇒ les catégories d'usage et les cas d'utilisation</w:t>
      </w:r>
    </w:p>
    <w:p w14:paraId="0EA7C98D" w14:textId="480E3BE1" w:rsidR="00241DE2" w:rsidRDefault="00000000">
      <w:pPr>
        <w:pStyle w:val="Author-eListParagraph"/>
        <w:numPr>
          <w:ilvl w:val="0"/>
          <w:numId w:val="480"/>
        </w:numPr>
      </w:pPr>
      <w:r>
        <w:t>Le vitrage satisfait aux critères d'acceptabilité du produit tels que définis dans l'article </w:t>
      </w:r>
      <w:hyperlink r:id="rId107" w:history="1">
        <w:r>
          <w:t>02.42.1 Critères d'acceptabilité</w:t>
        </w:r>
      </w:hyperlink>
      <w:r>
        <w:t>, pour la composition et les performances concernées.</w:t>
      </w:r>
    </w:p>
    <w:p w14:paraId="55EBD1FB" w14:textId="77777777" w:rsidR="00241DE2" w:rsidRDefault="00000000">
      <w:pPr>
        <w:pStyle w:val="Author-eListParagraph"/>
        <w:numPr>
          <w:ilvl w:val="0"/>
          <w:numId w:val="480"/>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2E36705" w14:textId="77777777" w:rsidR="00241DE2" w:rsidRDefault="00000000">
      <w:pPr>
        <w:pStyle w:val="pheading"/>
      </w:pPr>
      <w:r>
        <w:t>EXÉCUTION / MISE EN ŒUVRE</w:t>
      </w:r>
    </w:p>
    <w:p w14:paraId="78F406AD" w14:textId="77777777" w:rsidR="00241DE2" w:rsidRDefault="00241DE2"/>
    <w:p w14:paraId="44B10F36" w14:textId="77777777" w:rsidR="00241DE2" w:rsidRDefault="00000000">
      <w:pPr>
        <w:pStyle w:val="Author-eListParagraph"/>
        <w:numPr>
          <w:ilvl w:val="0"/>
          <w:numId w:val="481"/>
        </w:numPr>
      </w:pPr>
      <w:r>
        <w:t>Le vitrage est posé selon le [NBN S 23-002] et la [NIT 224] et selon les prescriptions du fabricant.</w:t>
      </w:r>
    </w:p>
    <w:p w14:paraId="57A167E7" w14:textId="77777777" w:rsidR="00241DE2" w:rsidRDefault="00000000">
      <w:pPr>
        <w:pStyle w:val="Author-eListParagraph"/>
        <w:numPr>
          <w:ilvl w:val="0"/>
          <w:numId w:val="481"/>
        </w:numPr>
      </w:pPr>
      <w:r>
        <w:t>Avant la pose du vitrage, les feuillures et les parcloses sont nettoyées.</w:t>
      </w:r>
    </w:p>
    <w:p w14:paraId="661BE83A" w14:textId="77777777" w:rsidR="00241DE2" w:rsidRDefault="00000000">
      <w:pPr>
        <w:pStyle w:val="Author-eListParagraph"/>
        <w:numPr>
          <w:ilvl w:val="0"/>
          <w:numId w:val="481"/>
        </w:numPr>
      </w:pPr>
      <w:r>
        <w:t>Lorsque le fabricant de mastics le préconise, un primer est préalablement appliqué.</w:t>
      </w:r>
    </w:p>
    <w:p w14:paraId="57A8D4B5" w14:textId="77777777" w:rsidR="00241DE2" w:rsidRDefault="00000000">
      <w:pPr>
        <w:pStyle w:val="Author-eListParagraph"/>
        <w:numPr>
          <w:ilvl w:val="0"/>
          <w:numId w:val="481"/>
        </w:numPr>
      </w:pPr>
      <w:r>
        <w:t>Après la pose du vitrage, toutes les étiquettes et inscriptions sont enlevées et remises au maître d’ouvrage.</w:t>
      </w:r>
    </w:p>
    <w:p w14:paraId="02F50337" w14:textId="77777777" w:rsidR="00241DE2" w:rsidRDefault="00000000">
      <w:pPr>
        <w:pStyle w:val="pheading"/>
      </w:pPr>
      <w:r>
        <w:t>DOCUMENTS DE RÉFÉRENCE</w:t>
      </w:r>
    </w:p>
    <w:p w14:paraId="0C891832" w14:textId="77777777" w:rsidR="00241DE2" w:rsidRDefault="00000000">
      <w:pPr>
        <w:pStyle w:val="pheading"/>
      </w:pPr>
      <w:r>
        <w:t>- Matériau</w:t>
      </w:r>
    </w:p>
    <w:p w14:paraId="0271E706" w14:textId="77777777" w:rsidR="00241DE2" w:rsidRDefault="00000000">
      <w:r>
        <w:t>[NBN EN 356]</w:t>
      </w:r>
    </w:p>
    <w:p w14:paraId="66B885C5" w14:textId="77777777" w:rsidR="00241DE2" w:rsidRDefault="00000000">
      <w:r>
        <w:t>[NBN EN 1063]</w:t>
      </w:r>
    </w:p>
    <w:p w14:paraId="4FF0B4C8" w14:textId="77777777" w:rsidR="00241DE2" w:rsidRDefault="00000000">
      <w:r>
        <w:t>[NBN EN 13541]</w:t>
      </w:r>
    </w:p>
    <w:p w14:paraId="60543AEA" w14:textId="77777777" w:rsidR="00241DE2" w:rsidRDefault="00000000">
      <w:r>
        <w:t>[NBN EN ISO 12543 série]</w:t>
      </w:r>
    </w:p>
    <w:p w14:paraId="1A65102E" w14:textId="77777777" w:rsidR="00241DE2" w:rsidRDefault="00000000">
      <w:r>
        <w:t>[NBN EN 12150 série]</w:t>
      </w:r>
    </w:p>
    <w:p w14:paraId="322A8124" w14:textId="77777777" w:rsidR="00241DE2" w:rsidRDefault="00000000">
      <w:r>
        <w:t>[NBN EN 12600]</w:t>
      </w:r>
      <w:r>
        <w:br/>
      </w:r>
      <w:r>
        <w:br/>
        <w:t>[NBN EN ISO 12543 série]</w:t>
      </w:r>
      <w:r>
        <w:br/>
      </w:r>
      <w:r>
        <w:br/>
        <w:t>[NBN S 23-002/A1]</w:t>
      </w:r>
    </w:p>
    <w:p w14:paraId="23A9000C" w14:textId="77777777" w:rsidR="00241DE2" w:rsidRDefault="00000000">
      <w:pPr>
        <w:pStyle w:val="Author-eSectionHeading5"/>
      </w:pPr>
      <w:bookmarkStart w:id="547" w:name="_Toc112760688"/>
      <w:r>
        <w:t>42.17.1 Vitrages simples anti-radiations CCTB 01.04</w:t>
      </w:r>
      <w:bookmarkEnd w:id="547"/>
    </w:p>
    <w:p w14:paraId="25738827" w14:textId="77777777" w:rsidR="00241DE2" w:rsidRDefault="00000000">
      <w:pPr>
        <w:pStyle w:val="Author-eSectionHeading6"/>
      </w:pPr>
      <w:bookmarkStart w:id="548" w:name="_Toc112760689"/>
      <w:r>
        <w:t>42.17.1a Vitrages simples anti-radiations CCTB 01.02</w:t>
      </w:r>
      <w:bookmarkEnd w:id="548"/>
    </w:p>
    <w:p w14:paraId="5C3B180F" w14:textId="77777777" w:rsidR="00241DE2" w:rsidRDefault="00000000">
      <w:pPr>
        <w:pStyle w:val="Author-eSectionHeading3"/>
      </w:pPr>
      <w:bookmarkStart w:id="549" w:name="_Toc112760690"/>
      <w:r>
        <w:t>42.2 Vitrages multiples</w:t>
      </w:r>
      <w:bookmarkEnd w:id="549"/>
    </w:p>
    <w:p w14:paraId="6216D3C2" w14:textId="77777777" w:rsidR="00241DE2" w:rsidRDefault="00000000">
      <w:pPr>
        <w:pStyle w:val="Author-eSectionHeading4"/>
      </w:pPr>
      <w:bookmarkStart w:id="550" w:name="1142"/>
      <w:bookmarkStart w:id="551" w:name="_Toc112760691"/>
      <w:bookmarkEnd w:id="550"/>
      <w:r>
        <w:t>42.21 Vitrages multiples - Air CCTB 01.10</w:t>
      </w:r>
      <w:bookmarkEnd w:id="551"/>
    </w:p>
    <w:p w14:paraId="20C6B14A" w14:textId="77777777" w:rsidR="00241DE2" w:rsidRDefault="00000000">
      <w:pPr>
        <w:pStyle w:val="pheading"/>
      </w:pPr>
      <w:bookmarkStart w:id="552" w:name="1136"/>
      <w:bookmarkEnd w:id="552"/>
      <w:r>
        <w:t>MATÉRIAUX</w:t>
      </w:r>
    </w:p>
    <w:p w14:paraId="018C285F" w14:textId="77777777" w:rsidR="00241DE2" w:rsidRDefault="00000000">
      <w:r>
        <w:t xml:space="preserve">Composition : </w:t>
      </w:r>
    </w:p>
    <w:p w14:paraId="78F578BC" w14:textId="77777777" w:rsidR="00241DE2" w:rsidRDefault="00000000">
      <w:pPr>
        <w:pStyle w:val="Author-eListParagraph"/>
        <w:numPr>
          <w:ilvl w:val="0"/>
          <w:numId w:val="482"/>
        </w:numPr>
      </w:pPr>
      <w:r>
        <w:t xml:space="preserve">Le (double) vitrage isolant ordinaire répond aux normes [NBN S 23-002] et [NBN EN 1279-1]. Il se compose de deux feuilles de verre, dont une des deux est éventuellement revêtue d'une couche de métal. </w:t>
      </w:r>
    </w:p>
    <w:p w14:paraId="7C25B549" w14:textId="77777777" w:rsidR="00241DE2" w:rsidRDefault="00000000">
      <w:pPr>
        <w:pStyle w:val="Author-eListParagraph"/>
        <w:numPr>
          <w:ilvl w:val="0"/>
          <w:numId w:val="482"/>
        </w:numPr>
      </w:pPr>
      <w:r>
        <w:t xml:space="preserve">Les vitres sont séparées par un vide exempt d’humidité rempli d'air déshydraté ou de gaz à isolation thermique.  </w:t>
      </w:r>
    </w:p>
    <w:p w14:paraId="4DA8B9F7" w14:textId="77777777" w:rsidR="00241DE2" w:rsidRDefault="00000000">
      <w:pPr>
        <w:pStyle w:val="Author-eListParagraph"/>
        <w:numPr>
          <w:ilvl w:val="0"/>
          <w:numId w:val="482"/>
        </w:numPr>
      </w:pPr>
      <w:r>
        <w:t>L'intérieur des feuilles de verre est impeccablement propre, à chaque exposition à la lumière. En fonction des performances demandées, chaque feuille de verre est de type différent et/ou se composer de plusieurs couches.</w:t>
      </w:r>
    </w:p>
    <w:p w14:paraId="5CF309BA" w14:textId="77777777" w:rsidR="00241DE2" w:rsidRDefault="00000000">
      <w:pPr>
        <w:pStyle w:val="Author-eListParagraph"/>
        <w:numPr>
          <w:ilvl w:val="0"/>
          <w:numId w:val="482"/>
        </w:numPr>
      </w:pPr>
      <w:r>
        <w:t xml:space="preserve">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xml:space="preserve">. </w:t>
      </w:r>
    </w:p>
    <w:p w14:paraId="72C90BF8" w14:textId="77777777" w:rsidR="00241DE2" w:rsidRDefault="00000000">
      <w:pPr>
        <w:pStyle w:val="Author-eListParagraph"/>
        <w:numPr>
          <w:ilvl w:val="0"/>
          <w:numId w:val="482"/>
        </w:numPr>
      </w:pPr>
      <w:r>
        <w:t>Les espaceurs contiennent un produit absorbant l'humidité.</w:t>
      </w:r>
    </w:p>
    <w:p w14:paraId="25DD1C69" w14:textId="77777777" w:rsidR="00241DE2" w:rsidRDefault="00000000">
      <w:pPr>
        <w:pStyle w:val="Author-eListParagraph"/>
        <w:numPr>
          <w:ilvl w:val="0"/>
          <w:numId w:val="482"/>
        </w:numPr>
      </w:pPr>
      <w:r>
        <w:t>Les assemblages d'angle sont hermétiquement fermés à  l'aide de butyle projeté sous pression.</w:t>
      </w:r>
    </w:p>
    <w:p w14:paraId="2E97B09A" w14:textId="38AF83A9" w:rsidR="00241DE2" w:rsidRDefault="00000000">
      <w:pPr>
        <w:pStyle w:val="Author-eListParagraph"/>
        <w:numPr>
          <w:ilvl w:val="0"/>
          <w:numId w:val="482"/>
        </w:numPr>
      </w:pPr>
      <w:r>
        <w:t>Le vitrage satisfait aux critères d'acceptabilité du produit tels que définis dans l'article  </w:t>
      </w:r>
      <w:hyperlink r:id="rId108" w:history="1">
        <w:r>
          <w:t>02.42.1 Critères d'acceptabilité</w:t>
        </w:r>
      </w:hyperlink>
      <w:r>
        <w:t> , pour la composition et les performances concernées.</w:t>
      </w:r>
    </w:p>
    <w:p w14:paraId="0C5ED03A" w14:textId="77777777" w:rsidR="00241DE2" w:rsidRDefault="00000000">
      <w:pPr>
        <w:pStyle w:val="Author-eListParagraph"/>
        <w:numPr>
          <w:ilvl w:val="0"/>
          <w:numId w:val="482"/>
        </w:numPr>
      </w:pPr>
      <w:r>
        <w:t>Vitrage à isolation thermique améliorée  Le vitrage à isolation thermique améliorée répond aux normes [NBN S 23-002] , [NBN EN 1279-1] et à la [NIT 214]. Il se compose de deux feuilles de verre clair, séparées par un vide rempli de gaz à isolation thermique. </w:t>
      </w:r>
    </w:p>
    <w:p w14:paraId="2C66F11A" w14:textId="77777777" w:rsidR="00241DE2" w:rsidRDefault="00000000">
      <w:r>
        <w:t>Spécifications :</w:t>
      </w:r>
    </w:p>
    <w:p w14:paraId="043C367C" w14:textId="77777777" w:rsidR="00241DE2" w:rsidRDefault="00000000">
      <w:pPr>
        <w:pStyle w:val="Author-eListParagraph"/>
        <w:numPr>
          <w:ilvl w:val="0"/>
          <w:numId w:val="483"/>
        </w:numPr>
      </w:pPr>
      <w:r>
        <w:t xml:space="preserve">Une des feuilles de verre est revêtue, du côté du vide, d'une couche de métal dont l'émissivité est de maximum </w:t>
      </w:r>
      <w:r>
        <w:rPr>
          <w:rStyle w:val="optioncarChar"/>
        </w:rPr>
        <w:t>0,09 / 0,05 </w:t>
      </w:r>
    </w:p>
    <w:p w14:paraId="1502E3D4" w14:textId="77777777" w:rsidR="00241DE2" w:rsidRDefault="00000000">
      <w:pPr>
        <w:pStyle w:val="Author-eListParagraph"/>
        <w:numPr>
          <w:ilvl w:val="0"/>
          <w:numId w:val="483"/>
        </w:numPr>
      </w:pPr>
      <w:r>
        <w:t>L'épaisseur des feuilles de verre est déterminée conformément aux normes [NBN S 23-002-2] et [NBN S 23-002-3].  Par étage, l'épaisseur totale du vitrage isolant est identique.</w:t>
      </w:r>
    </w:p>
    <w:p w14:paraId="2AEAF902" w14:textId="77777777" w:rsidR="00241DE2" w:rsidRDefault="00000000">
      <w:pPr>
        <w:pStyle w:val="Author-eListParagraph"/>
        <w:numPr>
          <w:ilvl w:val="0"/>
          <w:numId w:val="483"/>
        </w:numPr>
      </w:pPr>
      <w:r>
        <w:t xml:space="preserve">L'épaisseur de la coulisse est de : </w:t>
      </w:r>
      <w:r>
        <w:rPr>
          <w:rStyle w:val="optioncarChar"/>
        </w:rPr>
        <w:t xml:space="preserve">10 / 12 </w:t>
      </w:r>
      <w:r>
        <w:t>mm.</w:t>
      </w:r>
    </w:p>
    <w:p w14:paraId="135F9606" w14:textId="77777777" w:rsidR="00241DE2" w:rsidRDefault="00000000">
      <w:pPr>
        <w:pStyle w:val="Author-eListParagraph"/>
        <w:numPr>
          <w:ilvl w:val="0"/>
          <w:numId w:val="483"/>
        </w:numPr>
      </w:pPr>
      <w:r>
        <w:t>Les cales de support, de réglage et d'espacement sont en matière synthétique.</w:t>
      </w:r>
    </w:p>
    <w:p w14:paraId="550B24EB" w14:textId="77777777" w:rsidR="00241DE2" w:rsidRDefault="00000000">
      <w:pPr>
        <w:pStyle w:val="Author-eListParagraph"/>
        <w:numPr>
          <w:ilvl w:val="0"/>
          <w:numId w:val="483"/>
        </w:numPr>
      </w:pPr>
      <w:r>
        <w:t xml:space="preserve">La couleur du </w:t>
      </w:r>
      <w:r>
        <w:rPr>
          <w:rStyle w:val="optioncarChar"/>
        </w:rPr>
        <w:t xml:space="preserve">mastic élastique </w:t>
      </w:r>
      <w:r>
        <w:t xml:space="preserve">(par défaut) </w:t>
      </w:r>
      <w:r>
        <w:rPr>
          <w:rStyle w:val="optioncarChar"/>
        </w:rPr>
        <w:t>/ profil d'étanchéité</w:t>
      </w:r>
      <w:r>
        <w:t xml:space="preserve"> est </w:t>
      </w:r>
      <w:r>
        <w:rPr>
          <w:rStyle w:val="optioncarChar"/>
        </w:rPr>
        <w:t xml:space="preserve">*** </w:t>
      </w:r>
    </w:p>
    <w:p w14:paraId="279422D0" w14:textId="77777777" w:rsidR="00241DE2" w:rsidRDefault="00000000">
      <w:pPr>
        <w:pStyle w:val="Author-eListParagraph"/>
        <w:numPr>
          <w:ilvl w:val="0"/>
          <w:numId w:val="483"/>
        </w:numPr>
      </w:pPr>
      <w:r>
        <w:t>Les mastics sont de type à peindre.</w:t>
      </w:r>
    </w:p>
    <w:p w14:paraId="79085E6D" w14:textId="77777777" w:rsidR="00241DE2" w:rsidRDefault="00000000">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511B65C5" w14:textId="77777777" w:rsidR="00241DE2" w:rsidRDefault="00000000">
      <w:r>
        <w:t>Le vitrage se compose de :</w:t>
      </w:r>
    </w:p>
    <w:p w14:paraId="231C1F3E" w14:textId="77777777" w:rsidR="00241DE2" w:rsidRDefault="00000000">
      <w:r>
        <w:rPr>
          <w:rStyle w:val="optioncarChar"/>
        </w:rPr>
        <w:t xml:space="preserve">deux feuilles de verre clair </w:t>
      </w:r>
      <w:r>
        <w:t>(par défaut)</w:t>
      </w:r>
      <w:r>
        <w:rPr>
          <w:rStyle w:val="optioncarChar"/>
        </w:rPr>
        <w:t> / une feuille de verre clair et une vitre feuilletée / deux vitres feuilletées / une feuille de verre</w:t>
      </w:r>
    </w:p>
    <w:p w14:paraId="08E75DDA" w14:textId="77777777" w:rsidR="00241DE2" w:rsidRDefault="00000000">
      <w:r>
        <w:rPr>
          <w:b/>
        </w:rPr>
        <w:t>(soit par défaut)</w:t>
      </w:r>
      <w:r>
        <w:t xml:space="preserve"> : </w:t>
      </w:r>
      <w:r>
        <w:rPr>
          <w:rStyle w:val="soitChar"/>
          <w:u w:val="single"/>
        </w:rPr>
        <w:t>deux feuilles de verre clair</w:t>
      </w:r>
      <w:r>
        <w:br/>
      </w:r>
      <w:r>
        <w:rPr>
          <w:b/>
        </w:rPr>
        <w:t>(soit)</w:t>
      </w:r>
      <w:r>
        <w:t xml:space="preserve"> : </w:t>
      </w:r>
      <w:r>
        <w:rPr>
          <w:rStyle w:val="soitChar"/>
          <w:u w:val="single"/>
        </w:rPr>
        <w:t>une feuille de verre clair et une vitre feuilletée</w:t>
      </w:r>
      <w:r>
        <w:rPr>
          <w:rStyle w:val="soitChar"/>
        </w:rPr>
        <w:t xml:space="preserve"> selon la norme</w:t>
      </w:r>
      <w:r>
        <w:t>[NBN S 23-002]</w:t>
      </w:r>
      <w:r>
        <w:br/>
      </w:r>
      <w:r>
        <w:rPr>
          <w:b/>
        </w:rPr>
        <w:t>(soit) </w:t>
      </w:r>
      <w:r>
        <w:t>: </w:t>
      </w:r>
      <w:r>
        <w:rPr>
          <w:rStyle w:val="soitChar"/>
          <w:u w:val="single"/>
        </w:rPr>
        <w:t>deux vitres feuilletées</w:t>
      </w:r>
      <w:r>
        <w:rPr>
          <w:rStyle w:val="soitChar"/>
        </w:rPr>
        <w:t xml:space="preserve"> conformément à la norme</w:t>
      </w:r>
      <w:r>
        <w:t>[NBN S 23-002]</w:t>
      </w:r>
      <w:r>
        <w:br/>
      </w:r>
      <w:r>
        <w:rPr>
          <w:b/>
        </w:rPr>
        <w:t>(soit) </w:t>
      </w:r>
      <w:r>
        <w:t xml:space="preserve">: </w:t>
      </w:r>
      <w:r>
        <w:rPr>
          <w:rStyle w:val="soitChar"/>
          <w:u w:val="single"/>
        </w:rPr>
        <w:t>une feuille de verre </w:t>
      </w:r>
      <w:r>
        <w:rPr>
          <w:rStyle w:val="optioncarChar"/>
        </w:rPr>
        <w:t xml:space="preserve">*** </w:t>
      </w:r>
      <w:r>
        <w:rPr>
          <w:rStyle w:val="soitChar"/>
        </w:rPr>
        <w:t xml:space="preserve">à l'extérieur et une feuille de verre </w:t>
      </w:r>
      <w:r>
        <w:rPr>
          <w:rStyle w:val="optioncarChar"/>
        </w:rPr>
        <w:t xml:space="preserve">*** </w:t>
      </w:r>
      <w:r>
        <w:rPr>
          <w:rStyle w:val="soitChar"/>
        </w:rPr>
        <w:t>à l'intérieur.</w:t>
      </w:r>
    </w:p>
    <w:p w14:paraId="2F081CE2" w14:textId="77777777" w:rsidR="00241DE2" w:rsidRDefault="00000000">
      <w:r>
        <w:rPr>
          <w:rStyle w:val="optioncarChar"/>
        </w:rPr>
        <w:t>L'épaisseur des vitres</w:t>
      </w:r>
      <w:r>
        <w:t xml:space="preserve"> (soit par défaut) </w:t>
      </w:r>
      <w:r>
        <w:rPr>
          <w:rStyle w:val="optioncarChar"/>
        </w:rPr>
        <w:t>/ Les prestations acoustiques</w:t>
      </w:r>
    </w:p>
    <w:p w14:paraId="6548D5C7" w14:textId="77777777" w:rsidR="00241DE2" w:rsidRDefault="00000000">
      <w:r>
        <w:rPr>
          <w:b/>
        </w:rPr>
        <w:t>(soit par défaut)</w:t>
      </w:r>
      <w:r>
        <w:t xml:space="preserve"> : </w:t>
      </w:r>
      <w:r>
        <w:rPr>
          <w:rStyle w:val="soitChar"/>
        </w:rPr>
        <w:t>l</w:t>
      </w:r>
      <w:r>
        <w:rPr>
          <w:rStyle w:val="soitChar"/>
          <w:u w:val="single"/>
        </w:rPr>
        <w:t>'épaisseur des vitres </w:t>
      </w:r>
      <w:r>
        <w:rPr>
          <w:rStyle w:val="soitChar"/>
        </w:rPr>
        <w:t>est de respectivement, ≥</w:t>
      </w:r>
      <w:r>
        <w:rPr>
          <w:rStyle w:val="optioncarChar"/>
        </w:rPr>
        <w:t>***</w:t>
      </w:r>
      <w:r>
        <w:rPr>
          <w:rStyle w:val="soitChar"/>
        </w:rPr>
        <w:t>et</w:t>
      </w:r>
      <w:r>
        <w:t xml:space="preserve">  </w:t>
      </w:r>
      <w:r>
        <w:rPr>
          <w:rStyle w:val="optioncarChar"/>
        </w:rPr>
        <w:t xml:space="preserve">***  </w:t>
      </w:r>
      <w:r>
        <w:rPr>
          <w:rStyle w:val="soitChar"/>
        </w:rPr>
        <w:t>mm. Le vide d'air est de</w:t>
      </w:r>
      <w:r>
        <w:rPr>
          <w:rStyle w:val="optioncarChar"/>
        </w:rPr>
        <w:t>***</w:t>
      </w:r>
      <w:r>
        <w:rPr>
          <w:rStyle w:val="soitChar"/>
        </w:rPr>
        <w:t>mm.</w:t>
      </w:r>
      <w:r>
        <w:br/>
      </w:r>
      <w:r>
        <w:rPr>
          <w:b/>
        </w:rPr>
        <w:t>(soit)</w:t>
      </w:r>
      <w:r>
        <w:t xml:space="preserve"> : </w:t>
      </w:r>
      <w:r>
        <w:rPr>
          <w:rStyle w:val="soitChar"/>
          <w:u w:val="single"/>
        </w:rPr>
        <w:t>les prestations acoustiques</w:t>
      </w:r>
      <w:r>
        <w:rPr>
          <w:rStyle w:val="soitChar"/>
        </w:rPr>
        <w:t xml:space="preserve"> sont les suivantes (sans mentionner l'épaisseur des vitres) : </w:t>
      </w:r>
      <w:r>
        <w:br/>
      </w:r>
      <w:r>
        <w:rPr>
          <w:rStyle w:val="soitChar"/>
        </w:rPr>
        <w:t>L'indice d'affaiblissement acoustique (Rw) est ≥</w:t>
      </w:r>
      <w:r>
        <w:rPr>
          <w:rStyle w:val="optioncarChar"/>
        </w:rPr>
        <w:t>36 / *** </w:t>
      </w:r>
      <w:r>
        <w:rPr>
          <w:rStyle w:val="soitChar"/>
        </w:rPr>
        <w:t>dB.</w:t>
      </w:r>
    </w:p>
    <w:p w14:paraId="363E1EAB" w14:textId="5CAE728B" w:rsidR="00241DE2" w:rsidRDefault="00000000">
      <w:r>
        <w:br/>
        <w:t>La classe d'isolation acoustique selon la norme [NBN S 01-400-1]. Pour déterminer l'épaisseur des feuilles de verre, le choix est basé sur les normes [NBN S 23-002-2] et [NBN S 23-002-3]. Les cales de support, de distance et d'espacement sont en matière synthétique . La couleur du </w:t>
      </w:r>
      <w:r>
        <w:rPr>
          <w:rStyle w:val="optioncarChar"/>
        </w:rPr>
        <w:t>mastic élastique / profil d'étanchéité </w:t>
      </w:r>
      <w:r>
        <w:t>est</w:t>
      </w:r>
      <w:r>
        <w:rPr>
          <w:rStyle w:val="optioncarChar"/>
        </w:rPr>
        <w:t xml:space="preserve"> ***.</w:t>
      </w:r>
      <w:r>
        <w:t xml:space="preserve"> Les mastics peuvent être peints. Le double vitrage répond aux critères d'acceptabilité tels que définis dans l'article </w:t>
      </w:r>
      <w:hyperlink r:id="rId109" w:history="1">
        <w:r>
          <w:t>02.42.1 Critères d'acceptabilité</w:t>
        </w:r>
      </w:hyperlink>
      <w:r>
        <w:t>, pour la composition et les performances concernées.</w:t>
      </w:r>
    </w:p>
    <w:p w14:paraId="082B44C4" w14:textId="77777777" w:rsidR="00241DE2" w:rsidRDefault="00000000">
      <w:pPr>
        <w:pStyle w:val="pheading"/>
      </w:pPr>
      <w:r>
        <w:t>EXÉCUTION / MISE EN ŒUVRE</w:t>
      </w:r>
    </w:p>
    <w:p w14:paraId="7EF9C0FB" w14:textId="77777777" w:rsidR="00241DE2" w:rsidRDefault="00000000">
      <w:r>
        <w:t xml:space="preserve">Les vitrages sont posés selon la norme [NBN S 23-002] et la [NIT 221] et les prescriptions du fabricant ( voir également la rubrique </w:t>
      </w:r>
      <w:hyperlink w:anchor="724"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doit être compatible chimiquement avec les matériaux adjacents dont les profilés ou les produits de traitement de la menuiserie extérieure. Lorsque le fabricant de mastics le préconise, un primer est préalablement appliqué.</w:t>
      </w:r>
    </w:p>
    <w:p w14:paraId="4E6D5CB6" w14:textId="77777777" w:rsidR="00241DE2" w:rsidRDefault="00000000">
      <w:r>
        <w:t>Conformément au cahier des charges, le vitrage est rendu étanche avec : </w:t>
      </w:r>
      <w:r>
        <w:rPr>
          <w:rStyle w:val="optioncarChar"/>
        </w:rPr>
        <w:t>*** / un mastic de classe conforme aux [STS 56.1] et à la [NIT 221] sur un profil de remplissage / un profil d'étanchéité élastique conforme à la [NIT 221].</w:t>
      </w:r>
    </w:p>
    <w:p w14:paraId="548A91F3" w14:textId="77777777" w:rsidR="00241DE2" w:rsidRDefault="00000000">
      <w:pPr>
        <w:pStyle w:val="pheading"/>
      </w:pPr>
      <w:r>
        <w:t>CONTRÔLES</w:t>
      </w:r>
    </w:p>
    <w:p w14:paraId="630DFD54" w14:textId="77777777" w:rsidR="00241DE2" w:rsidRDefault="00000000">
      <w:r>
        <w:t>Les feuilles de verre ne peuvent être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2ABC687E" w14:textId="77777777" w:rsidR="00241DE2" w:rsidRDefault="00000000">
      <w:pPr>
        <w:pStyle w:val="heading"/>
      </w:pPr>
      <w:r>
        <w:t>Pour vitrage à isolation acoustique améliorée</w:t>
      </w:r>
    </w:p>
    <w:p w14:paraId="19016F9C" w14:textId="77777777" w:rsidR="00241DE2" w:rsidRDefault="00000000">
      <w:r>
        <w:t>[NBN EN ISO 16283-1, Acoustique - Mesurage in situ de l'isolation acoustique des bâtiments et des éléments de construction - Partie 1: Isolation des bruits aériens (ISO 16283-1:2014)]</w:t>
      </w:r>
    </w:p>
    <w:p w14:paraId="6723723C" w14:textId="77777777" w:rsidR="00241DE2" w:rsidRDefault="00000000">
      <w:pPr>
        <w:pStyle w:val="pheading"/>
      </w:pPr>
      <w:r>
        <w:t>DOCUMENTS DE RÉFÉRENCE</w:t>
      </w:r>
    </w:p>
    <w:p w14:paraId="55E25B56" w14:textId="77777777" w:rsidR="00241DE2" w:rsidRDefault="00000000">
      <w:pPr>
        <w:pStyle w:val="pheading"/>
      </w:pPr>
      <w:r>
        <w:t>- Matériau</w:t>
      </w:r>
    </w:p>
    <w:p w14:paraId="67D6CF87" w14:textId="77777777" w:rsidR="00241DE2" w:rsidRDefault="00000000">
      <w:r>
        <w:t>[NBN S 01-400-1]</w:t>
      </w:r>
    </w:p>
    <w:p w14:paraId="36E44D5A" w14:textId="77777777" w:rsidR="00241DE2" w:rsidRDefault="00000000">
      <w:r>
        <w:t>[NBN EN 1279-1]</w:t>
      </w:r>
    </w:p>
    <w:p w14:paraId="6F785154" w14:textId="77777777" w:rsidR="00241DE2" w:rsidRDefault="00000000">
      <w:pPr>
        <w:pStyle w:val="pheading"/>
      </w:pPr>
      <w:r>
        <w:t>AIDE</w:t>
      </w:r>
    </w:p>
    <w:p w14:paraId="75D50956" w14:textId="77777777" w:rsidR="00241DE2" w:rsidRDefault="00000000">
      <w:r>
        <w:rPr>
          <w:i/>
          <w:u w:val="single"/>
        </w:rPr>
        <w:t>Note à l’attention de l’auteur de projet</w:t>
      </w:r>
      <w:r>
        <w:br/>
        <w:t>Pour plus d'informations, consultez "Isolation acoustique des fenêtres. Application de la norme [NBN EN ISO 717-1]</w:t>
      </w:r>
    </w:p>
    <w:p w14:paraId="08D411F8" w14:textId="77777777" w:rsidR="00241DE2" w:rsidRDefault="00000000">
      <w:r>
        <w:t xml:space="preserve">et "Isolation acoustique des fenêtres - 2ème partie" - (CSTC, Pratique, n°. 1998/3). </w:t>
      </w:r>
    </w:p>
    <w:p w14:paraId="4AC215F5" w14:textId="77777777" w:rsidR="00241DE2" w:rsidRDefault="00000000">
      <w:pPr>
        <w:pStyle w:val="Author-eSectionHeading5"/>
      </w:pPr>
      <w:bookmarkStart w:id="553" w:name="_Toc112760692"/>
      <w:r>
        <w:t>42.21.1 Vitrages doubles - Air CCTB 01.04</w:t>
      </w:r>
      <w:bookmarkEnd w:id="553"/>
    </w:p>
    <w:p w14:paraId="12D1410E" w14:textId="77777777" w:rsidR="00241DE2" w:rsidRDefault="00000000">
      <w:pPr>
        <w:pStyle w:val="Author-eSectionHeading6"/>
      </w:pPr>
      <w:bookmarkStart w:id="554" w:name="1146"/>
      <w:bookmarkStart w:id="555" w:name="_Toc112760693"/>
      <w:bookmarkEnd w:id="554"/>
      <w:r>
        <w:t>42.21.1a Vitrages doubles - Air CCTB 01.10</w:t>
      </w:r>
      <w:bookmarkEnd w:id="555"/>
    </w:p>
    <w:p w14:paraId="00B982E4" w14:textId="77777777" w:rsidR="00241DE2" w:rsidRDefault="00000000">
      <w:pPr>
        <w:pStyle w:val="pheading"/>
      </w:pPr>
      <w:bookmarkStart w:id="556" w:name="1135"/>
      <w:bookmarkEnd w:id="556"/>
      <w:r>
        <w:t>MATÉRIAUX</w:t>
      </w:r>
    </w:p>
    <w:p w14:paraId="67DF1F45" w14:textId="77777777" w:rsidR="00241DE2" w:rsidRDefault="00000000">
      <w:pPr>
        <w:pStyle w:val="pheading"/>
      </w:pPr>
      <w:r>
        <w:t>- Caractéristiques générales</w:t>
      </w:r>
    </w:p>
    <w:p w14:paraId="75BF8DFB" w14:textId="77777777" w:rsidR="00241DE2" w:rsidRDefault="00000000">
      <w:r>
        <w:t>Le double vitrage isolant satisfait aux normes [NBN S 23-002] et [NBN EN 1279-1] et se compose de deux feuilles de verre float clair, séparées par un vide rempli d'air ou d'un gaz d'isolation thermique. </w:t>
      </w:r>
    </w:p>
    <w:p w14:paraId="50B6BB69" w14:textId="77777777" w:rsidR="00241DE2" w:rsidRDefault="00000000">
      <w:pPr>
        <w:pStyle w:val="pheading"/>
      </w:pPr>
      <w:r>
        <w:t>- Finitions</w:t>
      </w:r>
    </w:p>
    <w:p w14:paraId="0D409446" w14:textId="77777777" w:rsidR="00241DE2" w:rsidRDefault="00241DE2"/>
    <w:p w14:paraId="0184EED7" w14:textId="77777777" w:rsidR="00241DE2" w:rsidRDefault="00000000">
      <w:pPr>
        <w:pStyle w:val="Author-eListParagraph"/>
        <w:numPr>
          <w:ilvl w:val="0"/>
          <w:numId w:val="484"/>
        </w:numPr>
      </w:pPr>
      <w:r>
        <w:t>L'épaisseur des feuilles de verre est déterminée conformément aux normes [NBN S 23-002-2] et [NBN S 23-002-3]</w:t>
      </w:r>
    </w:p>
    <w:p w14:paraId="63CB646D" w14:textId="77777777" w:rsidR="00241DE2" w:rsidRDefault="00000000">
      <w:pPr>
        <w:pStyle w:val="Author-eListParagraph"/>
        <w:numPr>
          <w:ilvl w:val="0"/>
          <w:numId w:val="484"/>
        </w:numPr>
      </w:pPr>
      <w:r>
        <w:t xml:space="preserve">Les cales de support, de distance et d'espacement sont </w:t>
      </w:r>
      <w:r>
        <w:rPr>
          <w:rStyle w:val="optioncarChar"/>
        </w:rPr>
        <w:t>en matière synthétique / ***</w:t>
      </w:r>
      <w:r>
        <w:t>.</w:t>
      </w:r>
    </w:p>
    <w:p w14:paraId="0CD89DE4" w14:textId="77777777" w:rsidR="00241DE2" w:rsidRDefault="00000000">
      <w:pPr>
        <w:pStyle w:val="Author-eListParagraph"/>
        <w:numPr>
          <w:ilvl w:val="0"/>
          <w:numId w:val="484"/>
        </w:numPr>
      </w:pPr>
      <w:r>
        <w:t xml:space="preserve">L'étanchéité est réalisée avec </w:t>
      </w:r>
      <w:r>
        <w:rPr>
          <w:rStyle w:val="optioncarChar"/>
        </w:rPr>
        <w:t>un mastic / un profil d'étanchéité</w:t>
      </w:r>
      <w:r>
        <w:t xml:space="preserve">, couleur </w:t>
      </w:r>
      <w:r>
        <w:rPr>
          <w:rStyle w:val="optioncarChar"/>
        </w:rPr>
        <w:t xml:space="preserve">*** </w:t>
      </w:r>
    </w:p>
    <w:p w14:paraId="6D2DEF2B" w14:textId="77777777" w:rsidR="00241DE2" w:rsidRDefault="00000000">
      <w:pPr>
        <w:pStyle w:val="Author-eListParagraph"/>
        <w:numPr>
          <w:ilvl w:val="0"/>
          <w:numId w:val="484"/>
        </w:numPr>
      </w:pPr>
      <w:r>
        <w:t>Les mastics sont de type à peindre.</w:t>
      </w:r>
    </w:p>
    <w:p w14:paraId="163D3F6E" w14:textId="77777777" w:rsidR="00241DE2" w:rsidRDefault="00000000">
      <w:pPr>
        <w:pStyle w:val="pheading"/>
      </w:pPr>
      <w:r>
        <w:t>- Prescriptions complémentaires</w:t>
      </w:r>
    </w:p>
    <w:p w14:paraId="46B72DB6" w14:textId="444F5B17" w:rsidR="00241DE2" w:rsidRDefault="00000000">
      <w:r>
        <w:t xml:space="preserve">Le double vitrage satisfait aux critères d'acceptabilité du produit tels que définis dans l'article </w:t>
      </w:r>
      <w:hyperlink r:id="rId110" w:history="1">
        <w:r>
          <w:t>02.42.1 Critères d'acceptabilité</w:t>
        </w:r>
      </w:hyperlink>
      <w:r>
        <w:t> pour la composition et les performances concernées.</w:t>
      </w:r>
    </w:p>
    <w:p w14:paraId="7C617548" w14:textId="77777777" w:rsidR="00241DE2" w:rsidRDefault="00000000">
      <w:pPr>
        <w:pStyle w:val="pheading"/>
      </w:pPr>
      <w:r>
        <w:t>EXÉCUTION / MISE EN ŒUVRE</w:t>
      </w:r>
    </w:p>
    <w:p w14:paraId="41DD4703" w14:textId="77777777" w:rsidR="00241DE2" w:rsidRDefault="00000000">
      <w:pPr>
        <w:pStyle w:val="pheading"/>
      </w:pPr>
      <w:r>
        <w:t>- Prescriptions générales</w:t>
      </w:r>
    </w:p>
    <w:p w14:paraId="60FA21AB" w14:textId="77777777" w:rsidR="00241DE2" w:rsidRDefault="00000000">
      <w:r>
        <w:t>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76EA8651" w14:textId="77777777" w:rsidR="00241DE2" w:rsidRDefault="00000000">
      <w:pPr>
        <w:pStyle w:val="pheading"/>
      </w:pPr>
      <w:r>
        <w:t>MESURAGE</w:t>
      </w:r>
    </w:p>
    <w:p w14:paraId="1E2FD288" w14:textId="77777777" w:rsidR="00241DE2" w:rsidRDefault="00000000">
      <w:pPr>
        <w:pStyle w:val="pheading"/>
      </w:pPr>
      <w:r>
        <w:t>- unité de mesure:</w:t>
      </w:r>
    </w:p>
    <w:p w14:paraId="2BAC5DAF" w14:textId="77777777" w:rsidR="00241DE2" w:rsidRDefault="00000000">
      <w:r>
        <w:rPr>
          <w:color w:val="FF0000"/>
        </w:rPr>
        <w:t>-</w:t>
      </w:r>
      <w:r>
        <w:t> (par défaut)</w:t>
      </w:r>
      <w:r>
        <w:rPr>
          <w:rStyle w:val="optioncarChar"/>
        </w:rPr>
        <w:t> / m² </w:t>
      </w:r>
    </w:p>
    <w:p w14:paraId="0E92D7D9" w14:textId="77777777" w:rsidR="00241DE2" w:rsidRDefault="00000000">
      <w:r>
        <w:rPr>
          <w:b/>
        </w:rPr>
        <w:t>(soit par défaut)</w:t>
      </w:r>
    </w:p>
    <w:p w14:paraId="326F4812" w14:textId="77777777" w:rsidR="00241DE2" w:rsidRDefault="00000000">
      <w:r>
        <w:rPr>
          <w:rStyle w:val="soitChar"/>
        </w:rPr>
        <w:t>1. -</w:t>
      </w:r>
    </w:p>
    <w:p w14:paraId="722CA2C4" w14:textId="77777777" w:rsidR="00241DE2" w:rsidRDefault="00000000">
      <w:r>
        <w:rPr>
          <w:b/>
        </w:rPr>
        <w:t>(soit)</w:t>
      </w:r>
    </w:p>
    <w:p w14:paraId="356D3D4D" w14:textId="77777777" w:rsidR="00241DE2" w:rsidRDefault="00000000">
      <w:r>
        <w:rPr>
          <w:rStyle w:val="soitChar"/>
        </w:rPr>
        <w:t>2. m²</w:t>
      </w:r>
    </w:p>
    <w:p w14:paraId="3AD595CE" w14:textId="77777777" w:rsidR="00241DE2" w:rsidRDefault="00000000">
      <w:pPr>
        <w:pStyle w:val="pheading"/>
      </w:pPr>
      <w:r>
        <w:t>- code de mesurage:</w:t>
      </w:r>
    </w:p>
    <w:p w14:paraId="2EE0C9B7" w14:textId="77777777" w:rsidR="00241DE2" w:rsidRDefault="00000000">
      <w:r>
        <w:rPr>
          <w:rStyle w:val="optioncarChar"/>
        </w:rPr>
        <w:t>Compris </w:t>
      </w:r>
      <w:r>
        <w:t>(par défaut)</w:t>
      </w:r>
      <w:r>
        <w:rPr>
          <w:rStyle w:val="optioncarChar"/>
        </w:rPr>
        <w:t> / Surfaces nettes vitrées et réellement placées</w:t>
      </w:r>
    </w:p>
    <w:p w14:paraId="00A74F12" w14:textId="77777777" w:rsidR="00241DE2"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2D9113FF" w14:textId="77777777" w:rsidR="00241DE2" w:rsidRDefault="00000000">
      <w:pPr>
        <w:pStyle w:val="pheading"/>
      </w:pPr>
      <w:r>
        <w:t>- nature du marché:</w:t>
      </w:r>
    </w:p>
    <w:p w14:paraId="31B8E8CB" w14:textId="77777777" w:rsidR="00241DE2" w:rsidRDefault="00000000">
      <w:r>
        <w:rPr>
          <w:rStyle w:val="optioncarChar"/>
        </w:rPr>
        <w:t>PM </w:t>
      </w:r>
      <w:r>
        <w:t>(par défaut)</w:t>
      </w:r>
      <w:r>
        <w:rPr>
          <w:rStyle w:val="optioncarChar"/>
        </w:rPr>
        <w:t> / QF</w:t>
      </w:r>
    </w:p>
    <w:p w14:paraId="1DC779D8" w14:textId="77777777" w:rsidR="00241DE2" w:rsidRDefault="00000000">
      <w:r>
        <w:rPr>
          <w:b/>
        </w:rPr>
        <w:t>(soit par défaut)</w:t>
      </w:r>
    </w:p>
    <w:p w14:paraId="089A173F" w14:textId="77777777" w:rsidR="00241DE2" w:rsidRDefault="00000000">
      <w:r>
        <w:rPr>
          <w:rStyle w:val="soitChar"/>
        </w:rPr>
        <w:t>1. PM</w:t>
      </w:r>
    </w:p>
    <w:p w14:paraId="1A7A7776" w14:textId="77777777" w:rsidR="00241DE2" w:rsidRDefault="00000000">
      <w:r>
        <w:rPr>
          <w:b/>
        </w:rPr>
        <w:t>(soit)</w:t>
      </w:r>
    </w:p>
    <w:p w14:paraId="6745A219" w14:textId="77777777" w:rsidR="00241DE2" w:rsidRDefault="00000000">
      <w:r>
        <w:rPr>
          <w:rStyle w:val="soitChar"/>
        </w:rPr>
        <w:t>2. QF</w:t>
      </w:r>
    </w:p>
    <w:p w14:paraId="7568926D" w14:textId="77777777" w:rsidR="00241DE2" w:rsidRDefault="00000000">
      <w:pPr>
        <w:pStyle w:val="Author-eSectionHeading4"/>
      </w:pPr>
      <w:bookmarkStart w:id="557" w:name="_Toc112760694"/>
      <w:r>
        <w:t>42.22 Vitrages multiples - Gaz CCTB 01.10</w:t>
      </w:r>
      <w:bookmarkEnd w:id="557"/>
    </w:p>
    <w:p w14:paraId="47C652FD" w14:textId="77777777" w:rsidR="00241DE2" w:rsidRDefault="00000000">
      <w:pPr>
        <w:pStyle w:val="pheading"/>
      </w:pPr>
      <w:r>
        <w:t>MATÉRIAUX</w:t>
      </w:r>
    </w:p>
    <w:p w14:paraId="1E6A8343" w14:textId="77777777" w:rsidR="00241DE2" w:rsidRDefault="00000000">
      <w:r>
        <w:t>Composition :</w:t>
      </w:r>
    </w:p>
    <w:p w14:paraId="773A6286" w14:textId="77777777" w:rsidR="00241DE2" w:rsidRDefault="00000000">
      <w:pPr>
        <w:pStyle w:val="Author-eListParagraph"/>
        <w:numPr>
          <w:ilvl w:val="0"/>
          <w:numId w:val="485"/>
        </w:numPr>
      </w:pPr>
      <w:r>
        <w:t>Le (double) vitrage isolant ordinaire répond aux normes [NBN S 23-002] et [NBN EN 1279-1] . Il se compose de deux feuilles de verre, dont une des deux est éventuellement revêtue d'une couche de métal.</w:t>
      </w:r>
    </w:p>
    <w:p w14:paraId="15E2AFEF" w14:textId="77777777" w:rsidR="00241DE2" w:rsidRDefault="00000000">
      <w:pPr>
        <w:pStyle w:val="Author-eListParagraph"/>
        <w:numPr>
          <w:ilvl w:val="0"/>
          <w:numId w:val="485"/>
        </w:numPr>
      </w:pPr>
      <w:r>
        <w:t>Les vitres sont séparées par un vide exempt d’humidité rempli d'air déshydraté ou de gaz à isolation thermique. </w:t>
      </w:r>
    </w:p>
    <w:p w14:paraId="3484240A" w14:textId="77777777" w:rsidR="00241DE2" w:rsidRDefault="00000000">
      <w:pPr>
        <w:pStyle w:val="Author-eListParagraph"/>
        <w:numPr>
          <w:ilvl w:val="0"/>
          <w:numId w:val="485"/>
        </w:numPr>
      </w:pPr>
      <w:r>
        <w:t>L'intérieur des feuilles de verre est impeccablement propre, à chaque exposition à la lumière. En fonction des performances demandées, chaque feuille de verre est de type différent et/ou se composer de plusieurs couches.</w:t>
      </w:r>
    </w:p>
    <w:p w14:paraId="4C6760A9" w14:textId="77777777" w:rsidR="00241DE2" w:rsidRDefault="00000000">
      <w:pPr>
        <w:pStyle w:val="Author-eListParagraph"/>
        <w:numPr>
          <w:ilvl w:val="0"/>
          <w:numId w:val="485"/>
        </w:numPr>
      </w:pPr>
      <w:r>
        <w:t>L'épaisseur des vitres est notamment déterminée en fonction de la superficie et des pressions dynamiques de base selon les normes [NBN S 23-002] et [NBN S 23-002-3] . L'épaisseur de feuilles de verre est au moins indiquée sur l'étiquette. L'ensemble est assemblé à l'aide d'espaceurs fabriqués dans un matériau métallique </w:t>
      </w:r>
      <w:r>
        <w:rPr>
          <w:rStyle w:val="optioncarChar"/>
        </w:rPr>
        <w:t>en matière organique / ***</w:t>
      </w:r>
      <w:r>
        <w:t> .</w:t>
      </w:r>
    </w:p>
    <w:p w14:paraId="34F402BF" w14:textId="77777777" w:rsidR="00241DE2" w:rsidRDefault="00000000">
      <w:pPr>
        <w:pStyle w:val="Author-eListParagraph"/>
        <w:numPr>
          <w:ilvl w:val="0"/>
          <w:numId w:val="485"/>
        </w:numPr>
      </w:pPr>
      <w:r>
        <w:t>Les espaceurs contiennent un produit absorbant l'humidité.</w:t>
      </w:r>
    </w:p>
    <w:p w14:paraId="101A1A94" w14:textId="77777777" w:rsidR="00241DE2" w:rsidRDefault="00000000">
      <w:pPr>
        <w:pStyle w:val="Author-eListParagraph"/>
        <w:numPr>
          <w:ilvl w:val="0"/>
          <w:numId w:val="485"/>
        </w:numPr>
      </w:pPr>
      <w:r>
        <w:t>Les assemblages d'angle sont hermétiquement fermés à  l'aide de butyle projeté sous pression.</w:t>
      </w:r>
    </w:p>
    <w:p w14:paraId="547A544A" w14:textId="3B0B9486" w:rsidR="00241DE2" w:rsidRDefault="00000000">
      <w:pPr>
        <w:pStyle w:val="Author-eListParagraph"/>
        <w:numPr>
          <w:ilvl w:val="0"/>
          <w:numId w:val="485"/>
        </w:numPr>
      </w:pPr>
      <w:r>
        <w:t>Le vitrage satisfait aux critères d'acceptabilité du produit tels que définis dans l'article    </w:t>
      </w:r>
      <w:hyperlink r:id="rId111" w:history="1">
        <w:r>
          <w:t>02.42.1 Critères d'acceptabilité</w:t>
        </w:r>
      </w:hyperlink>
      <w:r>
        <w:t>   , pour la composition et les performances concernées.</w:t>
      </w:r>
    </w:p>
    <w:p w14:paraId="74008162" w14:textId="77777777" w:rsidR="00241DE2" w:rsidRDefault="00000000">
      <w:pPr>
        <w:pStyle w:val="Author-eListParagraph"/>
        <w:numPr>
          <w:ilvl w:val="0"/>
          <w:numId w:val="485"/>
        </w:numPr>
      </w:pPr>
      <w:r>
        <w:t>Vitrage à isolation thermique améliorée  Le vitrage à isolation thermique améliorée répond aux normes [NBN S 23-002] , [NBN EN 1279-1] et à la [NIT 214] . Il se compose de deux feuilles de verre clair, séparées par un vide rempli de gaz à isolation thermique. </w:t>
      </w:r>
    </w:p>
    <w:p w14:paraId="52707906" w14:textId="77777777" w:rsidR="00241DE2" w:rsidRDefault="00000000">
      <w:r>
        <w:t>Spécifications :</w:t>
      </w:r>
    </w:p>
    <w:p w14:paraId="3FDFAEBA" w14:textId="77777777" w:rsidR="00241DE2" w:rsidRDefault="00000000">
      <w:pPr>
        <w:pStyle w:val="Author-eListParagraph"/>
        <w:numPr>
          <w:ilvl w:val="0"/>
          <w:numId w:val="486"/>
        </w:numPr>
      </w:pPr>
      <w:r>
        <w:t>Une des feuilles de verre est revêtue, du côté du vide, d'une couche de métal dont l'émissivité est de maximum </w:t>
      </w:r>
      <w:r>
        <w:rPr>
          <w:rStyle w:val="optioncarChar"/>
        </w:rPr>
        <w:t>0,09 / 0,05 / ***</w:t>
      </w:r>
    </w:p>
    <w:p w14:paraId="033EDD5B" w14:textId="77777777" w:rsidR="00241DE2" w:rsidRDefault="00000000">
      <w:pPr>
        <w:pStyle w:val="Author-eListParagraph"/>
        <w:numPr>
          <w:ilvl w:val="0"/>
          <w:numId w:val="486"/>
        </w:numPr>
      </w:pPr>
      <w:r>
        <w:t>L'épaisseur des feuilles de verre est déterminée conformément aux normes [NBN S 23-002-2] et [NBN S 23-002-3].  Par étage, l'épaisseur totale du vitrage isolant est identique.</w:t>
      </w:r>
    </w:p>
    <w:p w14:paraId="1DBE9FFC" w14:textId="77777777" w:rsidR="00241DE2" w:rsidRDefault="00000000">
      <w:pPr>
        <w:pStyle w:val="Author-eListParagraph"/>
        <w:numPr>
          <w:ilvl w:val="0"/>
          <w:numId w:val="486"/>
        </w:numPr>
      </w:pPr>
      <w:r>
        <w:t>L'épaisseur de la coulisse est de : </w:t>
      </w:r>
      <w:r>
        <w:rPr>
          <w:rStyle w:val="optioncarChar"/>
        </w:rPr>
        <w:t>10 / 12 / *** </w:t>
      </w:r>
      <w:r>
        <w:t>mm.</w:t>
      </w:r>
    </w:p>
    <w:p w14:paraId="350C5BAB" w14:textId="77777777" w:rsidR="00241DE2" w:rsidRDefault="00000000">
      <w:pPr>
        <w:pStyle w:val="Author-eListParagraph"/>
        <w:numPr>
          <w:ilvl w:val="0"/>
          <w:numId w:val="486"/>
        </w:numPr>
      </w:pPr>
      <w:r>
        <w:t>Les cales de support, de réglage et d'espacement sont en matière synthétique.</w:t>
      </w:r>
    </w:p>
    <w:p w14:paraId="362586CA" w14:textId="77777777" w:rsidR="00241DE2" w:rsidRDefault="00000000">
      <w:pPr>
        <w:pStyle w:val="Author-eListParagraph"/>
        <w:numPr>
          <w:ilvl w:val="0"/>
          <w:numId w:val="486"/>
        </w:numPr>
      </w:pPr>
      <w:r>
        <w:t>La couleur du </w:t>
      </w:r>
      <w:r>
        <w:rPr>
          <w:rStyle w:val="optioncarChar"/>
        </w:rPr>
        <w:t>mastic élastique </w:t>
      </w:r>
      <w:r>
        <w:t>(par défaut) </w:t>
      </w:r>
      <w:r>
        <w:rPr>
          <w:rStyle w:val="optioncarChar"/>
        </w:rPr>
        <w:t>/ profil d'étanchéité</w:t>
      </w:r>
      <w:r>
        <w:t> est </w:t>
      </w:r>
      <w:r>
        <w:rPr>
          <w:rStyle w:val="optioncarChar"/>
        </w:rPr>
        <w:t>***</w:t>
      </w:r>
    </w:p>
    <w:p w14:paraId="58B0BACA" w14:textId="77777777" w:rsidR="00241DE2" w:rsidRDefault="00000000">
      <w:pPr>
        <w:pStyle w:val="Author-eListParagraph"/>
        <w:numPr>
          <w:ilvl w:val="0"/>
          <w:numId w:val="486"/>
        </w:numPr>
      </w:pPr>
      <w:r>
        <w:t>Les mastics sont de type à peindre.</w:t>
      </w:r>
    </w:p>
    <w:p w14:paraId="0EFAB532" w14:textId="77777777" w:rsidR="00241DE2" w:rsidRDefault="00000000">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43060286" w14:textId="77777777" w:rsidR="00241DE2" w:rsidRDefault="00000000">
      <w:r>
        <w:t>Le vitrage se compose de :</w:t>
      </w:r>
    </w:p>
    <w:p w14:paraId="589BB3D5" w14:textId="77777777" w:rsidR="00241DE2" w:rsidRDefault="00000000">
      <w:r>
        <w:t>Choix opéré :</w:t>
      </w:r>
      <w:r>
        <w:rPr>
          <w:b/>
        </w:rPr>
        <w:t> </w:t>
      </w:r>
      <w:r>
        <w:rPr>
          <w:rStyle w:val="optioncarChar"/>
        </w:rPr>
        <w:t>deux feuilles de verre clair </w:t>
      </w:r>
      <w:r>
        <w:t>(par défaut)</w:t>
      </w:r>
      <w:r>
        <w:rPr>
          <w:rStyle w:val="optioncarChar"/>
        </w:rPr>
        <w:t> / une feuille de verre clair et une vitre feuilletée / deux vitres feuilletées  / une feuille de verre</w:t>
      </w:r>
    </w:p>
    <w:p w14:paraId="684ED475" w14:textId="77777777" w:rsidR="00241DE2" w:rsidRDefault="00000000">
      <w:r>
        <w:rPr>
          <w:b/>
        </w:rPr>
        <w:t>(soit par défaut)</w:t>
      </w:r>
      <w:r>
        <w:t> : </w:t>
      </w:r>
      <w:r>
        <w:rPr>
          <w:u w:val="single"/>
        </w:rPr>
        <w:t>deux feuilles de verre clair</w:t>
      </w:r>
      <w:r>
        <w:br/>
      </w:r>
      <w:r>
        <w:rPr>
          <w:b/>
        </w:rPr>
        <w:t>(soit)</w:t>
      </w:r>
      <w:r>
        <w:t> : </w:t>
      </w:r>
      <w:r>
        <w:rPr>
          <w:u w:val="single"/>
        </w:rPr>
        <w:t>une feuille de verre clair et une vitre feuilletée</w:t>
      </w:r>
      <w:r>
        <w:t> selon la norme [NBN S 23-002]</w:t>
      </w:r>
      <w:r>
        <w:br/>
      </w:r>
      <w:r>
        <w:rPr>
          <w:b/>
        </w:rPr>
        <w:t>(soit) </w:t>
      </w:r>
      <w:r>
        <w:t>: </w:t>
      </w:r>
      <w:r>
        <w:rPr>
          <w:u w:val="single"/>
        </w:rPr>
        <w:t>deux vitres feuilletées</w:t>
      </w:r>
      <w:r>
        <w:t> conformément à la norme [NBN S 23-002]</w:t>
      </w:r>
      <w:r>
        <w:br/>
      </w:r>
      <w:r>
        <w:rPr>
          <w:b/>
        </w:rPr>
        <w:t>(soit) </w:t>
      </w:r>
      <w:r>
        <w:t>: </w:t>
      </w:r>
      <w:r>
        <w:rPr>
          <w:u w:val="single"/>
        </w:rPr>
        <w:t>une feuille de verre</w:t>
      </w:r>
      <w:r>
        <w:rPr>
          <w:rStyle w:val="optioncarChar"/>
        </w:rPr>
        <w:t>*** </w:t>
      </w:r>
      <w:r>
        <w:t>à l'extérieur et une feuille de verre </w:t>
      </w:r>
      <w:r>
        <w:rPr>
          <w:rStyle w:val="optioncarChar"/>
        </w:rPr>
        <w:t>*** </w:t>
      </w:r>
      <w:r>
        <w:t>à l'intérieur.Spécifications</w:t>
      </w:r>
    </w:p>
    <w:p w14:paraId="333983CA" w14:textId="77777777" w:rsidR="00241DE2" w:rsidRDefault="00000000">
      <w:r>
        <w:rPr>
          <w:b/>
        </w:rPr>
        <w:t>Choix opéré</w:t>
      </w:r>
      <w:r>
        <w:t> : </w:t>
      </w:r>
    </w:p>
    <w:p w14:paraId="4081BCD1" w14:textId="493FBF7C" w:rsidR="00241DE2" w:rsidRDefault="00000000">
      <w:r>
        <w:rPr>
          <w:b/>
        </w:rPr>
        <w:t>(soit)</w:t>
      </w:r>
      <w:r>
        <w:t> : l'épaisseur des vitres est de respectivement, ≥ </w:t>
      </w:r>
      <w:r>
        <w:rPr>
          <w:rStyle w:val="optioncarChar"/>
        </w:rPr>
        <w:t>***</w:t>
      </w:r>
      <w:r>
        <w:t> et  </w:t>
      </w:r>
      <w:r>
        <w:rPr>
          <w:rStyle w:val="optioncarChar"/>
        </w:rPr>
        <w:t>***  </w:t>
      </w:r>
      <w:r>
        <w:t>mm. Le vide d'air est de </w:t>
      </w:r>
      <w:r>
        <w:rPr>
          <w:rStyle w:val="optioncarChar"/>
        </w:rPr>
        <w:t>***</w:t>
      </w:r>
      <w:r>
        <w:t> mm.</w:t>
      </w:r>
      <w:r>
        <w:br/>
      </w:r>
      <w:r>
        <w:rPr>
          <w:b/>
        </w:rPr>
        <w:t>(soit)</w:t>
      </w:r>
      <w:r>
        <w:t> : les prestations acoustiques sont les suivantes (sans mentionner l'épaisseur des vitres) :</w:t>
      </w:r>
      <w:r>
        <w:br/>
        <w:t>L'indice d'affaiblissement acoustique (Rw) est ≥ </w:t>
      </w:r>
      <w:r>
        <w:rPr>
          <w:rStyle w:val="optioncarChar"/>
        </w:rPr>
        <w:t>36 / *** </w:t>
      </w:r>
      <w:r>
        <w:t>dB.</w:t>
      </w:r>
      <w:r>
        <w:br/>
        <w:t>La classe d'isolation acoustique selon la norme [NBN S 01-400-1]. Pour déterminer l'épaisseur des feuilles de verre, le choix est basé sur les normes [NBN S 23-002-2] et [NBN S 23-002-3]. Les cales de support, de distance et d'espacement sont en matière synthétique . La couleur du </w:t>
      </w:r>
      <w:r>
        <w:rPr>
          <w:rStyle w:val="optioncarChar"/>
        </w:rPr>
        <w:t>*** / mastic élastique / profil d'étanchéité </w:t>
      </w:r>
      <w:r>
        <w:t>est</w:t>
      </w:r>
      <w:r>
        <w:rPr>
          <w:rStyle w:val="optioncarChar"/>
        </w:rPr>
        <w:t> ***.</w:t>
      </w:r>
      <w:r>
        <w:t> Les mastics peuvent être peints . Le double vitrage répond aux critères d'acceptabilité tels que définis dans l'article </w:t>
      </w:r>
      <w:hyperlink r:id="rId112" w:history="1">
        <w:r>
          <w:t>02.42.1 Critères d'acceptabilité</w:t>
        </w:r>
      </w:hyperlink>
      <w:r>
        <w:t>, pour la composition et les performances concernées.</w:t>
      </w:r>
    </w:p>
    <w:p w14:paraId="4C356EFF" w14:textId="77777777" w:rsidR="00241DE2" w:rsidRDefault="00000000">
      <w:pPr>
        <w:pStyle w:val="pheading"/>
      </w:pPr>
      <w:r>
        <w:t>EXÉCUTION / MISE EN ŒUVRE</w:t>
      </w:r>
    </w:p>
    <w:p w14:paraId="38F01B02" w14:textId="77777777" w:rsidR="00241DE2" w:rsidRDefault="00000000">
      <w:r>
        <w:t xml:space="preserve">Les vitrages sont posés selon la norme [NBN S 23-002] et la [NIT 221] et les prescriptions du fabricant ( voir également la rubrique </w:t>
      </w:r>
      <w:hyperlink w:anchor="724"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est compatible chimiquement avec les matériaux adjacents dont les profilés ou les produits de traitement de la menuiserie extérieure. Lorsque le fabricant de mastics le préconise, un primer est préalablement appliqué.</w:t>
      </w:r>
    </w:p>
    <w:p w14:paraId="6E48E48E" w14:textId="77777777" w:rsidR="00241DE2" w:rsidRDefault="00000000">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7D750AB4" w14:textId="77777777" w:rsidR="00241DE2" w:rsidRDefault="00000000">
      <w:pPr>
        <w:pStyle w:val="pheading"/>
      </w:pPr>
      <w:r>
        <w:t>CONTRÔLES</w:t>
      </w:r>
    </w:p>
    <w:p w14:paraId="0E28839F" w14:textId="77777777" w:rsidR="00241DE2" w:rsidRDefault="00000000">
      <w:r>
        <w:t>Les feuilles de verre ne sont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434E115A" w14:textId="77777777" w:rsidR="00241DE2" w:rsidRDefault="00000000">
      <w:pPr>
        <w:pStyle w:val="heading"/>
      </w:pPr>
      <w:r>
        <w:t>Pour vitrage à isolation acoustique améliorée</w:t>
      </w:r>
    </w:p>
    <w:p w14:paraId="24FC7214" w14:textId="77777777" w:rsidR="00241DE2" w:rsidRDefault="00000000">
      <w:r>
        <w:t>[NBN EN ISO 16283-1, Acoustique - Mesurage in situ de l'isolation acoustique des bâtiments et des éléments de construction - Partie 1: Isolation des bruits aériens (ISO 16283-1:2014)]</w:t>
      </w:r>
    </w:p>
    <w:p w14:paraId="03B12E94" w14:textId="77777777" w:rsidR="00241DE2" w:rsidRDefault="00000000">
      <w:pPr>
        <w:pStyle w:val="pheading"/>
      </w:pPr>
      <w:r>
        <w:t>DOCUMENTS DE RÉFÉRENCE</w:t>
      </w:r>
    </w:p>
    <w:p w14:paraId="3F5497EB" w14:textId="77777777" w:rsidR="00241DE2" w:rsidRDefault="00000000">
      <w:pPr>
        <w:pStyle w:val="pheading"/>
      </w:pPr>
      <w:r>
        <w:t>- Matériau</w:t>
      </w:r>
    </w:p>
    <w:p w14:paraId="2B54D608" w14:textId="77777777" w:rsidR="00241DE2" w:rsidRDefault="00000000">
      <w:r>
        <w:t>[NBN S 01-400-1]</w:t>
      </w:r>
    </w:p>
    <w:p w14:paraId="70A3CB91" w14:textId="77777777" w:rsidR="00241DE2" w:rsidRDefault="00000000">
      <w:r>
        <w:t>[NBN EN 1279-1]</w:t>
      </w:r>
    </w:p>
    <w:p w14:paraId="56C571A3" w14:textId="77777777" w:rsidR="00241DE2" w:rsidRDefault="00000000">
      <w:pPr>
        <w:pStyle w:val="pheading"/>
      </w:pPr>
      <w:r>
        <w:t>AIDE</w:t>
      </w:r>
    </w:p>
    <w:p w14:paraId="6FA54CB5" w14:textId="77777777" w:rsidR="00241DE2" w:rsidRDefault="00000000">
      <w:r>
        <w:rPr>
          <w:i/>
          <w:u w:val="single"/>
        </w:rPr>
        <w:t>Note à l’attention de l’auteur de projet</w:t>
      </w:r>
      <w:r>
        <w:br/>
        <w:t xml:space="preserve">Pour plus d'informations, consultez "Isolation acoustique des fenêtres. Application de la norme [NBN EN ISO 717-1] et "Isolation acoustique des fenêtres - 2ème partie" - (CSTC, Pratique, n°. 1998/3). </w:t>
      </w:r>
    </w:p>
    <w:p w14:paraId="337CBB6F" w14:textId="77777777" w:rsidR="00241DE2" w:rsidRDefault="00000000">
      <w:pPr>
        <w:pStyle w:val="Author-eSectionHeading5"/>
      </w:pPr>
      <w:bookmarkStart w:id="558" w:name="_Toc112760695"/>
      <w:r>
        <w:t>42.22.1 Vitrages doubles - Gaz CCTB 01.02</w:t>
      </w:r>
      <w:bookmarkEnd w:id="558"/>
    </w:p>
    <w:p w14:paraId="532F5895" w14:textId="77777777" w:rsidR="00241DE2" w:rsidRDefault="00000000">
      <w:pPr>
        <w:pStyle w:val="Author-eSectionHeading6"/>
      </w:pPr>
      <w:bookmarkStart w:id="559" w:name="1147"/>
      <w:bookmarkStart w:id="560" w:name="_Toc112760696"/>
      <w:bookmarkEnd w:id="559"/>
      <w:r>
        <w:t>42.22.1a Vitrages doubles - Gaz CCTB 01.10</w:t>
      </w:r>
      <w:bookmarkEnd w:id="560"/>
    </w:p>
    <w:p w14:paraId="5A661C00" w14:textId="77777777" w:rsidR="00241DE2" w:rsidRDefault="00000000">
      <w:pPr>
        <w:pStyle w:val="pheading"/>
      </w:pPr>
      <w:bookmarkStart w:id="561" w:name="749"/>
      <w:bookmarkEnd w:id="561"/>
      <w:r>
        <w:t>MATÉRIAUX</w:t>
      </w:r>
    </w:p>
    <w:p w14:paraId="1A4D1DF8" w14:textId="77777777" w:rsidR="00241DE2" w:rsidRDefault="00000000">
      <w:pPr>
        <w:pStyle w:val="pheading"/>
      </w:pPr>
      <w:r>
        <w:t>- Caractéristiques générales</w:t>
      </w:r>
    </w:p>
    <w:p w14:paraId="1B837123" w14:textId="77777777" w:rsidR="00241DE2" w:rsidRDefault="00000000">
      <w:r>
        <w:t>Le double vitrage isolant satisfait aux normes [NBN S 23-002] et [NBN EN 1279-1] et se compose de deux feuilles de verre float clair, séparées par un vide rempli d'air ou d'un gaz d'isolation thermique. </w:t>
      </w:r>
    </w:p>
    <w:p w14:paraId="1C980E7A" w14:textId="77777777" w:rsidR="00241DE2" w:rsidRDefault="00000000">
      <w:pPr>
        <w:pStyle w:val="pheading"/>
      </w:pPr>
      <w:r>
        <w:t>- Finitions</w:t>
      </w:r>
    </w:p>
    <w:p w14:paraId="10703218" w14:textId="77777777" w:rsidR="00241DE2" w:rsidRDefault="00241DE2"/>
    <w:p w14:paraId="3B3E790B" w14:textId="77777777" w:rsidR="00241DE2" w:rsidRDefault="00000000">
      <w:pPr>
        <w:pStyle w:val="Author-eListParagraph"/>
        <w:numPr>
          <w:ilvl w:val="0"/>
          <w:numId w:val="487"/>
        </w:numPr>
      </w:pPr>
      <w:r>
        <w:t>L'épaisseur des feuilles de verre est déterminée conformément aux normes [NBN S 23-002-2] et [NBN S 23-002-3]</w:t>
      </w:r>
    </w:p>
    <w:p w14:paraId="66B668EB" w14:textId="77777777" w:rsidR="00241DE2" w:rsidRDefault="00000000">
      <w:pPr>
        <w:pStyle w:val="Author-eListParagraph"/>
        <w:numPr>
          <w:ilvl w:val="0"/>
          <w:numId w:val="487"/>
        </w:numPr>
      </w:pPr>
      <w:r>
        <w:t xml:space="preserve">Les cales de support, de distance et d'espacement sont </w:t>
      </w:r>
      <w:r>
        <w:rPr>
          <w:rStyle w:val="optioncarChar"/>
        </w:rPr>
        <w:t xml:space="preserve">en matière synthétique </w:t>
      </w:r>
      <w:r>
        <w:t>(par défaut)</w:t>
      </w:r>
      <w:r>
        <w:rPr>
          <w:rStyle w:val="optioncarChar"/>
        </w:rPr>
        <w:t xml:space="preserve"> / ***</w:t>
      </w:r>
      <w:r>
        <w:t>.</w:t>
      </w:r>
    </w:p>
    <w:p w14:paraId="7EE3FBF9" w14:textId="77777777" w:rsidR="00241DE2" w:rsidRDefault="00000000">
      <w:pPr>
        <w:pStyle w:val="Author-eListParagraph"/>
        <w:numPr>
          <w:ilvl w:val="0"/>
          <w:numId w:val="487"/>
        </w:numPr>
      </w:pPr>
      <w:r>
        <w:t xml:space="preserve">L'étanchéité est réalisée avec </w:t>
      </w:r>
      <w:r>
        <w:rPr>
          <w:rStyle w:val="optioncarChar"/>
        </w:rPr>
        <w:t>un mastic / un profil d'étanchéité</w:t>
      </w:r>
      <w:r>
        <w:t xml:space="preserve">, couleur </w:t>
      </w:r>
      <w:r>
        <w:rPr>
          <w:rStyle w:val="optioncarChar"/>
        </w:rPr>
        <w:t xml:space="preserve">*** </w:t>
      </w:r>
    </w:p>
    <w:p w14:paraId="0B468249" w14:textId="77777777" w:rsidR="00241DE2" w:rsidRDefault="00000000">
      <w:pPr>
        <w:pStyle w:val="Author-eListParagraph"/>
        <w:numPr>
          <w:ilvl w:val="0"/>
          <w:numId w:val="487"/>
        </w:numPr>
      </w:pPr>
      <w:r>
        <w:t>Les mastics de type à peindre.</w:t>
      </w:r>
    </w:p>
    <w:p w14:paraId="2B00E3B1" w14:textId="77777777" w:rsidR="00241DE2" w:rsidRDefault="00000000">
      <w:pPr>
        <w:pStyle w:val="pheading"/>
      </w:pPr>
      <w:r>
        <w:t>- Prescriptions complémentaires</w:t>
      </w:r>
    </w:p>
    <w:p w14:paraId="5C2BC77A" w14:textId="25DA14E1" w:rsidR="00241DE2" w:rsidRDefault="00000000">
      <w:r>
        <w:t xml:space="preserve">Le double vitrage satisfait aux critères d'acceptabilité du produit tels que définis dans l'article </w:t>
      </w:r>
      <w:hyperlink r:id="rId113" w:history="1">
        <w:r>
          <w:t>02.42.1 Critères d'acceptabilité</w:t>
        </w:r>
      </w:hyperlink>
      <w:r>
        <w:t> pour la composition et les performances concernées.</w:t>
      </w:r>
    </w:p>
    <w:p w14:paraId="16908CC8" w14:textId="77777777" w:rsidR="00241DE2" w:rsidRDefault="00000000">
      <w:pPr>
        <w:pStyle w:val="pheading"/>
      </w:pPr>
      <w:r>
        <w:t>EXÉCUTION / MISE EN ŒUVRE</w:t>
      </w:r>
    </w:p>
    <w:p w14:paraId="427598FE" w14:textId="77777777" w:rsidR="00241DE2" w:rsidRDefault="00000000">
      <w:pPr>
        <w:pStyle w:val="pheading"/>
      </w:pPr>
      <w:r>
        <w:t>- Prescriptions générales</w:t>
      </w:r>
    </w:p>
    <w:p w14:paraId="347B14ED" w14:textId="77777777" w:rsidR="00241DE2" w:rsidRDefault="00000000">
      <w:r>
        <w:t xml:space="preserve">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70DE9AF7" w14:textId="77777777" w:rsidR="00241DE2" w:rsidRDefault="00000000">
      <w:pPr>
        <w:pStyle w:val="pheading"/>
      </w:pPr>
      <w:r>
        <w:t>MESURAGE</w:t>
      </w:r>
    </w:p>
    <w:p w14:paraId="26EBF1E3" w14:textId="77777777" w:rsidR="00241DE2" w:rsidRDefault="00000000">
      <w:pPr>
        <w:pStyle w:val="pheading"/>
      </w:pPr>
      <w:r>
        <w:t>- unité de mesure:</w:t>
      </w:r>
    </w:p>
    <w:p w14:paraId="44AB6A8E" w14:textId="77777777" w:rsidR="00241DE2" w:rsidRDefault="00000000">
      <w:r>
        <w:rPr>
          <w:color w:val="FF0000"/>
        </w:rPr>
        <w:t>-</w:t>
      </w:r>
      <w:r>
        <w:t>  (par défaut)</w:t>
      </w:r>
      <w:r>
        <w:rPr>
          <w:rStyle w:val="optioncarChar"/>
        </w:rPr>
        <w:t> / m² </w:t>
      </w:r>
    </w:p>
    <w:p w14:paraId="7F23A24C" w14:textId="77777777" w:rsidR="00241DE2" w:rsidRDefault="00000000">
      <w:r>
        <w:rPr>
          <w:b/>
        </w:rPr>
        <w:t>(soit par défaut)</w:t>
      </w:r>
    </w:p>
    <w:p w14:paraId="15164036" w14:textId="77777777" w:rsidR="00241DE2" w:rsidRDefault="00000000">
      <w:r>
        <w:rPr>
          <w:rStyle w:val="soitChar"/>
        </w:rPr>
        <w:t>1. -</w:t>
      </w:r>
    </w:p>
    <w:p w14:paraId="11AA222D" w14:textId="77777777" w:rsidR="00241DE2" w:rsidRDefault="00000000">
      <w:r>
        <w:rPr>
          <w:b/>
        </w:rPr>
        <w:t>(soit)</w:t>
      </w:r>
    </w:p>
    <w:p w14:paraId="46EDC18F" w14:textId="77777777" w:rsidR="00241DE2" w:rsidRDefault="00000000">
      <w:r>
        <w:rPr>
          <w:rStyle w:val="soitChar"/>
        </w:rPr>
        <w:t>2. m²</w:t>
      </w:r>
    </w:p>
    <w:p w14:paraId="2A27610B" w14:textId="77777777" w:rsidR="00241DE2" w:rsidRDefault="00000000">
      <w:pPr>
        <w:pStyle w:val="pheading"/>
      </w:pPr>
      <w:r>
        <w:t>- code de mesurage:</w:t>
      </w:r>
    </w:p>
    <w:p w14:paraId="43C2B185" w14:textId="77777777" w:rsidR="00241DE2" w:rsidRDefault="00000000">
      <w:pPr>
        <w:jc w:val="both"/>
      </w:pPr>
      <w:r>
        <w:rPr>
          <w:rStyle w:val="optioncarChar"/>
        </w:rPr>
        <w:t>prix unitaire global</w:t>
      </w:r>
      <w:r>
        <w:t> (par défaut) </w:t>
      </w:r>
      <w:r>
        <w:rPr>
          <w:rStyle w:val="optioncarChar"/>
        </w:rPr>
        <w:t>/ poste séparé</w:t>
      </w:r>
    </w:p>
    <w:p w14:paraId="1F2122F2" w14:textId="77777777" w:rsidR="00241DE2" w:rsidRDefault="00000000">
      <w:pPr>
        <w:jc w:val="both"/>
      </w:pPr>
      <w:r>
        <w:rPr>
          <w:b/>
        </w:rPr>
        <w:t>(soit par défaut)</w:t>
      </w:r>
    </w:p>
    <w:p w14:paraId="55465968"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6E0CD2A" w14:textId="77777777" w:rsidR="00241DE2" w:rsidRDefault="00000000">
      <w:pPr>
        <w:jc w:val="both"/>
      </w:pPr>
      <w:r>
        <w:rPr>
          <w:b/>
        </w:rPr>
        <w:t>(soit)</w:t>
      </w:r>
    </w:p>
    <w:p w14:paraId="792B8AB0" w14:textId="77777777" w:rsidR="00241DE2" w:rsidRDefault="00000000">
      <w:pPr>
        <w:jc w:val="both"/>
      </w:pPr>
      <w:r>
        <w:rPr>
          <w:rStyle w:val="soitChar"/>
          <w:u w:val="single"/>
        </w:rPr>
        <w:t>2. Poste séparé:</w:t>
      </w:r>
      <w:r>
        <w:rPr>
          <w:rStyle w:val="soitChar"/>
        </w:rPr>
        <w:t> Exceptionnellement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16747841" w14:textId="77777777" w:rsidR="00241DE2" w:rsidRDefault="00000000">
      <w:pPr>
        <w:pStyle w:val="pheading"/>
      </w:pPr>
      <w:r>
        <w:t>- nature du marché:</w:t>
      </w:r>
    </w:p>
    <w:p w14:paraId="0D3601E6" w14:textId="77777777" w:rsidR="00241DE2" w:rsidRDefault="00000000">
      <w:r>
        <w:rPr>
          <w:rStyle w:val="optioncarChar"/>
        </w:rPr>
        <w:t>PM</w:t>
      </w:r>
      <w:r>
        <w:t> (par défaut) </w:t>
      </w:r>
      <w:r>
        <w:rPr>
          <w:rStyle w:val="optioncarChar"/>
        </w:rPr>
        <w:t>/ QF</w:t>
      </w:r>
    </w:p>
    <w:p w14:paraId="6BF39571" w14:textId="77777777" w:rsidR="00241DE2" w:rsidRDefault="00000000">
      <w:r>
        <w:rPr>
          <w:b/>
        </w:rPr>
        <w:t>(soit par défaut)</w:t>
      </w:r>
    </w:p>
    <w:p w14:paraId="7AB8F56D" w14:textId="77777777" w:rsidR="00241DE2" w:rsidRDefault="00000000">
      <w:r>
        <w:rPr>
          <w:rStyle w:val="soitChar"/>
        </w:rPr>
        <w:t>1. PM</w:t>
      </w:r>
    </w:p>
    <w:p w14:paraId="24AC4DA9" w14:textId="77777777" w:rsidR="00241DE2" w:rsidRDefault="00000000">
      <w:r>
        <w:rPr>
          <w:b/>
        </w:rPr>
        <w:t>(soit)</w:t>
      </w:r>
    </w:p>
    <w:p w14:paraId="012C1800" w14:textId="77777777" w:rsidR="00241DE2" w:rsidRDefault="00000000">
      <w:r>
        <w:rPr>
          <w:rStyle w:val="soitChar"/>
        </w:rPr>
        <w:t>2. QF</w:t>
      </w:r>
    </w:p>
    <w:p w14:paraId="13A1760B" w14:textId="77777777" w:rsidR="00241DE2" w:rsidRDefault="00000000">
      <w:pPr>
        <w:pStyle w:val="Author-eSectionHeading5"/>
      </w:pPr>
      <w:bookmarkStart w:id="562" w:name="_Toc112760697"/>
      <w:r>
        <w:t>42.22.2 Vitrages triples - Gaz CCTB 01.04</w:t>
      </w:r>
      <w:bookmarkEnd w:id="562"/>
    </w:p>
    <w:p w14:paraId="343A46C2" w14:textId="77777777" w:rsidR="00241DE2" w:rsidRDefault="00000000">
      <w:pPr>
        <w:pStyle w:val="Author-eSectionHeading6"/>
      </w:pPr>
      <w:bookmarkStart w:id="563" w:name="_Toc112760698"/>
      <w:r>
        <w:t>42.22.2a Vitrages triples - Gaz CCTB 01.10</w:t>
      </w:r>
      <w:bookmarkEnd w:id="563"/>
    </w:p>
    <w:p w14:paraId="3AB95FC0" w14:textId="77777777" w:rsidR="00241DE2" w:rsidRDefault="00000000">
      <w:pPr>
        <w:pStyle w:val="pheading"/>
      </w:pPr>
      <w:bookmarkStart w:id="564" w:name="750"/>
      <w:bookmarkEnd w:id="564"/>
      <w:r>
        <w:t>DESCRIPTION</w:t>
      </w:r>
    </w:p>
    <w:p w14:paraId="749B0DB8" w14:textId="77777777" w:rsidR="00241DE2" w:rsidRDefault="00000000">
      <w:pPr>
        <w:pStyle w:val="pheading"/>
      </w:pPr>
      <w:r>
        <w:t>- Définition / Comprend</w:t>
      </w:r>
    </w:p>
    <w:p w14:paraId="7B6A4094" w14:textId="77777777" w:rsidR="00241DE2" w:rsidRDefault="00000000">
      <w:pPr>
        <w:jc w:val="both"/>
      </w:pPr>
      <w:r>
        <w:t>Cet article décrit la fourniture et la pose des vitrages triples – gaz conformes à la [NBN EN 1279-1].</w:t>
      </w:r>
    </w:p>
    <w:p w14:paraId="363C6DF8" w14:textId="77777777" w:rsidR="00241DE2" w:rsidRDefault="00000000">
      <w:pPr>
        <w:jc w:val="both"/>
      </w:pPr>
      <w:r>
        <w:rPr>
          <w:b/>
        </w:rPr>
        <w:t>Remarques importantes</w:t>
      </w:r>
    </w:p>
    <w:p w14:paraId="475394D7" w14:textId="63D3B6C6" w:rsidR="00241DE2" w:rsidRDefault="00000000">
      <w:pPr>
        <w:jc w:val="both"/>
      </w:pPr>
      <w:r>
        <w:t>Tous les vitrages isolants sont soumis au Règlement Produits de Construction (RPC). Le triple vitrage satisfait aux critères d'acceptabilité du produit tels que définis dans l'article </w:t>
      </w:r>
      <w:hyperlink r:id="rId114" w:history="1">
        <w:r>
          <w:t>02.42.1 Critères d'acceptabilité</w:t>
        </w:r>
      </w:hyperlink>
      <w:r>
        <w:t>  est imposé à ces produits suivant la [NBN EN 1279-5] afin d'attester qu’ils soient conformes aux spécifications techniques de ce règlement.</w:t>
      </w:r>
    </w:p>
    <w:p w14:paraId="6C81DC76" w14:textId="77777777" w:rsidR="00241DE2" w:rsidRDefault="00000000">
      <w:pPr>
        <w:pStyle w:val="pheading"/>
      </w:pPr>
      <w:r>
        <w:t>- Localisation</w:t>
      </w:r>
    </w:p>
    <w:p w14:paraId="4CF38B56" w14:textId="77777777" w:rsidR="00241DE2" w:rsidRDefault="00000000">
      <w:r>
        <w:t xml:space="preserve">La localisation des vitrages triples - gaz est la suivante : </w:t>
      </w:r>
      <w:r>
        <w:rPr>
          <w:rStyle w:val="optioncarChar"/>
        </w:rPr>
        <w:t>***</w:t>
      </w:r>
      <w:r>
        <w:t xml:space="preserve"> .</w:t>
      </w:r>
    </w:p>
    <w:p w14:paraId="36352E72" w14:textId="77777777" w:rsidR="00241DE2" w:rsidRDefault="00000000">
      <w:r>
        <w:t>Voir plans et métrés détaillés</w:t>
      </w:r>
    </w:p>
    <w:p w14:paraId="31439AD7" w14:textId="77777777" w:rsidR="00241DE2" w:rsidRDefault="00000000">
      <w:pPr>
        <w:pStyle w:val="pheading"/>
      </w:pPr>
      <w:r>
        <w:t>MATÉRIAUX</w:t>
      </w:r>
    </w:p>
    <w:p w14:paraId="0997F244" w14:textId="77777777" w:rsidR="00241DE2" w:rsidRDefault="00000000">
      <w:pPr>
        <w:pStyle w:val="pheading"/>
      </w:pPr>
      <w:r>
        <w:t>- Caractéristiques générales</w:t>
      </w:r>
    </w:p>
    <w:p w14:paraId="2535CB1C" w14:textId="77777777" w:rsidR="00241DE2" w:rsidRDefault="00000000">
      <w:pPr>
        <w:jc w:val="both"/>
      </w:pPr>
      <w:r>
        <w:t>Le triple vitrage rempli de gaz doit satisfaire aux [NBN S 23-002] et [NBN EN 1279-1], [NBN EN 1279-2], [NBN EN 1279-3], [NBN EN 1279-4], [NBN EN 1279-5], [NBN EN 1279-6]. Il se compose de trois feuilles de verre assemblées et scellées en usine, et séparées par deux espaces hermétiques clos renfermant un gaz déshydraté. En fonction des performances demandées, chaque feuille de verre peut être de type différent (float, verre trempé, verre feuilleté, verre à couche, …).</w:t>
      </w:r>
    </w:p>
    <w:p w14:paraId="1BBDB1B0" w14:textId="77777777" w:rsidR="00241DE2" w:rsidRDefault="00000000">
      <w:pPr>
        <w:jc w:val="both"/>
      </w:pPr>
      <w:r>
        <w:t>Les faces d’un triple vitrage sont conventionnellement numérotées en “position” 1 à 6 de l’ambiance extérieure vers l’ambiance intérieure.</w:t>
      </w:r>
    </w:p>
    <w:p w14:paraId="57566F79" w14:textId="77777777" w:rsidR="00241DE2" w:rsidRDefault="00000000">
      <w:pPr>
        <w:jc w:val="both"/>
      </w:pPr>
      <w:r>
        <w:t>Le triple vitrage – gaz se compose des éléments suivants :</w:t>
      </w:r>
    </w:p>
    <w:p w14:paraId="29FF5A30" w14:textId="77777777" w:rsidR="00241DE2" w:rsidRDefault="00000000">
      <w:pPr>
        <w:pStyle w:val="Author-eListParagraph"/>
        <w:numPr>
          <w:ilvl w:val="0"/>
          <w:numId w:val="488"/>
        </w:numPr>
      </w:pPr>
      <w:r>
        <w:t>trois feuilles de verre</w:t>
      </w:r>
    </w:p>
    <w:p w14:paraId="4433A620" w14:textId="77777777" w:rsidR="00241DE2" w:rsidRDefault="00000000">
      <w:pPr>
        <w:pStyle w:val="Author-eListParagraph"/>
        <w:numPr>
          <w:ilvl w:val="0"/>
          <w:numId w:val="488"/>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p>
    <w:p w14:paraId="0C78E66E" w14:textId="77777777" w:rsidR="00241DE2" w:rsidRDefault="00000000">
      <w:pPr>
        <w:pStyle w:val="Author-eListParagraph"/>
        <w:numPr>
          <w:ilvl w:val="0"/>
          <w:numId w:val="488"/>
        </w:numPr>
      </w:pPr>
      <w:r>
        <w:t>deux barrières d’étanchéité : la première en polyisobuthylène (butyle) et la seconde le plus souvent formée de polyuréthane, de silicone ou de polysulfure</w:t>
      </w:r>
    </w:p>
    <w:p w14:paraId="152CC468" w14:textId="77777777" w:rsidR="00241DE2" w:rsidRDefault="00000000">
      <w:pPr>
        <w:pStyle w:val="Author-eListParagraph"/>
        <w:numPr>
          <w:ilvl w:val="0"/>
          <w:numId w:val="488"/>
        </w:numPr>
      </w:pPr>
      <w:r>
        <w:t>un dessiccatif introduit dans l’espaceur.</w:t>
      </w:r>
    </w:p>
    <w:p w14:paraId="71779754" w14:textId="77777777" w:rsidR="00241DE2" w:rsidRDefault="00000000">
      <w:pPr>
        <w:jc w:val="both"/>
      </w:pPr>
      <w:r>
        <w:t xml:space="preserve">Le gaz est </w:t>
      </w:r>
      <w:r>
        <w:rPr>
          <w:rStyle w:val="optioncarChar"/>
        </w:rPr>
        <w:t>de l’argon</w:t>
      </w:r>
      <w:r>
        <w:t xml:space="preserve"> (par défaut)</w:t>
      </w:r>
      <w:r>
        <w:rPr>
          <w:rStyle w:val="optioncarChar"/>
        </w:rPr>
        <w:t xml:space="preserve"> / du krypton / ***</w:t>
      </w:r>
    </w:p>
    <w:p w14:paraId="13F571A5" w14:textId="77777777" w:rsidR="00241DE2" w:rsidRDefault="00000000">
      <w:pPr>
        <w:jc w:val="both"/>
      </w:pPr>
      <w:r>
        <w:t>Le triple virage rempli de gaz est conforme aux prescriptions des [NBN EN 1279-1] et [NBN S 23-002].</w:t>
      </w:r>
    </w:p>
    <w:p w14:paraId="4A1591CB" w14:textId="77777777" w:rsidR="00241DE2" w:rsidRDefault="00000000">
      <w:pPr>
        <w:jc w:val="both"/>
      </w:pPr>
      <w:r>
        <w:t xml:space="preserve">Le </w:t>
      </w:r>
      <w:r>
        <w:rPr>
          <w:b/>
        </w:rPr>
        <w:t>vitrage intérieur</w:t>
      </w:r>
      <w:r>
        <w:t xml:space="preserve"> est composé de </w:t>
      </w:r>
      <w:r>
        <w:rPr>
          <w:rStyle w:val="optioncarChar"/>
        </w:rPr>
        <w:t>Vitrages simples floatés (ordinaire) (</w:t>
      </w:r>
      <w:hyperlink w:anchor="727" w:history="1">
        <w:r>
          <w:rPr>
            <w:rStyle w:val="optioncarChar"/>
          </w:rPr>
          <w:t>42.11</w:t>
        </w:r>
      </w:hyperlink>
      <w:r>
        <w:rPr>
          <w:rStyle w:val="optioncarChar"/>
        </w:rPr>
        <w:t>)</w:t>
      </w:r>
      <w:r>
        <w:t xml:space="preserve"> (par défaut) </w:t>
      </w:r>
      <w:r>
        <w:rPr>
          <w:rStyle w:val="optioncarChar"/>
        </w:rPr>
        <w:t>/ Vitrages simples étirés (</w:t>
      </w:r>
      <w:hyperlink w:anchor="813" w:history="1">
        <w:r>
          <w:rPr>
            <w:rStyle w:val="optioncarChar"/>
          </w:rPr>
          <w:t>42.12</w:t>
        </w:r>
      </w:hyperlink>
      <w:r>
        <w:rPr>
          <w:rStyle w:val="optioncarChar"/>
        </w:rPr>
        <w:t>) / Vitrages simples soufflés (</w:t>
      </w:r>
      <w:hyperlink w:anchor="814" w:history="1">
        <w:r>
          <w:rPr>
            <w:rStyle w:val="optioncarChar"/>
          </w:rPr>
          <w:t>42.13</w:t>
        </w:r>
      </w:hyperlink>
      <w:r>
        <w:rPr>
          <w:rStyle w:val="optioncarChar"/>
        </w:rPr>
        <w:t>) / Vitrages simples trempés (</w:t>
      </w:r>
      <w:hyperlink w:anchor="728" w:history="1">
        <w:r>
          <w:rPr>
            <w:rStyle w:val="optioncarChar"/>
          </w:rPr>
          <w:t>42.14</w:t>
        </w:r>
      </w:hyperlink>
      <w:r>
        <w:rPr>
          <w:rStyle w:val="optioncarChar"/>
        </w:rPr>
        <w:t>) / Vitrages simples durcis (</w:t>
      </w:r>
      <w:hyperlink w:anchor="729" w:history="1">
        <w:r>
          <w:rPr>
            <w:rStyle w:val="optioncarChar"/>
          </w:rPr>
          <w:t>42.15</w:t>
        </w:r>
      </w:hyperlink>
      <w:r>
        <w:rPr>
          <w:rStyle w:val="optioncarChar"/>
        </w:rPr>
        <w:t>) / Vitrages simples feuilletés (</w:t>
      </w:r>
      <w:hyperlink w:anchor="723" w:history="1">
        <w:r>
          <w:rPr>
            <w:rStyle w:val="optioncarChar"/>
          </w:rPr>
          <w:t>42.16</w:t>
        </w:r>
      </w:hyperlink>
      <w:r>
        <w:rPr>
          <w:rStyle w:val="optioncarChar"/>
        </w:rPr>
        <w:t>) / Vitrages simples anti-radiations (</w:t>
      </w:r>
      <w:hyperlink w:anchor="818" w:history="1">
        <w:r>
          <w:rPr>
            <w:rStyle w:val="optioncarChar"/>
          </w:rPr>
          <w:t>42.17</w:t>
        </w:r>
      </w:hyperlink>
      <w:r>
        <w:rPr>
          <w:rStyle w:val="optioncarChar"/>
        </w:rPr>
        <w:t>) / ***</w:t>
      </w:r>
    </w:p>
    <w:p w14:paraId="38870432" w14:textId="77777777" w:rsidR="00241DE2" w:rsidRDefault="00000000">
      <w:pPr>
        <w:jc w:val="both"/>
      </w:pPr>
      <w:r>
        <w:t>L’épaisseur du vitrage intérieur répond à la [NBN S 23-002-2]</w:t>
      </w:r>
      <w:r>
        <w:rPr>
          <w:rStyle w:val="optioncarChar"/>
        </w:rPr>
        <w:t> et [NBN S 23-002-3]</w:t>
      </w:r>
      <w:r>
        <w:t> (par défaut)</w:t>
      </w:r>
      <w:r>
        <w:rPr>
          <w:rStyle w:val="optioncarChar"/>
        </w:rPr>
        <w:t xml:space="preserve"> / *** mm</w:t>
      </w:r>
    </w:p>
    <w:p w14:paraId="2EB8B7C6" w14:textId="77777777" w:rsidR="00241DE2" w:rsidRDefault="00000000">
      <w:pPr>
        <w:jc w:val="both"/>
      </w:pPr>
      <w:r>
        <w:t>Le</w:t>
      </w:r>
      <w:r>
        <w:rPr>
          <w:b/>
        </w:rPr>
        <w:t xml:space="preserve"> vitrage central</w:t>
      </w:r>
      <w:r>
        <w:t xml:space="preserve"> est composé de </w:t>
      </w:r>
      <w:r>
        <w:rPr>
          <w:rStyle w:val="optioncarChar"/>
        </w:rPr>
        <w:t>Vitrages simples floatés (ordinaire) (</w:t>
      </w:r>
      <w:hyperlink w:anchor="727" w:history="1">
        <w:r>
          <w:rPr>
            <w:rStyle w:val="optioncarChar"/>
          </w:rPr>
          <w:t>42.11</w:t>
        </w:r>
      </w:hyperlink>
      <w:r>
        <w:rPr>
          <w:rStyle w:val="optioncarChar"/>
        </w:rPr>
        <w:t>)</w:t>
      </w:r>
      <w:r>
        <w:t> (par défaut) </w:t>
      </w:r>
      <w:r>
        <w:rPr>
          <w:rStyle w:val="optioncarChar"/>
        </w:rPr>
        <w:t>/ Vitrages simples étirés (</w:t>
      </w:r>
      <w:hyperlink w:anchor="813" w:history="1">
        <w:r>
          <w:rPr>
            <w:rStyle w:val="optioncarChar"/>
          </w:rPr>
          <w:t>42.12</w:t>
        </w:r>
      </w:hyperlink>
      <w:r>
        <w:rPr>
          <w:rStyle w:val="optioncarChar"/>
        </w:rPr>
        <w:t>) / Vitrages simples soufflés (</w:t>
      </w:r>
      <w:hyperlink w:anchor="814" w:history="1">
        <w:r>
          <w:rPr>
            <w:rStyle w:val="optioncarChar"/>
          </w:rPr>
          <w:t>42.13</w:t>
        </w:r>
      </w:hyperlink>
      <w:r>
        <w:rPr>
          <w:rStyle w:val="optioncarChar"/>
        </w:rPr>
        <w:t>) / Vitrages simples trempés (</w:t>
      </w:r>
      <w:hyperlink w:anchor="728" w:history="1">
        <w:r>
          <w:rPr>
            <w:rStyle w:val="optioncarChar"/>
          </w:rPr>
          <w:t>42.14</w:t>
        </w:r>
      </w:hyperlink>
      <w:r>
        <w:rPr>
          <w:rStyle w:val="optioncarChar"/>
        </w:rPr>
        <w:t>) / Vitrages simples durcis (</w:t>
      </w:r>
      <w:hyperlink w:anchor="729" w:history="1">
        <w:r>
          <w:rPr>
            <w:rStyle w:val="optioncarChar"/>
          </w:rPr>
          <w:t>42.15</w:t>
        </w:r>
      </w:hyperlink>
      <w:r>
        <w:rPr>
          <w:rStyle w:val="optioncarChar"/>
        </w:rPr>
        <w:t>) / Vitrages simples feuilletés (</w:t>
      </w:r>
      <w:hyperlink w:anchor="723" w:history="1">
        <w:r>
          <w:rPr>
            <w:rStyle w:val="optioncarChar"/>
          </w:rPr>
          <w:t>42.16</w:t>
        </w:r>
      </w:hyperlink>
      <w:r>
        <w:rPr>
          <w:rStyle w:val="optioncarChar"/>
        </w:rPr>
        <w:t>) / Vitrages simples anti-radiations (</w:t>
      </w:r>
      <w:hyperlink w:anchor="818" w:history="1">
        <w:r>
          <w:rPr>
            <w:rStyle w:val="optioncarChar"/>
          </w:rPr>
          <w:t>42.17</w:t>
        </w:r>
      </w:hyperlink>
      <w:r>
        <w:rPr>
          <w:rStyle w:val="optioncarChar"/>
        </w:rPr>
        <w:t>) / ***</w:t>
      </w:r>
    </w:p>
    <w:p w14:paraId="7F6EF6F3" w14:textId="77777777" w:rsidR="00241DE2" w:rsidRDefault="00000000">
      <w:pPr>
        <w:jc w:val="both"/>
      </w:pPr>
      <w:r>
        <w:t>L’épaisseur du vitrage central répond à la [NBN S 23-002-2] </w:t>
      </w:r>
      <w:r>
        <w:rPr>
          <w:rStyle w:val="optioncarChar"/>
        </w:rPr>
        <w:t>et [NBN S 23-002-3]</w:t>
      </w:r>
      <w:r>
        <w:t xml:space="preserve"> (par défaut) </w:t>
      </w:r>
      <w:r>
        <w:rPr>
          <w:rStyle w:val="optioncarChar"/>
        </w:rPr>
        <w:t>/*** mm</w:t>
      </w:r>
    </w:p>
    <w:p w14:paraId="5F04C82E" w14:textId="77777777" w:rsidR="00241DE2" w:rsidRDefault="00000000">
      <w:pPr>
        <w:jc w:val="both"/>
      </w:pPr>
      <w:r>
        <w:t xml:space="preserve">Le </w:t>
      </w:r>
      <w:r>
        <w:rPr>
          <w:b/>
        </w:rPr>
        <w:t>vitrage extérieur</w:t>
      </w:r>
      <w:r>
        <w:t xml:space="preserve"> est composé de </w:t>
      </w:r>
      <w:r>
        <w:rPr>
          <w:rStyle w:val="optioncarChar"/>
        </w:rPr>
        <w:t>Vitrages simples floatés (ordinaire) (</w:t>
      </w:r>
      <w:hyperlink w:anchor="727" w:history="1">
        <w:r>
          <w:rPr>
            <w:rStyle w:val="optioncarChar"/>
          </w:rPr>
          <w:t>42.11</w:t>
        </w:r>
      </w:hyperlink>
      <w:r>
        <w:rPr>
          <w:rStyle w:val="optioncarChar"/>
        </w:rPr>
        <w:t>)</w:t>
      </w:r>
      <w:r>
        <w:t> (par défaut) </w:t>
      </w:r>
      <w:r>
        <w:rPr>
          <w:rStyle w:val="optioncarChar"/>
        </w:rPr>
        <w:t>/ Vitrages simples étirés (</w:t>
      </w:r>
      <w:hyperlink w:anchor="813" w:history="1">
        <w:r>
          <w:rPr>
            <w:rStyle w:val="optioncarChar"/>
          </w:rPr>
          <w:t>42.12</w:t>
        </w:r>
      </w:hyperlink>
      <w:r>
        <w:rPr>
          <w:rStyle w:val="optioncarChar"/>
        </w:rPr>
        <w:t>) / Vitrages simples soufflés (</w:t>
      </w:r>
      <w:hyperlink w:anchor="814" w:history="1">
        <w:r>
          <w:rPr>
            <w:rStyle w:val="optioncarChar"/>
          </w:rPr>
          <w:t>42.13</w:t>
        </w:r>
      </w:hyperlink>
      <w:r>
        <w:rPr>
          <w:rStyle w:val="optioncarChar"/>
        </w:rPr>
        <w:t>) / Vitrages simples trempés (</w:t>
      </w:r>
      <w:hyperlink w:anchor="728" w:history="1">
        <w:r>
          <w:rPr>
            <w:rStyle w:val="optioncarChar"/>
          </w:rPr>
          <w:t>42.14</w:t>
        </w:r>
      </w:hyperlink>
      <w:r>
        <w:rPr>
          <w:rStyle w:val="optioncarChar"/>
        </w:rPr>
        <w:t>) / Vitrages simples durcis (</w:t>
      </w:r>
      <w:hyperlink w:anchor="729" w:history="1">
        <w:r>
          <w:rPr>
            <w:rStyle w:val="optioncarChar"/>
          </w:rPr>
          <w:t>42.15</w:t>
        </w:r>
      </w:hyperlink>
      <w:r>
        <w:rPr>
          <w:rStyle w:val="optioncarChar"/>
        </w:rPr>
        <w:t>) / Vitrages simples feuilletés (</w:t>
      </w:r>
      <w:hyperlink w:anchor="723" w:history="1">
        <w:r>
          <w:rPr>
            <w:rStyle w:val="optioncarChar"/>
          </w:rPr>
          <w:t>42.16</w:t>
        </w:r>
      </w:hyperlink>
      <w:r>
        <w:rPr>
          <w:rStyle w:val="optioncarChar"/>
        </w:rPr>
        <w:t>) / Vitrages simples anti-radiations (</w:t>
      </w:r>
      <w:hyperlink w:anchor="818" w:history="1">
        <w:r>
          <w:rPr>
            <w:rStyle w:val="optioncarChar"/>
          </w:rPr>
          <w:t>42.17</w:t>
        </w:r>
      </w:hyperlink>
      <w:r>
        <w:rPr>
          <w:rStyle w:val="optioncarChar"/>
        </w:rPr>
        <w:t>) / ***</w:t>
      </w:r>
    </w:p>
    <w:p w14:paraId="558068F2" w14:textId="77777777" w:rsidR="00241DE2" w:rsidRDefault="00000000">
      <w:pPr>
        <w:jc w:val="both"/>
      </w:pPr>
      <w:r>
        <w:t>L’épaisseur du vitrage extérieur répond à la [NBN S 23-002-2]</w:t>
      </w:r>
      <w:r>
        <w:rPr>
          <w:rStyle w:val="optioncarChar"/>
        </w:rPr>
        <w:t> et [NBN S 23-002-3] </w:t>
      </w:r>
      <w:r>
        <w:t>(par défaut)</w:t>
      </w:r>
      <w:r>
        <w:rPr>
          <w:rStyle w:val="optioncarChar"/>
        </w:rPr>
        <w:t xml:space="preserve"> / *** mm</w:t>
      </w:r>
    </w:p>
    <w:p w14:paraId="3A46FCC2" w14:textId="77777777" w:rsidR="00241DE2" w:rsidRDefault="00000000">
      <w:pPr>
        <w:jc w:val="both"/>
      </w:pPr>
      <w:r>
        <w:t xml:space="preserve">Le facteur solaire (g) (ou facteur énergétique global) est mesuré conformément à [NBN EN 410] : maximum </w:t>
      </w:r>
      <w:r>
        <w:rPr>
          <w:rStyle w:val="optioncarChar"/>
        </w:rPr>
        <w:t>0.71 / ***</w:t>
      </w:r>
    </w:p>
    <w:p w14:paraId="505B6715" w14:textId="77777777" w:rsidR="00241DE2" w:rsidRDefault="00000000">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p>
    <w:p w14:paraId="5D8E6AD7" w14:textId="77777777" w:rsidR="00241DE2" w:rsidRDefault="00000000">
      <w:pPr>
        <w:pStyle w:val="pheading"/>
      </w:pPr>
      <w:r>
        <w:t>- Finitions</w:t>
      </w:r>
    </w:p>
    <w:p w14:paraId="3BA5AE9F" w14:textId="77777777" w:rsidR="00241DE2" w:rsidRDefault="00000000">
      <w:pPr>
        <w:jc w:val="both"/>
      </w:pPr>
      <w:r>
        <w:t xml:space="preserve">Certains composants verriers font l’objet d’un façonnage des bords suivant les exigences de résistance mécanique, les risques de casse thermique et autres exigences de sécurité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p>
    <w:p w14:paraId="5E28CE8B" w14:textId="77777777" w:rsidR="00241DE2" w:rsidRDefault="00000000">
      <w:pPr>
        <w:pStyle w:val="pheading"/>
      </w:pPr>
      <w:r>
        <w:t>- Prescriptions complémentaires</w:t>
      </w:r>
    </w:p>
    <w:p w14:paraId="5E88A0F5" w14:textId="300AF58A" w:rsidR="00241DE2" w:rsidRDefault="00000000">
      <w:pPr>
        <w:jc w:val="both"/>
      </w:pPr>
      <w:r>
        <w:t>Le triple vitrage satisfait aux critères d'acceptabilité du produit pour la composition et les performances concernées tels que définis dans l'élément</w:t>
      </w:r>
      <w:hyperlink r:id="rId115" w:history="1">
        <w:r>
          <w:rPr>
            <w:rStyle w:val="facultChar"/>
          </w:rPr>
          <w:t>02.42.1 Critères d'acceptabilité</w:t>
        </w:r>
      </w:hyperlink>
      <w:r>
        <w:rPr>
          <w:rStyle w:val="facultChar"/>
        </w:rPr>
        <w:t>.</w:t>
      </w:r>
    </w:p>
    <w:p w14:paraId="3A93B783" w14:textId="77777777" w:rsidR="00241DE2" w:rsidRDefault="00000000">
      <w:pPr>
        <w:pStyle w:val="pheading"/>
      </w:pPr>
      <w:r>
        <w:t>EXÉCUTION / MISE EN ŒUVRE</w:t>
      </w:r>
    </w:p>
    <w:p w14:paraId="4FF3F4A1" w14:textId="77777777" w:rsidR="00241DE2" w:rsidRDefault="00000000">
      <w:pPr>
        <w:pStyle w:val="pheading"/>
      </w:pPr>
      <w:r>
        <w:t>- Prescriptions générales</w:t>
      </w:r>
    </w:p>
    <w:p w14:paraId="5CFCAEBC" w14:textId="77777777" w:rsidR="00241DE2" w:rsidRDefault="00000000">
      <w:pPr>
        <w:jc w:val="both"/>
      </w:pPr>
      <w:r>
        <w:t>La pose est effectuée conformément à la [NBN S 23-002] et à la [NIT 221].</w:t>
      </w:r>
    </w:p>
    <w:p w14:paraId="64C851DD" w14:textId="77777777" w:rsidR="00241DE2" w:rsidRDefault="00000000">
      <w:pPr>
        <w:jc w:val="both"/>
      </w:pPr>
      <w:r>
        <w:t>L’épaisseur des différents composants du triple vitrage est déterminée en fonction des sollicitations, des dimensions du verre et de son mode de fixation conformément aux [NBN S 23-002], [NBN S 23-002-2] et [NBN S 23-002-3] et aux spécifications relatives à l’ouvrage vitré dans lequel il est intégré.</w:t>
      </w:r>
    </w:p>
    <w:p w14:paraId="73F976E1" w14:textId="77777777" w:rsidR="00241DE2" w:rsidRDefault="00000000">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 </w:t>
      </w:r>
      <w:r>
        <w:t>(par défaut)</w:t>
      </w:r>
      <w:r>
        <w:rPr>
          <w:rStyle w:val="optioncarChar"/>
        </w:rPr>
        <w:t xml:space="preserve"> / un profilé (préformé) d'étanchéité conforme à la [NBN EN 12365-1] et à la [NIT 221] / ***.</w:t>
      </w:r>
    </w:p>
    <w:p w14:paraId="44528FA6" w14:textId="77777777" w:rsidR="00241DE2" w:rsidRDefault="00000000">
      <w:pPr>
        <w:pStyle w:val="pheading"/>
      </w:pPr>
      <w:r>
        <w:t>- Notes d’exécution complémentaires</w:t>
      </w:r>
    </w:p>
    <w:p w14:paraId="2E5D9B2A" w14:textId="77777777" w:rsidR="00241DE2" w:rsidRDefault="00241DE2"/>
    <w:p w14:paraId="58165526" w14:textId="77777777" w:rsidR="00241DE2" w:rsidRDefault="00000000">
      <w:pPr>
        <w:pStyle w:val="Author-eListParagraph"/>
        <w:numPr>
          <w:ilvl w:val="0"/>
          <w:numId w:val="489"/>
        </w:numPr>
      </w:pPr>
      <w:r>
        <w:t>Les moyens de manutention et de mise en œuvre sont adaptés aux dimensions et au poids des vitrages</w:t>
      </w:r>
    </w:p>
    <w:p w14:paraId="6BCD8A2A" w14:textId="77777777" w:rsidR="00241DE2" w:rsidRDefault="00000000">
      <w:pPr>
        <w:pStyle w:val="Author-eListParagraph"/>
        <w:numPr>
          <w:ilvl w:val="0"/>
          <w:numId w:val="489"/>
        </w:numPr>
      </w:pPr>
      <w:r>
        <w:t>Les menuiseries sont dimensionnées en fonction de l’épaisseur et du poids du vitrage. Dans le cas d’éléments de menuiserie ouvrants, elles sont équipées d’éléments de quincaillerie en nombre suffisant et dimensionnés pour les dimensions et le poids de l’ouvrant.</w:t>
      </w:r>
    </w:p>
    <w:p w14:paraId="473A54A9" w14:textId="77777777" w:rsidR="00241DE2" w:rsidRDefault="00000000">
      <w:pPr>
        <w:pStyle w:val="Author-eListParagraph"/>
        <w:numPr>
          <w:ilvl w:val="0"/>
          <w:numId w:val="489"/>
        </w:numPr>
      </w:pPr>
      <w:r>
        <w:t xml:space="preserve">Les cales de support, de distance et d'espacement sont  en </w:t>
      </w:r>
      <w:r>
        <w:rPr>
          <w:rStyle w:val="optioncarChar"/>
        </w:rPr>
        <w:t>matière synthétique</w:t>
      </w:r>
      <w:r>
        <w:t xml:space="preserve"> (par défaut) </w:t>
      </w:r>
      <w:r>
        <w:rPr>
          <w:rStyle w:val="optioncarChar"/>
        </w:rPr>
        <w:t>/ ***</w:t>
      </w:r>
      <w:r>
        <w:t>.</w:t>
      </w:r>
    </w:p>
    <w:p w14:paraId="23CEA459" w14:textId="77777777" w:rsidR="00241DE2" w:rsidRDefault="00000000">
      <w:pPr>
        <w:pStyle w:val="Author-eListParagraph"/>
        <w:numPr>
          <w:ilvl w:val="0"/>
          <w:numId w:val="489"/>
        </w:numPr>
        <w:jc w:val="both"/>
      </w:pPr>
      <w:r>
        <w:t>Pour éviter le développement de contraintes de cisaillement au niveau des joints de scellement des triples vitrages, le calage de tous les composants verriers est requis. La longueur des cales de support est calculée conformément à la </w:t>
      </w:r>
      <w:r>
        <w:rPr>
          <w:rStyle w:val="facultChar"/>
        </w:rPr>
        <w:t>[NBN EN 12488].</w:t>
      </w:r>
    </w:p>
    <w:p w14:paraId="4983B2B6" w14:textId="77777777" w:rsidR="00241DE2" w:rsidRDefault="00000000">
      <w:pPr>
        <w:pStyle w:val="Author-eListParagraph"/>
        <w:numPr>
          <w:ilvl w:val="0"/>
          <w:numId w:val="489"/>
        </w:numPr>
        <w:jc w:val="both"/>
      </w:pPr>
      <w:r>
        <w:t>À défaut de ne pouvoir garantir une hauteur de prise en feuillure minimale conforme à la </w:t>
      </w:r>
      <w:r>
        <w:rPr>
          <w:rStyle w:val="facultChar"/>
        </w:rPr>
        <w:t>[NBN S 23-002] </w:t>
      </w:r>
      <w:r>
        <w:t>à la </w:t>
      </w:r>
      <w:r>
        <w:rPr>
          <w:rStyle w:val="facultChar"/>
        </w:rPr>
        <w:t>[NIT 221]</w:t>
      </w:r>
      <w:r>
        <w:t>, la seconde barrière d’étanchéité constituant le joint de scellement du vitrage est réalisée avec un mastic de type silicone.</w:t>
      </w:r>
    </w:p>
    <w:p w14:paraId="5C6BDBCA" w14:textId="77777777" w:rsidR="00241DE2" w:rsidRDefault="00000000">
      <w:pPr>
        <w:pStyle w:val="Author-eListParagraph"/>
        <w:numPr>
          <w:ilvl w:val="0"/>
          <w:numId w:val="489"/>
        </w:numPr>
        <w:jc w:val="both"/>
      </w:pPr>
      <w:r>
        <w:t xml:space="preserve">La couleur du </w:t>
      </w:r>
      <w:r>
        <w:rPr>
          <w:rStyle w:val="optioncarChar"/>
        </w:rPr>
        <w:t xml:space="preserve">mastic </w:t>
      </w:r>
      <w:r>
        <w:t>(par défaut)</w:t>
      </w:r>
      <w:r>
        <w:rPr>
          <w:rStyle w:val="optioncarChar"/>
        </w:rPr>
        <w:t xml:space="preserve"> / du profil d'étanchéité </w:t>
      </w:r>
      <w:r>
        <w:t>est</w:t>
      </w:r>
      <w:r>
        <w:rPr>
          <w:rStyle w:val="optioncarChar"/>
        </w:rPr>
        <w:t xml:space="preserve"> transparente </w:t>
      </w:r>
      <w:r>
        <w:t xml:space="preserve">(par défaut) </w:t>
      </w:r>
      <w:r>
        <w:rPr>
          <w:rStyle w:val="optioncarChar"/>
        </w:rPr>
        <w:t>/ *** .</w:t>
      </w:r>
    </w:p>
    <w:p w14:paraId="30DBAEE6" w14:textId="77777777" w:rsidR="00241DE2" w:rsidRDefault="00000000">
      <w:pPr>
        <w:pStyle w:val="Author-eListParagraph"/>
        <w:numPr>
          <w:ilvl w:val="0"/>
          <w:numId w:val="489"/>
        </w:numPr>
      </w:pPr>
      <w:r>
        <w:t>Les mastics sont de type à peindre.</w:t>
      </w:r>
    </w:p>
    <w:p w14:paraId="76D17136" w14:textId="77777777" w:rsidR="00241DE2" w:rsidRDefault="00000000">
      <w:pPr>
        <w:pStyle w:val="pheading"/>
      </w:pPr>
      <w:r>
        <w:t>DOCUMENTS DE RÉFÉRENCE COMPLÉMENTAIRES</w:t>
      </w:r>
    </w:p>
    <w:p w14:paraId="5BF125A4" w14:textId="77777777" w:rsidR="00241DE2" w:rsidRDefault="00000000">
      <w:pPr>
        <w:pStyle w:val="pheading"/>
      </w:pPr>
      <w:r>
        <w:t>- Matériau</w:t>
      </w:r>
    </w:p>
    <w:p w14:paraId="4D3DFCB0" w14:textId="77777777" w:rsidR="00241DE2" w:rsidRDefault="00000000">
      <w:r>
        <w:t>[NBN S 23-002, Vitrerie]</w:t>
      </w:r>
    </w:p>
    <w:p w14:paraId="5E13CC4B" w14:textId="77777777" w:rsidR="00241DE2" w:rsidRDefault="00000000">
      <w:r>
        <w:t>[NBN S 23-002-2, Vitrerie - Partie 2 : Calcul des épaisseurs de verre]</w:t>
      </w:r>
    </w:p>
    <w:p w14:paraId="389149B7" w14:textId="77777777" w:rsidR="00241DE2" w:rsidRDefault="00000000">
      <w:r>
        <w:t>[NBN S 23-002-3, Vitrerie - Partie 3 : Calcul des épaisseurs de verre en façade]</w:t>
      </w:r>
    </w:p>
    <w:p w14:paraId="38C5BD9C" w14:textId="77777777" w:rsidR="00241DE2" w:rsidRDefault="00000000">
      <w:r>
        <w:t>[NBN EN 1279-1, Verre dans la construction - Vitrage isolant - Partie 1 : Généralités, description du système, règles de substitution, tolérances et qualité visuelle]</w:t>
      </w:r>
    </w:p>
    <w:p w14:paraId="1507D221" w14:textId="77777777" w:rsidR="00241DE2" w:rsidRDefault="00000000">
      <w:r>
        <w:t>[NBN EN 1279-2, Verre dans la construction - Vitrage isolant - Partie 2 : Méthode d'essai de longue durée et exigences en matière de pénétration d'humidité]</w:t>
      </w:r>
    </w:p>
    <w:p w14:paraId="68150843" w14:textId="77777777" w:rsidR="00241DE2" w:rsidRDefault="00000000">
      <w:r>
        <w:t>[NBN EN 1279-3, Verre dans la construction - Vitrage isolant - Partie 3 : Méthode d'essai à long terme pour le débit de fuite et prescriptions pour les tolérances de concentration en gaz]</w:t>
      </w:r>
    </w:p>
    <w:p w14:paraId="09EAEF19" w14:textId="77777777" w:rsidR="00241DE2" w:rsidRDefault="00000000">
      <w:r>
        <w:t>[NBN EN 1279-4, Verre dans la construction - Vitrage isolant - Partie 4: Méthodes d'essai des propriétés physiques des composants et inserts]</w:t>
      </w:r>
    </w:p>
    <w:p w14:paraId="14E3561F" w14:textId="77777777" w:rsidR="00241DE2" w:rsidRDefault="00000000">
      <w:r>
        <w:t>[NBN EN 1279-5, Verre dans la construction - Vitrage isolant - Partie 5: Norme de produit]</w:t>
      </w:r>
    </w:p>
    <w:p w14:paraId="706B940A" w14:textId="77777777" w:rsidR="00241DE2" w:rsidRDefault="00000000">
      <w:r>
        <w:t>[NBN EN 1279-6, Verre dans la construction - Vitrage isolant - Partie 6: Contrôle de production en usine et essais périodiques]</w:t>
      </w:r>
    </w:p>
    <w:p w14:paraId="6A1B26FC" w14:textId="77777777" w:rsidR="00241DE2" w:rsidRDefault="00000000">
      <w:r>
        <w:t>[NBN EN 410, Verre dans la construction - Détermination des caractéristiques lumineuses et solaires des vitrages]</w:t>
      </w:r>
    </w:p>
    <w:p w14:paraId="2EB38C5B" w14:textId="77777777" w:rsidR="00241DE2" w:rsidRDefault="00241DE2"/>
    <w:p w14:paraId="391C4DBC" w14:textId="77777777" w:rsidR="00241DE2" w:rsidRDefault="00000000">
      <w:pPr>
        <w:pStyle w:val="pheading"/>
      </w:pPr>
      <w:r>
        <w:t>- Exécution</w:t>
      </w:r>
    </w:p>
    <w:p w14:paraId="0DDEF480" w14:textId="77777777" w:rsidR="00241DE2" w:rsidRDefault="00000000">
      <w:r>
        <w:t>[NBN S 23-002-2, Vitrerie - Partie 2 : Calcul des épaisseurs de verre]</w:t>
      </w:r>
    </w:p>
    <w:p w14:paraId="3D5685C0" w14:textId="77777777" w:rsidR="00241DE2" w:rsidRDefault="00000000">
      <w:r>
        <w:t>[NBN S 23-002-3, Vitrerie - Partie 3 : Calcul des épaisseurs de verre en façade]</w:t>
      </w:r>
    </w:p>
    <w:p w14:paraId="3B55F9E1" w14:textId="77777777" w:rsidR="00241DE2" w:rsidRDefault="00000000">
      <w:r>
        <w:t>[NBN EN 12365-1, Quincaillerie pour le bâtiment - Profilés d'étanchéité de vitrage et entre ouvrant et dormant pour portes, fenêtres, fermetures et façades rideaux - Partie 1: Exigences de performance et classification]</w:t>
      </w:r>
    </w:p>
    <w:p w14:paraId="6C60127D" w14:textId="77777777" w:rsidR="00241DE2" w:rsidRDefault="00000000">
      <w:r>
        <w:t>[STS 56.1, Mastics d’étanchéité des façades]</w:t>
      </w:r>
    </w:p>
    <w:p w14:paraId="3CB238E0" w14:textId="77777777" w:rsidR="00241DE2" w:rsidRDefault="00000000">
      <w:r>
        <w:t>[NIT 221, La pose des vitrages en feuillure (Les NIT 214 et 221 remplacent les NIT 110 et 113).]</w:t>
      </w:r>
    </w:p>
    <w:p w14:paraId="1C3CBFC5" w14:textId="77777777" w:rsidR="00241DE2" w:rsidRDefault="00000000">
      <w:r>
        <w:t>[NBN EN 12488, Verre dans la construction - Recommandations pour la mise en oeuvre - Principes de pose pour vitrage vertical et incliné]</w:t>
      </w:r>
    </w:p>
    <w:p w14:paraId="6195AC99" w14:textId="77777777" w:rsidR="00241DE2" w:rsidRDefault="00241DE2"/>
    <w:p w14:paraId="460B6716" w14:textId="77777777" w:rsidR="00241DE2" w:rsidRDefault="00000000">
      <w:pPr>
        <w:pStyle w:val="pheading"/>
      </w:pPr>
      <w:r>
        <w:t>MESURAGE</w:t>
      </w:r>
    </w:p>
    <w:p w14:paraId="3E7E9A59" w14:textId="77777777" w:rsidR="00241DE2" w:rsidRDefault="00000000">
      <w:pPr>
        <w:pStyle w:val="pheading"/>
      </w:pPr>
      <w:r>
        <w:t>- unité de mesure:</w:t>
      </w:r>
    </w:p>
    <w:p w14:paraId="19F41CA1" w14:textId="77777777" w:rsidR="00241DE2" w:rsidRDefault="00000000">
      <w:r>
        <w:rPr>
          <w:rStyle w:val="optioncarChar"/>
        </w:rPr>
        <w:t>-</w:t>
      </w:r>
      <w:r>
        <w:t xml:space="preserve"> (par défaut) </w:t>
      </w:r>
      <w:r>
        <w:rPr>
          <w:rStyle w:val="optioncarChar"/>
        </w:rPr>
        <w:t>/ m²</w:t>
      </w:r>
    </w:p>
    <w:p w14:paraId="44FB0D3A" w14:textId="77777777" w:rsidR="00241DE2" w:rsidRDefault="00000000">
      <w:r>
        <w:rPr>
          <w:b/>
        </w:rPr>
        <w:t>(soit par défaut)</w:t>
      </w:r>
    </w:p>
    <w:p w14:paraId="6E374182" w14:textId="77777777" w:rsidR="00241DE2" w:rsidRDefault="00000000">
      <w:r>
        <w:rPr>
          <w:rStyle w:val="soitChar"/>
        </w:rPr>
        <w:t>1. -</w:t>
      </w:r>
    </w:p>
    <w:p w14:paraId="58D91774" w14:textId="77777777" w:rsidR="00241DE2" w:rsidRDefault="00000000">
      <w:r>
        <w:rPr>
          <w:b/>
        </w:rPr>
        <w:t>(soit)</w:t>
      </w:r>
    </w:p>
    <w:p w14:paraId="1B65A777" w14:textId="77777777" w:rsidR="00241DE2" w:rsidRDefault="00000000">
      <w:r>
        <w:rPr>
          <w:rStyle w:val="soitChar"/>
        </w:rPr>
        <w:t>2. m²</w:t>
      </w:r>
    </w:p>
    <w:p w14:paraId="25D65068" w14:textId="77777777" w:rsidR="00241DE2" w:rsidRDefault="00000000">
      <w:pPr>
        <w:pStyle w:val="pheading"/>
      </w:pPr>
      <w:r>
        <w:t>- code de mesurage:</w:t>
      </w:r>
    </w:p>
    <w:p w14:paraId="29D766E5" w14:textId="77777777" w:rsidR="00241DE2" w:rsidRDefault="00000000">
      <w:pPr>
        <w:jc w:val="both"/>
      </w:pPr>
      <w:r>
        <w:rPr>
          <w:rStyle w:val="optioncarChar"/>
        </w:rPr>
        <w:t>prix unitaire global</w:t>
      </w:r>
      <w:r>
        <w:t xml:space="preserve"> (par défaut) </w:t>
      </w:r>
      <w:r>
        <w:rPr>
          <w:rStyle w:val="optioncarChar"/>
        </w:rPr>
        <w:t>/ poste séparé</w:t>
      </w:r>
    </w:p>
    <w:p w14:paraId="4793331C" w14:textId="77777777" w:rsidR="00241DE2" w:rsidRDefault="00000000">
      <w:pPr>
        <w:jc w:val="both"/>
      </w:pPr>
      <w:r>
        <w:rPr>
          <w:b/>
        </w:rPr>
        <w:t>(soit par défaut)</w:t>
      </w:r>
    </w:p>
    <w:p w14:paraId="751CA3CB" w14:textId="77777777" w:rsidR="00241DE2" w:rsidRDefault="00000000">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xml:space="preserve"> et/ou des lanterneaux, conformément aux spécifications pour les vitrages dans les postes concernés.</w:t>
      </w:r>
    </w:p>
    <w:p w14:paraId="66C48ECA" w14:textId="77777777" w:rsidR="00241DE2" w:rsidRDefault="00000000">
      <w:pPr>
        <w:jc w:val="both"/>
      </w:pPr>
      <w:r>
        <w:rPr>
          <w:b/>
        </w:rPr>
        <w:t>(soit)</w:t>
      </w:r>
    </w:p>
    <w:p w14:paraId="1DA6D8E4" w14:textId="77777777" w:rsidR="00241DE2" w:rsidRDefault="00000000">
      <w:pPr>
        <w:jc w:val="both"/>
      </w:pPr>
      <w:r>
        <w:rPr>
          <w:rStyle w:val="soitChar"/>
          <w:u w:val="single"/>
        </w:rPr>
        <w:t>2. Poste séparé:</w:t>
      </w:r>
      <w:r>
        <w:rPr>
          <w:rStyle w:val="soitChar"/>
        </w:rPr>
        <w:t xml:space="preserve"> Exceptionnellement et uniquement moyennant mention explicite dans le cahier spécial des charges et le métré récapitulatif, certains vitrages extérieurs spéciaux peuvent être repris dans un </w:t>
      </w:r>
      <w:r>
        <w:rPr>
          <w:rStyle w:val="soitChar"/>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24DB5FD2" w14:textId="77777777" w:rsidR="00241DE2" w:rsidRDefault="00000000">
      <w:pPr>
        <w:pStyle w:val="pheading"/>
      </w:pPr>
      <w:r>
        <w:t>- nature du marché:</w:t>
      </w:r>
    </w:p>
    <w:p w14:paraId="0EF7CF96" w14:textId="77777777" w:rsidR="00241DE2" w:rsidRDefault="00000000">
      <w:r>
        <w:rPr>
          <w:rStyle w:val="optioncarChar"/>
        </w:rPr>
        <w:t>PM</w:t>
      </w:r>
      <w:r>
        <w:t xml:space="preserve"> (par défaut) </w:t>
      </w:r>
      <w:r>
        <w:rPr>
          <w:rStyle w:val="optioncarChar"/>
        </w:rPr>
        <w:t>/ QF</w:t>
      </w:r>
    </w:p>
    <w:p w14:paraId="53E36E3B" w14:textId="77777777" w:rsidR="00241DE2" w:rsidRDefault="00000000">
      <w:r>
        <w:rPr>
          <w:b/>
        </w:rPr>
        <w:t>(soit par défaut)</w:t>
      </w:r>
    </w:p>
    <w:p w14:paraId="5708A4E0" w14:textId="77777777" w:rsidR="00241DE2" w:rsidRDefault="00000000">
      <w:r>
        <w:rPr>
          <w:rStyle w:val="soitChar"/>
        </w:rPr>
        <w:t>1. PM</w:t>
      </w:r>
    </w:p>
    <w:p w14:paraId="01A9FE3E" w14:textId="77777777" w:rsidR="00241DE2" w:rsidRDefault="00000000">
      <w:r>
        <w:rPr>
          <w:b/>
        </w:rPr>
        <w:t>(soit)</w:t>
      </w:r>
    </w:p>
    <w:p w14:paraId="718B5455" w14:textId="77777777" w:rsidR="00241DE2" w:rsidRDefault="00000000">
      <w:r>
        <w:rPr>
          <w:rStyle w:val="soitChar"/>
        </w:rPr>
        <w:t>2. QF</w:t>
      </w:r>
    </w:p>
    <w:p w14:paraId="092F297C" w14:textId="77777777" w:rsidR="00241DE2" w:rsidRDefault="00000000">
      <w:pPr>
        <w:pStyle w:val="Author-eSectionHeading5"/>
      </w:pPr>
      <w:bookmarkStart w:id="565" w:name="_Toc112760699"/>
      <w:r>
        <w:t>42.22.3 Vitrages multiples à séparations par films tendus - Gaz CCTB 01.04</w:t>
      </w:r>
      <w:bookmarkEnd w:id="565"/>
    </w:p>
    <w:p w14:paraId="71572893" w14:textId="77777777" w:rsidR="00241DE2" w:rsidRDefault="00000000">
      <w:pPr>
        <w:pStyle w:val="Author-eSectionHeading6"/>
      </w:pPr>
      <w:bookmarkStart w:id="566" w:name="_Toc112760700"/>
      <w:r>
        <w:t>42.22.3a Vitrages multiples à séparations par films tendus - Gaz CCTB 01.04</w:t>
      </w:r>
      <w:bookmarkEnd w:id="566"/>
    </w:p>
    <w:p w14:paraId="37BC87E3" w14:textId="77777777" w:rsidR="00241DE2" w:rsidRDefault="00000000">
      <w:pPr>
        <w:pStyle w:val="Author-eSectionHeading5"/>
      </w:pPr>
      <w:bookmarkStart w:id="567" w:name="_Toc112760701"/>
      <w:r>
        <w:t>42.22.4 Vitrages multiples (+ de trois) - Gaz</w:t>
      </w:r>
      <w:bookmarkEnd w:id="567"/>
    </w:p>
    <w:p w14:paraId="56B5EC4D" w14:textId="77777777" w:rsidR="00241DE2" w:rsidRDefault="00000000">
      <w:pPr>
        <w:pStyle w:val="Author-eSectionHeading6"/>
      </w:pPr>
      <w:bookmarkStart w:id="568" w:name="_Toc112760702"/>
      <w:r>
        <w:t>42.22.4a Vitrages multiples (+ de trois) - Gaz</w:t>
      </w:r>
      <w:bookmarkEnd w:id="568"/>
    </w:p>
    <w:p w14:paraId="1C3721D6" w14:textId="77777777" w:rsidR="00241DE2" w:rsidRDefault="00000000">
      <w:pPr>
        <w:pStyle w:val="Author-eSectionHeading4"/>
      </w:pPr>
      <w:bookmarkStart w:id="569" w:name="_Toc112760703"/>
      <w:r>
        <w:t>42.23 Vitrages multiples - Sous vide</w:t>
      </w:r>
      <w:bookmarkEnd w:id="569"/>
    </w:p>
    <w:p w14:paraId="0A19DCBF" w14:textId="77777777" w:rsidR="00241DE2" w:rsidRDefault="00000000">
      <w:pPr>
        <w:pStyle w:val="Author-eSectionHeading5"/>
      </w:pPr>
      <w:bookmarkStart w:id="570" w:name="_Toc112760704"/>
      <w:r>
        <w:t>42.23.1 Vitrages multiples - Sous vide</w:t>
      </w:r>
      <w:bookmarkEnd w:id="570"/>
    </w:p>
    <w:p w14:paraId="1D36423D" w14:textId="77777777" w:rsidR="00241DE2" w:rsidRDefault="00000000">
      <w:pPr>
        <w:pStyle w:val="Author-eSectionHeading6"/>
      </w:pPr>
      <w:bookmarkStart w:id="571" w:name="_Toc112760705"/>
      <w:r>
        <w:t>42.23.1a Vitrages multiples - Sous vide</w:t>
      </w:r>
      <w:bookmarkEnd w:id="571"/>
    </w:p>
    <w:p w14:paraId="4597D023" w14:textId="77777777" w:rsidR="00241DE2" w:rsidRDefault="00000000">
      <w:pPr>
        <w:pStyle w:val="Author-eSectionHeading4"/>
      </w:pPr>
      <w:bookmarkStart w:id="572" w:name="_Toc112760706"/>
      <w:r>
        <w:t>42.24 Eléments complémentaires aux vitrages multiples</w:t>
      </w:r>
      <w:bookmarkEnd w:id="572"/>
    </w:p>
    <w:p w14:paraId="6C18AE79" w14:textId="77777777" w:rsidR="00241DE2" w:rsidRDefault="00000000">
      <w:pPr>
        <w:pStyle w:val="Author-eSectionHeading5"/>
      </w:pPr>
      <w:bookmarkStart w:id="573" w:name="_Toc112760707"/>
      <w:r>
        <w:t>42.24.1 Stores intégrés aux vitrages multiples CCTB 01.02</w:t>
      </w:r>
      <w:bookmarkEnd w:id="573"/>
    </w:p>
    <w:p w14:paraId="09EA370B" w14:textId="77777777" w:rsidR="00241DE2" w:rsidRDefault="00000000">
      <w:pPr>
        <w:pStyle w:val="Author-eSectionHeading6"/>
      </w:pPr>
      <w:bookmarkStart w:id="574" w:name="_Toc112760708"/>
      <w:r>
        <w:t>42.24.1a Stores intégrés aux vitrages multiples</w:t>
      </w:r>
      <w:bookmarkEnd w:id="574"/>
    </w:p>
    <w:p w14:paraId="794E67CD" w14:textId="77777777" w:rsidR="00241DE2" w:rsidRDefault="00000000">
      <w:pPr>
        <w:pStyle w:val="Author-eSectionHeading5"/>
      </w:pPr>
      <w:bookmarkStart w:id="575" w:name="_Toc112760709"/>
      <w:r>
        <w:t>42.24.2 Croisillons intégrés aux vitrages multiples</w:t>
      </w:r>
      <w:bookmarkEnd w:id="575"/>
    </w:p>
    <w:p w14:paraId="4FF11643" w14:textId="77777777" w:rsidR="00241DE2" w:rsidRDefault="00000000">
      <w:pPr>
        <w:pStyle w:val="Author-eSectionHeading6"/>
      </w:pPr>
      <w:bookmarkStart w:id="576" w:name="_Toc112760710"/>
      <w:r>
        <w:t>42.24.2a Croisillons intégrés aux vitrages multiples</w:t>
      </w:r>
      <w:bookmarkEnd w:id="576"/>
    </w:p>
    <w:p w14:paraId="6EEFECAB" w14:textId="77777777" w:rsidR="00241DE2" w:rsidRDefault="00000000">
      <w:pPr>
        <w:pStyle w:val="Author-eSectionHeading3"/>
      </w:pPr>
      <w:bookmarkStart w:id="577" w:name="_Toc112760711"/>
      <w:r>
        <w:t>42.3 Eléments de remplissage CCTB 01.10</w:t>
      </w:r>
      <w:bookmarkEnd w:id="577"/>
    </w:p>
    <w:p w14:paraId="05573E48" w14:textId="77777777" w:rsidR="00241DE2" w:rsidRDefault="00000000">
      <w:pPr>
        <w:pStyle w:val="pheading"/>
      </w:pPr>
      <w:r>
        <w:t>DESCRIPTION</w:t>
      </w:r>
    </w:p>
    <w:p w14:paraId="7EFD01D5" w14:textId="77777777" w:rsidR="00241DE2" w:rsidRDefault="00000000">
      <w:pPr>
        <w:pStyle w:val="pheading"/>
      </w:pPr>
      <w:r>
        <w:t>- Définition / Comprend</w:t>
      </w:r>
    </w:p>
    <w:p w14:paraId="4B3C32A0" w14:textId="77777777" w:rsidR="00241DE2" w:rsidRDefault="00000000">
      <w:r>
        <w:t>Il s'agit d'éléments de remplissage, utilisés dans la menuiserie extérieure (principalement dans les portes d'entrée) pour les remplir et les rendre opaques. Ils sont placés comme le vitrage, en les insérant dans le cadre profilé et en les fixant avec des parcloses et un mastic d'étanchéité élastique.</w:t>
      </w:r>
    </w:p>
    <w:p w14:paraId="5F6F13D7" w14:textId="77777777" w:rsidR="00241DE2" w:rsidRDefault="00000000">
      <w:pPr>
        <w:pStyle w:val="pheading"/>
      </w:pPr>
      <w:r>
        <w:t>MATÉRIAUX</w:t>
      </w:r>
    </w:p>
    <w:p w14:paraId="435918A4" w14:textId="77777777" w:rsidR="00241DE2" w:rsidRDefault="00000000">
      <w:r>
        <w:t>Plaques </w:t>
      </w:r>
    </w:p>
    <w:p w14:paraId="4C1316E1" w14:textId="77777777" w:rsidR="00241DE2" w:rsidRDefault="00000000">
      <w:r>
        <w:t>Les éléments de remplissage et leurs moyens de fixation sont de nature telle, pour qu’ils soient compatibles avec le matériau et la forme du cadre dans lequel ils sont posés ainsi qu'avec les parcloses. Les éléments de remplissage n'exercent aucune influence néfaste sur l'étanchéité au vent, à la pluie et à l'air de l'ensemble de porte ou de fenêtre. Les éléments ne sont pas perforés. Les éléments de remplissage sont conçus comme :</w:t>
      </w:r>
    </w:p>
    <w:p w14:paraId="1361A4A3" w14:textId="77777777" w:rsidR="00241DE2" w:rsidRDefault="00000000">
      <w:pPr>
        <w:ind w:left="675"/>
      </w:pPr>
      <w:r>
        <w:t>⇒ plaques simples, isolées et modulées ou non</w:t>
      </w:r>
    </w:p>
    <w:p w14:paraId="23F5AE19" w14:textId="77777777" w:rsidR="00241DE2" w:rsidRDefault="00000000">
      <w:pPr>
        <w:ind w:left="675"/>
      </w:pPr>
      <w:r>
        <w:t>⇒ panneaux simples en planchettes isolés et modulés ou non (principalement en bois ou en PVC)</w:t>
      </w:r>
    </w:p>
    <w:p w14:paraId="2324C75B" w14:textId="77777777" w:rsidR="00241DE2" w:rsidRDefault="00000000">
      <w:pPr>
        <w:ind w:left="675"/>
      </w:pPr>
      <w:r>
        <w:t>⇒ panneaux sandwich, finition double, avec insertion d'un matériau d'isolation. </w:t>
      </w:r>
    </w:p>
    <w:p w14:paraId="5500B278" w14:textId="77777777" w:rsidR="00241DE2" w:rsidRDefault="00000000">
      <w:r>
        <w:t>MATÉRIAUX d'isolation</w:t>
      </w:r>
    </w:p>
    <w:p w14:paraId="16CB7937" w14:textId="77777777" w:rsidR="00241DE2" w:rsidRDefault="00000000">
      <w:r>
        <w:t>Note à l’attention de l’auteur de projet</w:t>
      </w:r>
    </w:p>
    <w:p w14:paraId="16F601BC" w14:textId="77777777" w:rsidR="00241DE2" w:rsidRDefault="00000000">
      <w:r>
        <w:t>Valeurs λ</w:t>
      </w:r>
      <w:r>
        <w:rPr>
          <w:vertAlign w:val="subscript"/>
        </w:rPr>
        <w:t>d</w:t>
      </w:r>
      <w:r>
        <w:t xml:space="preserve"> selon l'agrément technique ATG et valeur λ</w:t>
      </w:r>
      <w:r>
        <w:rPr>
          <w:vertAlign w:val="subscript"/>
        </w:rPr>
        <w:t>u</w:t>
      </w:r>
      <w:r>
        <w:t xml:space="preserve"> selon la norme [NBN B 62-002] pour les matériaux d'isolation.</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3000"/>
        <w:gridCol w:w="3000"/>
        <w:gridCol w:w="3000"/>
      </w:tblGrid>
      <w:tr w:rsidR="00241DE2" w14:paraId="3CA3A17A" w14:textId="77777777">
        <w:tc>
          <w:tcPr>
            <w:tcW w:w="3000" w:type="dxa"/>
            <w:tcBorders>
              <w:top w:val="none" w:sz="1" w:space="0" w:color="000000"/>
              <w:left w:val="none" w:sz="1" w:space="0" w:color="000000"/>
              <w:bottom w:val="none" w:sz="1" w:space="0" w:color="808080"/>
              <w:right w:val="none" w:sz="1" w:space="0" w:color="000000"/>
            </w:tcBorders>
            <w:noWrap/>
          </w:tcPr>
          <w:p w14:paraId="76AD3919" w14:textId="77777777" w:rsidR="00241DE2" w:rsidRDefault="00000000">
            <w:r>
              <w:rPr>
                <w:b/>
              </w:rPr>
              <w:t>Matériau d'isolation</w:t>
            </w:r>
          </w:p>
        </w:tc>
        <w:tc>
          <w:tcPr>
            <w:tcW w:w="3000" w:type="dxa"/>
            <w:tcBorders>
              <w:top w:val="none" w:sz="1" w:space="0" w:color="000000"/>
              <w:left w:val="none" w:sz="1" w:space="0" w:color="000000"/>
              <w:bottom w:val="none" w:sz="1" w:space="0" w:color="808080"/>
              <w:right w:val="none" w:sz="1" w:space="0" w:color="000000"/>
            </w:tcBorders>
            <w:noWrap/>
          </w:tcPr>
          <w:p w14:paraId="6E746FF0" w14:textId="77777777" w:rsidR="00241DE2" w:rsidRDefault="00000000">
            <w:r>
              <w:rPr>
                <w:b/>
              </w:rPr>
              <w:t>valeur λ</w:t>
            </w:r>
            <w:r>
              <w:rPr>
                <w:b/>
                <w:vertAlign w:val="subscript"/>
              </w:rPr>
              <w:t>d</w:t>
            </w:r>
            <w:r>
              <w:rPr>
                <w:b/>
              </w:rPr>
              <w:t xml:space="preserve"> (1) </w:t>
            </w:r>
            <w:r>
              <w:t>(W/(m.K))</w:t>
            </w:r>
          </w:p>
        </w:tc>
        <w:tc>
          <w:tcPr>
            <w:tcW w:w="3000" w:type="dxa"/>
            <w:tcBorders>
              <w:top w:val="none" w:sz="1" w:space="0" w:color="000000"/>
              <w:left w:val="none" w:sz="1" w:space="0" w:color="000000"/>
              <w:bottom w:val="none" w:sz="1" w:space="0" w:color="808080"/>
              <w:right w:val="none" w:sz="1" w:space="0" w:color="000000"/>
            </w:tcBorders>
            <w:noWrap/>
          </w:tcPr>
          <w:p w14:paraId="03F72DC5" w14:textId="77777777" w:rsidR="00241DE2" w:rsidRDefault="00000000">
            <w:r>
              <w:rPr>
                <w:b/>
              </w:rPr>
              <w:t xml:space="preserve">valeur de la norme (2) </w:t>
            </w:r>
            <w:r>
              <w:t>(W/(m.K))</w:t>
            </w:r>
          </w:p>
        </w:tc>
      </w:tr>
      <w:tr w:rsidR="00241DE2" w14:paraId="15F12491" w14:textId="77777777">
        <w:tc>
          <w:tcPr>
            <w:tcW w:w="3000" w:type="dxa"/>
            <w:tcBorders>
              <w:top w:val="none" w:sz="1" w:space="0" w:color="000000"/>
              <w:left w:val="none" w:sz="1" w:space="0" w:color="000000"/>
              <w:bottom w:val="none" w:sz="1" w:space="0" w:color="000000"/>
              <w:right w:val="none" w:sz="1" w:space="0" w:color="000000"/>
            </w:tcBorders>
            <w:noWrap/>
          </w:tcPr>
          <w:p w14:paraId="6C76A706" w14:textId="77777777" w:rsidR="00241DE2" w:rsidRDefault="00000000">
            <w:r>
              <w:t>Laine minérale (MW)</w:t>
            </w:r>
          </w:p>
        </w:tc>
        <w:tc>
          <w:tcPr>
            <w:tcW w:w="3000" w:type="dxa"/>
            <w:tcBorders>
              <w:top w:val="none" w:sz="1" w:space="0" w:color="000000"/>
              <w:left w:val="none" w:sz="1" w:space="0" w:color="000000"/>
              <w:bottom w:val="none" w:sz="1" w:space="0" w:color="000000"/>
              <w:right w:val="none" w:sz="1" w:space="0" w:color="000000"/>
            </w:tcBorders>
            <w:noWrap/>
          </w:tcPr>
          <w:p w14:paraId="1EF28BFD" w14:textId="77777777" w:rsidR="00241DE2" w:rsidRDefault="00000000">
            <w:r>
              <w:t>0,032 à 0,041 </w:t>
            </w:r>
          </w:p>
        </w:tc>
        <w:tc>
          <w:tcPr>
            <w:tcW w:w="3000" w:type="dxa"/>
            <w:tcBorders>
              <w:top w:val="none" w:sz="1" w:space="0" w:color="000000"/>
              <w:left w:val="none" w:sz="1" w:space="0" w:color="000000"/>
              <w:bottom w:val="none" w:sz="1" w:space="0" w:color="000000"/>
              <w:right w:val="none" w:sz="1" w:space="0" w:color="000000"/>
            </w:tcBorders>
            <w:noWrap/>
          </w:tcPr>
          <w:p w14:paraId="59F137A9" w14:textId="77777777" w:rsidR="00241DE2" w:rsidRDefault="00000000">
            <w:r>
              <w:t>0,045</w:t>
            </w:r>
          </w:p>
        </w:tc>
      </w:tr>
      <w:tr w:rsidR="00241DE2" w14:paraId="121D129B" w14:textId="77777777">
        <w:tc>
          <w:tcPr>
            <w:tcW w:w="3000" w:type="dxa"/>
            <w:tcBorders>
              <w:top w:val="none" w:sz="1" w:space="0" w:color="000000"/>
              <w:left w:val="none" w:sz="1" w:space="0" w:color="000000"/>
              <w:bottom w:val="none" w:sz="1" w:space="0" w:color="000000"/>
              <w:right w:val="none" w:sz="1" w:space="0" w:color="000000"/>
            </w:tcBorders>
            <w:noWrap/>
          </w:tcPr>
          <w:p w14:paraId="5F147DCE" w14:textId="77777777" w:rsidR="00241DE2" w:rsidRDefault="00000000">
            <w:r>
              <w:t> Polystyrène expansé (EPS)</w:t>
            </w:r>
          </w:p>
        </w:tc>
        <w:tc>
          <w:tcPr>
            <w:tcW w:w="3000" w:type="dxa"/>
            <w:tcBorders>
              <w:top w:val="none" w:sz="1" w:space="0" w:color="000000"/>
              <w:left w:val="none" w:sz="1" w:space="0" w:color="000000"/>
              <w:bottom w:val="none" w:sz="1" w:space="0" w:color="000000"/>
              <w:right w:val="none" w:sz="1" w:space="0" w:color="000000"/>
            </w:tcBorders>
            <w:noWrap/>
          </w:tcPr>
          <w:p w14:paraId="302B2B58" w14:textId="77777777" w:rsidR="00241DE2" w:rsidRDefault="00000000">
            <w:r>
              <w:t>0,033 à 0,040</w:t>
            </w:r>
          </w:p>
        </w:tc>
        <w:tc>
          <w:tcPr>
            <w:tcW w:w="3000" w:type="dxa"/>
            <w:tcBorders>
              <w:top w:val="none" w:sz="1" w:space="0" w:color="000000"/>
              <w:left w:val="none" w:sz="1" w:space="0" w:color="000000"/>
              <w:bottom w:val="none" w:sz="1" w:space="0" w:color="000000"/>
              <w:right w:val="none" w:sz="1" w:space="0" w:color="000000"/>
            </w:tcBorders>
            <w:noWrap/>
          </w:tcPr>
          <w:p w14:paraId="032A8AD7" w14:textId="77777777" w:rsidR="00241DE2" w:rsidRDefault="00000000">
            <w:r>
              <w:t>0,045</w:t>
            </w:r>
          </w:p>
        </w:tc>
      </w:tr>
      <w:tr w:rsidR="00241DE2" w14:paraId="0A2CC0E3" w14:textId="77777777">
        <w:tc>
          <w:tcPr>
            <w:tcW w:w="3000" w:type="dxa"/>
            <w:tcBorders>
              <w:top w:val="none" w:sz="1" w:space="0" w:color="000000"/>
              <w:left w:val="none" w:sz="1" w:space="0" w:color="000000"/>
              <w:bottom w:val="none" w:sz="1" w:space="0" w:color="000000"/>
              <w:right w:val="none" w:sz="1" w:space="0" w:color="000000"/>
            </w:tcBorders>
            <w:noWrap/>
          </w:tcPr>
          <w:p w14:paraId="005F7624" w14:textId="77777777" w:rsidR="00241DE2" w:rsidRDefault="00000000">
            <w:r>
              <w:t>Verre cellulaire (CG)</w:t>
            </w:r>
          </w:p>
        </w:tc>
        <w:tc>
          <w:tcPr>
            <w:tcW w:w="3000" w:type="dxa"/>
            <w:tcBorders>
              <w:top w:val="none" w:sz="1" w:space="0" w:color="000000"/>
              <w:left w:val="none" w:sz="1" w:space="0" w:color="000000"/>
              <w:bottom w:val="none" w:sz="1" w:space="0" w:color="000000"/>
              <w:right w:val="none" w:sz="1" w:space="0" w:color="000000"/>
            </w:tcBorders>
            <w:noWrap/>
          </w:tcPr>
          <w:p w14:paraId="6944058A" w14:textId="77777777" w:rsidR="00241DE2" w:rsidRDefault="00000000">
            <w:r>
              <w:t>0,040 à 0,048</w:t>
            </w:r>
          </w:p>
        </w:tc>
        <w:tc>
          <w:tcPr>
            <w:tcW w:w="3000" w:type="dxa"/>
            <w:tcBorders>
              <w:top w:val="none" w:sz="1" w:space="0" w:color="000000"/>
              <w:left w:val="none" w:sz="1" w:space="0" w:color="000000"/>
              <w:bottom w:val="none" w:sz="1" w:space="0" w:color="000000"/>
              <w:right w:val="none" w:sz="1" w:space="0" w:color="000000"/>
            </w:tcBorders>
            <w:noWrap/>
          </w:tcPr>
          <w:p w14:paraId="71955D64" w14:textId="77777777" w:rsidR="00241DE2" w:rsidRDefault="00000000">
            <w:r>
              <w:t>0,055</w:t>
            </w:r>
          </w:p>
        </w:tc>
      </w:tr>
      <w:tr w:rsidR="00241DE2" w14:paraId="0FB3720F" w14:textId="77777777">
        <w:tc>
          <w:tcPr>
            <w:tcW w:w="3000" w:type="dxa"/>
            <w:tcBorders>
              <w:top w:val="none" w:sz="1" w:space="0" w:color="000000"/>
              <w:left w:val="none" w:sz="1" w:space="0" w:color="000000"/>
              <w:bottom w:val="none" w:sz="1" w:space="0" w:color="000000"/>
              <w:right w:val="none" w:sz="1" w:space="0" w:color="000000"/>
            </w:tcBorders>
            <w:noWrap/>
          </w:tcPr>
          <w:p w14:paraId="71F08C2B" w14:textId="77777777" w:rsidR="00241DE2" w:rsidRDefault="00000000">
            <w:r>
              <w:t>Polystyrène extrudé (XPS)</w:t>
            </w:r>
          </w:p>
        </w:tc>
        <w:tc>
          <w:tcPr>
            <w:tcW w:w="3000" w:type="dxa"/>
            <w:tcBorders>
              <w:top w:val="none" w:sz="1" w:space="0" w:color="000000"/>
              <w:left w:val="none" w:sz="1" w:space="0" w:color="000000"/>
              <w:bottom w:val="none" w:sz="1" w:space="0" w:color="000000"/>
              <w:right w:val="none" w:sz="1" w:space="0" w:color="000000"/>
            </w:tcBorders>
            <w:noWrap/>
          </w:tcPr>
          <w:p w14:paraId="343E474E" w14:textId="77777777" w:rsidR="00241DE2" w:rsidRDefault="00000000">
            <w:r>
              <w:t>0,027 à 0,034</w:t>
            </w:r>
          </w:p>
        </w:tc>
        <w:tc>
          <w:tcPr>
            <w:tcW w:w="3000" w:type="dxa"/>
            <w:tcBorders>
              <w:top w:val="none" w:sz="1" w:space="0" w:color="000000"/>
              <w:left w:val="none" w:sz="1" w:space="0" w:color="000000"/>
              <w:bottom w:val="none" w:sz="1" w:space="0" w:color="000000"/>
              <w:right w:val="none" w:sz="1" w:space="0" w:color="000000"/>
            </w:tcBorders>
            <w:noWrap/>
          </w:tcPr>
          <w:p w14:paraId="54425493" w14:textId="77777777" w:rsidR="00241DE2" w:rsidRDefault="00000000">
            <w:r>
              <w:t>0,04</w:t>
            </w:r>
          </w:p>
        </w:tc>
      </w:tr>
      <w:tr w:rsidR="00241DE2" w14:paraId="23B5C46A" w14:textId="77777777">
        <w:tc>
          <w:tcPr>
            <w:tcW w:w="3000" w:type="dxa"/>
            <w:tcBorders>
              <w:top w:val="none" w:sz="1" w:space="0" w:color="000000"/>
              <w:left w:val="none" w:sz="1" w:space="0" w:color="000000"/>
              <w:bottom w:val="none" w:sz="1" w:space="0" w:color="000000"/>
              <w:right w:val="none" w:sz="1" w:space="0" w:color="000000"/>
            </w:tcBorders>
            <w:noWrap/>
          </w:tcPr>
          <w:p w14:paraId="722B5714" w14:textId="77777777" w:rsidR="00241DE2" w:rsidRDefault="00000000">
            <w:r>
              <w:t>Polyuréthane (PUR) (2)</w:t>
            </w:r>
          </w:p>
        </w:tc>
        <w:tc>
          <w:tcPr>
            <w:tcW w:w="3000" w:type="dxa"/>
            <w:tcBorders>
              <w:top w:val="none" w:sz="1" w:space="0" w:color="000000"/>
              <w:left w:val="none" w:sz="1" w:space="0" w:color="000000"/>
              <w:bottom w:val="none" w:sz="1" w:space="0" w:color="000000"/>
              <w:right w:val="none" w:sz="1" w:space="0" w:color="000000"/>
            </w:tcBorders>
            <w:noWrap/>
          </w:tcPr>
          <w:p w14:paraId="03B88BDC" w14:textId="77777777" w:rsidR="00241DE2" w:rsidRDefault="00000000">
            <w:r>
              <w:t>0,024 à 0,029</w:t>
            </w:r>
          </w:p>
        </w:tc>
        <w:tc>
          <w:tcPr>
            <w:tcW w:w="3000" w:type="dxa"/>
            <w:tcBorders>
              <w:top w:val="none" w:sz="1" w:space="0" w:color="000000"/>
              <w:left w:val="none" w:sz="1" w:space="0" w:color="000000"/>
              <w:bottom w:val="none" w:sz="1" w:space="0" w:color="000000"/>
              <w:right w:val="none" w:sz="1" w:space="0" w:color="000000"/>
            </w:tcBorders>
            <w:noWrap/>
          </w:tcPr>
          <w:p w14:paraId="59DA387C" w14:textId="77777777" w:rsidR="00241DE2" w:rsidRDefault="00000000">
            <w:r>
              <w:t>0,035</w:t>
            </w:r>
          </w:p>
        </w:tc>
      </w:tr>
      <w:tr w:rsidR="00241DE2" w14:paraId="25E53FD9" w14:textId="77777777">
        <w:tc>
          <w:tcPr>
            <w:tcW w:w="3000" w:type="dxa"/>
            <w:tcBorders>
              <w:top w:val="none" w:sz="1" w:space="0" w:color="000000"/>
              <w:left w:val="none" w:sz="1" w:space="0" w:color="000000"/>
              <w:bottom w:val="none" w:sz="1" w:space="0" w:color="000000"/>
              <w:right w:val="none" w:sz="1" w:space="0" w:color="000000"/>
            </w:tcBorders>
            <w:noWrap/>
          </w:tcPr>
          <w:p w14:paraId="0F3CE868" w14:textId="77777777" w:rsidR="00241DE2" w:rsidRDefault="00000000">
            <w:r>
              <w:t>Phénol (PF) (3)</w:t>
            </w:r>
          </w:p>
        </w:tc>
        <w:tc>
          <w:tcPr>
            <w:tcW w:w="3000" w:type="dxa"/>
            <w:tcBorders>
              <w:top w:val="none" w:sz="1" w:space="0" w:color="000000"/>
              <w:left w:val="none" w:sz="1" w:space="0" w:color="000000"/>
              <w:bottom w:val="none" w:sz="1" w:space="0" w:color="000000"/>
              <w:right w:val="none" w:sz="1" w:space="0" w:color="000000"/>
            </w:tcBorders>
            <w:noWrap/>
          </w:tcPr>
          <w:p w14:paraId="2EACA5B7" w14:textId="77777777" w:rsidR="00241DE2" w:rsidRDefault="00000000">
            <w:r>
              <w:t>0,020 à 0,025</w:t>
            </w:r>
          </w:p>
        </w:tc>
        <w:tc>
          <w:tcPr>
            <w:tcW w:w="3000" w:type="dxa"/>
            <w:tcBorders>
              <w:top w:val="none" w:sz="1" w:space="0" w:color="000000"/>
              <w:left w:val="none" w:sz="1" w:space="0" w:color="000000"/>
              <w:bottom w:val="none" w:sz="1" w:space="0" w:color="000000"/>
              <w:right w:val="none" w:sz="1" w:space="0" w:color="000000"/>
            </w:tcBorders>
            <w:noWrap/>
          </w:tcPr>
          <w:p w14:paraId="305E1F58" w14:textId="77777777" w:rsidR="00241DE2" w:rsidRDefault="00000000">
            <w:r>
              <w:t>0,045</w:t>
            </w:r>
          </w:p>
        </w:tc>
      </w:tr>
      <w:tr w:rsidR="00241DE2" w14:paraId="411DC1DC" w14:textId="77777777">
        <w:tc>
          <w:tcPr>
            <w:tcW w:w="3000" w:type="dxa"/>
            <w:tcBorders>
              <w:top w:val="none" w:sz="1" w:space="0" w:color="000000"/>
              <w:left w:val="none" w:sz="1" w:space="0" w:color="000000"/>
              <w:bottom w:val="none" w:sz="1" w:space="0" w:color="000000"/>
              <w:right w:val="none" w:sz="1" w:space="0" w:color="000000"/>
            </w:tcBorders>
            <w:noWrap/>
          </w:tcPr>
          <w:p w14:paraId="66CF293E" w14:textId="77777777" w:rsidR="00241DE2" w:rsidRDefault="00000000">
            <w:r>
              <w:t>Perlite expansée (EPB)</w:t>
            </w:r>
          </w:p>
        </w:tc>
        <w:tc>
          <w:tcPr>
            <w:tcW w:w="3000" w:type="dxa"/>
            <w:tcBorders>
              <w:top w:val="none" w:sz="1" w:space="0" w:color="000000"/>
              <w:left w:val="none" w:sz="1" w:space="0" w:color="000000"/>
              <w:bottom w:val="none" w:sz="1" w:space="0" w:color="000000"/>
              <w:right w:val="none" w:sz="1" w:space="0" w:color="000000"/>
            </w:tcBorders>
            <w:noWrap/>
          </w:tcPr>
          <w:p w14:paraId="346E1F51" w14:textId="77777777" w:rsidR="00241DE2" w:rsidRDefault="00000000">
            <w:r>
              <w:t>0,052 à 00,055</w:t>
            </w:r>
          </w:p>
        </w:tc>
        <w:tc>
          <w:tcPr>
            <w:tcW w:w="3000" w:type="dxa"/>
            <w:tcBorders>
              <w:top w:val="none" w:sz="1" w:space="0" w:color="000000"/>
              <w:left w:val="none" w:sz="1" w:space="0" w:color="000000"/>
              <w:bottom w:val="none" w:sz="1" w:space="0" w:color="000000"/>
              <w:right w:val="none" w:sz="1" w:space="0" w:color="000000"/>
            </w:tcBorders>
            <w:noWrap/>
          </w:tcPr>
          <w:p w14:paraId="7FB44090" w14:textId="77777777" w:rsidR="00241DE2" w:rsidRDefault="00000000">
            <w:r>
              <w:t>0,06</w:t>
            </w:r>
          </w:p>
        </w:tc>
      </w:tr>
    </w:tbl>
    <w:p w14:paraId="2DA2DDFA" w14:textId="77777777" w:rsidR="00241DE2" w:rsidRDefault="00000000">
      <w:r>
        <w:t>(1) Intervalle des valeurs ATG certifiées du 17/6/1996.</w:t>
      </w:r>
    </w:p>
    <w:p w14:paraId="5C2A9D7B" w14:textId="77777777" w:rsidR="00241DE2" w:rsidRDefault="00000000">
      <w:r>
        <w:t>(2) Depuis janvier 1997, les valeurs λ</w:t>
      </w:r>
      <w:r>
        <w:rPr>
          <w:vertAlign w:val="subscript"/>
        </w:rPr>
        <w:t>u</w:t>
      </w:r>
      <w:r>
        <w:t xml:space="preserve"> de l'addendum à la norme [NBN B 62-002] (1) sont d'application à défaut de valeurs λ</w:t>
      </w:r>
      <w:r>
        <w:rPr>
          <w:vertAlign w:val="subscript"/>
        </w:rPr>
        <w:t>d</w:t>
      </w:r>
      <w:r>
        <w:t>.</w:t>
      </w:r>
    </w:p>
    <w:p w14:paraId="69E85378" w14:textId="77777777" w:rsidR="00241DE2" w:rsidRDefault="00000000">
      <w:r>
        <w:t>(3) Il s'agit de matériaux cachés.</w:t>
      </w:r>
    </w:p>
    <w:p w14:paraId="10D70FFE" w14:textId="77777777" w:rsidR="00241DE2" w:rsidRDefault="00241DE2"/>
    <w:p w14:paraId="258D3E3E" w14:textId="77777777" w:rsidR="00241DE2" w:rsidRDefault="00000000">
      <w:r>
        <w:t> </w:t>
      </w:r>
    </w:p>
    <w:p w14:paraId="3699A87D" w14:textId="77777777" w:rsidR="00241DE2" w:rsidRDefault="00000000">
      <w:pPr>
        <w:pStyle w:val="pheading"/>
      </w:pPr>
      <w:r>
        <w:t>EXÉCUTION / MISE EN ŒUVRE</w:t>
      </w:r>
    </w:p>
    <w:p w14:paraId="3FE1A6B1" w14:textId="77777777" w:rsidR="00241DE2" w:rsidRDefault="00000000">
      <w:r>
        <w:t>Les éléments de remplissage sont conformes aux dimensions indiquées sur les croquis de façade et/ou de détail. La pose est obligatoirement effectuée selon le mode adapté au type des plaques et du traitement de la surface, entre autres en ce qui concerne le choix des moyens de fixation et le sens de pose. Les prescriptions de pose du fabricant sont scrupuleusement respectées.</w:t>
      </w:r>
    </w:p>
    <w:p w14:paraId="4EC4A1A0" w14:textId="77777777" w:rsidR="00241DE2" w:rsidRDefault="00000000">
      <w:r>
        <w:t xml:space="preserve">Les éléments de remplissage sont placés sous </w:t>
      </w:r>
      <w:r>
        <w:rPr>
          <w:rStyle w:val="optioncarChar"/>
        </w:rPr>
        <w:t>vitrage comprimés / semi-comprimés / non-comprimés.</w:t>
      </w:r>
      <w:r>
        <w:t> </w:t>
      </w:r>
    </w:p>
    <w:p w14:paraId="68796258" w14:textId="77777777" w:rsidR="00241DE2" w:rsidRDefault="00000000">
      <w:r>
        <w:rPr>
          <w:u w:val="single"/>
        </w:rPr>
        <w:t>Note à l’attention de l’auteur de projet</w:t>
      </w:r>
    </w:p>
    <w:p w14:paraId="13BEC767" w14:textId="77777777" w:rsidR="00241DE2" w:rsidRDefault="00000000">
      <w:pPr>
        <w:pStyle w:val="Author-eListParagraph"/>
        <w:numPr>
          <w:ilvl w:val="0"/>
          <w:numId w:val="490"/>
        </w:numPr>
      </w:pPr>
      <w:r>
        <w:t>Pour les vitrages comprimés, la pression des profils en caoutchouc est réglable à l'aide de vis de réglage.</w:t>
      </w:r>
    </w:p>
    <w:p w14:paraId="18F47072" w14:textId="77777777" w:rsidR="00241DE2" w:rsidRDefault="00000000">
      <w:pPr>
        <w:pStyle w:val="Author-eListParagraph"/>
        <w:numPr>
          <w:ilvl w:val="0"/>
          <w:numId w:val="490"/>
        </w:numPr>
      </w:pPr>
      <w:r>
        <w:t>Pour les vitrages semi-comprimés, il n'y a pas de vis de réglage mais le profil en caoutchouc entre la batée et le panneau est remplacé par une bande de caoutchouc cellulaire compressible. La pression n'est plus réglable mais dépend plus ou moins des largeurs de joint changeantes.</w:t>
      </w:r>
    </w:p>
    <w:p w14:paraId="748A7777" w14:textId="77777777" w:rsidR="00241DE2" w:rsidRDefault="00000000">
      <w:pPr>
        <w:pStyle w:val="Author-eListParagraph"/>
        <w:numPr>
          <w:ilvl w:val="0"/>
          <w:numId w:val="490"/>
        </w:numPr>
      </w:pPr>
      <w:r>
        <w:t>Pour les vitrages non comprimés, la pression des profils en caoutchouc n'est pas réglable (pas de vis de réglage) et dépend en outre fortement des largeurs de joint changeantes.</w:t>
      </w:r>
    </w:p>
    <w:p w14:paraId="7F15F6F4" w14:textId="77777777" w:rsidR="00241DE2" w:rsidRDefault="00000000">
      <w:pPr>
        <w:pStyle w:val="Author-eListParagraph"/>
        <w:numPr>
          <w:ilvl w:val="0"/>
          <w:numId w:val="490"/>
        </w:numPr>
      </w:pPr>
      <w:r>
        <w:t xml:space="preserve">Les éléments de remplissage sont placés dans un système </w:t>
      </w:r>
      <w:r>
        <w:rPr>
          <w:rStyle w:val="optioncarChar"/>
        </w:rPr>
        <w:t>ouvert / fermé.</w:t>
      </w:r>
      <w:r>
        <w:t> </w:t>
      </w:r>
    </w:p>
    <w:p w14:paraId="08AFF00C" w14:textId="77777777" w:rsidR="00241DE2" w:rsidRDefault="00000000">
      <w:r>
        <w:rPr>
          <w:u w:val="single"/>
        </w:rPr>
        <w:t>Note à l’attention de l’auteur de projet</w:t>
      </w:r>
    </w:p>
    <w:p w14:paraId="6098A425" w14:textId="77777777" w:rsidR="00241DE2" w:rsidRDefault="00000000">
      <w:pPr>
        <w:pStyle w:val="Author-eListParagraph"/>
        <w:numPr>
          <w:ilvl w:val="0"/>
          <w:numId w:val="491"/>
        </w:numPr>
      </w:pPr>
      <w:r>
        <w:t>Pour les systèmes fermés, aussi appelés méthode de vitrage humide, le panneau est enfermé sur toute sa périphérie par un profil et/ou du mastic. L'humidité qui pénètre dans cette construction ne peut plus s'évacuer. Il est, par conséquent, déconseillé d'utiliser des panneaux ligneux dans les systèmes fermés.</w:t>
      </w:r>
    </w:p>
    <w:p w14:paraId="5ADE0A96" w14:textId="77777777" w:rsidR="00241DE2" w:rsidRDefault="00000000">
      <w:pPr>
        <w:pStyle w:val="Author-eListParagraph"/>
        <w:numPr>
          <w:ilvl w:val="0"/>
          <w:numId w:val="491"/>
        </w:numPr>
      </w:pPr>
      <w:r>
        <w:t>Pour les systèmes ouverts (méthode de vitrage sèche), la plaque est insérée avec suffisamment de jeu (à l'aide de cales d'espacement) afin de permettre l'évacuation par le bas et d'assurer une ventilation suffisante du panneau.</w:t>
      </w:r>
    </w:p>
    <w:p w14:paraId="134912F5" w14:textId="77777777" w:rsidR="00241DE2" w:rsidRDefault="00000000">
      <w:r>
        <w:t>Les plaques sont de préférence assemblées en atelier par le fabricant des profilés de menuiserie. Lorsque les éléments de remplissage sont néanmoins être montés sur chantier, ils sont entreposés au sec, horizontalement et sur un support plat. Les éléments entreposés sont de tout temps protégés contre les dégradations et les déformations suite aux changements de température.</w:t>
      </w:r>
    </w:p>
    <w:p w14:paraId="7568FB25" w14:textId="77777777" w:rsidR="00241DE2" w:rsidRDefault="00000000">
      <w:pPr>
        <w:pStyle w:val="Author-eSectionHeading4"/>
      </w:pPr>
      <w:bookmarkStart w:id="578" w:name="_Toc112760712"/>
      <w:r>
        <w:t>42.31 Eléments de remplissage en planchettes CCTB 01.02</w:t>
      </w:r>
      <w:bookmarkEnd w:id="578"/>
    </w:p>
    <w:p w14:paraId="5777B8D8" w14:textId="77777777" w:rsidR="00241DE2" w:rsidRDefault="00000000">
      <w:pPr>
        <w:pStyle w:val="Author-eSectionHeading5"/>
      </w:pPr>
      <w:bookmarkStart w:id="579" w:name="_Toc112760713"/>
      <w:r>
        <w:t>42.31.1 Eléments de remplissage en planchettes en bois CCTB 01.02</w:t>
      </w:r>
      <w:bookmarkEnd w:id="579"/>
    </w:p>
    <w:p w14:paraId="26FB20CB" w14:textId="77777777" w:rsidR="00241DE2" w:rsidRDefault="00000000">
      <w:pPr>
        <w:pStyle w:val="Author-eSectionHeading6"/>
      </w:pPr>
      <w:bookmarkStart w:id="580" w:name="_Toc112760714"/>
      <w:r>
        <w:t>42.31.1a Eléments de remplissage en planchettes en bois CCTB 01.10</w:t>
      </w:r>
      <w:bookmarkEnd w:id="580"/>
    </w:p>
    <w:p w14:paraId="0B25DBEC" w14:textId="77777777" w:rsidR="00241DE2" w:rsidRDefault="00000000">
      <w:pPr>
        <w:pStyle w:val="pheading"/>
      </w:pPr>
      <w:r>
        <w:t>MATÉRIAUX</w:t>
      </w:r>
    </w:p>
    <w:p w14:paraId="4672ADD9" w14:textId="77777777" w:rsidR="00241DE2" w:rsidRDefault="00000000">
      <w:pPr>
        <w:pStyle w:val="pheading"/>
      </w:pPr>
      <w:r>
        <w:t>- Caractéristiques générales</w:t>
      </w:r>
    </w:p>
    <w:p w14:paraId="388431C1" w14:textId="77777777" w:rsidR="00241DE2" w:rsidRDefault="00000000">
      <w:r>
        <w:t>Les éléments de remplissage sont composés d'éléments modulaires ou de planchettes en bois massif. Le fil du bois mis en œuvre est droit (inclinaison ≤ 5 %). Le bois est exempt d’aubier, de nœuds, d’entre-écorce, de fissures, de faux coeur accompagnés de pourriture, de double aubier, de bois de compression, de fractures d’abattage, de blessures, de piqûres, de trous de vers, de pourritures, d’échauffures, de bleuissement, de moelle et de flaches. Les nœuds sains incrustés dont le diamètre est &gt; 20 mm ne sont pas admis. Le nombre des cercles annuels mesurés radialement sur une base de 40 mm est ≥ 15. Les bois qui présentent des creux et des fissures contenant des matières blanches, jaunes ou colorées qui apparaissent en surface après la mise en œuvre, sont refusés. Le taux d'humidité au cœur du bois mis en œuvre &lt; 18% avec un écart de 3 % et est en outre compatible avec la finition. Le bois est conforme aux exigences des spécifications techniques [STS 52.1].</w:t>
      </w:r>
    </w:p>
    <w:p w14:paraId="42757D60" w14:textId="77777777" w:rsidR="00241DE2" w:rsidRDefault="00000000">
      <w:pPr>
        <w:pStyle w:val="pheading"/>
      </w:pPr>
      <w:r>
        <w:t>- Finitions</w:t>
      </w:r>
    </w:p>
    <w:p w14:paraId="3057918F" w14:textId="77777777" w:rsidR="00241DE2" w:rsidRDefault="00241DE2"/>
    <w:p w14:paraId="2A77F1F1" w14:textId="77777777" w:rsidR="00241DE2" w:rsidRDefault="00000000">
      <w:pPr>
        <w:pStyle w:val="Author-eListParagraph"/>
        <w:numPr>
          <w:ilvl w:val="0"/>
          <w:numId w:val="492"/>
        </w:numPr>
      </w:pPr>
      <w:r>
        <w:t xml:space="preserve">Essence du bois : </w:t>
      </w:r>
      <w:r>
        <w:rPr>
          <w:rStyle w:val="optioncarChar"/>
        </w:rPr>
        <w:t>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56897FF8" w14:textId="77777777" w:rsidR="00241DE2" w:rsidRDefault="00000000">
      <w:pPr>
        <w:pStyle w:val="Author-eListParagraph"/>
        <w:numPr>
          <w:ilvl w:val="0"/>
          <w:numId w:val="492"/>
        </w:numPr>
      </w:pPr>
      <w:r>
        <w:t xml:space="preserve">Classe de durabilité : </w:t>
      </w:r>
      <w:r>
        <w:rPr>
          <w:rStyle w:val="optioncarChar"/>
        </w:rPr>
        <w:t>I / II / III / IV</w:t>
      </w:r>
      <w:r>
        <w:t xml:space="preserve"> . Le bois de classe III à IV reçoit un traitement de préservation de type </w:t>
      </w:r>
      <w:r>
        <w:rPr>
          <w:rStyle w:val="optioncarChar"/>
        </w:rPr>
        <w:t>A2 / A3 / C1   </w:t>
      </w:r>
    </w:p>
    <w:p w14:paraId="73FF29A1" w14:textId="77777777" w:rsidR="00241DE2" w:rsidRDefault="00000000">
      <w:pPr>
        <w:pStyle w:val="Author-eListParagraph"/>
        <w:numPr>
          <w:ilvl w:val="0"/>
          <w:numId w:val="492"/>
        </w:numPr>
      </w:pPr>
      <w:r>
        <w:t xml:space="preserve">Masse volumique : au moins </w:t>
      </w:r>
      <w:r>
        <w:rPr>
          <w:rStyle w:val="optioncarChar"/>
        </w:rPr>
        <w:t xml:space="preserve">*** </w:t>
      </w:r>
      <w:r>
        <w:t xml:space="preserve">kg/m³ (pour un taux d'humidité de </w:t>
      </w:r>
      <w:r>
        <w:rPr>
          <w:rStyle w:val="optioncarChar"/>
        </w:rPr>
        <w:t xml:space="preserve">*** </w:t>
      </w:r>
      <w:r>
        <w:t>%).</w:t>
      </w:r>
    </w:p>
    <w:p w14:paraId="1EECEBD8" w14:textId="77777777" w:rsidR="00241DE2" w:rsidRDefault="00000000">
      <w:pPr>
        <w:pStyle w:val="Author-eListParagraph"/>
        <w:numPr>
          <w:ilvl w:val="0"/>
          <w:numId w:val="492"/>
        </w:numPr>
      </w:pPr>
      <w:r>
        <w:t>Taux d'humidité : entre 12 et 18 %.</w:t>
      </w:r>
    </w:p>
    <w:p w14:paraId="022075BE" w14:textId="77777777" w:rsidR="00241DE2" w:rsidRDefault="00000000">
      <w:pPr>
        <w:pStyle w:val="Author-eListParagraph"/>
        <w:numPr>
          <w:ilvl w:val="0"/>
          <w:numId w:val="492"/>
        </w:numPr>
      </w:pPr>
      <w:r>
        <w:t xml:space="preserve">Forme des planchettes : </w:t>
      </w:r>
      <w:r>
        <w:rPr>
          <w:rStyle w:val="optioncarChar"/>
        </w:rPr>
        <w:t>à rainure et languette / rectangulaire avec rainure pour assemblage à ressort / dans le même matériau.</w:t>
      </w:r>
    </w:p>
    <w:p w14:paraId="3251BD4F" w14:textId="77777777" w:rsidR="00241DE2" w:rsidRDefault="00000000">
      <w:pPr>
        <w:pStyle w:val="Author-eListParagraph"/>
        <w:numPr>
          <w:ilvl w:val="0"/>
          <w:numId w:val="492"/>
        </w:numPr>
      </w:pPr>
      <w:r>
        <w:t xml:space="preserve">Largeur modulaire des planchettes : </w:t>
      </w:r>
      <w:r>
        <w:rPr>
          <w:rStyle w:val="optioncarChar"/>
        </w:rPr>
        <w:t>70 / 100 / 150 / 200</w:t>
      </w:r>
    </w:p>
    <w:p w14:paraId="04D85DE4" w14:textId="77777777" w:rsidR="00241DE2" w:rsidRDefault="00000000">
      <w:pPr>
        <w:pStyle w:val="Author-eListParagraph"/>
        <w:numPr>
          <w:ilvl w:val="0"/>
          <w:numId w:val="492"/>
        </w:numPr>
      </w:pPr>
      <w:r>
        <w:t>Largeur des joints :</w:t>
      </w:r>
      <w:r>
        <w:rPr>
          <w:rStyle w:val="optioncarChar"/>
        </w:rPr>
        <w:t> sans joints / 5 / 10 / 15 / 20 </w:t>
      </w:r>
      <w:r>
        <w:t>mm</w:t>
      </w:r>
    </w:p>
    <w:p w14:paraId="7B96A44E" w14:textId="77777777" w:rsidR="00241DE2" w:rsidRDefault="00000000">
      <w:pPr>
        <w:pStyle w:val="Author-eListParagraph"/>
        <w:numPr>
          <w:ilvl w:val="0"/>
          <w:numId w:val="492"/>
        </w:numPr>
      </w:pPr>
      <w:r>
        <w:t xml:space="preserve">Epaisseur des planchettes : au moins </w:t>
      </w:r>
      <w:r>
        <w:rPr>
          <w:rStyle w:val="optioncarChar"/>
        </w:rPr>
        <w:t>10 / 12,5 / 15 / 18 </w:t>
      </w:r>
      <w:r>
        <w:t>mm.</w:t>
      </w:r>
    </w:p>
    <w:p w14:paraId="5D2A322E" w14:textId="77777777" w:rsidR="00241DE2" w:rsidRDefault="00000000">
      <w:pPr>
        <w:pStyle w:val="Author-eListParagraph"/>
        <w:numPr>
          <w:ilvl w:val="0"/>
          <w:numId w:val="492"/>
        </w:numPr>
      </w:pPr>
      <w:r>
        <w:t xml:space="preserve">Orientation des planchettes : </w:t>
      </w:r>
      <w:r>
        <w:rPr>
          <w:rStyle w:val="optioncarChar"/>
        </w:rPr>
        <w:t>selon les indications sur les plans / horizontales / verticales / en diagonale</w:t>
      </w:r>
    </w:p>
    <w:p w14:paraId="36D3F3A4" w14:textId="77777777" w:rsidR="00241DE2" w:rsidRDefault="00000000">
      <w:pPr>
        <w:pStyle w:val="Author-eListParagraph"/>
        <w:numPr>
          <w:ilvl w:val="0"/>
          <w:numId w:val="492"/>
        </w:numPr>
      </w:pPr>
      <w:r>
        <w:t>Finition du bois :</w:t>
      </w:r>
      <w:r>
        <w:rPr>
          <w:rStyle w:val="optioncarChar"/>
        </w:rPr>
        <w:t> raboté / finement scié </w:t>
      </w:r>
    </w:p>
    <w:p w14:paraId="7C36A7C0" w14:textId="77777777" w:rsidR="00241DE2" w:rsidRDefault="00000000">
      <w:pPr>
        <w:pStyle w:val="Author-eListParagraph"/>
        <w:numPr>
          <w:ilvl w:val="0"/>
          <w:numId w:val="492"/>
        </w:numPr>
      </w:pPr>
      <w:r>
        <w:t>Finition :</w:t>
      </w:r>
    </w:p>
    <w:p w14:paraId="57CE7466" w14:textId="77777777" w:rsidR="00241DE2" w:rsidRDefault="00000000">
      <w: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 100 / *** </w:t>
      </w:r>
      <w:r>
        <w:t>µm.</w:t>
      </w:r>
      <w:r>
        <w:br/>
        <w:t xml:space="preserve">                 ⇒ Brillance : </w:t>
      </w:r>
      <w:r>
        <w:rPr>
          <w:rStyle w:val="optioncarChar"/>
        </w:rPr>
        <w:t>couvrant / transparent </w:t>
      </w:r>
      <w:r>
        <w:br/>
        <w:t>                 ⇒ Couleur :</w:t>
      </w:r>
      <w:r>
        <w:rPr>
          <w:rStyle w:val="optioncarChar"/>
        </w:rPr>
        <w:t> à choisir dans la gamme complète du fabricant / ***</w:t>
      </w:r>
      <w:r>
        <w:t xml:space="preserve"> Couleur RAL n° . </w:t>
      </w:r>
      <w:r>
        <w:rPr>
          <w:rStyle w:val="optioncarChar"/>
        </w:rPr>
        <w:t>***</w:t>
      </w:r>
    </w:p>
    <w:p w14:paraId="26544C71" w14:textId="77777777" w:rsidR="00241DE2" w:rsidRDefault="00000000">
      <w:pPr>
        <w:pStyle w:val="pheading"/>
      </w:pPr>
      <w:r>
        <w:t>- Prescriptions complémentaires</w:t>
      </w:r>
    </w:p>
    <w:p w14:paraId="0B05474C" w14:textId="77777777" w:rsidR="00241DE2" w:rsidRDefault="00241DE2"/>
    <w:p w14:paraId="648CE395" w14:textId="77777777" w:rsidR="00241DE2" w:rsidRDefault="00000000">
      <w:pPr>
        <w:pStyle w:val="Author-eListParagraph"/>
        <w:numPr>
          <w:ilvl w:val="0"/>
          <w:numId w:val="493"/>
        </w:numPr>
      </w:pPr>
      <w:r>
        <w:t>Une isolation thermique est prévue à l'arrière des planchettes.</w:t>
      </w:r>
    </w:p>
    <w:p w14:paraId="0C03B515" w14:textId="77777777" w:rsidR="00241DE2" w:rsidRDefault="00000000">
      <w:pPr>
        <w:pStyle w:val="Author-eListParagraph"/>
        <w:numPr>
          <w:ilvl w:val="0"/>
          <w:numId w:val="493"/>
        </w:numPr>
      </w:pPr>
      <w:r>
        <w:t>Nature du matériau d'isolation :</w:t>
      </w:r>
      <w:r>
        <w:rPr>
          <w:rStyle w:val="optioncarChar"/>
        </w:rPr>
        <w:t> EPS (polystyrène expansé) / XPS (polystyrène extrudé ) / PUR (polyuréthane) / MW (laine minérale) / CG (verre cellulaire) / PF (mousse de phénolformaldéhyde (mousse de résol) / PIR (mousse de polyisocyanurate) / ciment de laine de bois / magnésite de laine de bois</w:t>
      </w:r>
    </w:p>
    <w:p w14:paraId="054693F7" w14:textId="77777777" w:rsidR="00241DE2" w:rsidRDefault="00000000">
      <w:pPr>
        <w:pStyle w:val="Author-eListParagraph"/>
        <w:numPr>
          <w:ilvl w:val="0"/>
          <w:numId w:val="493"/>
        </w:numPr>
      </w:pPr>
      <w:r>
        <w:t>Mode de pose :</w:t>
      </w:r>
      <w:r>
        <w:rPr>
          <w:rStyle w:val="optioncarChar"/>
        </w:rPr>
        <w:t> en indépendant / collage sur les planchettes / sur la structure attenante</w:t>
      </w:r>
    </w:p>
    <w:p w14:paraId="7FA71A15" w14:textId="77777777" w:rsidR="00241DE2" w:rsidRDefault="00000000">
      <w:pPr>
        <w:pStyle w:val="Author-eListParagraph"/>
        <w:numPr>
          <w:ilvl w:val="0"/>
          <w:numId w:val="493"/>
        </w:numPr>
      </w:pPr>
      <w:r>
        <w:t xml:space="preserve">Valeur ld déclarée : </w:t>
      </w:r>
      <w:r>
        <w:rPr>
          <w:rStyle w:val="optioncarChar"/>
        </w:rPr>
        <w:t xml:space="preserve">*** </w:t>
      </w:r>
      <w:r>
        <w:t>W/mK</w:t>
      </w:r>
    </w:p>
    <w:p w14:paraId="48A0900A" w14:textId="77777777" w:rsidR="00241DE2" w:rsidRDefault="00000000">
      <w:pPr>
        <w:pStyle w:val="Author-eListParagraph"/>
        <w:numPr>
          <w:ilvl w:val="0"/>
          <w:numId w:val="493"/>
        </w:numPr>
      </w:pPr>
      <w:r>
        <w:t>Epaisseur de l'isolation :</w:t>
      </w:r>
      <w:r>
        <w:rPr>
          <w:rStyle w:val="optioncarChar"/>
        </w:rPr>
        <w:t> 20 / 30 / 40 </w:t>
      </w:r>
      <w:r>
        <w:t>mm.</w:t>
      </w:r>
    </w:p>
    <w:p w14:paraId="52C2A593" w14:textId="77777777" w:rsidR="00241DE2" w:rsidRDefault="00000000">
      <w:pPr>
        <w:pStyle w:val="pheading"/>
      </w:pPr>
      <w:r>
        <w:t>EXÉCUTION / MISE EN ŒUVRE</w:t>
      </w:r>
    </w:p>
    <w:p w14:paraId="1056DF5B" w14:textId="77777777" w:rsidR="00241DE2" w:rsidRDefault="00000000">
      <w:pPr>
        <w:pStyle w:val="pheading"/>
      </w:pPr>
      <w:r>
        <w:t>- Prescriptions générales</w:t>
      </w:r>
    </w:p>
    <w:p w14:paraId="6FC36F90" w14:textId="77777777" w:rsidR="00241DE2" w:rsidRDefault="00000000">
      <w:r>
        <w:t>Les éléments à planchettes sont intégrés lors de la fabrication des éléments de menuiserie.</w:t>
      </w:r>
    </w:p>
    <w:p w14:paraId="379BC86C" w14:textId="77777777" w:rsidR="00241DE2" w:rsidRDefault="00000000">
      <w:pPr>
        <w:pStyle w:val="pheading"/>
      </w:pPr>
      <w:r>
        <w:t>CONTRÔLES PARTICULIERS</w:t>
      </w:r>
    </w:p>
    <w:p w14:paraId="6E649A4B" w14:textId="77777777" w:rsidR="00241DE2" w:rsidRDefault="00000000">
      <w:r>
        <w:t>Le certificat d'origine du bois doit être remis à la demande, avant la pose des planchettes.</w:t>
      </w:r>
    </w:p>
    <w:p w14:paraId="24801EE4" w14:textId="77777777" w:rsidR="00241DE2" w:rsidRDefault="00000000">
      <w:pPr>
        <w:pStyle w:val="pheading"/>
      </w:pPr>
      <w:r>
        <w:t>MESURAGE</w:t>
      </w:r>
    </w:p>
    <w:p w14:paraId="622DDD2E" w14:textId="77777777" w:rsidR="00241DE2" w:rsidRDefault="00000000">
      <w:pPr>
        <w:pStyle w:val="pheading"/>
      </w:pPr>
      <w:r>
        <w:t>- unité de mesure:</w:t>
      </w:r>
    </w:p>
    <w:p w14:paraId="148B0B13" w14:textId="77777777" w:rsidR="00241DE2" w:rsidRDefault="00000000">
      <w:r>
        <w:rPr>
          <w:color w:val="FF0000"/>
        </w:rPr>
        <w:t>-</w:t>
      </w:r>
      <w:r>
        <w:t>    (par défaut)</w:t>
      </w:r>
      <w:r>
        <w:rPr>
          <w:rStyle w:val="optioncarChar"/>
        </w:rPr>
        <w:t> / m² </w:t>
      </w:r>
    </w:p>
    <w:p w14:paraId="353497D1" w14:textId="77777777" w:rsidR="00241DE2" w:rsidRDefault="00000000">
      <w:r>
        <w:rPr>
          <w:b/>
        </w:rPr>
        <w:t>(soit par défaut)</w:t>
      </w:r>
    </w:p>
    <w:p w14:paraId="3DB10471" w14:textId="77777777" w:rsidR="00241DE2" w:rsidRDefault="00000000">
      <w:r>
        <w:rPr>
          <w:rStyle w:val="soitChar"/>
        </w:rPr>
        <w:t>1. -</w:t>
      </w:r>
    </w:p>
    <w:p w14:paraId="4B0442E2" w14:textId="77777777" w:rsidR="00241DE2" w:rsidRDefault="00000000">
      <w:r>
        <w:rPr>
          <w:b/>
        </w:rPr>
        <w:t>(soit)</w:t>
      </w:r>
    </w:p>
    <w:p w14:paraId="7D86BE27" w14:textId="77777777" w:rsidR="00241DE2" w:rsidRDefault="00000000">
      <w:r>
        <w:rPr>
          <w:rStyle w:val="soitChar"/>
        </w:rPr>
        <w:t>2. m²</w:t>
      </w:r>
    </w:p>
    <w:p w14:paraId="3539C725" w14:textId="77777777" w:rsidR="00241DE2" w:rsidRDefault="00000000">
      <w:pPr>
        <w:pStyle w:val="pheading"/>
      </w:pPr>
      <w:r>
        <w:t>- code de mesurage:</w:t>
      </w:r>
    </w:p>
    <w:p w14:paraId="04999C5A" w14:textId="77777777" w:rsidR="00241DE2" w:rsidRDefault="00000000">
      <w:pPr>
        <w:jc w:val="both"/>
      </w:pPr>
      <w:r>
        <w:rPr>
          <w:rStyle w:val="optioncarChar"/>
        </w:rPr>
        <w:t>prix unitaire global</w:t>
      </w:r>
      <w:r>
        <w:t xml:space="preserve"> (par défaut) </w:t>
      </w:r>
      <w:r>
        <w:rPr>
          <w:rStyle w:val="optioncarChar"/>
        </w:rPr>
        <w:t>/ poste séparé</w:t>
      </w:r>
    </w:p>
    <w:p w14:paraId="140FEE3B" w14:textId="77777777" w:rsidR="00241DE2" w:rsidRDefault="00000000">
      <w:pPr>
        <w:jc w:val="both"/>
      </w:pPr>
      <w:r>
        <w:rPr>
          <w:b/>
        </w:rPr>
        <w:t>(soit par défaut)</w:t>
      </w:r>
    </w:p>
    <w:p w14:paraId="4233167D" w14:textId="77777777" w:rsidR="00241DE2" w:rsidRDefault="00000000">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CF29712" w14:textId="77777777" w:rsidR="00241DE2" w:rsidRDefault="00000000">
      <w:pPr>
        <w:jc w:val="both"/>
      </w:pPr>
      <w:r>
        <w:rPr>
          <w:b/>
        </w:rPr>
        <w:t>(soit)</w:t>
      </w:r>
    </w:p>
    <w:p w14:paraId="419A6954" w14:textId="77777777" w:rsidR="00241DE2" w:rsidRDefault="00000000">
      <w:pPr>
        <w:jc w:val="both"/>
      </w:pPr>
      <w:r>
        <w:rPr>
          <w:rStyle w:val="soitChar"/>
          <w:u w:val="single"/>
        </w:rPr>
        <w:t>2. Poste séparé:</w:t>
      </w:r>
      <w:r>
        <w:rPr>
          <w:rStyle w:val="soitChar"/>
        </w:rPr>
        <w:t xml:space="preserve"> Exceptionnellement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5BC7828C" w14:textId="77777777" w:rsidR="00241DE2" w:rsidRDefault="00000000">
      <w:pPr>
        <w:pStyle w:val="pheading"/>
      </w:pPr>
      <w:r>
        <w:t>- nature du marché:</w:t>
      </w:r>
    </w:p>
    <w:p w14:paraId="0FE81632" w14:textId="77777777" w:rsidR="00241DE2" w:rsidRDefault="00000000">
      <w:r>
        <w:rPr>
          <w:rStyle w:val="optioncarChar"/>
        </w:rPr>
        <w:t>PM</w:t>
      </w:r>
      <w:r>
        <w:t xml:space="preserve"> (par défaut) </w:t>
      </w:r>
      <w:r>
        <w:rPr>
          <w:rStyle w:val="optioncarChar"/>
        </w:rPr>
        <w:t>/ QF</w:t>
      </w:r>
    </w:p>
    <w:p w14:paraId="55A82DC4" w14:textId="77777777" w:rsidR="00241DE2" w:rsidRDefault="00000000">
      <w:r>
        <w:rPr>
          <w:b/>
        </w:rPr>
        <w:t>(soit par défaut)</w:t>
      </w:r>
    </w:p>
    <w:p w14:paraId="2FF09B7C" w14:textId="77777777" w:rsidR="00241DE2" w:rsidRDefault="00000000">
      <w:r>
        <w:rPr>
          <w:rStyle w:val="soitChar"/>
        </w:rPr>
        <w:t>1. PM</w:t>
      </w:r>
    </w:p>
    <w:p w14:paraId="3C89B160" w14:textId="77777777" w:rsidR="00241DE2" w:rsidRDefault="00000000">
      <w:r>
        <w:rPr>
          <w:b/>
        </w:rPr>
        <w:t>(soit)</w:t>
      </w:r>
    </w:p>
    <w:p w14:paraId="096674BD" w14:textId="77777777" w:rsidR="00241DE2" w:rsidRDefault="00000000">
      <w:r>
        <w:rPr>
          <w:rStyle w:val="soitChar"/>
        </w:rPr>
        <w:t>2. QF</w:t>
      </w:r>
    </w:p>
    <w:p w14:paraId="3A99275D" w14:textId="77777777" w:rsidR="00241DE2" w:rsidRDefault="00000000">
      <w:pPr>
        <w:pStyle w:val="Author-eSectionHeading5"/>
      </w:pPr>
      <w:bookmarkStart w:id="581" w:name="_Toc112760715"/>
      <w:r>
        <w:t>42.31.2 Eléments de remplissage en planchettes métalliques CCTB 01.02</w:t>
      </w:r>
      <w:bookmarkEnd w:id="581"/>
    </w:p>
    <w:p w14:paraId="2087F72D" w14:textId="77777777" w:rsidR="00241DE2" w:rsidRDefault="00000000">
      <w:pPr>
        <w:pStyle w:val="Author-eSectionHeading6"/>
      </w:pPr>
      <w:bookmarkStart w:id="582" w:name="_Toc112760716"/>
      <w:r>
        <w:t>42.31.2a Eléments de remplissage en planchettes métalliques CCTB 01.10</w:t>
      </w:r>
      <w:bookmarkEnd w:id="582"/>
    </w:p>
    <w:p w14:paraId="1B222B67" w14:textId="77777777" w:rsidR="00241DE2" w:rsidRDefault="00000000">
      <w:pPr>
        <w:pStyle w:val="pheading"/>
      </w:pPr>
      <w:r>
        <w:t>MATÉRIAUX</w:t>
      </w:r>
    </w:p>
    <w:p w14:paraId="08E7CEC9" w14:textId="77777777" w:rsidR="00241DE2" w:rsidRDefault="00000000">
      <w:pPr>
        <w:pStyle w:val="pheading"/>
      </w:pPr>
      <w:r>
        <w:t>- Caractéristiques générales</w:t>
      </w:r>
    </w:p>
    <w:p w14:paraId="3FF4A99F" w14:textId="77777777" w:rsidR="00241DE2" w:rsidRDefault="00000000">
      <w:r>
        <w:t>Les planchettes de remplissage à isolation thermique sont composées en tôles d'aluminium recouvrant une âme isolante. Les planchettes sont livrées avec un film de protection amovible.</w:t>
      </w:r>
    </w:p>
    <w:p w14:paraId="281BFFDF" w14:textId="77777777" w:rsidR="00241DE2" w:rsidRDefault="00000000">
      <w:pPr>
        <w:pStyle w:val="pheading"/>
      </w:pPr>
      <w:r>
        <w:t>- Finitions</w:t>
      </w:r>
    </w:p>
    <w:p w14:paraId="5533CFF3" w14:textId="77777777" w:rsidR="00241DE2" w:rsidRDefault="00241DE2"/>
    <w:p w14:paraId="3FBD711F" w14:textId="77777777" w:rsidR="00241DE2" w:rsidRDefault="00000000">
      <w:pPr>
        <w:pStyle w:val="Author-eListParagraph"/>
        <w:numPr>
          <w:ilvl w:val="0"/>
          <w:numId w:val="494"/>
        </w:numPr>
      </w:pPr>
      <w:r>
        <w:t>Epaisseur des planches : au moins</w:t>
      </w:r>
      <w:r>
        <w:rPr>
          <w:rStyle w:val="optioncarChar"/>
        </w:rPr>
        <w:t> 20 / 30 / 40</w:t>
      </w:r>
      <w:r>
        <w:t> mm.</w:t>
      </w:r>
    </w:p>
    <w:p w14:paraId="61A995EA" w14:textId="77777777" w:rsidR="00241DE2" w:rsidRDefault="00000000">
      <w:pPr>
        <w:pStyle w:val="Author-eListParagraph"/>
        <w:numPr>
          <w:ilvl w:val="0"/>
          <w:numId w:val="494"/>
        </w:numPr>
      </w:pPr>
      <w:r>
        <w:t xml:space="preserve">Largeur modulaire des planchettes : </w:t>
      </w:r>
      <w:r>
        <w:rPr>
          <w:rStyle w:val="optioncarChar"/>
        </w:rPr>
        <w:t>70 / 100 / 150 / 200</w:t>
      </w:r>
    </w:p>
    <w:p w14:paraId="41E9222D" w14:textId="77777777" w:rsidR="00241DE2" w:rsidRDefault="00000000">
      <w:pPr>
        <w:pStyle w:val="Author-eListParagraph"/>
        <w:numPr>
          <w:ilvl w:val="0"/>
          <w:numId w:val="494"/>
        </w:numPr>
      </w:pPr>
      <w:r>
        <w:t>Largeur des joints :</w:t>
      </w:r>
      <w:r>
        <w:rPr>
          <w:rStyle w:val="optioncarChar"/>
        </w:rPr>
        <w:t> sans joints / 5 / 10 / 15 / 20 </w:t>
      </w:r>
      <w:r>
        <w:t>mm</w:t>
      </w:r>
    </w:p>
    <w:p w14:paraId="27D0EEF7" w14:textId="77777777" w:rsidR="00241DE2" w:rsidRDefault="00000000">
      <w:pPr>
        <w:pStyle w:val="Author-eListParagraph"/>
        <w:numPr>
          <w:ilvl w:val="0"/>
          <w:numId w:val="494"/>
        </w:numPr>
      </w:pPr>
      <w:r>
        <w:t>Orientation des planchettes :</w:t>
      </w:r>
      <w:r>
        <w:rPr>
          <w:rStyle w:val="optioncarChar"/>
        </w:rPr>
        <w:t xml:space="preserve"> selon les indications sur les plans / horizontales / verticales / en diagonale </w:t>
      </w:r>
    </w:p>
    <w:p w14:paraId="156C52AC" w14:textId="77777777" w:rsidR="00241DE2" w:rsidRDefault="00000000">
      <w:pPr>
        <w:pStyle w:val="Author-eListParagraph"/>
        <w:numPr>
          <w:ilvl w:val="0"/>
          <w:numId w:val="494"/>
        </w:numPr>
      </w:pPr>
      <w:r>
        <w:t>Nature des planches d'aluminium :</w:t>
      </w:r>
    </w:p>
    <w:p w14:paraId="77AC5B42" w14:textId="77777777" w:rsidR="00241DE2" w:rsidRDefault="00000000">
      <w:r>
        <w:t xml:space="preserve">                      ⇒ Épaisseur nominale : au moins </w:t>
      </w:r>
      <w:r>
        <w:rPr>
          <w:rStyle w:val="optioncarChar"/>
        </w:rPr>
        <w:t>0,7 / 1,5 </w:t>
      </w:r>
      <w:r>
        <w:t>cm</w:t>
      </w:r>
      <w:r>
        <w:br/>
        <w:t xml:space="preserve">                      ⇒ Finition et couleur : </w:t>
      </w:r>
      <w:r>
        <w:rPr>
          <w:rStyle w:val="optioncarChar"/>
        </w:rPr>
        <w:t xml:space="preserve">identiques à celles des profilés de fenêtre </w:t>
      </w:r>
      <w:r>
        <w:t>(par défaut)</w:t>
      </w:r>
      <w:r>
        <w:rPr>
          <w:rStyle w:val="optioncarChar"/>
        </w:rPr>
        <w:t xml:space="preserve"> / ***</w:t>
      </w:r>
    </w:p>
    <w:p w14:paraId="2A35FDD2" w14:textId="77777777" w:rsidR="00241DE2" w:rsidRDefault="00000000">
      <w:pPr>
        <w:pStyle w:val="Author-eListParagraph"/>
        <w:numPr>
          <w:ilvl w:val="0"/>
          <w:numId w:val="495"/>
        </w:numPr>
      </w:pPr>
      <w:r>
        <w:t>Nature du matériau d'isolation :</w:t>
      </w:r>
    </w:p>
    <w:p w14:paraId="74572B17" w14:textId="77777777" w:rsidR="00241DE2" w:rsidRDefault="00000000">
      <w:r>
        <w:t xml:space="preserve">                      ⇒ Matériau : </w:t>
      </w:r>
      <w:r>
        <w:rPr>
          <w:rStyle w:val="optioncarChar"/>
        </w:rPr>
        <w:t>polystyrène extrudé / polyuréthane / fibres minérales /</w:t>
      </w:r>
      <w:r>
        <w:br/>
        <w:t xml:space="preserve">                      ⇒ Épaisseur nominale : au moins </w:t>
      </w:r>
      <w:r>
        <w:rPr>
          <w:rStyle w:val="optioncarChar"/>
        </w:rPr>
        <w:t>20 / 30 / 40 </w:t>
      </w:r>
      <w:r>
        <w:t>mm.</w:t>
      </w:r>
      <w:r>
        <w:br/>
        <w:t xml:space="preserve">                      ⇒ Conductibilité thermique : maximum </w:t>
      </w:r>
      <w:r>
        <w:rPr>
          <w:rStyle w:val="optioncarChar"/>
        </w:rPr>
        <w:t xml:space="preserve">40 </w:t>
      </w:r>
      <w:r>
        <w:t>W/mK  </w:t>
      </w:r>
    </w:p>
    <w:p w14:paraId="4F1D0E56" w14:textId="77777777" w:rsidR="00241DE2" w:rsidRDefault="00000000">
      <w:pPr>
        <w:pStyle w:val="pheading"/>
      </w:pPr>
      <w:r>
        <w:t>- Prescriptions complémentaires</w:t>
      </w:r>
    </w:p>
    <w:p w14:paraId="28BBD22F" w14:textId="77777777" w:rsidR="00241DE2" w:rsidRDefault="00000000">
      <w:r>
        <w:t xml:space="preserve">Les planchettes de remplissage pour les portes d'entrée sont pourvues d'une fenêtre </w:t>
      </w:r>
      <w:r>
        <w:rPr>
          <w:rStyle w:val="optioncarChar"/>
        </w:rPr>
        <w:t xml:space="preserve">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Diamètre : </w:t>
      </w:r>
      <w:r>
        <w:rPr>
          <w:rStyle w:val="optioncarChar"/>
        </w:rPr>
        <w:t>30 / *** </w:t>
      </w:r>
      <w:r>
        <w:t>cm.</w:t>
      </w:r>
      <w:r>
        <w:br/>
        <w:t>Un drainage vers l'extérieur est mis en œuvre ainsi qu'une ventilation de la feuillure - cfr [NIT 221].</w:t>
      </w:r>
      <w:r>
        <w:br/>
        <w:t>Les vitrages de portes sont conformes à la norme [NBN S 23-002].</w:t>
      </w:r>
      <w:r>
        <w:br/>
        <w:t>Le verre est feuilleté ou trempé si les dimensions &gt; 0,5 m² et si se situe &lt; 1,4 m.</w:t>
      </w:r>
    </w:p>
    <w:p w14:paraId="487B1FDA" w14:textId="77777777" w:rsidR="00241DE2" w:rsidRDefault="00000000">
      <w:pPr>
        <w:pStyle w:val="pheading"/>
      </w:pPr>
      <w:r>
        <w:t>EXÉCUTION / MISE EN ŒUVRE</w:t>
      </w:r>
    </w:p>
    <w:p w14:paraId="3681D2AD" w14:textId="77777777" w:rsidR="00241DE2" w:rsidRDefault="00000000">
      <w:pPr>
        <w:pStyle w:val="pheading"/>
      </w:pPr>
      <w:r>
        <w:t>- Prescriptions générales</w:t>
      </w:r>
    </w:p>
    <w:p w14:paraId="2D7C0094" w14:textId="77777777" w:rsidR="00241DE2" w:rsidRDefault="00241DE2"/>
    <w:p w14:paraId="092EFD6B" w14:textId="77777777" w:rsidR="00241DE2" w:rsidRDefault="00000000">
      <w:pPr>
        <w:pStyle w:val="Author-eListParagraph"/>
        <w:numPr>
          <w:ilvl w:val="0"/>
          <w:numId w:val="496"/>
        </w:numPr>
      </w:pPr>
      <w:r>
        <w:t xml:space="preserve">Les éléments de remplissage sont placés sous </w:t>
      </w:r>
      <w:r>
        <w:rPr>
          <w:rStyle w:val="optioncarChar"/>
        </w:rPr>
        <w:t>vitrage comprimé / semi-comprimé / non-comprimé</w:t>
      </w:r>
      <w:r>
        <w:t>.</w:t>
      </w:r>
    </w:p>
    <w:p w14:paraId="6ABCA891" w14:textId="77777777" w:rsidR="00241DE2" w:rsidRDefault="00000000">
      <w:pPr>
        <w:pStyle w:val="Author-eListParagraph"/>
        <w:numPr>
          <w:ilvl w:val="0"/>
          <w:numId w:val="496"/>
        </w:numPr>
      </w:pPr>
      <w:r>
        <w:t xml:space="preserve">Les éléments de remplissage sont placés dans un système </w:t>
      </w:r>
      <w:r>
        <w:rPr>
          <w:rStyle w:val="optioncarChar"/>
        </w:rPr>
        <w:t>ouvert / fermé</w:t>
      </w:r>
      <w:r>
        <w:t>.</w:t>
      </w:r>
    </w:p>
    <w:p w14:paraId="629BB371" w14:textId="77777777" w:rsidR="00241DE2" w:rsidRDefault="00000000">
      <w:pPr>
        <w:pStyle w:val="pheading"/>
      </w:pPr>
      <w:r>
        <w:t>MESURAGE</w:t>
      </w:r>
    </w:p>
    <w:p w14:paraId="0A3FDE0E" w14:textId="77777777" w:rsidR="00241DE2" w:rsidRDefault="00000000">
      <w:pPr>
        <w:pStyle w:val="pheading"/>
      </w:pPr>
      <w:r>
        <w:t>- unité de mesure:</w:t>
      </w:r>
    </w:p>
    <w:p w14:paraId="4F36770F" w14:textId="77777777" w:rsidR="00241DE2" w:rsidRDefault="00000000">
      <w:r>
        <w:rPr>
          <w:color w:val="FF0000"/>
        </w:rPr>
        <w:t>-</w:t>
      </w:r>
      <w:r>
        <w:t>        (par défaut)</w:t>
      </w:r>
      <w:r>
        <w:rPr>
          <w:rStyle w:val="optioncarChar"/>
        </w:rPr>
        <w:t> / m² </w:t>
      </w:r>
    </w:p>
    <w:p w14:paraId="77824839" w14:textId="77777777" w:rsidR="00241DE2" w:rsidRDefault="00000000">
      <w:r>
        <w:rPr>
          <w:b/>
        </w:rPr>
        <w:t>(soit par défaut)</w:t>
      </w:r>
    </w:p>
    <w:p w14:paraId="5C19A160" w14:textId="77777777" w:rsidR="00241DE2" w:rsidRDefault="00000000">
      <w:r>
        <w:rPr>
          <w:rStyle w:val="soitChar"/>
        </w:rPr>
        <w:t>1. -</w:t>
      </w:r>
    </w:p>
    <w:p w14:paraId="5E50C4A7" w14:textId="77777777" w:rsidR="00241DE2" w:rsidRDefault="00000000">
      <w:r>
        <w:rPr>
          <w:b/>
        </w:rPr>
        <w:t>(soit)</w:t>
      </w:r>
    </w:p>
    <w:p w14:paraId="5B952045" w14:textId="77777777" w:rsidR="00241DE2" w:rsidRDefault="00000000">
      <w:r>
        <w:rPr>
          <w:rStyle w:val="soitChar"/>
        </w:rPr>
        <w:t>2. m²</w:t>
      </w:r>
    </w:p>
    <w:p w14:paraId="0303DC99" w14:textId="77777777" w:rsidR="00241DE2" w:rsidRDefault="00000000">
      <w:pPr>
        <w:pStyle w:val="pheading"/>
      </w:pPr>
      <w:r>
        <w:t>- code de mesurage:</w:t>
      </w:r>
    </w:p>
    <w:p w14:paraId="463291C7" w14:textId="77777777" w:rsidR="00241DE2" w:rsidRDefault="00000000">
      <w:pPr>
        <w:jc w:val="both"/>
      </w:pPr>
      <w:r>
        <w:rPr>
          <w:rStyle w:val="optioncarChar"/>
        </w:rPr>
        <w:t>prix unitaire global</w:t>
      </w:r>
      <w:r>
        <w:t> (par défaut) </w:t>
      </w:r>
      <w:r>
        <w:rPr>
          <w:rStyle w:val="optioncarChar"/>
        </w:rPr>
        <w:t>/ poste séparé</w:t>
      </w:r>
    </w:p>
    <w:p w14:paraId="1D0F61FA" w14:textId="77777777" w:rsidR="00241DE2" w:rsidRDefault="00000000">
      <w:pPr>
        <w:jc w:val="both"/>
      </w:pPr>
      <w:r>
        <w:rPr>
          <w:b/>
        </w:rPr>
        <w:t>(soit par défaut)</w:t>
      </w:r>
    </w:p>
    <w:p w14:paraId="722E86C3"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DF4E9F6" w14:textId="77777777" w:rsidR="00241DE2" w:rsidRDefault="00000000">
      <w:pPr>
        <w:jc w:val="both"/>
      </w:pPr>
      <w:r>
        <w:rPr>
          <w:b/>
        </w:rPr>
        <w:t>(soit)</w:t>
      </w:r>
    </w:p>
    <w:p w14:paraId="37C07DC6" w14:textId="77777777" w:rsidR="00241DE2"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6EA5F50F" w14:textId="77777777" w:rsidR="00241DE2" w:rsidRDefault="00000000">
      <w:pPr>
        <w:pStyle w:val="pheading"/>
      </w:pPr>
      <w:r>
        <w:t>- nature du marché:</w:t>
      </w:r>
    </w:p>
    <w:p w14:paraId="6FB7425F" w14:textId="77777777" w:rsidR="00241DE2" w:rsidRDefault="00000000">
      <w:r>
        <w:rPr>
          <w:rStyle w:val="optioncarChar"/>
        </w:rPr>
        <w:t>PM</w:t>
      </w:r>
      <w:r>
        <w:t> (par défaut) </w:t>
      </w:r>
      <w:r>
        <w:rPr>
          <w:rStyle w:val="optioncarChar"/>
        </w:rPr>
        <w:t>/ QF</w:t>
      </w:r>
    </w:p>
    <w:p w14:paraId="647A3583" w14:textId="77777777" w:rsidR="00241DE2" w:rsidRDefault="00000000">
      <w:r>
        <w:rPr>
          <w:b/>
        </w:rPr>
        <w:t>(soit par défaut)</w:t>
      </w:r>
    </w:p>
    <w:p w14:paraId="3F63DE4C" w14:textId="77777777" w:rsidR="00241DE2" w:rsidRDefault="00000000">
      <w:r>
        <w:rPr>
          <w:rStyle w:val="soitChar"/>
        </w:rPr>
        <w:t>1. PM</w:t>
      </w:r>
    </w:p>
    <w:p w14:paraId="7553DF2D" w14:textId="77777777" w:rsidR="00241DE2" w:rsidRDefault="00000000">
      <w:r>
        <w:rPr>
          <w:b/>
        </w:rPr>
        <w:t>(soit)</w:t>
      </w:r>
    </w:p>
    <w:p w14:paraId="2DA5ABD2" w14:textId="77777777" w:rsidR="00241DE2" w:rsidRDefault="00000000">
      <w:r>
        <w:rPr>
          <w:rStyle w:val="soitChar"/>
        </w:rPr>
        <w:t>2. QF</w:t>
      </w:r>
    </w:p>
    <w:p w14:paraId="47BD7579" w14:textId="77777777" w:rsidR="00241DE2" w:rsidRDefault="00000000">
      <w:pPr>
        <w:pStyle w:val="Author-eSectionHeading5"/>
      </w:pPr>
      <w:bookmarkStart w:id="583" w:name="_Toc112760717"/>
      <w:r>
        <w:t>42.31.3 Eléments de remplissage en planchettes en matière synthétique CCTB 01.02</w:t>
      </w:r>
      <w:bookmarkEnd w:id="583"/>
    </w:p>
    <w:p w14:paraId="4A508929" w14:textId="77777777" w:rsidR="00241DE2" w:rsidRDefault="00000000">
      <w:pPr>
        <w:pStyle w:val="Author-eSectionHeading6"/>
      </w:pPr>
      <w:bookmarkStart w:id="584" w:name="_Toc112760718"/>
      <w:r>
        <w:t>42.31.3a Eléments de remplissage en planchettes en matière synthétique CCTB 01.10</w:t>
      </w:r>
      <w:bookmarkEnd w:id="584"/>
    </w:p>
    <w:p w14:paraId="0EAABA72" w14:textId="77777777" w:rsidR="00241DE2" w:rsidRDefault="00000000">
      <w:pPr>
        <w:pStyle w:val="pheading"/>
      </w:pPr>
      <w:r>
        <w:t>MATÉRIAUX</w:t>
      </w:r>
    </w:p>
    <w:p w14:paraId="46BF6501" w14:textId="77777777" w:rsidR="00241DE2" w:rsidRDefault="00000000">
      <w:pPr>
        <w:pStyle w:val="pheading"/>
      </w:pPr>
      <w:r>
        <w:t>- Caractéristiques générales</w:t>
      </w:r>
    </w:p>
    <w:p w14:paraId="3792BD0B" w14:textId="77777777" w:rsidR="00241DE2" w:rsidRDefault="00000000">
      <w:r>
        <w:t>Les éléments de remplissage se composent de planchettes en PVC dur (chlorure de polyvinyle dur) et d'une âme isolante. Elles sont livrées avec un film de polyéthylène amovible. Le PVC utilisé est conforme à la norme [NBN EN 514].</w:t>
      </w:r>
    </w:p>
    <w:p w14:paraId="136B1522" w14:textId="77777777" w:rsidR="00241DE2" w:rsidRDefault="00000000">
      <w:r>
        <w:t>Les éléments de remplissage en PVC sont conformes aux exigences des Spécifications Techniques [STS 52.3]. </w:t>
      </w:r>
    </w:p>
    <w:p w14:paraId="0E166D6E" w14:textId="77777777" w:rsidR="00241DE2" w:rsidRDefault="00000000">
      <w:pPr>
        <w:pStyle w:val="pheading"/>
      </w:pPr>
      <w:r>
        <w:t>- Finitions</w:t>
      </w:r>
    </w:p>
    <w:p w14:paraId="0D70D1A8" w14:textId="77777777" w:rsidR="00241DE2" w:rsidRDefault="00241DE2"/>
    <w:p w14:paraId="3C27D274" w14:textId="77777777" w:rsidR="00241DE2" w:rsidRDefault="00000000">
      <w:pPr>
        <w:pStyle w:val="Author-eListParagraph"/>
        <w:numPr>
          <w:ilvl w:val="0"/>
          <w:numId w:val="497"/>
        </w:numPr>
      </w:pPr>
      <w:r>
        <w:t>Forme des planchettes :</w:t>
      </w:r>
      <w:r>
        <w:rPr>
          <w:rStyle w:val="optioncarChar"/>
        </w:rPr>
        <w:t xml:space="preserve"> à rainure et languette / rectangulaire avec rainure pour assemblage à ressort / dans le même matériau. </w:t>
      </w:r>
    </w:p>
    <w:p w14:paraId="5EC17D5D" w14:textId="77777777" w:rsidR="00241DE2" w:rsidRDefault="00000000">
      <w:pPr>
        <w:pStyle w:val="Author-eListParagraph"/>
        <w:numPr>
          <w:ilvl w:val="0"/>
          <w:numId w:val="497"/>
        </w:numPr>
      </w:pPr>
      <w:r>
        <w:t>Largeur modulaire des planchettes :</w:t>
      </w:r>
      <w:r>
        <w:rPr>
          <w:rStyle w:val="optioncarChar"/>
        </w:rPr>
        <w:t xml:space="preserve"> 70 / 100 / 150 / 200 </w:t>
      </w:r>
    </w:p>
    <w:p w14:paraId="3FF32EBA" w14:textId="77777777" w:rsidR="00241DE2" w:rsidRDefault="00000000">
      <w:pPr>
        <w:pStyle w:val="Author-eListParagraph"/>
        <w:numPr>
          <w:ilvl w:val="0"/>
          <w:numId w:val="497"/>
        </w:numPr>
      </w:pPr>
      <w:r>
        <w:t>Largeur des joints :</w:t>
      </w:r>
      <w:r>
        <w:rPr>
          <w:rStyle w:val="optioncarChar"/>
        </w:rPr>
        <w:t> sans joints / 5 / 10 / 15 / 20</w:t>
      </w:r>
      <w:r>
        <w:t> mm</w:t>
      </w:r>
    </w:p>
    <w:p w14:paraId="6F547C85" w14:textId="77777777" w:rsidR="00241DE2" w:rsidRDefault="00000000">
      <w:pPr>
        <w:pStyle w:val="Author-eListParagraph"/>
        <w:numPr>
          <w:ilvl w:val="0"/>
          <w:numId w:val="497"/>
        </w:numPr>
      </w:pPr>
      <w:r>
        <w:t xml:space="preserve">Orientation des planchettes : </w:t>
      </w:r>
      <w:r>
        <w:rPr>
          <w:rStyle w:val="optioncarChar"/>
        </w:rPr>
        <w:t xml:space="preserve">*** / selon les indications sur les plans / horizontales / verticales / en diagonale </w:t>
      </w:r>
    </w:p>
    <w:p w14:paraId="1739EA30" w14:textId="77777777" w:rsidR="00241DE2" w:rsidRDefault="00000000">
      <w:pPr>
        <w:pStyle w:val="Author-eListParagraph"/>
        <w:numPr>
          <w:ilvl w:val="0"/>
          <w:numId w:val="497"/>
        </w:numPr>
      </w:pPr>
      <w:r>
        <w:t>Epaisseur des planchettes : au moins</w:t>
      </w:r>
      <w:r>
        <w:rPr>
          <w:rStyle w:val="optioncarChar"/>
        </w:rPr>
        <w:t> 20 / 30 / 40 </w:t>
      </w:r>
      <w:r>
        <w:t>mm.</w:t>
      </w:r>
    </w:p>
    <w:p w14:paraId="23D9EE42" w14:textId="77777777" w:rsidR="00241DE2" w:rsidRDefault="00000000">
      <w:pPr>
        <w:pStyle w:val="Author-eListParagraph"/>
        <w:numPr>
          <w:ilvl w:val="0"/>
          <w:numId w:val="497"/>
        </w:numPr>
      </w:pPr>
      <w:r>
        <w:t>Type :</w:t>
      </w:r>
      <w:r>
        <w:rPr>
          <w:rStyle w:val="optioncarChar"/>
        </w:rPr>
        <w:t xml:space="preserve"> à simple paroi / à double paroi. Les plaques sont pourvues d'une isolation thermique *** / à l'intérieur / à l'arrière . </w:t>
      </w:r>
    </w:p>
    <w:p w14:paraId="7A962401" w14:textId="77777777" w:rsidR="00241DE2" w:rsidRDefault="00000000">
      <w:pPr>
        <w:pStyle w:val="Author-eListParagraph"/>
        <w:numPr>
          <w:ilvl w:val="0"/>
          <w:numId w:val="497"/>
        </w:numPr>
      </w:pPr>
      <w:r>
        <w:t>Nature des plaques en PVC :</w:t>
      </w:r>
    </w:p>
    <w:p w14:paraId="6CF025E2" w14:textId="77777777" w:rsidR="00241DE2" w:rsidRDefault="00241DE2"/>
    <w:p w14:paraId="53EA421E" w14:textId="77777777" w:rsidR="00241DE2" w:rsidRDefault="00000000">
      <w:pPr>
        <w:ind w:left="450"/>
      </w:pPr>
      <w:r>
        <w:t>extrudées dans une composition de PVC dure </w:t>
      </w:r>
      <w:r>
        <w:rPr>
          <w:rStyle w:val="optioncarChar"/>
        </w:rPr>
        <w:t xml:space="preserve">à base de pâte de granulats blanche </w:t>
      </w:r>
      <w:r>
        <w:t>(par défaut) </w:t>
      </w:r>
      <w:r>
        <w:rPr>
          <w:rStyle w:val="optioncarChar"/>
        </w:rPr>
        <w:t>/ de couleur blanche / extrudées dans du PVC à résistance aux chocs élevée</w:t>
      </w:r>
    </w:p>
    <w:p w14:paraId="5CF74BD8" w14:textId="77777777" w:rsidR="00241DE2" w:rsidRDefault="00000000">
      <w:pPr>
        <w:ind w:left="450"/>
      </w:pPr>
      <w:r>
        <w:rPr>
          <w:b/>
        </w:rPr>
        <w:t>(soit par défaut) : </w:t>
      </w:r>
      <w:r>
        <w:rPr>
          <w:u w:val="single"/>
        </w:rPr>
        <w:t>extrudées dans une composition de PVC dure à base de pâte de granulats blanche</w:t>
      </w:r>
      <w:r>
        <w:t>, colorée dans la masse.</w:t>
      </w:r>
    </w:p>
    <w:p w14:paraId="16257A3C" w14:textId="77777777" w:rsidR="00241DE2" w:rsidRDefault="00000000">
      <w:pPr>
        <w:ind w:left="450"/>
      </w:pPr>
      <w:r>
        <w:rPr>
          <w:b/>
        </w:rPr>
        <w:t>(soit) :</w:t>
      </w:r>
      <w:r>
        <w:t> </w:t>
      </w:r>
      <w:r>
        <w:rPr>
          <w:u w:val="single"/>
        </w:rPr>
        <w:t>extrudées dans une composition de PVC dure de couleur blanche</w:t>
      </w:r>
      <w:r>
        <w:t xml:space="preserve">, référence </w:t>
      </w:r>
      <w:r>
        <w:rPr>
          <w:rStyle w:val="optioncarChar"/>
        </w:rPr>
        <w:t xml:space="preserve">*** </w:t>
      </w:r>
      <w:r>
        <w:t>.</w:t>
      </w:r>
      <w:r>
        <w:br/>
      </w:r>
      <w:r>
        <w:rPr>
          <w:b/>
        </w:rPr>
        <w:t>(soit) :</w:t>
      </w:r>
      <w:r>
        <w:rPr>
          <w:u w:val="single"/>
        </w:rPr>
        <w:t>extrudées dans du PVC à résistance aux chocs élevée</w:t>
      </w:r>
      <w:r>
        <w:t xml:space="preserve"> avec une couche de couleur acrylique PMMA dans la masse; la couleur est extrudée en même temps afin d'obtenir une cohésion homogène entre le PVC et l'acrylique.</w:t>
      </w:r>
    </w:p>
    <w:p w14:paraId="36CEFE54" w14:textId="77777777" w:rsidR="00241DE2" w:rsidRDefault="00000000">
      <w:r>
        <w:t xml:space="preserve">               ⇒ Epaisseur nominale : </w:t>
      </w:r>
      <w:r>
        <w:rPr>
          <w:rStyle w:val="optioncarChar"/>
        </w:rPr>
        <w:t>3 / 4 / 5 </w:t>
      </w:r>
      <w:r>
        <w:t>mm.</w:t>
      </w:r>
      <w:r>
        <w:br/>
        <w:t xml:space="preserve">               ⇒ Poids spécifique : env. </w:t>
      </w:r>
      <w:r>
        <w:rPr>
          <w:rStyle w:val="optioncarChar"/>
        </w:rPr>
        <w:t>1400  </w:t>
      </w:r>
      <w:r>
        <w:t>kg/m³</w:t>
      </w:r>
      <w:r>
        <w:br/>
        <w:t>               ⇒ Coefficient de dilatation linéaire :</w:t>
      </w:r>
      <w:r>
        <w:rPr>
          <w:rStyle w:val="optioncarChar"/>
        </w:rPr>
        <w:t xml:space="preserve"> 7 à 9x10(-5) / *** </w:t>
      </w:r>
      <w:r>
        <w:t>mm.</w:t>
      </w:r>
      <w:r>
        <w:br/>
        <w:t xml:space="preserve">               ⇒ Point Vicat sous 5 kg : </w:t>
      </w:r>
      <w:r>
        <w:rPr>
          <w:rStyle w:val="optioncarChar"/>
        </w:rPr>
        <w:t xml:space="preserve">70 </w:t>
      </w:r>
      <w:r>
        <w:t>°C</w:t>
      </w:r>
      <w:r>
        <w:br/>
        <w:t xml:space="preserve">               ⇒ Couleur : </w:t>
      </w:r>
      <w:r>
        <w:rPr>
          <w:rStyle w:val="optioncarChar"/>
        </w:rPr>
        <w:t>identique à celles des profilés de fenêtre / choisie par l'auteur de projet dans la                      gamme complète du fabricant</w:t>
      </w:r>
      <w:r>
        <w:t xml:space="preserve">. Couleur RAL n° . </w:t>
      </w:r>
      <w:r>
        <w:rPr>
          <w:rStyle w:val="optioncarChar"/>
        </w:rPr>
        <w:t>***</w:t>
      </w:r>
      <w:r>
        <w:br/>
        <w:t>               ⇒ Brillance : </w:t>
      </w:r>
      <w:r>
        <w:rPr>
          <w:rStyle w:val="optioncarChar"/>
        </w:rPr>
        <w:t>mat / brillant</w:t>
      </w:r>
    </w:p>
    <w:p w14:paraId="3DFFAEA3" w14:textId="77777777" w:rsidR="00241DE2" w:rsidRDefault="00000000">
      <w:pPr>
        <w:pStyle w:val="Author-eListParagraph"/>
        <w:numPr>
          <w:ilvl w:val="0"/>
          <w:numId w:val="498"/>
        </w:numPr>
      </w:pPr>
      <w:r>
        <w:t>Nature du matériau d'isolation :</w:t>
      </w:r>
    </w:p>
    <w:p w14:paraId="14DB800E" w14:textId="77777777" w:rsidR="00241DE2" w:rsidRDefault="00000000">
      <w:r>
        <w:t xml:space="preserve">               ⇒ Matériau : </w:t>
      </w:r>
      <w:r>
        <w:rPr>
          <w:rStyle w:val="optioncarChar"/>
        </w:rPr>
        <w:t>EPS (polystyrène expansé) / XPS (polystyrène extrudé ) / PUR                                     (polyuréthane) / PF (mousse de phénolformaldéhyde / PIR (mousse de polyisocyanure)</w:t>
      </w:r>
      <w:r>
        <w:br/>
        <w:t xml:space="preserve">               ⇒ Mode de pose : </w:t>
      </w:r>
      <w:r>
        <w:rPr>
          <w:rStyle w:val="optioncarChar"/>
        </w:rPr>
        <w:t>collage à l'arrière des panneaux / fixation sur l'ouvrage de                                     construction attenant</w:t>
      </w:r>
      <w:r>
        <w:t>.</w:t>
      </w:r>
      <w:r>
        <w:br/>
        <w:t xml:space="preserve">               ⇒ Épaisseur nominale : </w:t>
      </w:r>
      <w:r>
        <w:rPr>
          <w:rStyle w:val="optioncarChar"/>
        </w:rPr>
        <w:t>3 / 6 / 10 / 20 / 30 </w:t>
      </w:r>
      <w:r>
        <w:t>mm</w:t>
      </w:r>
      <w:r>
        <w:br/>
        <w:t xml:space="preserve">               ⇒ Valeur ld déclarée : </w:t>
      </w:r>
      <w:r>
        <w:rPr>
          <w:rStyle w:val="optioncarChar"/>
        </w:rPr>
        <w:t xml:space="preserve">*** </w:t>
      </w:r>
      <w:r>
        <w:t>W/mK</w:t>
      </w:r>
    </w:p>
    <w:p w14:paraId="43CC4E96" w14:textId="77777777" w:rsidR="00241DE2" w:rsidRDefault="00000000">
      <w:pPr>
        <w:pStyle w:val="pheading"/>
      </w:pPr>
      <w:r>
        <w:t>- Prescriptions complémentaires</w:t>
      </w:r>
    </w:p>
    <w:p w14:paraId="0FEF9E7F" w14:textId="77777777" w:rsidR="00241DE2" w:rsidRDefault="00241DE2"/>
    <w:p w14:paraId="76A024FB" w14:textId="77777777" w:rsidR="00241DE2" w:rsidRDefault="00000000">
      <w:pPr>
        <w:pStyle w:val="Author-eListParagraph"/>
        <w:numPr>
          <w:ilvl w:val="0"/>
          <w:numId w:val="499"/>
        </w:numPr>
      </w:pPr>
      <w:r>
        <w:t xml:space="preserve">Les panneaux de remplissage pour les portes d'entrée sont pourvus d'une fenêtre </w:t>
      </w:r>
      <w:r>
        <w:rPr>
          <w:rStyle w:val="optioncarChar"/>
        </w:rPr>
        <w:t>ronde / ***</w:t>
      </w:r>
      <w:r>
        <w:t xml:space="preserve"> à double vitrage, située dans le même plan que le panneau, intégrée dans le panneau sans profils périphériques et colmatée avec des silicones incolores. Ø : </w:t>
      </w:r>
      <w:r>
        <w:rPr>
          <w:rStyle w:val="optioncarChar"/>
        </w:rPr>
        <w:t>30 / ***</w:t>
      </w:r>
      <w:r>
        <w:t xml:space="preserve"> cm.</w:t>
      </w:r>
    </w:p>
    <w:p w14:paraId="78B7AFE2" w14:textId="77777777" w:rsidR="00241DE2" w:rsidRDefault="00000000">
      <w:pPr>
        <w:pStyle w:val="Author-eListParagraph"/>
        <w:numPr>
          <w:ilvl w:val="0"/>
          <w:numId w:val="499"/>
        </w:numPr>
      </w:pPr>
      <w:r>
        <w:t>Les vitrages de portes sont conformes à la norme [NBN S 23-002]. Le verre est feuilleté ou trempé si les dimensions &lt; 0,5 m² et si &lt; 1,4m.</w:t>
      </w:r>
    </w:p>
    <w:p w14:paraId="39E3774D" w14:textId="77777777" w:rsidR="00241DE2" w:rsidRDefault="00000000">
      <w:pPr>
        <w:pStyle w:val="pheading"/>
      </w:pPr>
      <w:r>
        <w:t>EXÉCUTION / MISE EN ŒUVRE</w:t>
      </w:r>
    </w:p>
    <w:p w14:paraId="666484BC" w14:textId="77777777" w:rsidR="00241DE2" w:rsidRDefault="00000000">
      <w:pPr>
        <w:pStyle w:val="pheading"/>
      </w:pPr>
      <w:r>
        <w:t>- Prescriptions générales</w:t>
      </w:r>
    </w:p>
    <w:p w14:paraId="3945103E" w14:textId="77777777" w:rsidR="00241DE2" w:rsidRDefault="00241DE2"/>
    <w:p w14:paraId="298CDC3D" w14:textId="77777777" w:rsidR="00241DE2" w:rsidRDefault="00000000">
      <w:pPr>
        <w:pStyle w:val="Author-eListParagraph"/>
        <w:numPr>
          <w:ilvl w:val="0"/>
          <w:numId w:val="500"/>
        </w:numPr>
      </w:pPr>
      <w:r>
        <w:t xml:space="preserve">Les éléments de remplissage sont placés sous </w:t>
      </w:r>
      <w:r>
        <w:rPr>
          <w:rStyle w:val="optioncarChar"/>
        </w:rPr>
        <w:t>vitrage comprimé / semi-comprimé / non-comprimé</w:t>
      </w:r>
      <w:r>
        <w:t xml:space="preserve"> .</w:t>
      </w:r>
    </w:p>
    <w:p w14:paraId="1BE9CF1A" w14:textId="77777777" w:rsidR="00241DE2" w:rsidRDefault="00000000">
      <w:pPr>
        <w:pStyle w:val="Author-eListParagraph"/>
        <w:numPr>
          <w:ilvl w:val="0"/>
          <w:numId w:val="500"/>
        </w:numPr>
      </w:pPr>
      <w:r>
        <w:t xml:space="preserve">Les éléments de remplissage sont placés dans un système </w:t>
      </w:r>
      <w:r>
        <w:rPr>
          <w:rStyle w:val="optioncarChar"/>
        </w:rPr>
        <w:t xml:space="preserve">ouvert / fermé </w:t>
      </w:r>
      <w:r>
        <w:t>.</w:t>
      </w:r>
    </w:p>
    <w:p w14:paraId="73BAE219" w14:textId="77777777" w:rsidR="00241DE2" w:rsidRDefault="00000000">
      <w:pPr>
        <w:pStyle w:val="Author-eListParagraph"/>
        <w:numPr>
          <w:ilvl w:val="0"/>
          <w:numId w:val="500"/>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6380C820" w14:textId="77777777" w:rsidR="00241DE2" w:rsidRDefault="00000000">
      <w:pPr>
        <w:pStyle w:val="pheading"/>
      </w:pPr>
      <w:r>
        <w:t>MESURAGE</w:t>
      </w:r>
    </w:p>
    <w:p w14:paraId="5E8A54F5" w14:textId="77777777" w:rsidR="00241DE2" w:rsidRDefault="00000000">
      <w:pPr>
        <w:pStyle w:val="pheading"/>
      </w:pPr>
      <w:r>
        <w:t>- unité de mesure:</w:t>
      </w:r>
    </w:p>
    <w:p w14:paraId="7BEA12F7" w14:textId="77777777" w:rsidR="00241DE2" w:rsidRDefault="00000000">
      <w:r>
        <w:rPr>
          <w:color w:val="FF0000"/>
        </w:rPr>
        <w:t>-</w:t>
      </w:r>
      <w:r>
        <w:t> (par défaut)</w:t>
      </w:r>
      <w:r>
        <w:rPr>
          <w:rStyle w:val="optioncarChar"/>
        </w:rPr>
        <w:t> / m² </w:t>
      </w:r>
    </w:p>
    <w:p w14:paraId="5DE6975F" w14:textId="77777777" w:rsidR="00241DE2" w:rsidRDefault="00000000">
      <w:r>
        <w:rPr>
          <w:b/>
        </w:rPr>
        <w:t>(soit par défaut)</w:t>
      </w:r>
    </w:p>
    <w:p w14:paraId="724A0B46" w14:textId="77777777" w:rsidR="00241DE2" w:rsidRDefault="00000000">
      <w:r>
        <w:rPr>
          <w:rStyle w:val="soitChar"/>
        </w:rPr>
        <w:t>1. -</w:t>
      </w:r>
    </w:p>
    <w:p w14:paraId="1D9F6E9F" w14:textId="77777777" w:rsidR="00241DE2" w:rsidRDefault="00000000">
      <w:r>
        <w:rPr>
          <w:b/>
        </w:rPr>
        <w:t>(soit)</w:t>
      </w:r>
    </w:p>
    <w:p w14:paraId="08639CB6" w14:textId="77777777" w:rsidR="00241DE2" w:rsidRDefault="00000000">
      <w:r>
        <w:rPr>
          <w:rStyle w:val="soitChar"/>
        </w:rPr>
        <w:t>2. m²</w:t>
      </w:r>
    </w:p>
    <w:p w14:paraId="707FA883" w14:textId="77777777" w:rsidR="00241DE2" w:rsidRDefault="00000000">
      <w:pPr>
        <w:pStyle w:val="pheading"/>
      </w:pPr>
      <w:r>
        <w:t>- code de mesurage:</w:t>
      </w:r>
    </w:p>
    <w:p w14:paraId="6C70A4D8" w14:textId="77777777" w:rsidR="00241DE2" w:rsidRDefault="00000000">
      <w:pPr>
        <w:jc w:val="both"/>
      </w:pPr>
      <w:r>
        <w:rPr>
          <w:rStyle w:val="optioncarChar"/>
        </w:rPr>
        <w:t>prix unitaire global</w:t>
      </w:r>
      <w:r>
        <w:t> (par défaut) </w:t>
      </w:r>
      <w:r>
        <w:rPr>
          <w:rStyle w:val="optioncarChar"/>
        </w:rPr>
        <w:t>/ poste séparé</w:t>
      </w:r>
    </w:p>
    <w:p w14:paraId="3870EB07" w14:textId="77777777" w:rsidR="00241DE2" w:rsidRDefault="00000000">
      <w:pPr>
        <w:jc w:val="both"/>
      </w:pPr>
      <w:r>
        <w:rPr>
          <w:b/>
        </w:rPr>
        <w:t>(soit par défaut)</w:t>
      </w:r>
    </w:p>
    <w:p w14:paraId="5EF54F6C"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3F4C0F3" w14:textId="77777777" w:rsidR="00241DE2" w:rsidRDefault="00000000">
      <w:pPr>
        <w:jc w:val="both"/>
      </w:pPr>
      <w:r>
        <w:rPr>
          <w:b/>
        </w:rPr>
        <w:t>(soit)</w:t>
      </w:r>
    </w:p>
    <w:p w14:paraId="5F9ACE2B" w14:textId="77777777" w:rsidR="00241DE2" w:rsidRDefault="00000000">
      <w:pPr>
        <w:jc w:val="both"/>
      </w:pPr>
      <w:r>
        <w:rPr>
          <w:rStyle w:val="soitChar"/>
          <w:u w:val="single"/>
        </w:rPr>
        <w:t>2. Poste séparé:</w:t>
      </w:r>
      <w:r>
        <w:rPr>
          <w:rStyle w:val="soitChar"/>
        </w:rPr>
        <w:t>    Exceptionnellement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50E421AF" w14:textId="77777777" w:rsidR="00241DE2" w:rsidRDefault="00000000">
      <w:pPr>
        <w:pStyle w:val="pheading"/>
      </w:pPr>
      <w:r>
        <w:t>- nature du marché:</w:t>
      </w:r>
    </w:p>
    <w:p w14:paraId="5AED1D26" w14:textId="77777777" w:rsidR="00241DE2" w:rsidRDefault="00000000">
      <w:r>
        <w:rPr>
          <w:rStyle w:val="optioncarChar"/>
        </w:rPr>
        <w:t>PM</w:t>
      </w:r>
      <w:r>
        <w:t>  (par défaut) </w:t>
      </w:r>
      <w:r>
        <w:rPr>
          <w:rStyle w:val="optioncarChar"/>
        </w:rPr>
        <w:t>/ QF</w:t>
      </w:r>
    </w:p>
    <w:p w14:paraId="55842E31" w14:textId="77777777" w:rsidR="00241DE2" w:rsidRDefault="00000000">
      <w:r>
        <w:rPr>
          <w:b/>
        </w:rPr>
        <w:t>(soit par défaut)</w:t>
      </w:r>
    </w:p>
    <w:p w14:paraId="4AED0383" w14:textId="77777777" w:rsidR="00241DE2" w:rsidRDefault="00000000">
      <w:r>
        <w:rPr>
          <w:rStyle w:val="soitChar"/>
        </w:rPr>
        <w:t>1. PM</w:t>
      </w:r>
    </w:p>
    <w:p w14:paraId="01ACA025" w14:textId="77777777" w:rsidR="00241DE2" w:rsidRDefault="00000000">
      <w:r>
        <w:rPr>
          <w:b/>
        </w:rPr>
        <w:t>(soit)</w:t>
      </w:r>
    </w:p>
    <w:p w14:paraId="56885FF7" w14:textId="77777777" w:rsidR="00241DE2" w:rsidRDefault="00000000">
      <w:r>
        <w:rPr>
          <w:rStyle w:val="soitChar"/>
        </w:rPr>
        <w:t>2. QF</w:t>
      </w:r>
    </w:p>
    <w:p w14:paraId="48D66D3C" w14:textId="77777777" w:rsidR="00241DE2" w:rsidRDefault="00000000">
      <w:pPr>
        <w:pStyle w:val="Author-eSectionHeading5"/>
      </w:pPr>
      <w:bookmarkStart w:id="585" w:name="_Toc112760719"/>
      <w:r>
        <w:t>42.31.4 Eléments de remplissage en planchettes en fibres ciment CCTB 01.02</w:t>
      </w:r>
      <w:bookmarkEnd w:id="585"/>
    </w:p>
    <w:p w14:paraId="652973DB" w14:textId="77777777" w:rsidR="00241DE2" w:rsidRDefault="00000000">
      <w:pPr>
        <w:pStyle w:val="Author-eSectionHeading6"/>
      </w:pPr>
      <w:bookmarkStart w:id="586" w:name="_Toc112760720"/>
      <w:r>
        <w:t>42.31.4a Eléments de remplissage en planchettes en fibres ciment CCTB 01.10</w:t>
      </w:r>
      <w:bookmarkEnd w:id="586"/>
    </w:p>
    <w:p w14:paraId="024E8954" w14:textId="77777777" w:rsidR="00241DE2" w:rsidRDefault="00000000">
      <w:pPr>
        <w:pStyle w:val="pheading"/>
      </w:pPr>
      <w:r>
        <w:t>MATÉRIAUX</w:t>
      </w:r>
    </w:p>
    <w:p w14:paraId="19F71D28" w14:textId="77777777" w:rsidR="00241DE2" w:rsidRDefault="00000000">
      <w:pPr>
        <w:pStyle w:val="pheading"/>
      </w:pPr>
      <w:r>
        <w:t>- Caractéristiques générales</w:t>
      </w:r>
    </w:p>
    <w:p w14:paraId="38263F81" w14:textId="77777777" w:rsidR="00241DE2" w:rsidRDefault="00000000">
      <w:r>
        <w:t>Les éléments de remplissage sont des planchettes double face avec une âme isolante et une plaque extérieure en fibres-ciment. Les planchettes en ciment-fibres sont conformes à la norme [NBN EN 12467:2012+A2].</w:t>
      </w:r>
    </w:p>
    <w:p w14:paraId="2E5F1CA5" w14:textId="77777777" w:rsidR="00241DE2" w:rsidRDefault="00000000">
      <w:pPr>
        <w:pStyle w:val="pheading"/>
      </w:pPr>
      <w:r>
        <w:t>- Finitions</w:t>
      </w:r>
    </w:p>
    <w:p w14:paraId="11DAA52F" w14:textId="77777777" w:rsidR="00241DE2" w:rsidRDefault="00241DE2"/>
    <w:p w14:paraId="0BFFBB3E" w14:textId="77777777" w:rsidR="00241DE2" w:rsidRDefault="00000000">
      <w:pPr>
        <w:pStyle w:val="Author-eListParagraph"/>
        <w:numPr>
          <w:ilvl w:val="0"/>
          <w:numId w:val="501"/>
        </w:numPr>
      </w:pPr>
      <w:r>
        <w:t>Forme des planchettes :</w:t>
      </w:r>
      <w:r>
        <w:rPr>
          <w:rStyle w:val="optioncarChar"/>
        </w:rPr>
        <w:t xml:space="preserve"> à rainure et languette / rectangulaire avec rainure pour assemblage à ressort / dans le même matériau. </w:t>
      </w:r>
    </w:p>
    <w:p w14:paraId="6CBEF1B8" w14:textId="77777777" w:rsidR="00241DE2" w:rsidRDefault="00000000">
      <w:pPr>
        <w:pStyle w:val="Author-eListParagraph"/>
        <w:numPr>
          <w:ilvl w:val="0"/>
          <w:numId w:val="501"/>
        </w:numPr>
      </w:pPr>
      <w:r>
        <w:t>Largeur modulaire des planchettes : </w:t>
      </w:r>
      <w:r>
        <w:rPr>
          <w:rStyle w:val="optioncarChar"/>
        </w:rPr>
        <w:t xml:space="preserve">70 / 100 / 150 / 200 </w:t>
      </w:r>
      <w:r>
        <w:t>mm</w:t>
      </w:r>
    </w:p>
    <w:p w14:paraId="744C0285" w14:textId="77777777" w:rsidR="00241DE2" w:rsidRDefault="00000000">
      <w:pPr>
        <w:pStyle w:val="Author-eListParagraph"/>
        <w:numPr>
          <w:ilvl w:val="0"/>
          <w:numId w:val="501"/>
        </w:numPr>
      </w:pPr>
      <w:r>
        <w:t xml:space="preserve">Largeur des joints : </w:t>
      </w:r>
      <w:r>
        <w:rPr>
          <w:rStyle w:val="optioncarChar"/>
        </w:rPr>
        <w:t>sans joints / 5 / 10 / 15 / 20</w:t>
      </w:r>
      <w:r>
        <w:t> mm</w:t>
      </w:r>
    </w:p>
    <w:p w14:paraId="2309B110" w14:textId="77777777" w:rsidR="00241DE2" w:rsidRDefault="00000000">
      <w:pPr>
        <w:pStyle w:val="Author-eListParagraph"/>
        <w:numPr>
          <w:ilvl w:val="0"/>
          <w:numId w:val="501"/>
        </w:numPr>
      </w:pPr>
      <w:r>
        <w:t xml:space="preserve">Orientation des planchettes : </w:t>
      </w:r>
      <w:r>
        <w:rPr>
          <w:rStyle w:val="optioncarChar"/>
        </w:rPr>
        <w:t xml:space="preserve">selon les indications sur les plans / horizontales / verticales / en diagonale </w:t>
      </w:r>
    </w:p>
    <w:p w14:paraId="45DA7952" w14:textId="77777777" w:rsidR="00241DE2" w:rsidRDefault="00000000">
      <w:pPr>
        <w:pStyle w:val="Author-eListParagraph"/>
        <w:numPr>
          <w:ilvl w:val="0"/>
          <w:numId w:val="501"/>
        </w:numPr>
      </w:pPr>
      <w:r>
        <w:t>Epaisseur des planchettes : minimum</w:t>
      </w:r>
      <w:r>
        <w:rPr>
          <w:rStyle w:val="optioncarChar"/>
        </w:rPr>
        <w:t> 20 / 30 / 40 </w:t>
      </w:r>
      <w:r>
        <w:t>mm</w:t>
      </w:r>
    </w:p>
    <w:p w14:paraId="696D15B4" w14:textId="77777777" w:rsidR="00241DE2" w:rsidRDefault="00000000">
      <w:pPr>
        <w:pStyle w:val="Author-eListParagraph"/>
        <w:numPr>
          <w:ilvl w:val="0"/>
          <w:numId w:val="501"/>
        </w:numPr>
      </w:pPr>
      <w:r>
        <w:t>Nature des plaques de fibres-ciment</w:t>
      </w:r>
    </w:p>
    <w:p w14:paraId="18E68F35" w14:textId="77777777" w:rsidR="00241DE2" w:rsidRDefault="00000000">
      <w:r>
        <w:t>                  ⇒ Épaisseur nominale : ≥ </w:t>
      </w:r>
      <w:r>
        <w:rPr>
          <w:rStyle w:val="optioncarChar"/>
        </w:rPr>
        <w:t> 3 / 4 / 5 </w:t>
      </w:r>
      <w:r>
        <w:t>mm</w:t>
      </w:r>
      <w:r>
        <w:br/>
        <w:t xml:space="preserve">                  ⇒ Couleur : </w:t>
      </w:r>
      <w:r>
        <w:rPr>
          <w:rStyle w:val="optioncarChar"/>
        </w:rPr>
        <w:t>à choisir dans la gamme de couleurs standard du fabricant / ***</w:t>
      </w:r>
    </w:p>
    <w:p w14:paraId="60109E8C" w14:textId="77777777" w:rsidR="00241DE2" w:rsidRDefault="00000000">
      <w:pPr>
        <w:pStyle w:val="Author-eListParagraph"/>
        <w:numPr>
          <w:ilvl w:val="0"/>
          <w:numId w:val="502"/>
        </w:numPr>
      </w:pPr>
      <w:r>
        <w:t>Nature de l'âme isolante :</w:t>
      </w:r>
    </w:p>
    <w:p w14:paraId="789F46D5" w14:textId="77777777" w:rsidR="00241DE2" w:rsidRDefault="00000000">
      <w:r>
        <w:t>                  ⇒ Matériau :</w:t>
      </w:r>
      <w:r>
        <w:rPr>
          <w:rStyle w:val="optioncarChar"/>
        </w:rPr>
        <w:t> EPS (polystyrène expansé) / XPS (polystyrène extrudé ) / PUR                                              (polyuréthane) / MW (laine minérale) / CG (verre cellulaire) / PF (mousse de                                          phénolformaldéhyde) / PIR (mousse de polyisocyanate) / ciment de laine de bois /                                magnésite de laine de bois</w:t>
      </w:r>
      <w:r>
        <w:br/>
        <w:t xml:space="preserve">                  ⇒ Valeur Id déclarée : </w:t>
      </w:r>
      <w:r>
        <w:rPr>
          <w:rStyle w:val="optioncarChar"/>
        </w:rPr>
        <w:t xml:space="preserve">*** </w:t>
      </w:r>
      <w:r>
        <w:t>W/mK</w:t>
      </w:r>
      <w:r>
        <w:br/>
        <w:t xml:space="preserve">                  ⇒ Epaisseur de l'isolation : </w:t>
      </w:r>
      <w:r>
        <w:rPr>
          <w:rStyle w:val="optioncarChar"/>
        </w:rPr>
        <w:t>3 / 6 / 10 / 20 / 30 </w:t>
      </w:r>
      <w:r>
        <w:t>mm.</w:t>
      </w:r>
    </w:p>
    <w:p w14:paraId="116D61C0" w14:textId="77777777" w:rsidR="00241DE2" w:rsidRDefault="00000000">
      <w:pPr>
        <w:pStyle w:val="pheading"/>
      </w:pPr>
      <w:r>
        <w:t>- Prescriptions complémentaires</w:t>
      </w:r>
    </w:p>
    <w:p w14:paraId="2C4BCCB5" w14:textId="77777777" w:rsidR="00241DE2" w:rsidRDefault="00000000">
      <w:r>
        <w:t>Plaque intérieure : </w:t>
      </w:r>
      <w:r>
        <w:rPr>
          <w:rStyle w:val="optioncarChar"/>
        </w:rPr>
        <w:t>fibres-ciment / aluminium / bois / multiplex avec placage.</w:t>
      </w:r>
    </w:p>
    <w:p w14:paraId="72F8F9F1" w14:textId="77777777" w:rsidR="00241DE2" w:rsidRDefault="00000000">
      <w:pPr>
        <w:pStyle w:val="pheading"/>
      </w:pPr>
      <w:r>
        <w:t>EXÉCUTION / MISE EN ŒUVRE</w:t>
      </w:r>
    </w:p>
    <w:p w14:paraId="5499899C" w14:textId="77777777" w:rsidR="00241DE2" w:rsidRDefault="00000000">
      <w:pPr>
        <w:pStyle w:val="pheading"/>
      </w:pPr>
      <w:r>
        <w:t>- Prescriptions générales</w:t>
      </w:r>
    </w:p>
    <w:p w14:paraId="214117A4" w14:textId="77777777" w:rsidR="00241DE2" w:rsidRDefault="00241DE2"/>
    <w:p w14:paraId="5934AC9E" w14:textId="77777777" w:rsidR="00241DE2" w:rsidRDefault="00000000">
      <w:pPr>
        <w:pStyle w:val="Author-eListParagraph"/>
        <w:numPr>
          <w:ilvl w:val="0"/>
          <w:numId w:val="503"/>
        </w:numPr>
      </w:pPr>
      <w:r>
        <w:t xml:space="preserve">Les éléments de remplissage sont placés sous </w:t>
      </w:r>
      <w:r>
        <w:rPr>
          <w:rStyle w:val="optioncarChar"/>
        </w:rPr>
        <w:t xml:space="preserve">vitrage comprimé / semi-comprimé / non-comprimé </w:t>
      </w:r>
      <w:r>
        <w:t>.</w:t>
      </w:r>
    </w:p>
    <w:p w14:paraId="54CF1286" w14:textId="77777777" w:rsidR="00241DE2" w:rsidRDefault="00000000">
      <w:pPr>
        <w:pStyle w:val="Author-eListParagraph"/>
        <w:numPr>
          <w:ilvl w:val="0"/>
          <w:numId w:val="503"/>
        </w:numPr>
      </w:pPr>
      <w:r>
        <w:t xml:space="preserve">Les éléments de remplissage sont placés dans un système </w:t>
      </w:r>
      <w:r>
        <w:rPr>
          <w:rStyle w:val="optioncarChar"/>
        </w:rPr>
        <w:t>ouvert / fermé </w:t>
      </w:r>
    </w:p>
    <w:p w14:paraId="27067274" w14:textId="77777777" w:rsidR="00241DE2" w:rsidRDefault="00000000">
      <w:r>
        <w:t>Les vitrages de portes sont conformes à la norme[NBN S 23-002]. Le verre est feuilleté ou trempé si les dimensions &gt; 0,5m² et si &lt; 1,4m.</w:t>
      </w:r>
    </w:p>
    <w:p w14:paraId="3D618277" w14:textId="77777777" w:rsidR="00241DE2" w:rsidRDefault="00000000">
      <w:pPr>
        <w:pStyle w:val="pheading"/>
      </w:pPr>
      <w:r>
        <w:t>MESURAGE</w:t>
      </w:r>
    </w:p>
    <w:p w14:paraId="60D6DD27" w14:textId="77777777" w:rsidR="00241DE2" w:rsidRDefault="00000000">
      <w:pPr>
        <w:pStyle w:val="pheading"/>
      </w:pPr>
      <w:r>
        <w:t>- unité de mesure:</w:t>
      </w:r>
    </w:p>
    <w:p w14:paraId="2DEF1DC6" w14:textId="77777777" w:rsidR="00241DE2" w:rsidRDefault="00000000">
      <w:r>
        <w:rPr>
          <w:color w:val="FF0000"/>
        </w:rPr>
        <w:t>-</w:t>
      </w:r>
      <w:r>
        <w:t> (par défaut)</w:t>
      </w:r>
      <w:r>
        <w:rPr>
          <w:rStyle w:val="optioncarChar"/>
        </w:rPr>
        <w:t> / m² </w:t>
      </w:r>
    </w:p>
    <w:p w14:paraId="49561164" w14:textId="77777777" w:rsidR="00241DE2" w:rsidRDefault="00000000">
      <w:r>
        <w:rPr>
          <w:b/>
        </w:rPr>
        <w:t>(soit par défaut)</w:t>
      </w:r>
    </w:p>
    <w:p w14:paraId="05E608B7" w14:textId="77777777" w:rsidR="00241DE2" w:rsidRDefault="00000000">
      <w:r>
        <w:rPr>
          <w:rStyle w:val="soitChar"/>
        </w:rPr>
        <w:t>1. -</w:t>
      </w:r>
    </w:p>
    <w:p w14:paraId="64E910B9" w14:textId="77777777" w:rsidR="00241DE2" w:rsidRDefault="00000000">
      <w:r>
        <w:rPr>
          <w:b/>
        </w:rPr>
        <w:t>(soit)</w:t>
      </w:r>
    </w:p>
    <w:p w14:paraId="5C33648B" w14:textId="77777777" w:rsidR="00241DE2" w:rsidRDefault="00000000">
      <w:r>
        <w:rPr>
          <w:rStyle w:val="soitChar"/>
        </w:rPr>
        <w:t>2. m²</w:t>
      </w:r>
    </w:p>
    <w:p w14:paraId="3AA51272" w14:textId="77777777" w:rsidR="00241DE2" w:rsidRDefault="00000000">
      <w:pPr>
        <w:pStyle w:val="pheading"/>
      </w:pPr>
      <w:r>
        <w:t>- code de mesurage:</w:t>
      </w:r>
    </w:p>
    <w:p w14:paraId="69C1731B" w14:textId="77777777" w:rsidR="00241DE2" w:rsidRDefault="00000000">
      <w:pPr>
        <w:jc w:val="both"/>
      </w:pPr>
      <w:r>
        <w:rPr>
          <w:rStyle w:val="optioncarChar"/>
        </w:rPr>
        <w:t>prix unitaire global</w:t>
      </w:r>
      <w:r>
        <w:t> (par défaut) </w:t>
      </w:r>
      <w:r>
        <w:rPr>
          <w:rStyle w:val="optioncarChar"/>
        </w:rPr>
        <w:t>/ poste séparé</w:t>
      </w:r>
    </w:p>
    <w:p w14:paraId="3D69CEE4" w14:textId="77777777" w:rsidR="00241DE2" w:rsidRDefault="00000000">
      <w:pPr>
        <w:jc w:val="both"/>
      </w:pPr>
      <w:r>
        <w:rPr>
          <w:b/>
        </w:rPr>
        <w:t>(soit par défaut)</w:t>
      </w:r>
    </w:p>
    <w:p w14:paraId="1F32D2E0"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BD0B13D" w14:textId="77777777" w:rsidR="00241DE2" w:rsidRDefault="00000000">
      <w:pPr>
        <w:jc w:val="both"/>
      </w:pPr>
      <w:r>
        <w:rPr>
          <w:b/>
        </w:rPr>
        <w:t>(soit)</w:t>
      </w:r>
    </w:p>
    <w:p w14:paraId="102C7783"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14F183EE" w14:textId="77777777" w:rsidR="00241DE2" w:rsidRDefault="00000000">
      <w:pPr>
        <w:pStyle w:val="pheading"/>
      </w:pPr>
      <w:r>
        <w:t>- nature du marché:</w:t>
      </w:r>
    </w:p>
    <w:p w14:paraId="105F02CD" w14:textId="77777777" w:rsidR="00241DE2" w:rsidRDefault="00000000">
      <w:r>
        <w:rPr>
          <w:rStyle w:val="optioncarChar"/>
        </w:rPr>
        <w:t>PM</w:t>
      </w:r>
      <w:r>
        <w:t> (par défaut) </w:t>
      </w:r>
      <w:r>
        <w:rPr>
          <w:rStyle w:val="optioncarChar"/>
        </w:rPr>
        <w:t>/ QF</w:t>
      </w:r>
    </w:p>
    <w:p w14:paraId="27FB34F0" w14:textId="77777777" w:rsidR="00241DE2" w:rsidRDefault="00000000">
      <w:r>
        <w:rPr>
          <w:b/>
        </w:rPr>
        <w:t>(soit par défaut)</w:t>
      </w:r>
    </w:p>
    <w:p w14:paraId="6B2A9315" w14:textId="77777777" w:rsidR="00241DE2" w:rsidRDefault="00000000">
      <w:r>
        <w:rPr>
          <w:rStyle w:val="soitChar"/>
        </w:rPr>
        <w:t>1. PM</w:t>
      </w:r>
    </w:p>
    <w:p w14:paraId="5B5979CC" w14:textId="77777777" w:rsidR="00241DE2" w:rsidRDefault="00000000">
      <w:r>
        <w:rPr>
          <w:b/>
        </w:rPr>
        <w:t>(soit)</w:t>
      </w:r>
    </w:p>
    <w:p w14:paraId="12A279FA" w14:textId="77777777" w:rsidR="00241DE2" w:rsidRDefault="00000000">
      <w:r>
        <w:rPr>
          <w:rStyle w:val="soitChar"/>
        </w:rPr>
        <w:t>2. QF</w:t>
      </w:r>
    </w:p>
    <w:p w14:paraId="7E2E30C0" w14:textId="77777777" w:rsidR="00241DE2" w:rsidRDefault="00000000">
      <w:pPr>
        <w:pStyle w:val="Author-eSectionHeading4"/>
      </w:pPr>
      <w:bookmarkStart w:id="587" w:name="_Toc112760721"/>
      <w:r>
        <w:t>42.32 Eléments de remplissage en panneaux transparents / translucides CCTB 01.10</w:t>
      </w:r>
      <w:bookmarkEnd w:id="587"/>
    </w:p>
    <w:p w14:paraId="4D113A26" w14:textId="77777777" w:rsidR="00241DE2" w:rsidRDefault="00000000">
      <w:pPr>
        <w:pStyle w:val="pheading"/>
      </w:pPr>
      <w:r>
        <w:t>DESCRIPTION</w:t>
      </w:r>
    </w:p>
    <w:p w14:paraId="28F09C26" w14:textId="77777777" w:rsidR="00241DE2" w:rsidRDefault="00000000">
      <w:pPr>
        <w:pStyle w:val="pheading"/>
      </w:pPr>
      <w:r>
        <w:t>- Définition / Comprend</w:t>
      </w:r>
    </w:p>
    <w:p w14:paraId="31A31733" w14:textId="77777777" w:rsidR="00241DE2" w:rsidRDefault="00000000">
      <w:r>
        <w:t>En fonction de la nature des vitrages en matière synthétique ou des éléments de construction correspondants, on distingue :</w:t>
      </w:r>
    </w:p>
    <w:p w14:paraId="58BDDE9C" w14:textId="77777777" w:rsidR="00241DE2" w:rsidRDefault="00000000">
      <w:r>
        <w:t>              ⇒ type, choix, niveau, groupe, ...</w:t>
      </w:r>
      <w:r>
        <w:br/>
        <w:t>              ⇒ épaisseur nominale.</w:t>
      </w:r>
      <w:r>
        <w:br/>
        <w:t>              ⇒ caractéristiques et aspect.</w:t>
      </w:r>
      <w:r>
        <w:br/>
        <w:t>              ⇒ nature des matériaux de construction.</w:t>
      </w:r>
    </w:p>
    <w:p w14:paraId="0711F3C5" w14:textId="77777777" w:rsidR="00241DE2" w:rsidRDefault="00000000">
      <w:r>
        <w:t>Selon le mode de montage, on distingue :</w:t>
      </w:r>
    </w:p>
    <w:p w14:paraId="56C19206" w14:textId="77777777" w:rsidR="00241DE2" w:rsidRDefault="00000000">
      <w:r>
        <w:t>              ⇒ la nature du montant ou du cadre (bois, métal, matière synthétique, béton, ...).</w:t>
      </w:r>
      <w:r>
        <w:br/>
        <w:t>              ⇒ le mode de fixation (clous, lattes de vitrage en matière synthétique, ...).</w:t>
      </w:r>
      <w:r>
        <w:br/>
        <w:t>              ⇒ la largeur et la hauteur de la feuillure.</w:t>
      </w:r>
      <w:r>
        <w:br/>
        <w:t>              ⇒ le joint d'étanchéité.</w:t>
      </w:r>
      <w:r>
        <w:br/>
        <w:t>              ⇒ les vitrages en matière synthétique ou les éléments de construction inférieurs à 0,50 m2</w:t>
      </w:r>
      <w:r>
        <w:br/>
        <w:t>              ⇒ la circonférence des vitrages en matière synthétique ou des baies revêtues de vitrages en                    matière synthétique.</w:t>
      </w:r>
    </w:p>
    <w:p w14:paraId="5B0BD8A1" w14:textId="77777777" w:rsidR="00241DE2" w:rsidRDefault="00000000">
      <w:r>
        <w:t>              ⇒ les vitres courbées.</w:t>
      </w:r>
      <w:r>
        <w:br/>
        <w:t>              ⇒ les trous à forer par type d'ouvertures à réaliser, bords taillés et autres traitements du                          vitrage en matière synthétique.</w:t>
      </w:r>
      <w:r>
        <w:br/>
        <w:t>              ⇒ les vitrages suspendus en matière synthétique.</w:t>
      </w:r>
      <w:r>
        <w:br/>
        <w:t>              ⇒ les vitrages décoratifs en matière synthétique.</w:t>
      </w:r>
      <w:r>
        <w:br/>
        <w:t>              ⇒ les vitrages de sécurité en matière synthétique.</w:t>
      </w:r>
      <w:r>
        <w:br/>
        <w:t>              ⇒ les vitrages isolants en matière synthétique.</w:t>
      </w:r>
    </w:p>
    <w:p w14:paraId="70827A44" w14:textId="77777777" w:rsidR="00241DE2" w:rsidRDefault="00000000">
      <w:pPr>
        <w:pStyle w:val="pheading"/>
      </w:pPr>
      <w:r>
        <w:t>EXÉCUTION / MISE EN ŒUVRE</w:t>
      </w:r>
    </w:p>
    <w:p w14:paraId="5899847A" w14:textId="77777777" w:rsidR="00241DE2" w:rsidRDefault="00000000">
      <w:r>
        <w:t>En concertation avec l'entrepreneur vitrier, l'auteur de projet détermine le mode de pose et de fixation. Pour les vitrages en matière synthétique intégrés dans les toitures, une attention particulière est accordée aux autres éléments de construction et à la sécurité, le tout en conformité avec les dessins de détail établis par le fabricant et/ou l'auteur de projet.  </w:t>
      </w:r>
    </w:p>
    <w:p w14:paraId="147C2D3D" w14:textId="77777777" w:rsidR="00241DE2" w:rsidRDefault="00000000">
      <w:pPr>
        <w:pStyle w:val="pheading"/>
      </w:pPr>
      <w:r>
        <w:t>CONTRÔLES</w:t>
      </w:r>
    </w:p>
    <w:p w14:paraId="7AE04CBB" w14:textId="77777777" w:rsidR="00241DE2" w:rsidRDefault="00241DE2"/>
    <w:p w14:paraId="09EC9E65" w14:textId="77777777" w:rsidR="00241DE2" w:rsidRDefault="00000000">
      <w:pPr>
        <w:pStyle w:val="Author-eListParagraph"/>
        <w:numPr>
          <w:ilvl w:val="0"/>
          <w:numId w:val="504"/>
        </w:numPr>
      </w:pPr>
      <w:r>
        <w:t xml:space="preserve">Une documentation explicite et/ou des échantillons sont soumis pour approbation </w:t>
      </w:r>
      <w:r>
        <w:rPr>
          <w:rStyle w:val="optioncarChar"/>
        </w:rPr>
        <w:t>avec la soumission / après l'attribution des travaux / à la demande de l'auteur de projet</w:t>
      </w:r>
      <w:r>
        <w:t>.</w:t>
      </w:r>
    </w:p>
    <w:p w14:paraId="558530ED" w14:textId="77777777" w:rsidR="00241DE2" w:rsidRDefault="00000000">
      <w:pPr>
        <w:pStyle w:val="Author-eListParagraph"/>
        <w:numPr>
          <w:ilvl w:val="0"/>
          <w:numId w:val="504"/>
        </w:numPr>
      </w:pPr>
      <w:r>
        <w:t>Les plaques en matière synthétique sont parfaitement planes de façon à être bien jointives entre elles et avec la feuillure.</w:t>
      </w:r>
    </w:p>
    <w:p w14:paraId="71B2E2B0" w14:textId="77777777" w:rsidR="00241DE2" w:rsidRDefault="00000000">
      <w:r>
        <w:t>                    ⇒ Les vitrages en matière synthétique ont partout la même couleur et sont exempts de                            bulles, lentilles, bouillons, fils, taches de cuisson, trous, reflets ou autres défauts suite                          aux opérations de soufflage, d'étirage et de découpage.</w:t>
      </w:r>
      <w:r>
        <w:br/>
        <w:t>                    ⇒ Il ne peut se produire aucune déformation lorsqu'on regarde le vitrage de gauche à                              droite et du bas en haut et inversement.</w:t>
      </w:r>
      <w:r>
        <w:br/>
        <w:t>                    ⇒ L'entrepreneur garantit le vitrage en matière synthétique pendant 10 ans contre les                              troubles de la vue par condensation ou poussière.</w:t>
      </w:r>
    </w:p>
    <w:p w14:paraId="76AF7E08" w14:textId="77777777" w:rsidR="00241DE2" w:rsidRDefault="00000000">
      <w:pPr>
        <w:pStyle w:val="pheading"/>
      </w:pPr>
      <w:r>
        <w:t>DOCUMENTS DE RÉFÉRENCE</w:t>
      </w:r>
    </w:p>
    <w:p w14:paraId="4583021A" w14:textId="77777777" w:rsidR="00241DE2" w:rsidRDefault="00000000">
      <w:pPr>
        <w:pStyle w:val="pheading"/>
      </w:pPr>
      <w:r>
        <w:t>- Matériau</w:t>
      </w:r>
    </w:p>
    <w:p w14:paraId="4DF46966" w14:textId="77777777" w:rsidR="00241DE2" w:rsidRDefault="00000000">
      <w:r>
        <w:t>[NBN EN 1013+A1, Plaques d'éclairement profilées, simple paroi, en matière plastique, pour toitures, bardages et plafonds intérieurs et extérieurs - Exigences et méthodes d'essai] </w:t>
      </w:r>
    </w:p>
    <w:p w14:paraId="347C529C" w14:textId="77777777" w:rsidR="00241DE2" w:rsidRDefault="00000000">
      <w:r>
        <w:t>[NIT 214, Le verre et les produits verriers - Les fonctions des vitrages.]</w:t>
      </w:r>
    </w:p>
    <w:p w14:paraId="2079FB5F" w14:textId="77777777" w:rsidR="00241DE2" w:rsidRDefault="00000000">
      <w:r>
        <w:t>[NIT 221, La pose des vitrages en feuillure (Les NIT 214 et 221 remplacent les NIT 110 et 113).]</w:t>
      </w:r>
    </w:p>
    <w:p w14:paraId="02AD370B" w14:textId="77777777" w:rsidR="00241DE2" w:rsidRDefault="00000000">
      <w:r>
        <w:t xml:space="preserve">L'entrepreneur détermine l'épaisseur des plaques en matière synthétique en fonction du nombre de côtés supportés </w:t>
      </w:r>
      <w:r>
        <w:rPr>
          <w:rStyle w:val="optioncarChar"/>
        </w:rPr>
        <w:t>2 / 3 / 4</w:t>
      </w:r>
      <w:r>
        <w:t>, des dimensions des plaques de verre et des charges pouvant s'y appliquer  </w:t>
      </w:r>
      <w:r>
        <w:rPr>
          <w:rStyle w:val="optioncarChar"/>
        </w:rPr>
        <w:t>vent / neige / poids propre</w:t>
      </w:r>
      <w:r>
        <w:t>  (voir [RGPT, Règlement général pour la protection du travail])</w:t>
      </w:r>
    </w:p>
    <w:p w14:paraId="4A255811" w14:textId="77777777" w:rsidR="00241DE2" w:rsidRDefault="00000000">
      <w:r>
        <w:t>[CSTC Rapport 11, Application des Eurocodes à la conception des menuiseries extérieures (disponible en ligne uniquement).]</w:t>
      </w:r>
    </w:p>
    <w:p w14:paraId="15B0716D" w14:textId="77777777" w:rsidR="00241DE2" w:rsidRDefault="00241DE2"/>
    <w:p w14:paraId="2CFC26A2" w14:textId="77777777" w:rsidR="00241DE2" w:rsidRDefault="00000000">
      <w:r>
        <w:t> </w:t>
      </w:r>
    </w:p>
    <w:p w14:paraId="6062EBFE" w14:textId="77777777" w:rsidR="00241DE2" w:rsidRDefault="00000000">
      <w:pPr>
        <w:pStyle w:val="Author-eSectionHeading5"/>
      </w:pPr>
      <w:bookmarkStart w:id="588" w:name="_Toc112760722"/>
      <w:r>
        <w:t>42.32.1 Eléments de remplissage en panneaux translucides / transparents en polycarbonate CCTB 01.02</w:t>
      </w:r>
      <w:bookmarkEnd w:id="588"/>
    </w:p>
    <w:p w14:paraId="4E0452A1" w14:textId="77777777" w:rsidR="00241DE2" w:rsidRDefault="00000000">
      <w:pPr>
        <w:pStyle w:val="Author-eSectionHeading6"/>
      </w:pPr>
      <w:bookmarkStart w:id="589" w:name="_Toc112760723"/>
      <w:r>
        <w:t>42.32.1a Eléments de remplissage en panneaux translucides / transparents en polycarbonate CCTB 01.10</w:t>
      </w:r>
      <w:bookmarkEnd w:id="589"/>
    </w:p>
    <w:p w14:paraId="16E2BEC9" w14:textId="77777777" w:rsidR="00241DE2" w:rsidRDefault="00000000">
      <w:pPr>
        <w:pStyle w:val="pheading"/>
      </w:pPr>
      <w:r>
        <w:t>DESCRIPTION</w:t>
      </w:r>
    </w:p>
    <w:p w14:paraId="13BDE5C3" w14:textId="77777777" w:rsidR="00241DE2" w:rsidRDefault="00000000">
      <w:pPr>
        <w:pStyle w:val="pheading"/>
      </w:pPr>
      <w:r>
        <w:t>- Localisation</w:t>
      </w:r>
    </w:p>
    <w:p w14:paraId="77241AEA" w14:textId="77777777" w:rsidR="00241DE2" w:rsidRDefault="00000000">
      <w:r>
        <w:t>Les vitrages en matière synthétique sont livrés pour l'exécution du poste :</w:t>
      </w:r>
    </w:p>
    <w:p w14:paraId="3F29823D" w14:textId="77777777" w:rsidR="00241DE2" w:rsidRDefault="00000000">
      <w:r>
        <w:t xml:space="preserve">             ⇒ Ouvertures de toiture (lanterneaux, coupoles) : à l'article </w:t>
      </w:r>
      <w:r>
        <w:rPr>
          <w:rStyle w:val="optioncarChar"/>
        </w:rPr>
        <w:t>***</w:t>
      </w:r>
      <w:r>
        <w:br/>
        <w:t>             ⇒ Portes et fenêtres extérieures : à l'article</w:t>
      </w:r>
      <w:r>
        <w:rPr>
          <w:rStyle w:val="optioncarChar"/>
        </w:rPr>
        <w:t xml:space="preserve"> ***</w:t>
      </w:r>
      <w:r>
        <w:br/>
        <w:t xml:space="preserve">             ⇒ Menuiserie extérieure / portes et volets : à l'article </w:t>
      </w:r>
      <w:r>
        <w:rPr>
          <w:rStyle w:val="optioncarChar"/>
        </w:rPr>
        <w:t>***</w:t>
      </w:r>
      <w:r>
        <w:br/>
        <w:t xml:space="preserve">             ⇒ Escaliers extérieurs et main-courantes (panneautages) : à l'article </w:t>
      </w:r>
      <w:r>
        <w:rPr>
          <w:rStyle w:val="optioncarChar"/>
        </w:rPr>
        <w:t>***</w:t>
      </w:r>
      <w:r>
        <w:br/>
        <w:t xml:space="preserve">             ⇒ Vérandas : à l'article </w:t>
      </w:r>
      <w:r>
        <w:rPr>
          <w:rStyle w:val="optioncarChar"/>
        </w:rPr>
        <w:t>*** </w:t>
      </w:r>
    </w:p>
    <w:p w14:paraId="3676221F" w14:textId="77777777" w:rsidR="00241DE2" w:rsidRDefault="00000000">
      <w:pPr>
        <w:pStyle w:val="pheading"/>
      </w:pPr>
      <w:r>
        <w:t>MATÉRIAUX</w:t>
      </w:r>
    </w:p>
    <w:p w14:paraId="6D07CF6F" w14:textId="77777777" w:rsidR="00241DE2" w:rsidRDefault="00000000">
      <w:pPr>
        <w:pStyle w:val="pheading"/>
      </w:pPr>
      <w:r>
        <w:t>- Caractéristiques générales</w:t>
      </w:r>
    </w:p>
    <w:p w14:paraId="5FADBCCC" w14:textId="77777777" w:rsidR="00241DE2" w:rsidRDefault="00000000">
      <w:r>
        <w:t>Le vitrage se compose de panneaux en polycarbonate (PC). Les panneaux cloisonnés avec des creux tubulaires sont hermétiquement fermés à l'avance ou au moment de la pose.</w:t>
      </w:r>
    </w:p>
    <w:p w14:paraId="2730D878" w14:textId="77777777" w:rsidR="00241DE2" w:rsidRDefault="00000000">
      <w:pPr>
        <w:pStyle w:val="pheading"/>
      </w:pPr>
      <w:r>
        <w:t>- Finitions</w:t>
      </w:r>
    </w:p>
    <w:p w14:paraId="17ED3ED3" w14:textId="77777777" w:rsidR="00241DE2" w:rsidRDefault="00241DE2"/>
    <w:p w14:paraId="038FE638" w14:textId="77777777" w:rsidR="00241DE2" w:rsidRDefault="00000000">
      <w:pPr>
        <w:pStyle w:val="Author-eListParagraph"/>
        <w:numPr>
          <w:ilvl w:val="0"/>
          <w:numId w:val="505"/>
        </w:numPr>
      </w:pPr>
      <w:r>
        <w:t xml:space="preserve">Type : </w:t>
      </w:r>
      <w:r>
        <w:rPr>
          <w:rStyle w:val="optioncarChar"/>
        </w:rPr>
        <w:t>à simple paroi / à double paroi isolante / à triple paroi / quadruple paroi </w:t>
      </w:r>
    </w:p>
    <w:p w14:paraId="427FA359" w14:textId="77777777" w:rsidR="00241DE2" w:rsidRDefault="00000000">
      <w:pPr>
        <w:pStyle w:val="Author-eListParagraph"/>
        <w:numPr>
          <w:ilvl w:val="0"/>
          <w:numId w:val="505"/>
        </w:numPr>
      </w:pPr>
      <w:r>
        <w:t xml:space="preserve">Forme : </w:t>
      </w:r>
      <w:r>
        <w:rPr>
          <w:rStyle w:val="optioncarChar"/>
        </w:rPr>
        <w:t>plat / courbé</w:t>
      </w:r>
    </w:p>
    <w:p w14:paraId="35AA5F3B" w14:textId="77777777" w:rsidR="00241DE2" w:rsidRDefault="00000000">
      <w:pPr>
        <w:pStyle w:val="Author-eListParagraph"/>
        <w:numPr>
          <w:ilvl w:val="0"/>
          <w:numId w:val="505"/>
        </w:numPr>
      </w:pPr>
      <w:r>
        <w:t xml:space="preserve">Epaisseur des plaques : </w:t>
      </w:r>
      <w:r>
        <w:rPr>
          <w:rStyle w:val="optioncarChar"/>
        </w:rPr>
        <w:t xml:space="preserve">6 / 10 / 16 </w:t>
      </w:r>
      <w:r>
        <w:t>mm</w:t>
      </w:r>
    </w:p>
    <w:p w14:paraId="6414225D" w14:textId="77777777" w:rsidR="00241DE2" w:rsidRDefault="00000000">
      <w:pPr>
        <w:pStyle w:val="Author-eListParagraph"/>
        <w:numPr>
          <w:ilvl w:val="0"/>
          <w:numId w:val="505"/>
        </w:numPr>
      </w:pPr>
      <w:r>
        <w:t xml:space="preserve">Epaisseur du vide : </w:t>
      </w:r>
      <w:r>
        <w:rPr>
          <w:rStyle w:val="optioncarChar"/>
        </w:rPr>
        <w:t xml:space="preserve">1 / 2 / 3 </w:t>
      </w:r>
      <w:r>
        <w:t xml:space="preserve">x </w:t>
      </w:r>
      <w:r>
        <w:rPr>
          <w:rStyle w:val="optioncarChar"/>
        </w:rPr>
        <w:t xml:space="preserve">***  </w:t>
      </w:r>
      <w:r>
        <w:t>mm</w:t>
      </w:r>
    </w:p>
    <w:p w14:paraId="73773202" w14:textId="77777777" w:rsidR="00241DE2" w:rsidRDefault="00000000">
      <w:pPr>
        <w:pStyle w:val="Author-eListParagraph"/>
        <w:numPr>
          <w:ilvl w:val="0"/>
          <w:numId w:val="505"/>
        </w:numPr>
      </w:pPr>
      <w:r>
        <w:t>Composition : les feuilles assemblées sont hermétiquement fermées et remplies d'air déshydraté. </w:t>
      </w:r>
    </w:p>
    <w:p w14:paraId="3EC669F7" w14:textId="77777777" w:rsidR="00241DE2" w:rsidRDefault="00000000">
      <w:pPr>
        <w:pStyle w:val="Author-eListParagraph"/>
        <w:numPr>
          <w:ilvl w:val="0"/>
          <w:numId w:val="505"/>
        </w:numPr>
      </w:pPr>
      <w:r>
        <w:t>Traitement de la surface : la couche de finition est un filtre UV.</w:t>
      </w:r>
    </w:p>
    <w:p w14:paraId="5CDC10A8" w14:textId="77777777" w:rsidR="00241DE2" w:rsidRDefault="00000000">
      <w:pPr>
        <w:pStyle w:val="Author-eListParagraph"/>
        <w:numPr>
          <w:ilvl w:val="0"/>
          <w:numId w:val="505"/>
        </w:numPr>
      </w:pPr>
      <w:r>
        <w:t xml:space="preserve">Couleur : </w:t>
      </w:r>
      <w:r>
        <w:rPr>
          <w:rStyle w:val="optioncarChar"/>
        </w:rPr>
        <w:t>claire / opale </w:t>
      </w:r>
    </w:p>
    <w:p w14:paraId="0177D467" w14:textId="77777777" w:rsidR="00241DE2" w:rsidRDefault="00000000">
      <w:pPr>
        <w:pStyle w:val="pheading"/>
      </w:pPr>
      <w:r>
        <w:t>MESURAGE</w:t>
      </w:r>
    </w:p>
    <w:p w14:paraId="6D1C1EF3" w14:textId="77777777" w:rsidR="00241DE2" w:rsidRDefault="00000000">
      <w:pPr>
        <w:pStyle w:val="pheading"/>
      </w:pPr>
      <w:r>
        <w:t>- unité de mesure:</w:t>
      </w:r>
    </w:p>
    <w:p w14:paraId="6ADC3E92" w14:textId="77777777" w:rsidR="00241DE2" w:rsidRDefault="00000000">
      <w:r>
        <w:rPr>
          <w:color w:val="FF0000"/>
        </w:rPr>
        <w:t>-</w:t>
      </w:r>
      <w:r>
        <w:t>  (par défaut)</w:t>
      </w:r>
      <w:r>
        <w:rPr>
          <w:rStyle w:val="optioncarChar"/>
        </w:rPr>
        <w:t> / m² </w:t>
      </w:r>
    </w:p>
    <w:p w14:paraId="1E595ACE" w14:textId="77777777" w:rsidR="00241DE2" w:rsidRDefault="00000000">
      <w:r>
        <w:rPr>
          <w:b/>
        </w:rPr>
        <w:t>(soit par défaut)</w:t>
      </w:r>
    </w:p>
    <w:p w14:paraId="64FD5CBD" w14:textId="77777777" w:rsidR="00241DE2" w:rsidRDefault="00000000">
      <w:r>
        <w:rPr>
          <w:rStyle w:val="soitChar"/>
        </w:rPr>
        <w:t>1. -</w:t>
      </w:r>
    </w:p>
    <w:p w14:paraId="66DB9892" w14:textId="77777777" w:rsidR="00241DE2" w:rsidRDefault="00000000">
      <w:r>
        <w:rPr>
          <w:b/>
        </w:rPr>
        <w:t>(soit)</w:t>
      </w:r>
    </w:p>
    <w:p w14:paraId="1179180C" w14:textId="77777777" w:rsidR="00241DE2" w:rsidRDefault="00000000">
      <w:r>
        <w:rPr>
          <w:rStyle w:val="soitChar"/>
        </w:rPr>
        <w:t>2. m²</w:t>
      </w:r>
    </w:p>
    <w:p w14:paraId="6D9C3343" w14:textId="77777777" w:rsidR="00241DE2" w:rsidRDefault="00000000">
      <w:pPr>
        <w:pStyle w:val="pheading"/>
      </w:pPr>
      <w:r>
        <w:t>- code de mesurage:</w:t>
      </w:r>
    </w:p>
    <w:p w14:paraId="1C67864E" w14:textId="77777777" w:rsidR="00241DE2" w:rsidRDefault="00000000">
      <w:pPr>
        <w:jc w:val="both"/>
      </w:pPr>
      <w:r>
        <w:rPr>
          <w:rStyle w:val="optioncarChar"/>
        </w:rPr>
        <w:t>prix unitaire global</w:t>
      </w:r>
      <w:r>
        <w:t>  (par défaut) </w:t>
      </w:r>
      <w:r>
        <w:rPr>
          <w:rStyle w:val="optioncarChar"/>
        </w:rPr>
        <w:t>/ poste séparé</w:t>
      </w:r>
    </w:p>
    <w:p w14:paraId="4A9826A4" w14:textId="77777777" w:rsidR="00241DE2" w:rsidRDefault="00000000">
      <w:pPr>
        <w:jc w:val="both"/>
      </w:pPr>
      <w:r>
        <w:rPr>
          <w:b/>
        </w:rPr>
        <w:t>(soit par défaut)</w:t>
      </w:r>
    </w:p>
    <w:p w14:paraId="4A0F4648"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470816CA" w14:textId="77777777" w:rsidR="00241DE2" w:rsidRDefault="00000000">
      <w:pPr>
        <w:jc w:val="both"/>
      </w:pPr>
      <w:r>
        <w:rPr>
          <w:b/>
        </w:rPr>
        <w:t>(soit)</w:t>
      </w:r>
    </w:p>
    <w:p w14:paraId="1C5F2D09"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0A4F6A18" w14:textId="77777777" w:rsidR="00241DE2" w:rsidRDefault="00000000">
      <w:pPr>
        <w:pStyle w:val="pheading"/>
      </w:pPr>
      <w:r>
        <w:t>- nature du marché:</w:t>
      </w:r>
    </w:p>
    <w:p w14:paraId="23A5DA8F" w14:textId="77777777" w:rsidR="00241DE2" w:rsidRDefault="00000000">
      <w:r>
        <w:rPr>
          <w:rStyle w:val="optioncarChar"/>
        </w:rPr>
        <w:t>PM</w:t>
      </w:r>
      <w:r>
        <w:t>  (par défaut) </w:t>
      </w:r>
      <w:r>
        <w:rPr>
          <w:rStyle w:val="optioncarChar"/>
        </w:rPr>
        <w:t>/ QF</w:t>
      </w:r>
    </w:p>
    <w:p w14:paraId="2CBE7080" w14:textId="77777777" w:rsidR="00241DE2" w:rsidRDefault="00000000">
      <w:r>
        <w:rPr>
          <w:b/>
        </w:rPr>
        <w:t>(soit par défaut)</w:t>
      </w:r>
    </w:p>
    <w:p w14:paraId="20EE9C18" w14:textId="77777777" w:rsidR="00241DE2" w:rsidRDefault="00000000">
      <w:r>
        <w:rPr>
          <w:rStyle w:val="soitChar"/>
        </w:rPr>
        <w:t>1. PM</w:t>
      </w:r>
    </w:p>
    <w:p w14:paraId="7CE70408" w14:textId="77777777" w:rsidR="00241DE2" w:rsidRDefault="00000000">
      <w:r>
        <w:rPr>
          <w:b/>
        </w:rPr>
        <w:t>(soit)</w:t>
      </w:r>
    </w:p>
    <w:p w14:paraId="45929367" w14:textId="77777777" w:rsidR="00241DE2" w:rsidRDefault="00000000">
      <w:r>
        <w:rPr>
          <w:rStyle w:val="soitChar"/>
        </w:rPr>
        <w:t>2. QF</w:t>
      </w:r>
    </w:p>
    <w:p w14:paraId="232DB0DC" w14:textId="77777777" w:rsidR="00241DE2" w:rsidRDefault="00000000">
      <w:pPr>
        <w:pStyle w:val="Author-eSectionHeading5"/>
      </w:pPr>
      <w:bookmarkStart w:id="590" w:name="_Toc112760724"/>
      <w:r>
        <w:t>42.32.2 Eléments de remplissage en panneaux translucides / transparents en PMMA CCTB 01.02</w:t>
      </w:r>
      <w:bookmarkEnd w:id="590"/>
    </w:p>
    <w:p w14:paraId="2AE6A49E" w14:textId="77777777" w:rsidR="00241DE2" w:rsidRDefault="00000000">
      <w:pPr>
        <w:pStyle w:val="Author-eSectionHeading6"/>
      </w:pPr>
      <w:bookmarkStart w:id="591" w:name="_Toc112760725"/>
      <w:r>
        <w:t>42.32.2a Eléments de remplissage en panneaux translucides / transparents en PMMA</w:t>
      </w:r>
      <w:bookmarkEnd w:id="591"/>
    </w:p>
    <w:p w14:paraId="6D45F9D1" w14:textId="77777777" w:rsidR="00241DE2" w:rsidRDefault="00000000">
      <w:pPr>
        <w:pStyle w:val="Author-eSectionHeading5"/>
      </w:pPr>
      <w:bookmarkStart w:id="592" w:name="_Toc112760726"/>
      <w:r>
        <w:t>42.32.3 Eléments de remplissage en panneaux translucides / transparents en acrylique CCTB 01.02</w:t>
      </w:r>
      <w:bookmarkEnd w:id="592"/>
    </w:p>
    <w:p w14:paraId="308DBE83" w14:textId="77777777" w:rsidR="00241DE2" w:rsidRDefault="00000000">
      <w:pPr>
        <w:pStyle w:val="Author-eSectionHeading6"/>
      </w:pPr>
      <w:bookmarkStart w:id="593" w:name="_Toc112760727"/>
      <w:r>
        <w:t>42.32.3a Eléments de remplissage en panneaux translucides / transparents en acrylique CCTB 01.10</w:t>
      </w:r>
      <w:bookmarkEnd w:id="593"/>
    </w:p>
    <w:p w14:paraId="48D27D88" w14:textId="77777777" w:rsidR="00241DE2" w:rsidRDefault="00000000">
      <w:pPr>
        <w:pStyle w:val="pheading"/>
      </w:pPr>
      <w:r>
        <w:t>DESCRIPTION</w:t>
      </w:r>
    </w:p>
    <w:p w14:paraId="4E26B15B" w14:textId="77777777" w:rsidR="00241DE2" w:rsidRDefault="00000000">
      <w:pPr>
        <w:pStyle w:val="pheading"/>
      </w:pPr>
      <w:r>
        <w:t>- Localisation</w:t>
      </w:r>
    </w:p>
    <w:p w14:paraId="3D6EDFED" w14:textId="77777777" w:rsidR="00241DE2" w:rsidRDefault="00000000">
      <w:r>
        <w:t>Les vitrages en matière synthétique sont livrés pour l'exécution du poste :</w:t>
      </w:r>
    </w:p>
    <w:p w14:paraId="61916834" w14:textId="77777777" w:rsidR="00241DE2" w:rsidRDefault="00000000">
      <w:r>
        <w:t xml:space="preserve">           ⇒ Ouvertures de toiture (lanterneaux) : à l'article </w:t>
      </w:r>
      <w:r>
        <w:rPr>
          <w:rStyle w:val="optioncarChar"/>
        </w:rPr>
        <w:t>***</w:t>
      </w:r>
      <w:r>
        <w:br/>
        <w:t xml:space="preserve">           ⇒ Portes et fenêtres extérieures : à l'article </w:t>
      </w:r>
      <w:r>
        <w:rPr>
          <w:rStyle w:val="optioncarChar"/>
        </w:rPr>
        <w:t>***</w:t>
      </w:r>
      <w:r>
        <w:br/>
        <w:t xml:space="preserve">           ⇒ Menuiserie extérieure / portes et volets : à l'article </w:t>
      </w:r>
      <w:r>
        <w:rPr>
          <w:rStyle w:val="optioncarChar"/>
        </w:rPr>
        <w:t>***</w:t>
      </w:r>
      <w:r>
        <w:br/>
        <w:t>           ⇒ Escaliers extérieurs et main-courantes (panneautages) : à l'article</w:t>
      </w:r>
      <w:r>
        <w:rPr>
          <w:rStyle w:val="optioncarChar"/>
        </w:rPr>
        <w:t xml:space="preserve"> ***</w:t>
      </w:r>
      <w:r>
        <w:br/>
        <w:t xml:space="preserve">           ⇒Garde-corps : à l'article </w:t>
      </w:r>
      <w:r>
        <w:rPr>
          <w:rStyle w:val="optioncarChar"/>
        </w:rPr>
        <w:t>***</w:t>
      </w:r>
      <w:r>
        <w:t> </w:t>
      </w:r>
    </w:p>
    <w:p w14:paraId="22577C51" w14:textId="77777777" w:rsidR="00241DE2" w:rsidRDefault="00000000">
      <w:pPr>
        <w:pStyle w:val="pheading"/>
      </w:pPr>
      <w:r>
        <w:t>MATÉRIAUX</w:t>
      </w:r>
    </w:p>
    <w:p w14:paraId="1148F8B5" w14:textId="77777777" w:rsidR="00241DE2" w:rsidRDefault="00000000">
      <w:pPr>
        <w:pStyle w:val="pheading"/>
      </w:pPr>
      <w:r>
        <w:t>- Caractéristiques générales</w:t>
      </w:r>
    </w:p>
    <w:p w14:paraId="377A03F5" w14:textId="77777777" w:rsidR="00241DE2" w:rsidRDefault="00000000">
      <w:r>
        <w:t>Le vitrage se compose de panneaux en PMMA (polymétacrylate de méthyle). Les panneaux cloisonnés avec creux tubulaires sont hermétiquement fermés à l'avance ou au moment de la pose.</w:t>
      </w:r>
    </w:p>
    <w:p w14:paraId="5EF69D6D" w14:textId="77777777" w:rsidR="00241DE2" w:rsidRDefault="00000000">
      <w:pPr>
        <w:pStyle w:val="pheading"/>
      </w:pPr>
      <w:r>
        <w:t>- Finitions</w:t>
      </w:r>
    </w:p>
    <w:p w14:paraId="36024D1E" w14:textId="77777777" w:rsidR="00241DE2" w:rsidRDefault="00241DE2"/>
    <w:p w14:paraId="11554EAB" w14:textId="77777777" w:rsidR="00241DE2" w:rsidRDefault="00000000">
      <w:pPr>
        <w:pStyle w:val="Author-eListParagraph"/>
        <w:numPr>
          <w:ilvl w:val="0"/>
          <w:numId w:val="506"/>
        </w:numPr>
      </w:pPr>
      <w:r>
        <w:t xml:space="preserve">Type : </w:t>
      </w:r>
      <w:r>
        <w:rPr>
          <w:rStyle w:val="optioncarChar"/>
        </w:rPr>
        <w:t>à simple paroi / à double paroi isolante / à triple paroi</w:t>
      </w:r>
    </w:p>
    <w:p w14:paraId="10B7B6A3" w14:textId="77777777" w:rsidR="00241DE2" w:rsidRDefault="00000000">
      <w:pPr>
        <w:pStyle w:val="Author-eListParagraph"/>
        <w:numPr>
          <w:ilvl w:val="0"/>
          <w:numId w:val="506"/>
        </w:numPr>
      </w:pPr>
      <w:r>
        <w:t xml:space="preserve">Forme : </w:t>
      </w:r>
      <w:r>
        <w:rPr>
          <w:rStyle w:val="optioncarChar"/>
        </w:rPr>
        <w:t>plat / courbé</w:t>
      </w:r>
    </w:p>
    <w:p w14:paraId="72E64DC0" w14:textId="77777777" w:rsidR="00241DE2" w:rsidRDefault="00000000">
      <w:pPr>
        <w:pStyle w:val="Author-eListParagraph"/>
        <w:numPr>
          <w:ilvl w:val="0"/>
          <w:numId w:val="506"/>
        </w:numPr>
      </w:pPr>
      <w:r>
        <w:t xml:space="preserve">Epaisseur des plaques : </w:t>
      </w:r>
      <w:r>
        <w:rPr>
          <w:rStyle w:val="optioncarChar"/>
        </w:rPr>
        <w:t>6 / 10 / 16  </w:t>
      </w:r>
      <w:r>
        <w:t>mm</w:t>
      </w:r>
    </w:p>
    <w:p w14:paraId="0841A3FB" w14:textId="77777777" w:rsidR="00241DE2" w:rsidRDefault="00000000">
      <w:pPr>
        <w:pStyle w:val="Author-eListParagraph"/>
        <w:numPr>
          <w:ilvl w:val="0"/>
          <w:numId w:val="506"/>
        </w:numPr>
      </w:pPr>
      <w:r>
        <w:t xml:space="preserve">Epaisseur du vide : </w:t>
      </w:r>
      <w:r>
        <w:rPr>
          <w:rStyle w:val="optioncarChar"/>
        </w:rPr>
        <w:t>1 / 2</w:t>
      </w:r>
      <w:r>
        <w:t xml:space="preserve">  x </w:t>
      </w:r>
      <w:r>
        <w:rPr>
          <w:rStyle w:val="optioncarChar"/>
        </w:rPr>
        <w:t>*** </w:t>
      </w:r>
      <w:r>
        <w:t>mm</w:t>
      </w:r>
    </w:p>
    <w:p w14:paraId="593C96F2" w14:textId="77777777" w:rsidR="00241DE2" w:rsidRDefault="00000000">
      <w:pPr>
        <w:pStyle w:val="Author-eListParagraph"/>
        <w:numPr>
          <w:ilvl w:val="0"/>
          <w:numId w:val="506"/>
        </w:numPr>
      </w:pPr>
      <w:r>
        <w:t>Composition : les feuilles assemblées sont hermétiquement fermées et remplies d'air déshydraté. </w:t>
      </w:r>
    </w:p>
    <w:p w14:paraId="047795B0" w14:textId="77777777" w:rsidR="00241DE2" w:rsidRDefault="00000000">
      <w:pPr>
        <w:pStyle w:val="Author-eListParagraph"/>
        <w:numPr>
          <w:ilvl w:val="0"/>
          <w:numId w:val="506"/>
        </w:numPr>
      </w:pPr>
      <w:r>
        <w:t>Traitement de la surface : la couche de finition est un filtre UV.</w:t>
      </w:r>
    </w:p>
    <w:p w14:paraId="7AB63742" w14:textId="77777777" w:rsidR="00241DE2" w:rsidRDefault="00000000">
      <w:pPr>
        <w:pStyle w:val="Author-eListParagraph"/>
        <w:numPr>
          <w:ilvl w:val="0"/>
          <w:numId w:val="506"/>
        </w:numPr>
      </w:pPr>
      <w:r>
        <w:t xml:space="preserve">Couleur : </w:t>
      </w:r>
      <w:r>
        <w:rPr>
          <w:rStyle w:val="optioncarChar"/>
        </w:rPr>
        <w:t>claire / opale </w:t>
      </w:r>
    </w:p>
    <w:p w14:paraId="3B72D344" w14:textId="77777777" w:rsidR="00241DE2" w:rsidRDefault="00000000">
      <w:pPr>
        <w:pStyle w:val="pheading"/>
      </w:pPr>
      <w:r>
        <w:t>MESURAGE</w:t>
      </w:r>
    </w:p>
    <w:p w14:paraId="3F1FADF2" w14:textId="77777777" w:rsidR="00241DE2" w:rsidRDefault="00000000">
      <w:pPr>
        <w:pStyle w:val="pheading"/>
      </w:pPr>
      <w:r>
        <w:t>- unité de mesure:</w:t>
      </w:r>
    </w:p>
    <w:p w14:paraId="3D60F960" w14:textId="77777777" w:rsidR="00241DE2" w:rsidRDefault="00000000">
      <w:r>
        <w:rPr>
          <w:color w:val="FF0000"/>
        </w:rPr>
        <w:t>-</w:t>
      </w:r>
      <w:r>
        <w:t>  (par défaut)</w:t>
      </w:r>
      <w:r>
        <w:rPr>
          <w:rStyle w:val="optioncarChar"/>
        </w:rPr>
        <w:t> / m² </w:t>
      </w:r>
    </w:p>
    <w:p w14:paraId="4C4BB742" w14:textId="77777777" w:rsidR="00241DE2" w:rsidRDefault="00000000">
      <w:r>
        <w:rPr>
          <w:b/>
        </w:rPr>
        <w:t>(soit par défaut)</w:t>
      </w:r>
    </w:p>
    <w:p w14:paraId="0FC24196" w14:textId="77777777" w:rsidR="00241DE2" w:rsidRDefault="00000000">
      <w:r>
        <w:rPr>
          <w:rStyle w:val="soitChar"/>
        </w:rPr>
        <w:t>1. -</w:t>
      </w:r>
    </w:p>
    <w:p w14:paraId="2A5ACC78" w14:textId="77777777" w:rsidR="00241DE2" w:rsidRDefault="00000000">
      <w:r>
        <w:rPr>
          <w:b/>
        </w:rPr>
        <w:t>(soit)</w:t>
      </w:r>
    </w:p>
    <w:p w14:paraId="7862DB2D" w14:textId="77777777" w:rsidR="00241DE2" w:rsidRDefault="00000000">
      <w:r>
        <w:rPr>
          <w:rStyle w:val="soitChar"/>
        </w:rPr>
        <w:t>2. m²</w:t>
      </w:r>
    </w:p>
    <w:p w14:paraId="037F4769" w14:textId="77777777" w:rsidR="00241DE2" w:rsidRDefault="00000000">
      <w:pPr>
        <w:pStyle w:val="pheading"/>
      </w:pPr>
      <w:r>
        <w:t>- code de mesurage:</w:t>
      </w:r>
    </w:p>
    <w:p w14:paraId="44E33693" w14:textId="77777777" w:rsidR="00241DE2" w:rsidRDefault="00000000">
      <w:pPr>
        <w:jc w:val="both"/>
      </w:pPr>
      <w:r>
        <w:rPr>
          <w:rStyle w:val="optioncarChar"/>
        </w:rPr>
        <w:t>prix unitaire global</w:t>
      </w:r>
      <w:r>
        <w:t>  (par défaut) </w:t>
      </w:r>
      <w:r>
        <w:rPr>
          <w:rStyle w:val="optioncarChar"/>
        </w:rPr>
        <w:t>/ poste séparé</w:t>
      </w:r>
    </w:p>
    <w:p w14:paraId="5BB17E6A" w14:textId="77777777" w:rsidR="00241DE2" w:rsidRDefault="00000000">
      <w:pPr>
        <w:jc w:val="both"/>
      </w:pPr>
      <w:r>
        <w:rPr>
          <w:b/>
        </w:rPr>
        <w:t>(soit par défaut)</w:t>
      </w:r>
    </w:p>
    <w:p w14:paraId="434BA09E"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475DADC2" w14:textId="77777777" w:rsidR="00241DE2" w:rsidRDefault="00000000">
      <w:pPr>
        <w:jc w:val="both"/>
      </w:pPr>
      <w:r>
        <w:rPr>
          <w:b/>
        </w:rPr>
        <w:t>(soit)</w:t>
      </w:r>
    </w:p>
    <w:p w14:paraId="6FDFB594"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7445E141" w14:textId="77777777" w:rsidR="00241DE2" w:rsidRDefault="00000000">
      <w:pPr>
        <w:pStyle w:val="pheading"/>
      </w:pPr>
      <w:r>
        <w:t>- nature du marché:</w:t>
      </w:r>
    </w:p>
    <w:p w14:paraId="37DF696F" w14:textId="77777777" w:rsidR="00241DE2" w:rsidRDefault="00000000">
      <w:r>
        <w:rPr>
          <w:rStyle w:val="optioncarChar"/>
        </w:rPr>
        <w:t>PM</w:t>
      </w:r>
      <w:r>
        <w:t>  (par défaut) </w:t>
      </w:r>
      <w:r>
        <w:rPr>
          <w:rStyle w:val="optioncarChar"/>
        </w:rPr>
        <w:t>/ QF</w:t>
      </w:r>
    </w:p>
    <w:p w14:paraId="10DC93AE" w14:textId="77777777" w:rsidR="00241DE2" w:rsidRDefault="00000000">
      <w:r>
        <w:rPr>
          <w:b/>
        </w:rPr>
        <w:t>(soit par défaut)</w:t>
      </w:r>
    </w:p>
    <w:p w14:paraId="791A3135" w14:textId="77777777" w:rsidR="00241DE2" w:rsidRDefault="00000000">
      <w:r>
        <w:rPr>
          <w:rStyle w:val="soitChar"/>
        </w:rPr>
        <w:t>1. PM</w:t>
      </w:r>
    </w:p>
    <w:p w14:paraId="7CDEA487" w14:textId="77777777" w:rsidR="00241DE2" w:rsidRDefault="00000000">
      <w:r>
        <w:rPr>
          <w:b/>
        </w:rPr>
        <w:t>(soit)</w:t>
      </w:r>
    </w:p>
    <w:p w14:paraId="045ACD00" w14:textId="77777777" w:rsidR="00241DE2" w:rsidRDefault="00000000">
      <w:r>
        <w:rPr>
          <w:rStyle w:val="soitChar"/>
        </w:rPr>
        <w:t>2. QF</w:t>
      </w:r>
    </w:p>
    <w:p w14:paraId="2A773984" w14:textId="77777777" w:rsidR="00241DE2" w:rsidRDefault="00000000">
      <w:pPr>
        <w:pStyle w:val="Author-eSectionHeading5"/>
      </w:pPr>
      <w:bookmarkStart w:id="594" w:name="_Toc112760728"/>
      <w:r>
        <w:t>42.32.4 Eléments de remplissage en panneaux translucides / transparents en PVC CCTB 01.02</w:t>
      </w:r>
      <w:bookmarkEnd w:id="594"/>
    </w:p>
    <w:p w14:paraId="3AE63F7D" w14:textId="77777777" w:rsidR="00241DE2" w:rsidRDefault="00000000">
      <w:pPr>
        <w:pStyle w:val="Author-eSectionHeading6"/>
      </w:pPr>
      <w:bookmarkStart w:id="595" w:name="_Toc112760729"/>
      <w:r>
        <w:t>42.32.4a Eléments de remplissage en panneaux translucides / transparents en PVC CCTB 01.10</w:t>
      </w:r>
      <w:bookmarkEnd w:id="595"/>
    </w:p>
    <w:p w14:paraId="2E1E83A4" w14:textId="77777777" w:rsidR="00241DE2" w:rsidRDefault="00000000">
      <w:pPr>
        <w:pStyle w:val="pheading"/>
      </w:pPr>
      <w:r>
        <w:t>DESCRIPTION</w:t>
      </w:r>
    </w:p>
    <w:p w14:paraId="63ACED43" w14:textId="77777777" w:rsidR="00241DE2" w:rsidRDefault="00000000">
      <w:pPr>
        <w:pStyle w:val="pheading"/>
      </w:pPr>
      <w:r>
        <w:t>- Localisation</w:t>
      </w:r>
    </w:p>
    <w:p w14:paraId="7C171680" w14:textId="77777777" w:rsidR="00241DE2" w:rsidRDefault="00000000">
      <w:r>
        <w:t>Les vitrages en matière synthétique sont livrés pour l'exécution du poste :</w:t>
      </w:r>
    </w:p>
    <w:p w14:paraId="1CC733AC" w14:textId="77777777" w:rsidR="00241DE2" w:rsidRDefault="00000000">
      <w:r>
        <w:t>           ⇒ Ouvertures de toiture (lanterneaux) : à l'article </w:t>
      </w:r>
      <w:r>
        <w:rPr>
          <w:rStyle w:val="optioncarChar"/>
        </w:rPr>
        <w:t>***</w:t>
      </w:r>
      <w:r>
        <w:br/>
        <w:t>           ⇒ Portes et fenêtres extérieures : à l'article </w:t>
      </w:r>
      <w:r>
        <w:rPr>
          <w:rStyle w:val="optioncarChar"/>
        </w:rPr>
        <w:t>***</w:t>
      </w:r>
      <w:r>
        <w:br/>
        <w:t>           ⇒ Menuiserie extérieure / portes et volets : à l'article </w:t>
      </w:r>
      <w:r>
        <w:rPr>
          <w:rStyle w:val="optioncarChar"/>
        </w:rPr>
        <w:t>***</w:t>
      </w:r>
      <w:r>
        <w:br/>
        <w:t>           ⇒ Escaliers extérieurs et main-courantes (panneautages) : à l'article </w:t>
      </w:r>
      <w:r>
        <w:rPr>
          <w:rStyle w:val="optioncarChar"/>
        </w:rPr>
        <w:t>***</w:t>
      </w:r>
      <w:r>
        <w:br/>
        <w:t>           ⇒Garde-corps : à l'article </w:t>
      </w:r>
      <w:r>
        <w:rPr>
          <w:rStyle w:val="optioncarChar"/>
        </w:rPr>
        <w:t>***</w:t>
      </w:r>
      <w:r>
        <w:t>  </w:t>
      </w:r>
    </w:p>
    <w:p w14:paraId="21161B0A" w14:textId="77777777" w:rsidR="00241DE2" w:rsidRDefault="00000000">
      <w:pPr>
        <w:pStyle w:val="pheading"/>
      </w:pPr>
      <w:r>
        <w:t>MATÉRIAUX</w:t>
      </w:r>
    </w:p>
    <w:p w14:paraId="68180208" w14:textId="77777777" w:rsidR="00241DE2" w:rsidRDefault="00000000">
      <w:pPr>
        <w:pStyle w:val="pheading"/>
      </w:pPr>
      <w:r>
        <w:t>- Caractéristiques générales</w:t>
      </w:r>
    </w:p>
    <w:p w14:paraId="7C12DDF8" w14:textId="77777777" w:rsidR="00241DE2" w:rsidRDefault="00000000">
      <w:r>
        <w:t>Le vitrage se compose de panneaux en PVC (chlorure de polyvinyle). Les panneaux cloisonnés avec creux tubulaires sont hermétiquement fermés à l'avance ou au moment de la pose.</w:t>
      </w:r>
    </w:p>
    <w:p w14:paraId="7ADA76F7" w14:textId="77777777" w:rsidR="00241DE2" w:rsidRDefault="00000000">
      <w:pPr>
        <w:pStyle w:val="pheading"/>
      </w:pPr>
      <w:r>
        <w:t>- Finitions</w:t>
      </w:r>
    </w:p>
    <w:p w14:paraId="2A12D5F2" w14:textId="77777777" w:rsidR="00241DE2" w:rsidRDefault="00241DE2"/>
    <w:p w14:paraId="2FA67444" w14:textId="77777777" w:rsidR="00241DE2" w:rsidRDefault="00000000">
      <w:pPr>
        <w:pStyle w:val="Author-eListParagraph"/>
        <w:numPr>
          <w:ilvl w:val="0"/>
          <w:numId w:val="507"/>
        </w:numPr>
      </w:pPr>
      <w:r>
        <w:t xml:space="preserve">Type : </w:t>
      </w:r>
      <w:r>
        <w:rPr>
          <w:rStyle w:val="optioncarChar"/>
        </w:rPr>
        <w:t>à simple paroi / à double paroi isolante / à triple paroi</w:t>
      </w:r>
    </w:p>
    <w:p w14:paraId="1FC715E5" w14:textId="77777777" w:rsidR="00241DE2" w:rsidRDefault="00000000">
      <w:pPr>
        <w:pStyle w:val="Author-eListParagraph"/>
        <w:numPr>
          <w:ilvl w:val="0"/>
          <w:numId w:val="507"/>
        </w:numPr>
      </w:pPr>
      <w:r>
        <w:t>Forme : </w:t>
      </w:r>
      <w:r>
        <w:rPr>
          <w:rStyle w:val="optioncarChar"/>
        </w:rPr>
        <w:t>plat / courbé</w:t>
      </w:r>
    </w:p>
    <w:p w14:paraId="339FA6B8" w14:textId="77777777" w:rsidR="00241DE2" w:rsidRDefault="00000000">
      <w:pPr>
        <w:pStyle w:val="Author-eListParagraph"/>
        <w:numPr>
          <w:ilvl w:val="0"/>
          <w:numId w:val="507"/>
        </w:numPr>
      </w:pPr>
      <w:r>
        <w:t xml:space="preserve">Epaisseur des plaques : </w:t>
      </w:r>
      <w:r>
        <w:rPr>
          <w:rStyle w:val="optioncarChar"/>
        </w:rPr>
        <w:t>6 / 10 / 16 </w:t>
      </w:r>
      <w:r>
        <w:t>mm</w:t>
      </w:r>
    </w:p>
    <w:p w14:paraId="0ECBA0FC" w14:textId="77777777" w:rsidR="00241DE2" w:rsidRDefault="00000000">
      <w:pPr>
        <w:pStyle w:val="Author-eListParagraph"/>
        <w:numPr>
          <w:ilvl w:val="0"/>
          <w:numId w:val="507"/>
        </w:numPr>
      </w:pPr>
      <w:r>
        <w:t xml:space="preserve">Epaisseur du vide : </w:t>
      </w:r>
      <w:r>
        <w:rPr>
          <w:rStyle w:val="optioncarChar"/>
        </w:rPr>
        <w:t>1 / 2</w:t>
      </w:r>
      <w:r>
        <w:t xml:space="preserve">  x </w:t>
      </w:r>
      <w:r>
        <w:rPr>
          <w:rStyle w:val="optioncarChar"/>
        </w:rPr>
        <w:t>*** </w:t>
      </w:r>
      <w:r>
        <w:t>mm</w:t>
      </w:r>
    </w:p>
    <w:p w14:paraId="34EBA99B" w14:textId="77777777" w:rsidR="00241DE2" w:rsidRDefault="00000000">
      <w:pPr>
        <w:pStyle w:val="Author-eListParagraph"/>
        <w:numPr>
          <w:ilvl w:val="0"/>
          <w:numId w:val="507"/>
        </w:numPr>
      </w:pPr>
      <w:r>
        <w:t>Composition : les feuilles assemblées seront hermétiquement fermées et remplies d'air déshydraté. </w:t>
      </w:r>
    </w:p>
    <w:p w14:paraId="4FD672C7" w14:textId="77777777" w:rsidR="00241DE2" w:rsidRDefault="00000000">
      <w:pPr>
        <w:pStyle w:val="Author-eListParagraph"/>
        <w:numPr>
          <w:ilvl w:val="0"/>
          <w:numId w:val="507"/>
        </w:numPr>
      </w:pPr>
      <w:r>
        <w:t>Traitement de la surface : la couche de finition est un filtre UV.</w:t>
      </w:r>
    </w:p>
    <w:p w14:paraId="70FE2377" w14:textId="77777777" w:rsidR="00241DE2" w:rsidRDefault="00000000">
      <w:pPr>
        <w:pStyle w:val="Author-eListParagraph"/>
        <w:numPr>
          <w:ilvl w:val="0"/>
          <w:numId w:val="507"/>
        </w:numPr>
      </w:pPr>
      <w:r>
        <w:t xml:space="preserve">Couleur : </w:t>
      </w:r>
      <w:r>
        <w:rPr>
          <w:rStyle w:val="optioncarChar"/>
        </w:rPr>
        <w:t>claire / opale </w:t>
      </w:r>
    </w:p>
    <w:p w14:paraId="60A39100" w14:textId="77777777" w:rsidR="00241DE2" w:rsidRDefault="00000000">
      <w:pPr>
        <w:pStyle w:val="pheading"/>
      </w:pPr>
      <w:r>
        <w:t>MESURAGE</w:t>
      </w:r>
    </w:p>
    <w:p w14:paraId="7DFEA81B" w14:textId="77777777" w:rsidR="00241DE2" w:rsidRDefault="00000000">
      <w:pPr>
        <w:pStyle w:val="pheading"/>
      </w:pPr>
      <w:r>
        <w:t>- unité de mesure:</w:t>
      </w:r>
    </w:p>
    <w:p w14:paraId="2D83FE5C" w14:textId="77777777" w:rsidR="00241DE2" w:rsidRDefault="00000000">
      <w:r>
        <w:rPr>
          <w:color w:val="FF0000"/>
        </w:rPr>
        <w:t>-</w:t>
      </w:r>
      <w:r>
        <w:t xml:space="preserve"> (par défaut)</w:t>
      </w:r>
      <w:r>
        <w:rPr>
          <w:rStyle w:val="optioncarChar"/>
        </w:rPr>
        <w:t> / m² </w:t>
      </w:r>
    </w:p>
    <w:p w14:paraId="3BC1CE4A" w14:textId="77777777" w:rsidR="00241DE2" w:rsidRDefault="00000000">
      <w:r>
        <w:rPr>
          <w:b/>
        </w:rPr>
        <w:t>(soit par défaut)</w:t>
      </w:r>
    </w:p>
    <w:p w14:paraId="1513AF92" w14:textId="77777777" w:rsidR="00241DE2" w:rsidRDefault="00000000">
      <w:r>
        <w:rPr>
          <w:rStyle w:val="soitChar"/>
        </w:rPr>
        <w:t>1. -</w:t>
      </w:r>
    </w:p>
    <w:p w14:paraId="2F4340D8" w14:textId="77777777" w:rsidR="00241DE2" w:rsidRDefault="00000000">
      <w:r>
        <w:rPr>
          <w:b/>
        </w:rPr>
        <w:t>(soit)</w:t>
      </w:r>
    </w:p>
    <w:p w14:paraId="421B58EA" w14:textId="77777777" w:rsidR="00241DE2" w:rsidRDefault="00000000">
      <w:r>
        <w:rPr>
          <w:rStyle w:val="soitChar"/>
        </w:rPr>
        <w:t>2. m²</w:t>
      </w:r>
    </w:p>
    <w:p w14:paraId="2E2ED68F" w14:textId="77777777" w:rsidR="00241DE2" w:rsidRDefault="00000000">
      <w:pPr>
        <w:pStyle w:val="pheading"/>
      </w:pPr>
      <w:r>
        <w:t>- code de mesurage:</w:t>
      </w:r>
    </w:p>
    <w:p w14:paraId="55EA05B6" w14:textId="77777777" w:rsidR="00241DE2" w:rsidRDefault="00000000">
      <w:pPr>
        <w:jc w:val="both"/>
      </w:pPr>
      <w:r>
        <w:rPr>
          <w:rStyle w:val="optioncarChar"/>
        </w:rPr>
        <w:t>prix unitaire global</w:t>
      </w:r>
      <w:r>
        <w:t xml:space="preserve"> (par défaut) </w:t>
      </w:r>
      <w:r>
        <w:rPr>
          <w:rStyle w:val="optioncarChar"/>
        </w:rPr>
        <w:t>/ poste séparé</w:t>
      </w:r>
    </w:p>
    <w:p w14:paraId="0DEA0830" w14:textId="77777777" w:rsidR="00241DE2" w:rsidRDefault="00000000">
      <w:pPr>
        <w:jc w:val="both"/>
      </w:pPr>
      <w:r>
        <w:rPr>
          <w:b/>
        </w:rPr>
        <w:t>(soit par défaut)</w:t>
      </w:r>
    </w:p>
    <w:p w14:paraId="6648D095"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1276D859" w14:textId="77777777" w:rsidR="00241DE2" w:rsidRDefault="00000000">
      <w:pPr>
        <w:jc w:val="both"/>
      </w:pPr>
      <w:r>
        <w:rPr>
          <w:b/>
        </w:rPr>
        <w:t>(soit)</w:t>
      </w:r>
    </w:p>
    <w:p w14:paraId="7456773D"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3429661B" w14:textId="77777777" w:rsidR="00241DE2" w:rsidRDefault="00000000">
      <w:r>
        <w:rPr>
          <w:rStyle w:val="optioncarChar"/>
        </w:rPr>
        <w:t> </w:t>
      </w:r>
    </w:p>
    <w:p w14:paraId="333EF8E5" w14:textId="77777777" w:rsidR="00241DE2" w:rsidRDefault="00000000">
      <w:pPr>
        <w:pStyle w:val="pheading"/>
      </w:pPr>
      <w:r>
        <w:t>- nature du marché:</w:t>
      </w:r>
    </w:p>
    <w:p w14:paraId="11DF2FED" w14:textId="77777777" w:rsidR="00241DE2" w:rsidRDefault="00000000">
      <w:r>
        <w:rPr>
          <w:rStyle w:val="optioncarChar"/>
        </w:rPr>
        <w:t>PM</w:t>
      </w:r>
      <w:r>
        <w:t> (par défaut) </w:t>
      </w:r>
      <w:r>
        <w:rPr>
          <w:rStyle w:val="optioncarChar"/>
        </w:rPr>
        <w:t>/ QF</w:t>
      </w:r>
    </w:p>
    <w:p w14:paraId="3A3E5C8F" w14:textId="77777777" w:rsidR="00241DE2" w:rsidRDefault="00000000">
      <w:r>
        <w:rPr>
          <w:b/>
        </w:rPr>
        <w:t>(soit par défaut)</w:t>
      </w:r>
    </w:p>
    <w:p w14:paraId="05719C0A" w14:textId="77777777" w:rsidR="00241DE2" w:rsidRDefault="00000000">
      <w:r>
        <w:rPr>
          <w:rStyle w:val="soitChar"/>
        </w:rPr>
        <w:t>1. PM</w:t>
      </w:r>
    </w:p>
    <w:p w14:paraId="727BE70C" w14:textId="77777777" w:rsidR="00241DE2" w:rsidRDefault="00000000">
      <w:r>
        <w:rPr>
          <w:b/>
        </w:rPr>
        <w:t>(soit)</w:t>
      </w:r>
    </w:p>
    <w:p w14:paraId="165BB923" w14:textId="77777777" w:rsidR="00241DE2" w:rsidRDefault="00000000">
      <w:r>
        <w:rPr>
          <w:rStyle w:val="soitChar"/>
        </w:rPr>
        <w:t>2. QF</w:t>
      </w:r>
    </w:p>
    <w:p w14:paraId="57DA3E44" w14:textId="77777777" w:rsidR="00241DE2" w:rsidRDefault="00000000">
      <w:pPr>
        <w:pStyle w:val="Author-eSectionHeading4"/>
      </w:pPr>
      <w:bookmarkStart w:id="596" w:name="_Toc112760730"/>
      <w:r>
        <w:t>42.33 Eléments de remplissage en panneaux opaques CCTB 01.02</w:t>
      </w:r>
      <w:bookmarkEnd w:id="596"/>
    </w:p>
    <w:p w14:paraId="6A93ACA3" w14:textId="77777777" w:rsidR="00241DE2" w:rsidRDefault="00000000">
      <w:pPr>
        <w:pStyle w:val="Author-eSectionHeading5"/>
      </w:pPr>
      <w:bookmarkStart w:id="597" w:name="_Toc112760731"/>
      <w:r>
        <w:t>42.33.1 Eléments de remplissage en panneaux opaques en bois CCTB 01.02</w:t>
      </w:r>
      <w:bookmarkEnd w:id="597"/>
    </w:p>
    <w:p w14:paraId="3E52E5AC" w14:textId="77777777" w:rsidR="00241DE2" w:rsidRDefault="00000000">
      <w:pPr>
        <w:pStyle w:val="Author-eSectionHeading6"/>
      </w:pPr>
      <w:bookmarkStart w:id="598" w:name="_Toc112760732"/>
      <w:r>
        <w:t>42.33.1a Eléments de remplissage en panneaux opaques en bois CCTB 01.10</w:t>
      </w:r>
      <w:bookmarkEnd w:id="598"/>
    </w:p>
    <w:p w14:paraId="0D41C603" w14:textId="77777777" w:rsidR="00241DE2" w:rsidRDefault="00000000">
      <w:pPr>
        <w:pStyle w:val="pheading"/>
      </w:pPr>
      <w:r>
        <w:t>MATÉRIAUX</w:t>
      </w:r>
    </w:p>
    <w:p w14:paraId="2F56225B" w14:textId="77777777" w:rsidR="00241DE2" w:rsidRDefault="00000000">
      <w:pPr>
        <w:pStyle w:val="pheading"/>
      </w:pPr>
      <w:r>
        <w:t>- Caractéristiques générales</w:t>
      </w:r>
    </w:p>
    <w:p w14:paraId="1670B88E" w14:textId="77777777" w:rsidR="00241DE2" w:rsidRDefault="00000000">
      <w:r>
        <w:rPr>
          <w:b/>
        </w:rPr>
        <w:t>Choix à faire</w:t>
      </w:r>
      <w:r>
        <w:t xml:space="preserve"> : </w:t>
      </w:r>
      <w:r>
        <w:rPr>
          <w:rStyle w:val="optioncarChar"/>
        </w:rPr>
        <w:t>Contreplaqué / bois massif</w:t>
      </w:r>
    </w:p>
    <w:p w14:paraId="7D64DB9A" w14:textId="77777777" w:rsidR="00241DE2" w:rsidRDefault="00000000">
      <w:pPr>
        <w:pStyle w:val="heading"/>
      </w:pPr>
      <w:r>
        <w:t>Contreplaqué</w:t>
      </w:r>
    </w:p>
    <w:p w14:paraId="21498FBE" w14:textId="4069102C" w:rsidR="00241DE2" w:rsidRDefault="00000000">
      <w:r>
        <w:t xml:space="preserve">Les éléments de remplissage sont des panneaux à une face en contreplaqué, convenant pour une classe d'utilisation III - climat extérieur humide (selon la norme[CEN/TS 635-4]). Voir également descriptif au § </w:t>
      </w:r>
      <w:hyperlink r:id="rId116" w:history="1">
        <w:r>
          <w:t>31.32.3a Panneaux en contre-plaqué</w:t>
        </w:r>
      </w:hyperlink>
      <w:r>
        <w:t>.</w:t>
      </w:r>
    </w:p>
    <w:p w14:paraId="1E1C3BF9" w14:textId="77777777" w:rsidR="00241DE2" w:rsidRDefault="00000000">
      <w:pPr>
        <w:pStyle w:val="heading"/>
      </w:pPr>
      <w:r>
        <w:t>Bois massif</w:t>
      </w:r>
    </w:p>
    <w:p w14:paraId="3C359207" w14:textId="77777777" w:rsidR="00241DE2" w:rsidRDefault="00000000">
      <w:r>
        <w:t>Les éléments de remplissage sont des panneaux simples en bois massif (de la même essence, de qualité et de finition identiques à celle de la menuiserie extérieure dont ils font partie). Le bois mis en œuvre est droit (inclinaison ≤ 5 %). Le bois est exempt d’aubier, de nœuds, d’entre-écorce, de fissures, de faux coeur accompagnés de pourriture, de double aubier, de bois de compression, de fractures d’abattage, de blessures, de piqûres, de trous de vers, de pourritures, d’échauffures, de bleuissement, de moelle et de flaches. Les nœuds sains incrustés dont le Ø &gt; 20 mm ne sont pas admis.</w:t>
      </w:r>
    </w:p>
    <w:p w14:paraId="6E2FF6D3" w14:textId="77777777" w:rsidR="00241DE2" w:rsidRDefault="00000000">
      <w:r>
        <w:t xml:space="preserve">Le nombre des cercles annuels mesurés radialement sur une base de 40 mm est ≥ 15. Le taux d'humidité au cœur du bois mis en œuvre ne dépasse pas </w:t>
      </w:r>
      <w:r>
        <w:rPr>
          <w:rStyle w:val="optioncarChar"/>
        </w:rPr>
        <w:t>18</w:t>
      </w:r>
      <w:r>
        <w:t xml:space="preserve"> % avec un écart de 3 % et est en outre compatible avec la finition.</w:t>
      </w:r>
    </w:p>
    <w:p w14:paraId="411CE627" w14:textId="77777777" w:rsidR="00241DE2" w:rsidRDefault="00000000">
      <w:r>
        <w:t>Les planchettes utilisés dans le cadre de menuiseries extérieures sont conformes à la [STS 52.1]</w:t>
      </w:r>
    </w:p>
    <w:p w14:paraId="0CB6366B" w14:textId="77777777" w:rsidR="00241DE2" w:rsidRDefault="00000000">
      <w:pPr>
        <w:pStyle w:val="pheading"/>
      </w:pPr>
      <w:r>
        <w:t>- Finitions</w:t>
      </w:r>
    </w:p>
    <w:p w14:paraId="45526EF4" w14:textId="77777777" w:rsidR="00241DE2" w:rsidRDefault="00000000">
      <w:pPr>
        <w:pStyle w:val="heading"/>
      </w:pPr>
      <w:r>
        <w:t>Contreplaqué</w:t>
      </w:r>
    </w:p>
    <w:p w14:paraId="06775671" w14:textId="77777777" w:rsidR="00241DE2" w:rsidRDefault="00000000">
      <w:pPr>
        <w:pStyle w:val="Author-eListParagraph"/>
        <w:numPr>
          <w:ilvl w:val="0"/>
          <w:numId w:val="508"/>
        </w:numPr>
      </w:pPr>
      <w:r>
        <w:t>Nature de la plaque de multiplex :</w:t>
      </w:r>
    </w:p>
    <w:p w14:paraId="2B3BF1B0" w14:textId="77777777" w:rsidR="00241DE2" w:rsidRDefault="00000000">
      <w:r>
        <w:t>                   ⇒ Composition symétrique avec au moins</w:t>
      </w:r>
      <w:r>
        <w:rPr>
          <w:rStyle w:val="optioncarChar"/>
        </w:rPr>
        <w:t xml:space="preserve"> 3 / 5 / 7 </w:t>
      </w:r>
      <w:r>
        <w:t>couches de placage.</w:t>
      </w:r>
      <w:r>
        <w:br/>
        <w:t xml:space="preserve">                   ⇒ Epaisseur des plaques : </w:t>
      </w:r>
      <w:r>
        <w:rPr>
          <w:rStyle w:val="optioncarChar"/>
        </w:rPr>
        <w:t xml:space="preserve">6 / 8 / 10 / 12 / 15 / 18 </w:t>
      </w:r>
      <w:r>
        <w:t>mm.</w:t>
      </w:r>
      <w:r>
        <w:br/>
        <w:t xml:space="preserve">                   ⇒ Essence du bois de placage : </w:t>
      </w:r>
      <w:r>
        <w:rPr>
          <w:rStyle w:val="optioncarChar"/>
        </w:rPr>
        <w:t>bois tropical dur   </w:t>
      </w:r>
      <w:r>
        <w:br/>
        <w:t>                   ⇒ Masse volumique : env. 520 kg/m3.</w:t>
      </w:r>
      <w:r>
        <w:br/>
        <w:t>                   ⇒ Qualité de l'encollage : WBP 72-100  climat extérieur - indélimité . Soit classe de colle                          3 selon la norme [NBN EN 314-2] .</w:t>
      </w:r>
      <w:r>
        <w:br/>
        <w:t>                   ⇒ Placage : qualité A</w:t>
      </w:r>
    </w:p>
    <w:p w14:paraId="35B3AF1A" w14:textId="77777777" w:rsidR="00241DE2" w:rsidRDefault="00000000">
      <w:pPr>
        <w:pStyle w:val="Author-eListParagraph"/>
        <w:numPr>
          <w:ilvl w:val="0"/>
          <w:numId w:val="509"/>
        </w:numPr>
      </w:pPr>
      <w:r>
        <w:t>Nature du placage :</w:t>
      </w:r>
    </w:p>
    <w:p w14:paraId="49513AD5" w14:textId="77777777" w:rsidR="00241DE2" w:rsidRDefault="00000000">
      <w:r>
        <w:t xml:space="preserve">                   ⇒ Essence du bois de placage : </w:t>
      </w:r>
      <w:r>
        <w:rPr>
          <w:rStyle w:val="optioncarChar"/>
        </w:rPr>
        <w:t>bois tropical dur</w:t>
      </w:r>
      <w:r>
        <w:b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 xml:space="preserve">100 </w:t>
      </w:r>
      <w:r>
        <w:t>µm.</w:t>
      </w:r>
      <w:r>
        <w:br/>
        <w:t>                   ⇒ Brillance :</w:t>
      </w:r>
      <w:r>
        <w:rPr>
          <w:rStyle w:val="optioncarChar"/>
        </w:rPr>
        <w:t> couvrant / transparent</w:t>
      </w:r>
      <w:r>
        <w:br/>
        <w:t xml:space="preserve">                   ⇒ Couleur : </w:t>
      </w:r>
      <w:r>
        <w:rPr>
          <w:rStyle w:val="optioncarChar"/>
        </w:rPr>
        <w:t>à choisir dans la gamme complète du fabricant / ***</w:t>
      </w:r>
      <w:r>
        <w:t xml:space="preserve">. Couleur RAL n° . </w:t>
      </w:r>
      <w:r>
        <w:rPr>
          <w:rStyle w:val="optioncarChar"/>
        </w:rPr>
        <w:t>***</w:t>
      </w:r>
    </w:p>
    <w:p w14:paraId="4C4AD4AC" w14:textId="77777777" w:rsidR="00241DE2" w:rsidRDefault="00000000">
      <w:pPr>
        <w:pStyle w:val="heading"/>
      </w:pPr>
      <w:r>
        <w:t> Bois massif</w:t>
      </w:r>
    </w:p>
    <w:p w14:paraId="6DCD9569" w14:textId="77777777" w:rsidR="00241DE2" w:rsidRDefault="00000000">
      <w:pPr>
        <w:pStyle w:val="Author-eListParagraph"/>
        <w:numPr>
          <w:ilvl w:val="0"/>
          <w:numId w:val="510"/>
        </w:numPr>
      </w:pPr>
      <w:r>
        <w:t>Essence du bois :</w:t>
      </w:r>
      <w:r>
        <w:rPr>
          <w:rStyle w:val="optioncarChar"/>
        </w:rPr>
        <w:t>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02E9CF90" w14:textId="77777777" w:rsidR="00241DE2" w:rsidRDefault="00000000">
      <w:pPr>
        <w:pStyle w:val="Author-eListParagraph"/>
        <w:numPr>
          <w:ilvl w:val="0"/>
          <w:numId w:val="510"/>
        </w:numPr>
      </w:pPr>
      <w:r>
        <w:t xml:space="preserve">Classe de durabilité : </w:t>
      </w:r>
      <w:r>
        <w:rPr>
          <w:rStyle w:val="optioncarChar"/>
        </w:rPr>
        <w:t>I / II / III / IV</w:t>
      </w:r>
      <w:r>
        <w:t xml:space="preserve"> .  Les bois de classes III et IV reçoivent un traitement de préservation de type </w:t>
      </w:r>
      <w:r>
        <w:rPr>
          <w:rStyle w:val="optioncarChar"/>
        </w:rPr>
        <w:t>A2 / A3 / C1  </w:t>
      </w:r>
    </w:p>
    <w:p w14:paraId="5ECC88E0" w14:textId="77777777" w:rsidR="00241DE2" w:rsidRDefault="00000000">
      <w:pPr>
        <w:pStyle w:val="Author-eListParagraph"/>
        <w:numPr>
          <w:ilvl w:val="0"/>
          <w:numId w:val="510"/>
        </w:numPr>
      </w:pPr>
      <w:r>
        <w:t xml:space="preserve">Masse volumique : ≥ </w:t>
      </w:r>
      <w:r>
        <w:rPr>
          <w:rStyle w:val="optioncarChar"/>
        </w:rPr>
        <w:t xml:space="preserve">*** </w:t>
      </w:r>
      <w:r>
        <w:t xml:space="preserve">kg/m² (pour un taux d'humidité de </w:t>
      </w:r>
      <w:r>
        <w:rPr>
          <w:rStyle w:val="optioncarChar"/>
        </w:rPr>
        <w:t xml:space="preserve">*** </w:t>
      </w:r>
      <w:r>
        <w:t>%).</w:t>
      </w:r>
    </w:p>
    <w:p w14:paraId="67ABD0BE" w14:textId="77777777" w:rsidR="00241DE2" w:rsidRDefault="00000000">
      <w:pPr>
        <w:pStyle w:val="Author-eListParagraph"/>
        <w:numPr>
          <w:ilvl w:val="0"/>
          <w:numId w:val="510"/>
        </w:numPr>
      </w:pPr>
      <w:r>
        <w:t>Taux d'humidité : entre 12 et 18 %.</w:t>
      </w:r>
    </w:p>
    <w:p w14:paraId="4573F1EC" w14:textId="77777777" w:rsidR="00241DE2" w:rsidRDefault="00000000">
      <w:pPr>
        <w:pStyle w:val="Author-eListParagraph"/>
        <w:numPr>
          <w:ilvl w:val="0"/>
          <w:numId w:val="510"/>
        </w:numPr>
      </w:pPr>
      <w:r>
        <w:t>Epaisseur des plaques :</w:t>
      </w:r>
      <w:r>
        <w:rPr>
          <w:rStyle w:val="optioncarChar"/>
        </w:rPr>
        <w:t> 15 / 18 / 22  </w:t>
      </w:r>
      <w:r>
        <w:t>mm.</w:t>
      </w:r>
    </w:p>
    <w:p w14:paraId="0C14CFF7" w14:textId="77777777" w:rsidR="00241DE2" w:rsidRDefault="00000000">
      <w:pPr>
        <w:pStyle w:val="Author-eListParagraph"/>
        <w:numPr>
          <w:ilvl w:val="0"/>
          <w:numId w:val="510"/>
        </w:numPr>
      </w:pPr>
      <w:r>
        <w:t>Finition du bois :</w:t>
      </w:r>
      <w:r>
        <w:rPr>
          <w:rStyle w:val="optioncarChar"/>
        </w:rPr>
        <w:t> raboté / finement scié </w:t>
      </w:r>
    </w:p>
    <w:p w14:paraId="157AF96B" w14:textId="77777777" w:rsidR="00241DE2" w:rsidRDefault="00000000">
      <w:pPr>
        <w:pStyle w:val="Author-eListParagraph"/>
        <w:numPr>
          <w:ilvl w:val="0"/>
          <w:numId w:val="510"/>
        </w:numPr>
      </w:pPr>
      <w:r>
        <w:t>Finition :</w:t>
      </w:r>
    </w:p>
    <w:p w14:paraId="29BF4AAD" w14:textId="77777777" w:rsidR="00241DE2" w:rsidRDefault="00000000">
      <w:r>
        <w:t>                     ⇒ Traitement de la surface :</w:t>
      </w:r>
      <w:r>
        <w:rPr>
          <w:rStyle w:val="optioncarChar"/>
        </w:rPr>
        <w:t> non laqué / laque UV-polyacrylate / teinté / une face                                        revêtue d'une couche de finition à peindre </w:t>
      </w:r>
      <w:r>
        <w:br/>
        <w:t xml:space="preserve">                     ⇒ Epaisseur de la couche de finition : </w:t>
      </w:r>
      <w:r>
        <w:rPr>
          <w:rStyle w:val="optioncarChar"/>
        </w:rPr>
        <w:t xml:space="preserve">100 </w:t>
      </w:r>
      <w:r>
        <w:t>µm.</w:t>
      </w:r>
      <w:r>
        <w:br/>
        <w:t xml:space="preserve">                     ⇒ Brillance : </w:t>
      </w:r>
      <w:r>
        <w:rPr>
          <w:rStyle w:val="optioncarChar"/>
        </w:rPr>
        <w:t>couvrant / transparent</w:t>
      </w:r>
      <w:r>
        <w:br/>
        <w:t xml:space="preserve">                     ⇒ Couleur : </w:t>
      </w:r>
      <w:r>
        <w:rPr>
          <w:rStyle w:val="optioncarChar"/>
        </w:rPr>
        <w:t>à choisir dans la gamme complète du fabricant / ***</w:t>
      </w:r>
      <w:r>
        <w:t xml:space="preserve">. Couleur RAL n° </w:t>
      </w:r>
      <w:r>
        <w:rPr>
          <w:rStyle w:val="optioncarChar"/>
        </w:rPr>
        <w:t>***</w:t>
      </w:r>
    </w:p>
    <w:p w14:paraId="2AA0894B" w14:textId="77777777" w:rsidR="00241DE2" w:rsidRDefault="00000000">
      <w:pPr>
        <w:pStyle w:val="pheading"/>
      </w:pPr>
      <w:r>
        <w:t>- Prescriptions complémentaires</w:t>
      </w:r>
    </w:p>
    <w:p w14:paraId="6BBFCFCB" w14:textId="77777777" w:rsidR="00241DE2" w:rsidRDefault="00241DE2"/>
    <w:p w14:paraId="38939EE0" w14:textId="77777777" w:rsidR="00241DE2" w:rsidRDefault="00000000">
      <w:pPr>
        <w:pStyle w:val="Author-eListParagraph"/>
        <w:numPr>
          <w:ilvl w:val="0"/>
          <w:numId w:val="511"/>
        </w:numPr>
      </w:pPr>
      <w:r>
        <w:t>Une isolation thermique est prévue à l'arrière des plaques.</w:t>
      </w:r>
    </w:p>
    <w:p w14:paraId="1242C23B" w14:textId="77777777" w:rsidR="00241DE2" w:rsidRDefault="00000000">
      <w:pPr>
        <w:pStyle w:val="Author-eListParagraph"/>
        <w:numPr>
          <w:ilvl w:val="0"/>
          <w:numId w:val="511"/>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26221685" w14:textId="77777777" w:rsidR="00241DE2" w:rsidRDefault="00000000">
      <w:pPr>
        <w:pStyle w:val="Author-eListParagraph"/>
        <w:numPr>
          <w:ilvl w:val="0"/>
          <w:numId w:val="511"/>
        </w:numPr>
      </w:pPr>
      <w:r>
        <w:t>Mode de pose :</w:t>
      </w:r>
      <w:r>
        <w:rPr>
          <w:rStyle w:val="optioncarChar"/>
        </w:rPr>
        <w:t> en indépendant / collage sur les plaques / sur la structure attenante</w:t>
      </w:r>
    </w:p>
    <w:p w14:paraId="04C6B1EE" w14:textId="77777777" w:rsidR="00241DE2" w:rsidRDefault="00000000">
      <w:pPr>
        <w:pStyle w:val="Author-eListParagraph"/>
        <w:numPr>
          <w:ilvl w:val="0"/>
          <w:numId w:val="511"/>
        </w:numPr>
      </w:pPr>
      <w:r>
        <w:t>Conductivité thermique (valeur λ</w:t>
      </w:r>
      <w:r>
        <w:rPr>
          <w:vertAlign w:val="subscript"/>
        </w:rPr>
        <w:t>d</w:t>
      </w:r>
      <w:r>
        <w:t xml:space="preserve"> ) : max. </w:t>
      </w:r>
      <w:r>
        <w:rPr>
          <w:rStyle w:val="optioncarChar"/>
        </w:rPr>
        <w:t xml:space="preserve">*** </w:t>
      </w:r>
      <w:r>
        <w:t>W/mK</w:t>
      </w:r>
    </w:p>
    <w:p w14:paraId="55A4A11F" w14:textId="77777777" w:rsidR="00241DE2" w:rsidRDefault="00000000">
      <w:pPr>
        <w:pStyle w:val="Author-eListParagraph"/>
        <w:numPr>
          <w:ilvl w:val="0"/>
          <w:numId w:val="511"/>
        </w:numPr>
      </w:pPr>
      <w:r>
        <w:t>Epaisseur de l'isolation :</w:t>
      </w:r>
      <w:r>
        <w:rPr>
          <w:rStyle w:val="optioncarChar"/>
        </w:rPr>
        <w:t xml:space="preserve"> 20 / 30 / 40 </w:t>
      </w:r>
      <w:r>
        <w:t>mm.</w:t>
      </w:r>
    </w:p>
    <w:p w14:paraId="27C5FBCE" w14:textId="77777777" w:rsidR="00241DE2" w:rsidRDefault="00000000">
      <w:pPr>
        <w:pStyle w:val="pheading"/>
      </w:pPr>
      <w:r>
        <w:t>EXÉCUTION / MISE EN ŒUVRE</w:t>
      </w:r>
    </w:p>
    <w:p w14:paraId="7159C3A2" w14:textId="77777777" w:rsidR="00241DE2" w:rsidRDefault="00000000">
      <w:pPr>
        <w:pStyle w:val="pheading"/>
      </w:pPr>
      <w:r>
        <w:t>- Prescriptions générales</w:t>
      </w:r>
    </w:p>
    <w:p w14:paraId="1BB307BA" w14:textId="77777777" w:rsidR="00241DE2" w:rsidRDefault="00000000">
      <w:r>
        <w:t>Les éléments de remplissage sont intégrés lors de la fabrication des éléments de menuiserie.</w:t>
      </w:r>
    </w:p>
    <w:p w14:paraId="3E3C375F" w14:textId="77777777" w:rsidR="00241DE2" w:rsidRDefault="00000000">
      <w:pPr>
        <w:pStyle w:val="pheading"/>
      </w:pPr>
      <w:r>
        <w:t>CONTRÔLES PARTICULIERS</w:t>
      </w:r>
    </w:p>
    <w:p w14:paraId="27251852" w14:textId="77777777" w:rsidR="00241DE2" w:rsidRDefault="00000000">
      <w:r>
        <w:t>Le certificat d'origine est soumis sur demande, avant la pose des panneaux.</w:t>
      </w:r>
    </w:p>
    <w:p w14:paraId="5522CF57" w14:textId="77777777" w:rsidR="00241DE2" w:rsidRDefault="00000000">
      <w:pPr>
        <w:pStyle w:val="pheading"/>
      </w:pPr>
      <w:r>
        <w:t>MESURAGE</w:t>
      </w:r>
    </w:p>
    <w:p w14:paraId="3379165F" w14:textId="77777777" w:rsidR="00241DE2" w:rsidRDefault="00000000">
      <w:pPr>
        <w:pStyle w:val="pheading"/>
      </w:pPr>
      <w:r>
        <w:t>- unité de mesure:</w:t>
      </w:r>
    </w:p>
    <w:p w14:paraId="475C0537" w14:textId="77777777" w:rsidR="00241DE2" w:rsidRDefault="00000000">
      <w:r>
        <w:rPr>
          <w:color w:val="FF0000"/>
        </w:rPr>
        <w:t>-</w:t>
      </w:r>
      <w:r>
        <w:t> (par défaut)</w:t>
      </w:r>
      <w:r>
        <w:rPr>
          <w:rStyle w:val="optioncarChar"/>
        </w:rPr>
        <w:t> / m² </w:t>
      </w:r>
    </w:p>
    <w:p w14:paraId="3040EC7E" w14:textId="77777777" w:rsidR="00241DE2" w:rsidRDefault="00000000">
      <w:r>
        <w:rPr>
          <w:b/>
        </w:rPr>
        <w:t>(soit par défaut)</w:t>
      </w:r>
    </w:p>
    <w:p w14:paraId="45BD6BA0" w14:textId="77777777" w:rsidR="00241DE2" w:rsidRDefault="00000000">
      <w:r>
        <w:rPr>
          <w:rStyle w:val="soitChar"/>
        </w:rPr>
        <w:t>1. -</w:t>
      </w:r>
    </w:p>
    <w:p w14:paraId="0ED6A867" w14:textId="77777777" w:rsidR="00241DE2" w:rsidRDefault="00000000">
      <w:r>
        <w:rPr>
          <w:b/>
        </w:rPr>
        <w:t>(soit)</w:t>
      </w:r>
    </w:p>
    <w:p w14:paraId="5C0731A3" w14:textId="77777777" w:rsidR="00241DE2" w:rsidRDefault="00000000">
      <w:r>
        <w:rPr>
          <w:rStyle w:val="soitChar"/>
        </w:rPr>
        <w:t>2. m²</w:t>
      </w:r>
    </w:p>
    <w:p w14:paraId="1B08193A" w14:textId="77777777" w:rsidR="00241DE2" w:rsidRDefault="00000000">
      <w:pPr>
        <w:pStyle w:val="pheading"/>
      </w:pPr>
      <w:r>
        <w:t>- code de mesurage:</w:t>
      </w:r>
    </w:p>
    <w:p w14:paraId="20BC85D6" w14:textId="77777777" w:rsidR="00241DE2" w:rsidRDefault="00000000">
      <w:pPr>
        <w:jc w:val="both"/>
      </w:pPr>
      <w:r>
        <w:rPr>
          <w:rStyle w:val="optioncarChar"/>
        </w:rPr>
        <w:t>prix unitaire global</w:t>
      </w:r>
      <w:r>
        <w:t> (par défaut) </w:t>
      </w:r>
      <w:r>
        <w:rPr>
          <w:rStyle w:val="optioncarChar"/>
        </w:rPr>
        <w:t>/ poste séparé</w:t>
      </w:r>
    </w:p>
    <w:p w14:paraId="7B672C52" w14:textId="77777777" w:rsidR="00241DE2" w:rsidRDefault="00000000">
      <w:pPr>
        <w:jc w:val="both"/>
      </w:pPr>
      <w:r>
        <w:rPr>
          <w:b/>
        </w:rPr>
        <w:t>(soit par défaut)</w:t>
      </w:r>
    </w:p>
    <w:p w14:paraId="401C2DDD"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14185CAB" w14:textId="77777777" w:rsidR="00241DE2" w:rsidRDefault="00000000">
      <w:pPr>
        <w:jc w:val="both"/>
      </w:pPr>
      <w:r>
        <w:rPr>
          <w:b/>
        </w:rPr>
        <w:t>(soit)</w:t>
      </w:r>
    </w:p>
    <w:p w14:paraId="05A7B662"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0E0C922A" w14:textId="77777777" w:rsidR="00241DE2" w:rsidRDefault="00000000">
      <w:pPr>
        <w:pStyle w:val="pheading"/>
      </w:pPr>
      <w:r>
        <w:t>- nature du marché:</w:t>
      </w:r>
    </w:p>
    <w:p w14:paraId="13501074" w14:textId="77777777" w:rsidR="00241DE2" w:rsidRDefault="00000000">
      <w:r>
        <w:rPr>
          <w:rStyle w:val="optioncarChar"/>
        </w:rPr>
        <w:t>PM</w:t>
      </w:r>
      <w:r>
        <w:t>  (par défaut) </w:t>
      </w:r>
      <w:r>
        <w:rPr>
          <w:rStyle w:val="optioncarChar"/>
        </w:rPr>
        <w:t>/ QF</w:t>
      </w:r>
    </w:p>
    <w:p w14:paraId="0193F8A7" w14:textId="77777777" w:rsidR="00241DE2" w:rsidRDefault="00000000">
      <w:r>
        <w:rPr>
          <w:b/>
        </w:rPr>
        <w:t>(soit par défaut)</w:t>
      </w:r>
    </w:p>
    <w:p w14:paraId="24B6CF39" w14:textId="77777777" w:rsidR="00241DE2" w:rsidRDefault="00000000">
      <w:r>
        <w:rPr>
          <w:rStyle w:val="soitChar"/>
        </w:rPr>
        <w:t>1. PM</w:t>
      </w:r>
    </w:p>
    <w:p w14:paraId="14388C29" w14:textId="77777777" w:rsidR="00241DE2" w:rsidRDefault="00000000">
      <w:r>
        <w:rPr>
          <w:b/>
        </w:rPr>
        <w:t>(soit)</w:t>
      </w:r>
    </w:p>
    <w:p w14:paraId="5865C6B0" w14:textId="77777777" w:rsidR="00241DE2" w:rsidRDefault="00000000">
      <w:r>
        <w:rPr>
          <w:rStyle w:val="soitChar"/>
        </w:rPr>
        <w:t>2. QF</w:t>
      </w:r>
    </w:p>
    <w:p w14:paraId="53844290" w14:textId="77777777" w:rsidR="00241DE2" w:rsidRDefault="00000000">
      <w:pPr>
        <w:pStyle w:val="Author-eSectionHeading5"/>
      </w:pPr>
      <w:bookmarkStart w:id="599" w:name="_Toc112760733"/>
      <w:r>
        <w:t>42.33.2 Eléments de remplissage en panneaux opaques métalliques CCTB 01.02</w:t>
      </w:r>
      <w:bookmarkEnd w:id="599"/>
    </w:p>
    <w:p w14:paraId="13FA70C5" w14:textId="77777777" w:rsidR="00241DE2" w:rsidRDefault="00000000">
      <w:pPr>
        <w:pStyle w:val="Author-eSectionHeading6"/>
      </w:pPr>
      <w:bookmarkStart w:id="600" w:name="_Toc112760734"/>
      <w:r>
        <w:t>42.33.2a Eléments de remplissage en panneaux opaques métalliques CCTB 01.10</w:t>
      </w:r>
      <w:bookmarkEnd w:id="600"/>
    </w:p>
    <w:p w14:paraId="09C502F9" w14:textId="77777777" w:rsidR="00241DE2" w:rsidRDefault="00000000">
      <w:pPr>
        <w:pStyle w:val="pheading"/>
      </w:pPr>
      <w:r>
        <w:t>MATÉRIAUX</w:t>
      </w:r>
    </w:p>
    <w:p w14:paraId="660FAFEB" w14:textId="77777777" w:rsidR="00241DE2" w:rsidRDefault="00000000">
      <w:pPr>
        <w:pStyle w:val="pheading"/>
      </w:pPr>
      <w:r>
        <w:t>- Prescriptions complémentaires</w:t>
      </w:r>
    </w:p>
    <w:p w14:paraId="02DCC3AF" w14:textId="77777777" w:rsidR="00241DE2" w:rsidRDefault="00000000">
      <w:r>
        <w:t xml:space="preserve">Les panneaux de remplissage pour les portes d'entrée sont pourvus d'une fenêtre </w:t>
      </w:r>
      <w:r>
        <w:rPr>
          <w:rStyle w:val="optioncarChar"/>
        </w:rPr>
        <w:t>ronde / carrée  </w:t>
      </w:r>
      <w:r>
        <w:t xml:space="preserve">à double vitrage ( </w:t>
      </w:r>
      <w:r>
        <w:rPr>
          <w:rStyle w:val="optioncarChar"/>
        </w:rPr>
        <w:t xml:space="preserve">mat / clair </w:t>
      </w:r>
      <w:r>
        <w:t xml:space="preserve">), située dans le même plan que le panneau, intégrée dans le panneau sans profils périphériques et colmatée avec des silicones incolores. Ø : </w:t>
      </w:r>
      <w:r>
        <w:rPr>
          <w:rStyle w:val="optioncarChar"/>
        </w:rPr>
        <w:t>30 </w:t>
      </w:r>
      <w:r>
        <w:t>cm.</w:t>
      </w:r>
    </w:p>
    <w:p w14:paraId="6A4BC6F8" w14:textId="77777777" w:rsidR="00241DE2" w:rsidRDefault="00000000">
      <w:r>
        <w:t>Les vitrages de portes sont conformes à la norme [NBN S 23-002]. Le verre est feuilleté ou trempé si les dimensions &gt; 0,5m² et si se situe &lt; 1,4m.</w:t>
      </w:r>
    </w:p>
    <w:p w14:paraId="781D135A" w14:textId="77777777" w:rsidR="00241DE2" w:rsidRDefault="00000000">
      <w:r>
        <w:rPr>
          <w:u w:val="single"/>
        </w:rPr>
        <w:t>ISOLATION RAPPORTEE</w:t>
      </w:r>
    </w:p>
    <w:p w14:paraId="0E7C4CD3" w14:textId="77777777" w:rsidR="00241DE2" w:rsidRDefault="00000000">
      <w:pPr>
        <w:pStyle w:val="Author-eListParagraph"/>
        <w:numPr>
          <w:ilvl w:val="0"/>
          <w:numId w:val="512"/>
        </w:numPr>
      </w:pPr>
      <w:r>
        <w:t>Une isolation thermique est prévue à l'arrière des plaques.</w:t>
      </w:r>
    </w:p>
    <w:p w14:paraId="519BE822" w14:textId="77777777" w:rsidR="00241DE2" w:rsidRDefault="00000000">
      <w:pPr>
        <w:pStyle w:val="Author-eListParagraph"/>
        <w:numPr>
          <w:ilvl w:val="0"/>
          <w:numId w:val="512"/>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65254401" w14:textId="77777777" w:rsidR="00241DE2" w:rsidRDefault="00000000">
      <w:pPr>
        <w:pStyle w:val="Author-eListParagraph"/>
        <w:numPr>
          <w:ilvl w:val="0"/>
          <w:numId w:val="512"/>
        </w:numPr>
      </w:pPr>
      <w:r>
        <w:t>Mode de pose :</w:t>
      </w:r>
      <w:r>
        <w:rPr>
          <w:rStyle w:val="optioncarChar"/>
        </w:rPr>
        <w:t> en indépendant / collage sur les plaques / sur la structure attenante</w:t>
      </w:r>
    </w:p>
    <w:p w14:paraId="61AECA87" w14:textId="77777777" w:rsidR="00241DE2" w:rsidRDefault="00000000">
      <w:pPr>
        <w:pStyle w:val="Author-eListParagraph"/>
        <w:numPr>
          <w:ilvl w:val="0"/>
          <w:numId w:val="512"/>
        </w:numPr>
      </w:pPr>
      <w:r>
        <w:t>Conductivité thermique (valeur λ</w:t>
      </w:r>
      <w:r>
        <w:rPr>
          <w:vertAlign w:val="subscript"/>
        </w:rPr>
        <w:t>d</w:t>
      </w:r>
      <w:r>
        <w:t xml:space="preserve"> ) : max. </w:t>
      </w:r>
      <w:r>
        <w:rPr>
          <w:rStyle w:val="optioncarChar"/>
        </w:rPr>
        <w:t xml:space="preserve">*** </w:t>
      </w:r>
      <w:r>
        <w:t>W/mK</w:t>
      </w:r>
    </w:p>
    <w:p w14:paraId="099C9A07" w14:textId="77777777" w:rsidR="00241DE2" w:rsidRDefault="00000000">
      <w:pPr>
        <w:pStyle w:val="Author-eListParagraph"/>
        <w:numPr>
          <w:ilvl w:val="0"/>
          <w:numId w:val="512"/>
        </w:numPr>
      </w:pPr>
      <w:r>
        <w:t>Epaisseur de l'isolation :</w:t>
      </w:r>
      <w:r>
        <w:rPr>
          <w:rStyle w:val="optioncarChar"/>
        </w:rPr>
        <w:t xml:space="preserve"> 20 / 30 / 40 </w:t>
      </w:r>
      <w:r>
        <w:t>mm.</w:t>
      </w:r>
    </w:p>
    <w:p w14:paraId="57CDB11E" w14:textId="77777777" w:rsidR="00241DE2" w:rsidRDefault="00000000">
      <w:pPr>
        <w:pStyle w:val="pheading"/>
      </w:pPr>
      <w:r>
        <w:t>MESURAGE</w:t>
      </w:r>
    </w:p>
    <w:p w14:paraId="0910BD0B" w14:textId="77777777" w:rsidR="00241DE2" w:rsidRDefault="00000000">
      <w:pPr>
        <w:pStyle w:val="pheading"/>
      </w:pPr>
      <w:r>
        <w:t>- unité de mesure:</w:t>
      </w:r>
    </w:p>
    <w:p w14:paraId="62310D1C" w14:textId="77777777" w:rsidR="00241DE2" w:rsidRDefault="00000000">
      <w:r>
        <w:rPr>
          <w:color w:val="FF0000"/>
        </w:rPr>
        <w:t>-</w:t>
      </w:r>
      <w:r>
        <w:t> (par défaut)</w:t>
      </w:r>
      <w:r>
        <w:rPr>
          <w:rStyle w:val="optioncarChar"/>
        </w:rPr>
        <w:t> / m² </w:t>
      </w:r>
    </w:p>
    <w:p w14:paraId="0ED0DB45" w14:textId="77777777" w:rsidR="00241DE2" w:rsidRDefault="00000000">
      <w:r>
        <w:rPr>
          <w:b/>
        </w:rPr>
        <w:t>(soit par défaut)</w:t>
      </w:r>
    </w:p>
    <w:p w14:paraId="7D788F59" w14:textId="77777777" w:rsidR="00241DE2" w:rsidRDefault="00000000">
      <w:r>
        <w:rPr>
          <w:rStyle w:val="soitChar"/>
        </w:rPr>
        <w:t>1. -</w:t>
      </w:r>
    </w:p>
    <w:p w14:paraId="15204CC2" w14:textId="77777777" w:rsidR="00241DE2" w:rsidRDefault="00000000">
      <w:r>
        <w:rPr>
          <w:b/>
        </w:rPr>
        <w:t>(soit)</w:t>
      </w:r>
    </w:p>
    <w:p w14:paraId="132D7909" w14:textId="77777777" w:rsidR="00241DE2" w:rsidRDefault="00000000">
      <w:r>
        <w:rPr>
          <w:rStyle w:val="soitChar"/>
        </w:rPr>
        <w:t>2. m²</w:t>
      </w:r>
    </w:p>
    <w:p w14:paraId="5288F77B" w14:textId="77777777" w:rsidR="00241DE2" w:rsidRDefault="00000000">
      <w:pPr>
        <w:pStyle w:val="pheading"/>
      </w:pPr>
      <w:r>
        <w:t>- code de mesurage:</w:t>
      </w:r>
    </w:p>
    <w:p w14:paraId="6B8AFFC6" w14:textId="77777777" w:rsidR="00241DE2" w:rsidRDefault="00000000">
      <w:pPr>
        <w:jc w:val="both"/>
      </w:pPr>
      <w:r>
        <w:rPr>
          <w:rStyle w:val="optioncarChar"/>
        </w:rPr>
        <w:t>prix unitaire global</w:t>
      </w:r>
      <w:r>
        <w:t> (par défaut) </w:t>
      </w:r>
      <w:r>
        <w:rPr>
          <w:rStyle w:val="optioncarChar"/>
        </w:rPr>
        <w:t>/ poste séparé</w:t>
      </w:r>
    </w:p>
    <w:p w14:paraId="4E8343D1" w14:textId="77777777" w:rsidR="00241DE2" w:rsidRDefault="00000000">
      <w:pPr>
        <w:jc w:val="both"/>
      </w:pPr>
      <w:r>
        <w:rPr>
          <w:b/>
        </w:rPr>
        <w:t>(soit par défaut)</w:t>
      </w:r>
    </w:p>
    <w:p w14:paraId="1CCD908E"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152F5315" w14:textId="77777777" w:rsidR="00241DE2" w:rsidRDefault="00000000">
      <w:pPr>
        <w:jc w:val="both"/>
      </w:pPr>
      <w:r>
        <w:rPr>
          <w:b/>
        </w:rPr>
        <w:t>(soit)</w:t>
      </w:r>
    </w:p>
    <w:p w14:paraId="539308A5"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4ABF8EBD" w14:textId="77777777" w:rsidR="00241DE2" w:rsidRDefault="00000000">
      <w:pPr>
        <w:pStyle w:val="pheading"/>
      </w:pPr>
      <w:r>
        <w:t>- nature du marché:</w:t>
      </w:r>
    </w:p>
    <w:p w14:paraId="31D3B89C" w14:textId="77777777" w:rsidR="00241DE2" w:rsidRDefault="00000000">
      <w:r>
        <w:rPr>
          <w:rStyle w:val="optioncarChar"/>
        </w:rPr>
        <w:t>PM</w:t>
      </w:r>
      <w:r>
        <w:t>  (par défaut) </w:t>
      </w:r>
      <w:r>
        <w:rPr>
          <w:rStyle w:val="optioncarChar"/>
        </w:rPr>
        <w:t>/ QF</w:t>
      </w:r>
    </w:p>
    <w:p w14:paraId="225E0B3F" w14:textId="77777777" w:rsidR="00241DE2" w:rsidRDefault="00000000">
      <w:r>
        <w:rPr>
          <w:b/>
        </w:rPr>
        <w:t>(soit par défaut)</w:t>
      </w:r>
    </w:p>
    <w:p w14:paraId="0CE229CF" w14:textId="77777777" w:rsidR="00241DE2" w:rsidRDefault="00000000">
      <w:r>
        <w:rPr>
          <w:rStyle w:val="soitChar"/>
        </w:rPr>
        <w:t>1. PM</w:t>
      </w:r>
    </w:p>
    <w:p w14:paraId="5B6AAD55" w14:textId="77777777" w:rsidR="00241DE2" w:rsidRDefault="00000000">
      <w:r>
        <w:rPr>
          <w:b/>
        </w:rPr>
        <w:t>(soit)</w:t>
      </w:r>
    </w:p>
    <w:p w14:paraId="26888C7E" w14:textId="77777777" w:rsidR="00241DE2" w:rsidRDefault="00000000">
      <w:r>
        <w:rPr>
          <w:rStyle w:val="soitChar"/>
        </w:rPr>
        <w:t>2. QF</w:t>
      </w:r>
    </w:p>
    <w:p w14:paraId="5F8285DA" w14:textId="77777777" w:rsidR="00241DE2" w:rsidRDefault="00000000">
      <w:pPr>
        <w:pStyle w:val="Author-eSectionHeading5"/>
      </w:pPr>
      <w:bookmarkStart w:id="601" w:name="_Toc112760735"/>
      <w:r>
        <w:t>42.33.3 Eléments de remplissage en panneaux opaques en matière synthétique CCTB 01.02</w:t>
      </w:r>
      <w:bookmarkEnd w:id="601"/>
    </w:p>
    <w:p w14:paraId="2D55F25C" w14:textId="77777777" w:rsidR="00241DE2" w:rsidRDefault="00000000">
      <w:pPr>
        <w:pStyle w:val="Author-eSectionHeading6"/>
      </w:pPr>
      <w:bookmarkStart w:id="602" w:name="_Toc112760736"/>
      <w:r>
        <w:t>42.33.3a Eléments de remplissage en panneaux opaques en matière synthétique CCTB 01.10</w:t>
      </w:r>
      <w:bookmarkEnd w:id="602"/>
    </w:p>
    <w:p w14:paraId="553F780E" w14:textId="77777777" w:rsidR="00241DE2" w:rsidRDefault="00000000">
      <w:pPr>
        <w:pStyle w:val="pheading"/>
      </w:pPr>
      <w:r>
        <w:t>MATÉRIAUX</w:t>
      </w:r>
    </w:p>
    <w:p w14:paraId="7EED999B" w14:textId="77777777" w:rsidR="00241DE2" w:rsidRDefault="00000000">
      <w:pPr>
        <w:pStyle w:val="pheading"/>
      </w:pPr>
      <w:r>
        <w:t>- Caractéristiques générales</w:t>
      </w:r>
    </w:p>
    <w:p w14:paraId="7C2ADE6B" w14:textId="77777777" w:rsidR="00241DE2" w:rsidRDefault="00000000">
      <w:r>
        <w:t>Les éléments de remplissage se composent de plaques en PVC dur (chlorure de polyvinyle dur). Les plaques sont livrées avec un film de polyéthylène amovible.</w:t>
      </w:r>
    </w:p>
    <w:p w14:paraId="13A3ACAE" w14:textId="77777777" w:rsidR="00241DE2" w:rsidRDefault="00000000">
      <w:r>
        <w:t>Les éléments de remplissage en PVC sont conformes aux exigences des Spécifications Techniques [STS 52.3]. </w:t>
      </w:r>
    </w:p>
    <w:p w14:paraId="092441CB" w14:textId="77777777" w:rsidR="00241DE2" w:rsidRDefault="00000000">
      <w:r>
        <w:t>Les planchettes en PVC sont conformes à la norme [NBN EN 514].</w:t>
      </w:r>
    </w:p>
    <w:p w14:paraId="4EFCAD29" w14:textId="77777777" w:rsidR="00241DE2" w:rsidRDefault="00000000">
      <w:pPr>
        <w:pStyle w:val="pheading"/>
      </w:pPr>
      <w:r>
        <w:t>- Finitions</w:t>
      </w:r>
    </w:p>
    <w:p w14:paraId="4E8BE25F" w14:textId="77777777" w:rsidR="00241DE2" w:rsidRDefault="00241DE2"/>
    <w:p w14:paraId="6778469A" w14:textId="77777777" w:rsidR="00241DE2" w:rsidRDefault="00000000">
      <w:pPr>
        <w:pStyle w:val="Author-eListParagraph"/>
        <w:numPr>
          <w:ilvl w:val="0"/>
          <w:numId w:val="513"/>
        </w:numPr>
      </w:pPr>
      <w:r>
        <w:t xml:space="preserve">Epaisseur des plaques : au moins </w:t>
      </w:r>
      <w:r>
        <w:rPr>
          <w:rStyle w:val="optioncarChar"/>
        </w:rPr>
        <w:t xml:space="preserve">20 / 30 / 40 </w:t>
      </w:r>
      <w:r>
        <w:t>mm.</w:t>
      </w:r>
    </w:p>
    <w:p w14:paraId="0C3977F6" w14:textId="77777777" w:rsidR="00241DE2" w:rsidRDefault="00000000">
      <w:pPr>
        <w:pStyle w:val="Author-eListParagraph"/>
        <w:numPr>
          <w:ilvl w:val="0"/>
          <w:numId w:val="513"/>
        </w:numPr>
      </w:pPr>
      <w:r>
        <w:t>Type :</w:t>
      </w:r>
      <w:r>
        <w:rPr>
          <w:rStyle w:val="optioncarChar"/>
        </w:rPr>
        <w:t xml:space="preserve"> à simple paroi </w:t>
      </w:r>
    </w:p>
    <w:p w14:paraId="13BBCF11" w14:textId="77777777" w:rsidR="00241DE2" w:rsidRDefault="00000000">
      <w:pPr>
        <w:pStyle w:val="Author-eListParagraph"/>
        <w:numPr>
          <w:ilvl w:val="0"/>
          <w:numId w:val="513"/>
        </w:numPr>
      </w:pPr>
      <w:r>
        <w:t>Nature des plaques en PVC :</w:t>
      </w:r>
    </w:p>
    <w:p w14:paraId="27038995" w14:textId="77777777" w:rsidR="00241DE2" w:rsidRDefault="00000000">
      <w:r>
        <w:t xml:space="preserve">extrudées dans une composition de PVC dure </w:t>
      </w:r>
      <w:r>
        <w:rPr>
          <w:rStyle w:val="optioncarChar"/>
        </w:rPr>
        <w:t xml:space="preserve">à base de pâte de granulats blanche </w:t>
      </w:r>
      <w:r>
        <w:t>(par défaut)</w:t>
      </w:r>
      <w:r>
        <w:rPr>
          <w:rStyle w:val="optioncarChar"/>
        </w:rPr>
        <w:t xml:space="preserve"> / de couleur blanche /extrudées dans du PVC à résistance aux chocs élevée</w:t>
      </w:r>
    </w:p>
    <w:p w14:paraId="4DC1DAC4" w14:textId="77777777" w:rsidR="00241DE2" w:rsidRDefault="00000000">
      <w:r>
        <w:rPr>
          <w:b/>
        </w:rPr>
        <w:t>(soit par défaut) </w:t>
      </w:r>
      <w:r>
        <w:t xml:space="preserve">: </w:t>
      </w:r>
      <w:r>
        <w:rPr>
          <w:rStyle w:val="soitChar"/>
          <w:u w:val="single"/>
        </w:rPr>
        <w:t>extrudées dans une composition de PVC dure à base de pâte de granulats blanche</w:t>
      </w:r>
      <w:r>
        <w:rPr>
          <w:rStyle w:val="soitChar"/>
        </w:rPr>
        <w:t>, colorée dans la masse</w:t>
      </w:r>
      <w:r>
        <w:br/>
      </w:r>
      <w:r>
        <w:rPr>
          <w:b/>
        </w:rPr>
        <w:t>(soit)</w:t>
      </w:r>
      <w:r>
        <w:t xml:space="preserve"> : </w:t>
      </w:r>
      <w:r>
        <w:rPr>
          <w:rStyle w:val="soitChar"/>
          <w:u w:val="single"/>
        </w:rPr>
        <w:t>extrudées dans une composition de PVC dure de couleur blanche</w:t>
      </w:r>
      <w:r>
        <w:rPr>
          <w:rStyle w:val="soitChar"/>
        </w:rPr>
        <w:t>, référence </w:t>
      </w:r>
      <w:r>
        <w:rPr>
          <w:rStyle w:val="optioncarChar"/>
        </w:rPr>
        <w:t xml:space="preserve">*** </w:t>
      </w:r>
      <w:r>
        <w:br/>
      </w:r>
      <w:r>
        <w:rPr>
          <w:b/>
        </w:rPr>
        <w:t>(soit)</w:t>
      </w:r>
      <w:r>
        <w:t xml:space="preserve"> : </w:t>
      </w:r>
      <w:r>
        <w:rPr>
          <w:rStyle w:val="soitChar"/>
          <w:u w:val="single"/>
        </w:rPr>
        <w:t>extrudées dans du PVC à résistance aux chocs élevée</w:t>
      </w:r>
      <w:r>
        <w:rPr>
          <w:rStyle w:val="soitChar"/>
        </w:rPr>
        <w:t xml:space="preserve"> avec une couche de couleur acrylique PMMA dans la masse; la couleur est extrudée en même temps afin d'obtenir une cohésion homogène entre le PVC et l'acrylique.</w:t>
      </w:r>
    </w:p>
    <w:p w14:paraId="20F26F8A" w14:textId="77777777" w:rsidR="00241DE2" w:rsidRDefault="00000000">
      <w:r>
        <w:t>                 ⇒ Epaisseur nominale :</w:t>
      </w:r>
      <w:r>
        <w:rPr>
          <w:rStyle w:val="optioncarChar"/>
        </w:rPr>
        <w:t xml:space="preserve"> 3 / 4 / 5 </w:t>
      </w:r>
      <w:r>
        <w:t>mm.</w:t>
      </w:r>
      <w:r>
        <w:br/>
        <w:t>                 ⇒ Poids spécifique : env.</w:t>
      </w:r>
      <w:r>
        <w:rPr>
          <w:rStyle w:val="optioncarChar"/>
        </w:rPr>
        <w:t xml:space="preserve"> 1400 </w:t>
      </w:r>
      <w:r>
        <w:t>kg/m³</w:t>
      </w:r>
      <w:r>
        <w:br/>
        <w:t xml:space="preserve">                 ⇒ Coefficient de dilatation linéaire : </w:t>
      </w:r>
      <w:r>
        <w:rPr>
          <w:rStyle w:val="optioncarChar"/>
        </w:rPr>
        <w:t>7 à 9x10(-5)</w:t>
      </w:r>
      <w:r>
        <w:t xml:space="preserve"> mm.</w:t>
      </w:r>
      <w:r>
        <w:br/>
        <w:t xml:space="preserve">                 ⇒ Point Vicat sous 5 kg : </w:t>
      </w:r>
      <w:r>
        <w:rPr>
          <w:rStyle w:val="optioncarChar"/>
        </w:rPr>
        <w:t>70 </w:t>
      </w:r>
      <w:r>
        <w:t>°C</w:t>
      </w:r>
      <w:r>
        <w:br/>
        <w:t>                 ⇒ Couleur :</w:t>
      </w:r>
      <w:r>
        <w:rPr>
          <w:rStyle w:val="optioncarChar"/>
        </w:rPr>
        <w:t> identique à celles des profilés de fenêtre / choisie par l'auteur de projet dans                          la gamme complète du fabricant</w:t>
      </w:r>
      <w:r>
        <w:t xml:space="preserve">. Couleur RAL n° . </w:t>
      </w:r>
      <w:r>
        <w:rPr>
          <w:rStyle w:val="optioncarChar"/>
        </w:rPr>
        <w:t>***</w:t>
      </w:r>
      <w:r>
        <w:br/>
        <w:t>                 ⇒ Brillance :</w:t>
      </w:r>
      <w:r>
        <w:rPr>
          <w:rStyle w:val="optioncarChar"/>
        </w:rPr>
        <w:t> mat / brillant</w:t>
      </w:r>
    </w:p>
    <w:p w14:paraId="0FADCEE9" w14:textId="77777777" w:rsidR="00241DE2" w:rsidRDefault="00000000">
      <w:pPr>
        <w:pStyle w:val="pheading"/>
      </w:pPr>
      <w:r>
        <w:t>- Prescriptions complémentaires</w:t>
      </w:r>
    </w:p>
    <w:p w14:paraId="19E788F4" w14:textId="77777777" w:rsidR="00241DE2" w:rsidRDefault="00000000">
      <w:r>
        <w:t xml:space="preserve">Les panneaux de remplissage pour les portes d'entrée sont pourvus d'une fenêtre </w:t>
      </w:r>
      <w:r>
        <w:rPr>
          <w:rStyle w:val="optioncarChar"/>
        </w:rPr>
        <w:t>ronde</w:t>
      </w:r>
      <w:r>
        <w:t xml:space="preserve"> à double vitrage, située dans le même plan que le panneau, intégrée dans le panneau sans profils périphériques et colmatée avec des silicones incolores. Ø : </w:t>
      </w:r>
      <w:r>
        <w:rPr>
          <w:rStyle w:val="optioncarChar"/>
        </w:rPr>
        <w:t xml:space="preserve">30 </w:t>
      </w:r>
      <w:r>
        <w:t>cm. </w:t>
      </w:r>
    </w:p>
    <w:p w14:paraId="627DB6FB" w14:textId="77777777" w:rsidR="00241DE2" w:rsidRDefault="00000000">
      <w:r>
        <w:rPr>
          <w:u w:val="single"/>
        </w:rPr>
        <w:t>ISOLATION RAPPORTEE</w:t>
      </w:r>
    </w:p>
    <w:p w14:paraId="0BE199D2" w14:textId="77777777" w:rsidR="00241DE2" w:rsidRDefault="00000000">
      <w:pPr>
        <w:pStyle w:val="Author-eListParagraph"/>
        <w:numPr>
          <w:ilvl w:val="0"/>
          <w:numId w:val="514"/>
        </w:numPr>
      </w:pPr>
      <w:r>
        <w:t>Une isolation thermique est prévue à l'arrière des plaques.</w:t>
      </w:r>
    </w:p>
    <w:p w14:paraId="68D6D093" w14:textId="77777777" w:rsidR="00241DE2" w:rsidRDefault="00000000">
      <w:pPr>
        <w:pStyle w:val="Author-eListParagraph"/>
        <w:numPr>
          <w:ilvl w:val="0"/>
          <w:numId w:val="514"/>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140C7597" w14:textId="77777777" w:rsidR="00241DE2" w:rsidRDefault="00000000">
      <w:pPr>
        <w:pStyle w:val="Author-eListParagraph"/>
        <w:numPr>
          <w:ilvl w:val="0"/>
          <w:numId w:val="514"/>
        </w:numPr>
      </w:pPr>
      <w:r>
        <w:t>Mode de pose :</w:t>
      </w:r>
      <w:r>
        <w:rPr>
          <w:rStyle w:val="optioncarChar"/>
        </w:rPr>
        <w:t> en indépendant / collage sur les plaques / sur la structure attenante</w:t>
      </w:r>
    </w:p>
    <w:p w14:paraId="3D07E1B2" w14:textId="77777777" w:rsidR="00241DE2" w:rsidRDefault="00000000">
      <w:pPr>
        <w:pStyle w:val="Author-eListParagraph"/>
        <w:numPr>
          <w:ilvl w:val="0"/>
          <w:numId w:val="514"/>
        </w:numPr>
      </w:pPr>
      <w:r>
        <w:t>Conductivité thermique (valeur λ</w:t>
      </w:r>
      <w:r>
        <w:rPr>
          <w:vertAlign w:val="subscript"/>
        </w:rPr>
        <w:t>d</w:t>
      </w:r>
      <w:r>
        <w:t xml:space="preserve"> ) : max. </w:t>
      </w:r>
      <w:r>
        <w:rPr>
          <w:rStyle w:val="optioncarChar"/>
        </w:rPr>
        <w:t xml:space="preserve">*** </w:t>
      </w:r>
      <w:r>
        <w:t>W/mK</w:t>
      </w:r>
    </w:p>
    <w:p w14:paraId="726A3A36" w14:textId="77777777" w:rsidR="00241DE2" w:rsidRDefault="00000000">
      <w:pPr>
        <w:pStyle w:val="Author-eListParagraph"/>
        <w:numPr>
          <w:ilvl w:val="0"/>
          <w:numId w:val="514"/>
        </w:numPr>
      </w:pPr>
      <w:r>
        <w:t>Epaisseur de l'isolation :</w:t>
      </w:r>
      <w:r>
        <w:rPr>
          <w:rStyle w:val="optioncarChar"/>
        </w:rPr>
        <w:t xml:space="preserve"> 20 / 30 / 40 </w:t>
      </w:r>
      <w:r>
        <w:t>mm.</w:t>
      </w:r>
    </w:p>
    <w:p w14:paraId="70480D92" w14:textId="77777777" w:rsidR="00241DE2" w:rsidRDefault="00000000">
      <w:pPr>
        <w:pStyle w:val="pheading"/>
      </w:pPr>
      <w:r>
        <w:t>EXÉCUTION / MISE EN ŒUVRE</w:t>
      </w:r>
    </w:p>
    <w:p w14:paraId="173D7FDF" w14:textId="77777777" w:rsidR="00241DE2" w:rsidRDefault="00000000">
      <w:pPr>
        <w:pStyle w:val="pheading"/>
      </w:pPr>
      <w:r>
        <w:t>- Prescriptions générales</w:t>
      </w:r>
    </w:p>
    <w:p w14:paraId="2D5F3BCB" w14:textId="77777777" w:rsidR="00241DE2" w:rsidRDefault="00241DE2"/>
    <w:p w14:paraId="3985B3E9" w14:textId="77777777" w:rsidR="00241DE2" w:rsidRDefault="00000000">
      <w:pPr>
        <w:pStyle w:val="Author-eListParagraph"/>
        <w:numPr>
          <w:ilvl w:val="0"/>
          <w:numId w:val="515"/>
        </w:numPr>
      </w:pPr>
      <w:r>
        <w:t xml:space="preserve">Les éléments de remplissage sont placés sous vitrage </w:t>
      </w:r>
      <w:r>
        <w:rPr>
          <w:rStyle w:val="optioncarChar"/>
        </w:rPr>
        <w:t xml:space="preserve">comprimé / semi-comprimé / non-comprimé </w:t>
      </w:r>
      <w:r>
        <w:t>.</w:t>
      </w:r>
    </w:p>
    <w:p w14:paraId="5953D154" w14:textId="77777777" w:rsidR="00241DE2" w:rsidRDefault="00000000">
      <w:pPr>
        <w:pStyle w:val="Author-eListParagraph"/>
        <w:numPr>
          <w:ilvl w:val="0"/>
          <w:numId w:val="515"/>
        </w:numPr>
      </w:pPr>
      <w:r>
        <w:t xml:space="preserve">Les éléments de remplissage sont placés dans un système </w:t>
      </w:r>
      <w:r>
        <w:rPr>
          <w:rStyle w:val="optioncarChar"/>
        </w:rPr>
        <w:t xml:space="preserve">ouvert / fermé </w:t>
      </w:r>
      <w:r>
        <w:t>.</w:t>
      </w:r>
    </w:p>
    <w:p w14:paraId="7F925BA1" w14:textId="77777777" w:rsidR="00241DE2" w:rsidRDefault="00000000">
      <w:pPr>
        <w:pStyle w:val="Author-eListParagraph"/>
        <w:numPr>
          <w:ilvl w:val="0"/>
          <w:numId w:val="515"/>
        </w:numPr>
      </w:pPr>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2CD220B5" w14:textId="77777777" w:rsidR="00241DE2" w:rsidRDefault="00000000">
      <w:r>
        <w:t>Les vitrages de portes sont conformes à la norme [NBN S 23-002]. Le verre est feuilleté ou trempé si les dimensions &gt; 0,5 m² et si &lt; 1,4 m.</w:t>
      </w:r>
    </w:p>
    <w:p w14:paraId="143D84EA" w14:textId="77777777" w:rsidR="00241DE2" w:rsidRDefault="00000000">
      <w:pPr>
        <w:pStyle w:val="pheading"/>
      </w:pPr>
      <w:r>
        <w:t>MESURAGE</w:t>
      </w:r>
    </w:p>
    <w:p w14:paraId="1720D196" w14:textId="77777777" w:rsidR="00241DE2" w:rsidRDefault="00000000">
      <w:pPr>
        <w:pStyle w:val="pheading"/>
      </w:pPr>
      <w:r>
        <w:t>- unité de mesure:</w:t>
      </w:r>
    </w:p>
    <w:p w14:paraId="61153365" w14:textId="77777777" w:rsidR="00241DE2" w:rsidRDefault="00000000">
      <w:r>
        <w:rPr>
          <w:color w:val="FF0000"/>
        </w:rPr>
        <w:t>-</w:t>
      </w:r>
      <w:r>
        <w:t> (par défaut)</w:t>
      </w:r>
      <w:r>
        <w:rPr>
          <w:rStyle w:val="optioncarChar"/>
        </w:rPr>
        <w:t> / m² </w:t>
      </w:r>
    </w:p>
    <w:p w14:paraId="0561839C" w14:textId="77777777" w:rsidR="00241DE2" w:rsidRDefault="00000000">
      <w:r>
        <w:rPr>
          <w:b/>
        </w:rPr>
        <w:t>(soit par défaut)</w:t>
      </w:r>
    </w:p>
    <w:p w14:paraId="0902A9F4" w14:textId="77777777" w:rsidR="00241DE2" w:rsidRDefault="00000000">
      <w:r>
        <w:rPr>
          <w:rStyle w:val="soitChar"/>
        </w:rPr>
        <w:t>1. -</w:t>
      </w:r>
    </w:p>
    <w:p w14:paraId="463EA48C" w14:textId="77777777" w:rsidR="00241DE2" w:rsidRDefault="00000000">
      <w:r>
        <w:rPr>
          <w:b/>
        </w:rPr>
        <w:t>(soit)</w:t>
      </w:r>
    </w:p>
    <w:p w14:paraId="6C3B5D75" w14:textId="77777777" w:rsidR="00241DE2" w:rsidRDefault="00000000">
      <w:r>
        <w:rPr>
          <w:rStyle w:val="soitChar"/>
        </w:rPr>
        <w:t>2. m²</w:t>
      </w:r>
    </w:p>
    <w:p w14:paraId="3C7D4019" w14:textId="77777777" w:rsidR="00241DE2" w:rsidRDefault="00000000">
      <w:pPr>
        <w:pStyle w:val="pheading"/>
      </w:pPr>
      <w:r>
        <w:t>- code de mesurage:</w:t>
      </w:r>
    </w:p>
    <w:p w14:paraId="2C10DCD2" w14:textId="77777777" w:rsidR="00241DE2" w:rsidRDefault="00000000">
      <w:pPr>
        <w:jc w:val="both"/>
      </w:pPr>
      <w:r>
        <w:rPr>
          <w:rStyle w:val="optioncarChar"/>
        </w:rPr>
        <w:t>prix unitaire global</w:t>
      </w:r>
      <w:r>
        <w:t> (par défaut) </w:t>
      </w:r>
      <w:r>
        <w:rPr>
          <w:rStyle w:val="optioncarChar"/>
        </w:rPr>
        <w:t>/ poste séparé</w:t>
      </w:r>
    </w:p>
    <w:p w14:paraId="1DF420AF" w14:textId="77777777" w:rsidR="00241DE2" w:rsidRDefault="00000000">
      <w:pPr>
        <w:jc w:val="both"/>
      </w:pPr>
      <w:r>
        <w:rPr>
          <w:b/>
        </w:rPr>
        <w:t>(soit par défaut)</w:t>
      </w:r>
    </w:p>
    <w:p w14:paraId="39969C7C"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1FE22C0" w14:textId="77777777" w:rsidR="00241DE2" w:rsidRDefault="00000000">
      <w:pPr>
        <w:jc w:val="both"/>
      </w:pPr>
      <w:r>
        <w:rPr>
          <w:b/>
        </w:rPr>
        <w:t>(soit)</w:t>
      </w:r>
    </w:p>
    <w:p w14:paraId="6D881A8E"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196FAEA0" w14:textId="77777777" w:rsidR="00241DE2" w:rsidRDefault="00000000">
      <w:pPr>
        <w:pStyle w:val="pheading"/>
      </w:pPr>
      <w:r>
        <w:t>- nature du marché:</w:t>
      </w:r>
    </w:p>
    <w:p w14:paraId="6C8AFF79" w14:textId="77777777" w:rsidR="00241DE2" w:rsidRDefault="00000000">
      <w:r>
        <w:rPr>
          <w:rStyle w:val="optioncarChar"/>
        </w:rPr>
        <w:t> PM</w:t>
      </w:r>
      <w:r>
        <w:t>  (par défaut) </w:t>
      </w:r>
      <w:r>
        <w:rPr>
          <w:rStyle w:val="optioncarChar"/>
        </w:rPr>
        <w:t>/ QF</w:t>
      </w:r>
    </w:p>
    <w:p w14:paraId="2B77AC82" w14:textId="77777777" w:rsidR="00241DE2" w:rsidRDefault="00000000">
      <w:r>
        <w:rPr>
          <w:b/>
        </w:rPr>
        <w:t>(soit par défaut)</w:t>
      </w:r>
    </w:p>
    <w:p w14:paraId="2921D244" w14:textId="77777777" w:rsidR="00241DE2" w:rsidRDefault="00000000">
      <w:r>
        <w:rPr>
          <w:rStyle w:val="soitChar"/>
        </w:rPr>
        <w:t>1. PM</w:t>
      </w:r>
    </w:p>
    <w:p w14:paraId="118C48C8" w14:textId="77777777" w:rsidR="00241DE2" w:rsidRDefault="00000000">
      <w:r>
        <w:rPr>
          <w:b/>
        </w:rPr>
        <w:t>(soit)</w:t>
      </w:r>
    </w:p>
    <w:p w14:paraId="4DD0DE79" w14:textId="77777777" w:rsidR="00241DE2" w:rsidRDefault="00000000">
      <w:r>
        <w:rPr>
          <w:rStyle w:val="soitChar"/>
        </w:rPr>
        <w:t>2. QF</w:t>
      </w:r>
    </w:p>
    <w:p w14:paraId="60F39C2D" w14:textId="77777777" w:rsidR="00241DE2" w:rsidRDefault="00000000">
      <w:pPr>
        <w:pStyle w:val="Author-eSectionHeading5"/>
      </w:pPr>
      <w:bookmarkStart w:id="603" w:name="_Toc112760737"/>
      <w:r>
        <w:t>42.33.4 Eléments de remplissage en panneaux opaques en fibres ciment CCTB 01.02</w:t>
      </w:r>
      <w:bookmarkEnd w:id="603"/>
    </w:p>
    <w:p w14:paraId="7CBB4A7A" w14:textId="77777777" w:rsidR="00241DE2" w:rsidRDefault="00000000">
      <w:pPr>
        <w:pStyle w:val="Author-eSectionHeading6"/>
      </w:pPr>
      <w:bookmarkStart w:id="604" w:name="_Toc112760738"/>
      <w:r>
        <w:t>42.33.4a Eléments de remplissage en panneaux opaques en fibres ciment CCTB 01.10</w:t>
      </w:r>
      <w:bookmarkEnd w:id="604"/>
    </w:p>
    <w:p w14:paraId="38252C3F" w14:textId="77777777" w:rsidR="00241DE2" w:rsidRDefault="00000000">
      <w:pPr>
        <w:pStyle w:val="pheading"/>
      </w:pPr>
      <w:r>
        <w:t>MATÉRIAUX</w:t>
      </w:r>
    </w:p>
    <w:p w14:paraId="051F4588" w14:textId="77777777" w:rsidR="00241DE2" w:rsidRDefault="00000000">
      <w:pPr>
        <w:pStyle w:val="pheading"/>
      </w:pPr>
      <w:r>
        <w:t>- Caractéristiques générales</w:t>
      </w:r>
    </w:p>
    <w:p w14:paraId="1BBB2150" w14:textId="77777777" w:rsidR="00241DE2" w:rsidRDefault="00000000">
      <w:r>
        <w:t>Les éléments de remplissage sont des panneaux double face avec une plaque extérieure en fibres-ciment.</w:t>
      </w:r>
    </w:p>
    <w:p w14:paraId="74F9C8A9" w14:textId="77777777" w:rsidR="00241DE2" w:rsidRDefault="00000000">
      <w:r>
        <w:t>Les plaques en fibres-ciment sont conformes à la norme [NBN EN 12467:2012+A2].</w:t>
      </w:r>
    </w:p>
    <w:p w14:paraId="2D93E9FD" w14:textId="77777777" w:rsidR="00241DE2" w:rsidRDefault="00000000">
      <w:pPr>
        <w:pStyle w:val="pheading"/>
      </w:pPr>
      <w:r>
        <w:t>- Finitions</w:t>
      </w:r>
    </w:p>
    <w:p w14:paraId="1E846CA6" w14:textId="77777777" w:rsidR="00241DE2" w:rsidRDefault="00241DE2"/>
    <w:p w14:paraId="5948D8B2" w14:textId="77777777" w:rsidR="00241DE2" w:rsidRDefault="00000000">
      <w:pPr>
        <w:pStyle w:val="Author-eListParagraph"/>
        <w:numPr>
          <w:ilvl w:val="0"/>
          <w:numId w:val="516"/>
        </w:numPr>
      </w:pPr>
      <w:r>
        <w:t xml:space="preserve">Epaisseur des plaques : minimum </w:t>
      </w:r>
      <w:r>
        <w:rPr>
          <w:rStyle w:val="optioncarChar"/>
        </w:rPr>
        <w:t xml:space="preserve">20 / 30 / 40 </w:t>
      </w:r>
      <w:r>
        <w:t>mm</w:t>
      </w:r>
    </w:p>
    <w:p w14:paraId="5AAE0DF0" w14:textId="77777777" w:rsidR="00241DE2" w:rsidRDefault="00000000">
      <w:pPr>
        <w:pStyle w:val="Author-eListParagraph"/>
        <w:numPr>
          <w:ilvl w:val="0"/>
          <w:numId w:val="516"/>
        </w:numPr>
      </w:pPr>
      <w:r>
        <w:t>Nature des plaques de fibres-ciment :</w:t>
      </w:r>
    </w:p>
    <w:p w14:paraId="625991E4" w14:textId="77777777" w:rsidR="00241DE2" w:rsidRDefault="00000000">
      <w:pPr>
        <w:ind w:left="900"/>
      </w:pPr>
      <w:r>
        <w:t xml:space="preserve">⇒ Épaisseur nominale : au moins </w:t>
      </w:r>
      <w:r>
        <w:rPr>
          <w:rStyle w:val="optioncarChar"/>
        </w:rPr>
        <w:t xml:space="preserve">3 / 4 / 5 </w:t>
      </w:r>
      <w:r>
        <w:t>mm</w:t>
      </w:r>
    </w:p>
    <w:p w14:paraId="213ED2A3" w14:textId="77777777" w:rsidR="00241DE2" w:rsidRDefault="00000000">
      <w:pPr>
        <w:ind w:left="900"/>
      </w:pPr>
      <w:r>
        <w:t xml:space="preserve">⇒ Couleur : </w:t>
      </w:r>
      <w:r>
        <w:rPr>
          <w:rStyle w:val="optioncarChar"/>
        </w:rPr>
        <w:t xml:space="preserve">à choisir dans la gamme de couleurs standard du fabricant / *** </w:t>
      </w:r>
      <w:r>
        <w:t>RAL :</w:t>
      </w:r>
      <w:r>
        <w:rPr>
          <w:rStyle w:val="optioncarChar"/>
        </w:rPr>
        <w:t xml:space="preserve"> ***</w:t>
      </w:r>
    </w:p>
    <w:p w14:paraId="022385E5" w14:textId="77777777" w:rsidR="00241DE2" w:rsidRDefault="00000000">
      <w:pPr>
        <w:pStyle w:val="pheading"/>
      </w:pPr>
      <w:r>
        <w:t>- Prescriptions complémentaires</w:t>
      </w:r>
    </w:p>
    <w:p w14:paraId="27D44B07" w14:textId="77777777" w:rsidR="00241DE2" w:rsidRDefault="00000000">
      <w:r>
        <w:t xml:space="preserve">Plaque intérieure : </w:t>
      </w:r>
      <w:r>
        <w:rPr>
          <w:rStyle w:val="optioncarChar"/>
        </w:rPr>
        <w:t>fibres-ciment / aluminium / bois / contreplaqué avec placage / isolation.</w:t>
      </w:r>
      <w:r>
        <w:t>  </w:t>
      </w:r>
    </w:p>
    <w:p w14:paraId="164F252A" w14:textId="77777777" w:rsidR="00241DE2" w:rsidRDefault="00000000">
      <w:r>
        <w:rPr>
          <w:u w:val="single"/>
        </w:rPr>
        <w:t>En cas d'isolation rapportée à l'arrière des plaques</w:t>
      </w:r>
    </w:p>
    <w:p w14:paraId="755169A9" w14:textId="77777777" w:rsidR="00241DE2" w:rsidRDefault="00000000">
      <w:pPr>
        <w:pStyle w:val="Author-eListParagraph"/>
        <w:numPr>
          <w:ilvl w:val="0"/>
          <w:numId w:val="517"/>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4F4F7B72" w14:textId="77777777" w:rsidR="00241DE2" w:rsidRDefault="00000000">
      <w:pPr>
        <w:pStyle w:val="Author-eListParagraph"/>
        <w:numPr>
          <w:ilvl w:val="0"/>
          <w:numId w:val="517"/>
        </w:numPr>
      </w:pPr>
      <w:r>
        <w:t>Mode de pose :</w:t>
      </w:r>
      <w:r>
        <w:rPr>
          <w:rStyle w:val="optioncarChar"/>
        </w:rPr>
        <w:t> en indépendant / collage sur les plaques / sur la structure attenante</w:t>
      </w:r>
    </w:p>
    <w:p w14:paraId="373F926A" w14:textId="77777777" w:rsidR="00241DE2" w:rsidRDefault="00000000">
      <w:pPr>
        <w:pStyle w:val="Author-eListParagraph"/>
        <w:numPr>
          <w:ilvl w:val="0"/>
          <w:numId w:val="517"/>
        </w:numPr>
      </w:pPr>
      <w:r>
        <w:t>Conductivité thermique (valeur λ</w:t>
      </w:r>
      <w:r>
        <w:rPr>
          <w:vertAlign w:val="subscript"/>
        </w:rPr>
        <w:t>d</w:t>
      </w:r>
      <w:r>
        <w:t xml:space="preserve"> ) : max. </w:t>
      </w:r>
      <w:r>
        <w:rPr>
          <w:rStyle w:val="optioncarChar"/>
        </w:rPr>
        <w:t xml:space="preserve">*** </w:t>
      </w:r>
      <w:r>
        <w:t>W/mK</w:t>
      </w:r>
    </w:p>
    <w:p w14:paraId="1CE0C9B9" w14:textId="77777777" w:rsidR="00241DE2" w:rsidRDefault="00000000">
      <w:pPr>
        <w:pStyle w:val="Author-eListParagraph"/>
        <w:numPr>
          <w:ilvl w:val="0"/>
          <w:numId w:val="517"/>
        </w:numPr>
      </w:pPr>
      <w:r>
        <w:t>Epaisseur de l'isolation :</w:t>
      </w:r>
      <w:r>
        <w:rPr>
          <w:rStyle w:val="optioncarChar"/>
        </w:rPr>
        <w:t xml:space="preserve"> 20 / 30 / 40 </w:t>
      </w:r>
      <w:r>
        <w:t>mm.</w:t>
      </w:r>
    </w:p>
    <w:p w14:paraId="76A7702E" w14:textId="77777777" w:rsidR="00241DE2" w:rsidRDefault="00000000">
      <w:pPr>
        <w:pStyle w:val="pheading"/>
      </w:pPr>
      <w:r>
        <w:t>EXÉCUTION / MISE EN ŒUVRE</w:t>
      </w:r>
    </w:p>
    <w:p w14:paraId="10879AD6" w14:textId="77777777" w:rsidR="00241DE2" w:rsidRDefault="00000000">
      <w:pPr>
        <w:pStyle w:val="pheading"/>
      </w:pPr>
      <w:r>
        <w:t>- Prescriptions générales</w:t>
      </w:r>
    </w:p>
    <w:p w14:paraId="3D4BBC9D" w14:textId="77777777" w:rsidR="00241DE2" w:rsidRDefault="00241DE2"/>
    <w:p w14:paraId="1D8FA7B5" w14:textId="77777777" w:rsidR="00241DE2" w:rsidRDefault="00000000">
      <w:pPr>
        <w:pStyle w:val="Author-eListParagraph"/>
        <w:numPr>
          <w:ilvl w:val="0"/>
          <w:numId w:val="518"/>
        </w:numPr>
      </w:pPr>
      <w:r>
        <w:t xml:space="preserve">Les éléments de remplissage sont placés sous vitrage </w:t>
      </w:r>
      <w:r>
        <w:rPr>
          <w:rStyle w:val="optioncarChar"/>
        </w:rPr>
        <w:t xml:space="preserve">comprimé / semi-comprimé / non-comprimé </w:t>
      </w:r>
      <w:r>
        <w:t>.</w:t>
      </w:r>
    </w:p>
    <w:p w14:paraId="2B2187F9" w14:textId="77777777" w:rsidR="00241DE2" w:rsidRDefault="00000000">
      <w:pPr>
        <w:pStyle w:val="Author-eListParagraph"/>
        <w:numPr>
          <w:ilvl w:val="0"/>
          <w:numId w:val="518"/>
        </w:numPr>
      </w:pPr>
      <w:r>
        <w:t xml:space="preserve">Les éléments de remplissage sont placés dans un système </w:t>
      </w:r>
      <w:r>
        <w:rPr>
          <w:rStyle w:val="optioncarChar"/>
        </w:rPr>
        <w:t xml:space="preserve">ouvert / fermé . </w:t>
      </w:r>
    </w:p>
    <w:p w14:paraId="406A1E4B" w14:textId="77777777" w:rsidR="00241DE2" w:rsidRDefault="00000000">
      <w:r>
        <w:t>Les vitrages de portes sont conformes à la norme [NBN S 23-002]. Le verre est feuilleté ou trempé si les dimensions &gt; 0,5m² et si &gt; 1,4m.</w:t>
      </w:r>
    </w:p>
    <w:p w14:paraId="4218FDFC" w14:textId="77777777" w:rsidR="00241DE2" w:rsidRDefault="00000000">
      <w:pPr>
        <w:pStyle w:val="pheading"/>
      </w:pPr>
      <w:r>
        <w:t>MESURAGE</w:t>
      </w:r>
    </w:p>
    <w:p w14:paraId="53D4851C" w14:textId="77777777" w:rsidR="00241DE2" w:rsidRDefault="00000000">
      <w:pPr>
        <w:pStyle w:val="pheading"/>
      </w:pPr>
      <w:r>
        <w:t>- unité de mesure:</w:t>
      </w:r>
    </w:p>
    <w:p w14:paraId="1B0377D6" w14:textId="77777777" w:rsidR="00241DE2" w:rsidRDefault="00000000">
      <w:r>
        <w:rPr>
          <w:color w:val="FF0000"/>
        </w:rPr>
        <w:t>-</w:t>
      </w:r>
      <w:r>
        <w:t> (par défaut)</w:t>
      </w:r>
      <w:r>
        <w:rPr>
          <w:rStyle w:val="optioncarChar"/>
        </w:rPr>
        <w:t> / m² </w:t>
      </w:r>
    </w:p>
    <w:p w14:paraId="6F191F76" w14:textId="77777777" w:rsidR="00241DE2" w:rsidRDefault="00000000">
      <w:r>
        <w:rPr>
          <w:b/>
        </w:rPr>
        <w:t>(soit par défaut)</w:t>
      </w:r>
    </w:p>
    <w:p w14:paraId="31D8E017" w14:textId="77777777" w:rsidR="00241DE2" w:rsidRDefault="00000000">
      <w:r>
        <w:rPr>
          <w:rStyle w:val="soitChar"/>
        </w:rPr>
        <w:t>1. -</w:t>
      </w:r>
    </w:p>
    <w:p w14:paraId="68198D52" w14:textId="77777777" w:rsidR="00241DE2" w:rsidRDefault="00000000">
      <w:r>
        <w:rPr>
          <w:b/>
        </w:rPr>
        <w:t>(soit)</w:t>
      </w:r>
    </w:p>
    <w:p w14:paraId="374F811E" w14:textId="77777777" w:rsidR="00241DE2" w:rsidRDefault="00000000">
      <w:r>
        <w:rPr>
          <w:rStyle w:val="soitChar"/>
        </w:rPr>
        <w:t>2. m²</w:t>
      </w:r>
    </w:p>
    <w:p w14:paraId="00193F2F" w14:textId="77777777" w:rsidR="00241DE2" w:rsidRDefault="00000000">
      <w:pPr>
        <w:pStyle w:val="pheading"/>
      </w:pPr>
      <w:r>
        <w:t>- code de mesurage:</w:t>
      </w:r>
    </w:p>
    <w:p w14:paraId="63999509" w14:textId="77777777" w:rsidR="00241DE2" w:rsidRDefault="00000000">
      <w:pPr>
        <w:jc w:val="both"/>
      </w:pPr>
      <w:r>
        <w:rPr>
          <w:rStyle w:val="optioncarChar"/>
        </w:rPr>
        <w:t>prix unitaire global</w:t>
      </w:r>
      <w:r>
        <w:t> (par défaut) </w:t>
      </w:r>
      <w:r>
        <w:rPr>
          <w:rStyle w:val="optioncarChar"/>
        </w:rPr>
        <w:t>/ poste séparé</w:t>
      </w:r>
    </w:p>
    <w:p w14:paraId="15F7657F" w14:textId="77777777" w:rsidR="00241DE2" w:rsidRDefault="00000000">
      <w:pPr>
        <w:jc w:val="both"/>
      </w:pPr>
      <w:r>
        <w:rPr>
          <w:b/>
        </w:rPr>
        <w:t>(soit par défaut)</w:t>
      </w:r>
    </w:p>
    <w:p w14:paraId="4EFD777A"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CDD61F4" w14:textId="77777777" w:rsidR="00241DE2" w:rsidRDefault="00000000">
      <w:pPr>
        <w:jc w:val="both"/>
      </w:pPr>
      <w:r>
        <w:rPr>
          <w:b/>
        </w:rPr>
        <w:t>(soit)</w:t>
      </w:r>
    </w:p>
    <w:p w14:paraId="0403B74B"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1D9B7038" w14:textId="77777777" w:rsidR="00241DE2" w:rsidRDefault="00000000">
      <w:pPr>
        <w:pStyle w:val="pheading"/>
      </w:pPr>
      <w:r>
        <w:t>- nature du marché:</w:t>
      </w:r>
    </w:p>
    <w:p w14:paraId="6F2CE21E" w14:textId="77777777" w:rsidR="00241DE2" w:rsidRDefault="00000000">
      <w:r>
        <w:rPr>
          <w:rStyle w:val="optioncarChar"/>
        </w:rPr>
        <w:t>PM</w:t>
      </w:r>
      <w:r>
        <w:t xml:space="preserve"> (par défaut) </w:t>
      </w:r>
      <w:r>
        <w:rPr>
          <w:rStyle w:val="optioncarChar"/>
        </w:rPr>
        <w:t>/ QF</w:t>
      </w:r>
    </w:p>
    <w:p w14:paraId="27EB8792" w14:textId="77777777" w:rsidR="00241DE2" w:rsidRDefault="00000000">
      <w:r>
        <w:rPr>
          <w:b/>
        </w:rPr>
        <w:t>(soit par défaut)</w:t>
      </w:r>
    </w:p>
    <w:p w14:paraId="11BCAA75" w14:textId="77777777" w:rsidR="00241DE2" w:rsidRDefault="00000000">
      <w:r>
        <w:rPr>
          <w:rStyle w:val="soitChar"/>
        </w:rPr>
        <w:t>1. PM</w:t>
      </w:r>
    </w:p>
    <w:p w14:paraId="0DE409BF" w14:textId="77777777" w:rsidR="00241DE2" w:rsidRDefault="00000000">
      <w:r>
        <w:rPr>
          <w:b/>
        </w:rPr>
        <w:t>(soit)</w:t>
      </w:r>
    </w:p>
    <w:p w14:paraId="0056A38E" w14:textId="77777777" w:rsidR="00241DE2" w:rsidRDefault="00000000">
      <w:r>
        <w:rPr>
          <w:rStyle w:val="soitChar"/>
        </w:rPr>
        <w:t>2. QF</w:t>
      </w:r>
    </w:p>
    <w:p w14:paraId="16CD36C9" w14:textId="77777777" w:rsidR="00241DE2" w:rsidRDefault="00000000">
      <w:pPr>
        <w:pStyle w:val="Author-eSectionHeading4"/>
      </w:pPr>
      <w:bookmarkStart w:id="605" w:name="_Toc112760739"/>
      <w:r>
        <w:t>42.34 Eléments de remplissage en panneaux sandwichs CCTB 01.10</w:t>
      </w:r>
      <w:bookmarkEnd w:id="605"/>
    </w:p>
    <w:p w14:paraId="59BB7956" w14:textId="77777777" w:rsidR="00241DE2" w:rsidRDefault="00000000">
      <w:pPr>
        <w:pStyle w:val="pheading"/>
      </w:pPr>
      <w:r>
        <w:t>MATÉRIAUX</w:t>
      </w:r>
    </w:p>
    <w:p w14:paraId="082AC8EB" w14:textId="77777777" w:rsidR="00241DE2" w:rsidRDefault="00000000">
      <w:r>
        <w:t>Les éléments de remplissage à isolation thermique sont constitués de panneaux en</w:t>
      </w:r>
      <w:r>
        <w:rPr>
          <w:rStyle w:val="optioncarChar"/>
        </w:rPr>
        <w:t xml:space="preserve"> bois / tôles métalliques / plaques en matière synthétique / plaques en fibres-ciment </w:t>
      </w:r>
      <w:r>
        <w:t>recouvrant une âme isolante.</w:t>
      </w:r>
    </w:p>
    <w:p w14:paraId="6C6AA1E8" w14:textId="77777777" w:rsidR="00241DE2" w:rsidRDefault="00000000">
      <w:r>
        <w:t xml:space="preserve">Le matériau isolant est en </w:t>
      </w:r>
      <w:r>
        <w:rPr>
          <w:rStyle w:val="optioncarChar"/>
        </w:rPr>
        <w:t>polystyrène expansé (EPS) / polystyrène extrudé (XPS) / polyuréthane (PUR) / mousse phénolique (PF) / laine minérale (MW) / laine de bois (WW) / liège expansé (ICB) / fibres de bois (WF) / matériau à proposer par l'entrepreneur</w:t>
      </w:r>
      <w:r>
        <w:t>.</w:t>
      </w:r>
    </w:p>
    <w:p w14:paraId="51D22682" w14:textId="3505BD22" w:rsidR="00241DE2" w:rsidRDefault="00000000">
      <w:r>
        <w:t xml:space="preserve">Les caractéristiques de celui-ci sont décrites au titre </w:t>
      </w:r>
      <w:hyperlink r:id="rId117" w:history="1">
        <w:r>
          <w:t>32.4 Isolation</w:t>
        </w:r>
      </w:hyperlink>
      <w:r>
        <w:t>.</w:t>
      </w:r>
      <w:r>
        <w:br/>
        <w:t>La conductivité thermique déclarée (valeur λ</w:t>
      </w:r>
      <w:r>
        <w:rPr>
          <w:vertAlign w:val="subscript"/>
        </w:rPr>
        <w:t>D</w:t>
      </w:r>
      <w:r>
        <w:t xml:space="preserve">  selon [NBN EN 12667] ou selon [NBN EN 12939] pour les produits épais) est de max. </w:t>
      </w:r>
      <w:r>
        <w:rPr>
          <w:rStyle w:val="optioncarChar"/>
        </w:rPr>
        <w:t xml:space="preserve">*** </w:t>
      </w:r>
      <w:r>
        <w:t>W/mK.</w:t>
      </w:r>
    </w:p>
    <w:p w14:paraId="061C325B" w14:textId="77777777" w:rsidR="00241DE2" w:rsidRDefault="00000000">
      <w:pPr>
        <w:pStyle w:val="Author-eSectionHeading5"/>
      </w:pPr>
      <w:bookmarkStart w:id="606" w:name="_Toc112760740"/>
      <w:r>
        <w:t>42.34.1 Eléments de remplissage en panneaux sandwichs en bois CCTB 01.02</w:t>
      </w:r>
      <w:bookmarkEnd w:id="606"/>
    </w:p>
    <w:p w14:paraId="02C47A78" w14:textId="77777777" w:rsidR="00241DE2" w:rsidRDefault="00000000">
      <w:pPr>
        <w:pStyle w:val="Author-eSectionHeading6"/>
      </w:pPr>
      <w:bookmarkStart w:id="607" w:name="_Toc112760741"/>
      <w:r>
        <w:t>42.34.1a Eléments de remplissage en panneaux sandwichs en bois CCTB 01.10</w:t>
      </w:r>
      <w:bookmarkEnd w:id="607"/>
    </w:p>
    <w:p w14:paraId="469B03EB" w14:textId="77777777" w:rsidR="00241DE2" w:rsidRDefault="00000000">
      <w:pPr>
        <w:pStyle w:val="pheading"/>
      </w:pPr>
      <w:r>
        <w:t>MATÉRIAUX</w:t>
      </w:r>
    </w:p>
    <w:p w14:paraId="43F21C4D" w14:textId="77777777" w:rsidR="00241DE2" w:rsidRDefault="00000000">
      <w:pPr>
        <w:pStyle w:val="pheading"/>
      </w:pPr>
      <w:r>
        <w:t>- Caractéristiques générales</w:t>
      </w:r>
    </w:p>
    <w:p w14:paraId="3A347CDB" w14:textId="77777777" w:rsidR="00241DE2" w:rsidRDefault="00000000">
      <w:r>
        <w:t>Les éléments de remplissage sont des panneaux avec une âme isolante et une face en contreplaqué, convenant pour une classe d'utilisation III - climat extérieur humide (selon la norme [CEN/TS 635-4]).</w:t>
      </w:r>
    </w:p>
    <w:p w14:paraId="0AA6B0F5" w14:textId="77777777" w:rsidR="00241DE2" w:rsidRDefault="00000000">
      <w:pPr>
        <w:pStyle w:val="pheading"/>
      </w:pPr>
      <w:r>
        <w:t>- Finitions</w:t>
      </w:r>
    </w:p>
    <w:p w14:paraId="37DF60D9" w14:textId="77777777" w:rsidR="00241DE2" w:rsidRDefault="00000000">
      <w:r>
        <w:t>Nature de la plaque de contreplaqué :</w:t>
      </w:r>
    </w:p>
    <w:p w14:paraId="0F93475E" w14:textId="77777777" w:rsidR="00241DE2" w:rsidRDefault="00000000">
      <w:r>
        <w:t>⇒ Composition symétrique avec au moins </w:t>
      </w:r>
      <w:r>
        <w:rPr>
          <w:rStyle w:val="optioncarChar"/>
        </w:rPr>
        <w:t xml:space="preserve">3 / 5 / 7 </w:t>
      </w:r>
      <w:r>
        <w:t>couches de placage.</w:t>
      </w:r>
      <w:r>
        <w:br/>
        <w:t>⇒ Epaisseur des plaques : </w:t>
      </w:r>
      <w:r>
        <w:rPr>
          <w:rStyle w:val="optioncarChar"/>
        </w:rPr>
        <w:t xml:space="preserve">6 / 8 / 10 / 12 / 15 / 18 </w:t>
      </w:r>
      <w:r>
        <w:t>mm.</w:t>
      </w:r>
      <w:r>
        <w:br/>
        <w:t>⇒ Masse volumique : env. 520 kg/m3.</w:t>
      </w:r>
      <w:r>
        <w:br/>
        <w:t>⇒ Qualité de l'encollage : </w:t>
      </w:r>
      <w:r>
        <w:rPr>
          <w:rStyle w:val="optioncarChar"/>
        </w:rPr>
        <w:t>WBP 72-100  climat extérieur - indélimité</w:t>
      </w:r>
      <w:r>
        <w:t xml:space="preserve"> . Soit classe de colle 3 selon la norme [NBN EN 314-2].  </w:t>
      </w:r>
      <w:r>
        <w:br/>
        <w:t>⇒ Placage : qualité A</w:t>
      </w:r>
    </w:p>
    <w:p w14:paraId="20258F28" w14:textId="77777777" w:rsidR="00241DE2" w:rsidRDefault="00000000">
      <w:r>
        <w:t>Nature du placage :</w:t>
      </w:r>
    </w:p>
    <w:p w14:paraId="5BF1B93C" w14:textId="77777777" w:rsidR="00241DE2" w:rsidRDefault="00000000">
      <w:r>
        <w:t xml:space="preserve">⇒ Essence du bois de placage : </w:t>
      </w:r>
      <w:r>
        <w:rPr>
          <w:rStyle w:val="optioncarChar"/>
        </w:rPr>
        <w:t>bois tropical dur /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r>
        <w:t>  </w:t>
      </w:r>
      <w:r>
        <w:br/>
        <w:t>⇒ Traitement de la surface : </w:t>
      </w:r>
      <w:r>
        <w:rPr>
          <w:rStyle w:val="optioncarChar"/>
        </w:rPr>
        <w:t>non laqué / laque UV-polyacrylate / teint / une face revêtue d'une couche de finition à peindre </w:t>
      </w:r>
      <w:r>
        <w:br/>
        <w:t xml:space="preserve">⇒ Brillance </w:t>
      </w:r>
      <w:r>
        <w:rPr>
          <w:rStyle w:val="optioncarChar"/>
        </w:rPr>
        <w:t>: couvrant / transparent</w:t>
      </w:r>
      <w:r>
        <w:t xml:space="preserve">⇒ Couleur : </w:t>
      </w:r>
      <w:r>
        <w:rPr>
          <w:rStyle w:val="optioncarChar"/>
        </w:rPr>
        <w:t>à choisir dans la gamme complète du fabricant</w:t>
      </w:r>
      <w:r>
        <w:t xml:space="preserve"> Couleur RAL n° . </w:t>
      </w:r>
      <w:r>
        <w:rPr>
          <w:rStyle w:val="optioncarChar"/>
        </w:rPr>
        <w:t>***</w:t>
      </w:r>
      <w:r>
        <w:t> </w:t>
      </w:r>
    </w:p>
    <w:p w14:paraId="635C2C7B" w14:textId="77777777" w:rsidR="00241DE2" w:rsidRDefault="00000000">
      <w:pPr>
        <w:pStyle w:val="Author-eListParagraph"/>
        <w:numPr>
          <w:ilvl w:val="0"/>
          <w:numId w:val="519"/>
        </w:numPr>
      </w:pPr>
      <w:r>
        <w:t>Isolant :</w:t>
      </w:r>
    </w:p>
    <w:p w14:paraId="622343EC" w14:textId="77777777" w:rsidR="00241DE2" w:rsidRDefault="00000000">
      <w:r>
        <w:t xml:space="preserve">⇒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xml:space="preserve">20 / 30 / 40 </w:t>
      </w:r>
      <w:r>
        <w:t> mm</w:t>
      </w:r>
    </w:p>
    <w:p w14:paraId="7DF19B62" w14:textId="77777777" w:rsidR="00241DE2" w:rsidRDefault="00000000">
      <w:pPr>
        <w:pStyle w:val="pheading"/>
      </w:pPr>
      <w:r>
        <w:t>EXÉCUTION / MISE EN ŒUVRE</w:t>
      </w:r>
    </w:p>
    <w:p w14:paraId="38E2F8F6" w14:textId="77777777" w:rsidR="00241DE2" w:rsidRDefault="00000000">
      <w:pPr>
        <w:pStyle w:val="pheading"/>
      </w:pPr>
      <w:r>
        <w:t>- Prescriptions générales</w:t>
      </w:r>
    </w:p>
    <w:p w14:paraId="7675C0AB" w14:textId="77777777" w:rsidR="00241DE2" w:rsidRDefault="00000000">
      <w:r>
        <w:t>Les éléments de remplissage sont intégrés lors de la fabrication des éléments de menuiserie.</w:t>
      </w:r>
    </w:p>
    <w:p w14:paraId="1E6D4F04" w14:textId="77777777" w:rsidR="00241DE2" w:rsidRDefault="00000000">
      <w:pPr>
        <w:pStyle w:val="pheading"/>
      </w:pPr>
      <w:r>
        <w:t>CONTRÔLES PARTICULIERS</w:t>
      </w:r>
    </w:p>
    <w:p w14:paraId="627D1FB2" w14:textId="77777777" w:rsidR="00241DE2" w:rsidRDefault="00000000">
      <w:r>
        <w:t>Le certificat d'origine est soumis sur demande, avant la pose des panneaux.</w:t>
      </w:r>
    </w:p>
    <w:p w14:paraId="7535E84C" w14:textId="77777777" w:rsidR="00241DE2" w:rsidRDefault="00000000">
      <w:pPr>
        <w:pStyle w:val="pheading"/>
      </w:pPr>
      <w:r>
        <w:t>MESURAGE</w:t>
      </w:r>
    </w:p>
    <w:p w14:paraId="301D9662" w14:textId="77777777" w:rsidR="00241DE2" w:rsidRDefault="00000000">
      <w:pPr>
        <w:pStyle w:val="pheading"/>
      </w:pPr>
      <w:r>
        <w:t>- unité de mesure:</w:t>
      </w:r>
    </w:p>
    <w:p w14:paraId="7A1F014B" w14:textId="77777777" w:rsidR="00241DE2" w:rsidRDefault="00000000">
      <w:r>
        <w:rPr>
          <w:color w:val="FF0000"/>
        </w:rPr>
        <w:t>-</w:t>
      </w:r>
      <w:r>
        <w:t>  (par défaut)</w:t>
      </w:r>
      <w:r>
        <w:rPr>
          <w:rStyle w:val="optioncarChar"/>
        </w:rPr>
        <w:t> / m² </w:t>
      </w:r>
    </w:p>
    <w:p w14:paraId="12819655" w14:textId="77777777" w:rsidR="00241DE2" w:rsidRDefault="00000000">
      <w:r>
        <w:rPr>
          <w:b/>
        </w:rPr>
        <w:t>(soit par défaut)</w:t>
      </w:r>
    </w:p>
    <w:p w14:paraId="1070E691" w14:textId="77777777" w:rsidR="00241DE2" w:rsidRDefault="00000000">
      <w:r>
        <w:rPr>
          <w:rStyle w:val="soitChar"/>
        </w:rPr>
        <w:t>1. -</w:t>
      </w:r>
    </w:p>
    <w:p w14:paraId="5649F82E" w14:textId="77777777" w:rsidR="00241DE2" w:rsidRDefault="00000000">
      <w:r>
        <w:rPr>
          <w:b/>
        </w:rPr>
        <w:t>(soit)</w:t>
      </w:r>
    </w:p>
    <w:p w14:paraId="6EC2DCB1" w14:textId="77777777" w:rsidR="00241DE2" w:rsidRDefault="00000000">
      <w:r>
        <w:rPr>
          <w:rStyle w:val="soitChar"/>
        </w:rPr>
        <w:t>2. m²</w:t>
      </w:r>
    </w:p>
    <w:p w14:paraId="4499664A" w14:textId="77777777" w:rsidR="00241DE2" w:rsidRDefault="00000000">
      <w:pPr>
        <w:pStyle w:val="pheading"/>
      </w:pPr>
      <w:r>
        <w:t>- code de mesurage:</w:t>
      </w:r>
    </w:p>
    <w:p w14:paraId="4BF6059D" w14:textId="77777777" w:rsidR="00241DE2" w:rsidRDefault="00000000">
      <w:pPr>
        <w:jc w:val="both"/>
      </w:pPr>
      <w:r>
        <w:rPr>
          <w:rStyle w:val="optioncarChar"/>
        </w:rPr>
        <w:t>prix unitaire global</w:t>
      </w:r>
      <w:r>
        <w:t>  (par défaut) </w:t>
      </w:r>
      <w:r>
        <w:rPr>
          <w:rStyle w:val="optioncarChar"/>
        </w:rPr>
        <w:t>/ poste séparé</w:t>
      </w:r>
    </w:p>
    <w:p w14:paraId="384244FB" w14:textId="77777777" w:rsidR="00241DE2" w:rsidRDefault="00000000">
      <w:pPr>
        <w:jc w:val="both"/>
      </w:pPr>
      <w:r>
        <w:rPr>
          <w:b/>
        </w:rPr>
        <w:t>(soit par défaut)</w:t>
      </w:r>
    </w:p>
    <w:p w14:paraId="615D2F11"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4EE38FDE" w14:textId="77777777" w:rsidR="00241DE2" w:rsidRDefault="00000000">
      <w:pPr>
        <w:jc w:val="both"/>
      </w:pPr>
      <w:r>
        <w:rPr>
          <w:b/>
        </w:rPr>
        <w:t>(soit)</w:t>
      </w:r>
    </w:p>
    <w:p w14:paraId="0B1318AF"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76A6ADAA" w14:textId="77777777" w:rsidR="00241DE2" w:rsidRDefault="00000000">
      <w:pPr>
        <w:pStyle w:val="pheading"/>
      </w:pPr>
      <w:r>
        <w:t>- nature du marché:</w:t>
      </w:r>
    </w:p>
    <w:p w14:paraId="73614685" w14:textId="77777777" w:rsidR="00241DE2" w:rsidRDefault="00000000">
      <w:r>
        <w:rPr>
          <w:rStyle w:val="optioncarChar"/>
        </w:rPr>
        <w:t>PM</w:t>
      </w:r>
      <w:r>
        <w:t> (par défaut) </w:t>
      </w:r>
      <w:r>
        <w:rPr>
          <w:rStyle w:val="optioncarChar"/>
        </w:rPr>
        <w:t>/ QF</w:t>
      </w:r>
    </w:p>
    <w:p w14:paraId="75DB4E94" w14:textId="77777777" w:rsidR="00241DE2" w:rsidRDefault="00000000">
      <w:r>
        <w:rPr>
          <w:b/>
        </w:rPr>
        <w:t>(soit par défaut)</w:t>
      </w:r>
    </w:p>
    <w:p w14:paraId="7962841D" w14:textId="77777777" w:rsidR="00241DE2" w:rsidRDefault="00000000">
      <w:r>
        <w:rPr>
          <w:rStyle w:val="soitChar"/>
        </w:rPr>
        <w:t>1. PM</w:t>
      </w:r>
    </w:p>
    <w:p w14:paraId="53735295" w14:textId="77777777" w:rsidR="00241DE2" w:rsidRDefault="00000000">
      <w:r>
        <w:rPr>
          <w:b/>
        </w:rPr>
        <w:t>(soit)</w:t>
      </w:r>
    </w:p>
    <w:p w14:paraId="0A33F653" w14:textId="77777777" w:rsidR="00241DE2" w:rsidRDefault="00000000">
      <w:r>
        <w:rPr>
          <w:rStyle w:val="soitChar"/>
        </w:rPr>
        <w:t>2. QF</w:t>
      </w:r>
    </w:p>
    <w:p w14:paraId="067D799D" w14:textId="77777777" w:rsidR="00241DE2" w:rsidRDefault="00000000">
      <w:pPr>
        <w:pStyle w:val="Author-eSectionHeading5"/>
      </w:pPr>
      <w:bookmarkStart w:id="608" w:name="_Toc112760742"/>
      <w:r>
        <w:t>42.34.2 Eléments de remplissage en panneaux sandwichs métalliques CCTB 01.02</w:t>
      </w:r>
      <w:bookmarkEnd w:id="608"/>
    </w:p>
    <w:p w14:paraId="16AF3D00" w14:textId="77777777" w:rsidR="00241DE2" w:rsidRDefault="00000000">
      <w:pPr>
        <w:pStyle w:val="Author-eSectionHeading6"/>
      </w:pPr>
      <w:bookmarkStart w:id="609" w:name="_Toc112760743"/>
      <w:r>
        <w:t>42.34.2a Eléments de remplissage en panneaux sandwichs métalliques CCTB 01.10</w:t>
      </w:r>
      <w:bookmarkEnd w:id="609"/>
    </w:p>
    <w:p w14:paraId="5BC3EEFB" w14:textId="77777777" w:rsidR="00241DE2" w:rsidRDefault="00000000">
      <w:pPr>
        <w:pStyle w:val="pheading"/>
      </w:pPr>
      <w:bookmarkStart w:id="610" w:name="751"/>
      <w:bookmarkEnd w:id="610"/>
      <w:r>
        <w:t>MATÉRIAUX</w:t>
      </w:r>
    </w:p>
    <w:p w14:paraId="06B4060D" w14:textId="77777777" w:rsidR="00241DE2" w:rsidRDefault="00000000">
      <w:pPr>
        <w:pStyle w:val="pheading"/>
      </w:pPr>
      <w:r>
        <w:t>- Caractéristiques générales</w:t>
      </w:r>
    </w:p>
    <w:p w14:paraId="4358E5A8" w14:textId="77777777" w:rsidR="00241DE2" w:rsidRDefault="00000000">
      <w:r>
        <w:t>Les éléments de remplissage à isolation thermique sont composés en tôles d'aluminium recouvrant une âme isolante. Les panneaux sont livrés avec un film de protection amovible.</w:t>
      </w:r>
    </w:p>
    <w:p w14:paraId="446F3C11" w14:textId="77777777" w:rsidR="00241DE2" w:rsidRDefault="00000000">
      <w:r>
        <w:t>Les panneaux sandwich répondent aux critères de la norme [NBN EN 14509]</w:t>
      </w:r>
    </w:p>
    <w:p w14:paraId="7A603070" w14:textId="77777777" w:rsidR="00241DE2" w:rsidRDefault="00000000">
      <w:pPr>
        <w:pStyle w:val="pheading"/>
      </w:pPr>
      <w:r>
        <w:t>- Finitions</w:t>
      </w:r>
    </w:p>
    <w:p w14:paraId="572F37D7" w14:textId="77777777" w:rsidR="00241DE2" w:rsidRDefault="00241DE2"/>
    <w:p w14:paraId="497E1663" w14:textId="77777777" w:rsidR="00241DE2" w:rsidRDefault="00000000">
      <w:pPr>
        <w:pStyle w:val="Author-eListParagraph"/>
        <w:numPr>
          <w:ilvl w:val="0"/>
          <w:numId w:val="520"/>
        </w:numPr>
      </w:pPr>
      <w:r>
        <w:t xml:space="preserve">Epaisseur des plaques : &gt; </w:t>
      </w:r>
      <w:r>
        <w:rPr>
          <w:rStyle w:val="optioncarChar"/>
        </w:rPr>
        <w:t xml:space="preserve">20 / 30 / 40 </w:t>
      </w:r>
      <w:r>
        <w:t>mm.</w:t>
      </w:r>
    </w:p>
    <w:p w14:paraId="052DA14B" w14:textId="77777777" w:rsidR="00241DE2" w:rsidRDefault="00000000">
      <w:pPr>
        <w:pStyle w:val="Author-eListParagraph"/>
        <w:numPr>
          <w:ilvl w:val="0"/>
          <w:numId w:val="520"/>
        </w:numPr>
      </w:pPr>
      <w:r>
        <w:t>Nature des plaques d'aluminium :</w:t>
      </w:r>
    </w:p>
    <w:p w14:paraId="42917F1B" w14:textId="77777777" w:rsidR="00241DE2" w:rsidRDefault="00000000">
      <w:r>
        <w:t>⇒ Épaisseur nominale : au moins</w:t>
      </w:r>
      <w:r>
        <w:rPr>
          <w:rStyle w:val="optioncarChar"/>
        </w:rPr>
        <w:t> 0,7 / 1,5</w:t>
      </w:r>
      <w:r>
        <w:t xml:space="preserve"> .</w:t>
      </w:r>
      <w:r>
        <w:br/>
        <w:t xml:space="preserve">⇒ Finition et couleur : </w:t>
      </w:r>
      <w:r>
        <w:rPr>
          <w:rStyle w:val="optioncarChar"/>
        </w:rPr>
        <w:t>identiques à celles des profilés de fenêtre </w:t>
      </w:r>
    </w:p>
    <w:p w14:paraId="62C605E0" w14:textId="77777777" w:rsidR="00241DE2" w:rsidRDefault="00000000">
      <w:pPr>
        <w:pStyle w:val="Author-eListParagraph"/>
        <w:numPr>
          <w:ilvl w:val="0"/>
          <w:numId w:val="521"/>
        </w:numPr>
      </w:pPr>
      <w:r>
        <w:t>Isolant :</w:t>
      </w:r>
    </w:p>
    <w:p w14:paraId="61DC3EC3" w14:textId="77777777" w:rsidR="00241DE2"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xml:space="preserve">20 / 30 / 40 </w:t>
      </w:r>
      <w:r>
        <w:t>mm</w:t>
      </w:r>
    </w:p>
    <w:p w14:paraId="59609741" w14:textId="77777777" w:rsidR="00241DE2" w:rsidRDefault="00000000">
      <w:pPr>
        <w:pStyle w:val="pheading"/>
      </w:pPr>
      <w:r>
        <w:t>- Prescriptions complémentaires</w:t>
      </w:r>
    </w:p>
    <w:p w14:paraId="69977F56" w14:textId="77777777" w:rsidR="00241DE2" w:rsidRDefault="00000000">
      <w:r>
        <w:t>Les panneaux de remplissage pour les portes d'entrée sont pourvus d'une fenêtre</w:t>
      </w:r>
      <w:r>
        <w:rPr>
          <w:rStyle w:val="optioncarChar"/>
        </w:rPr>
        <w:t> 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Ø : </w:t>
      </w:r>
      <w:r>
        <w:rPr>
          <w:rStyle w:val="optioncarChar"/>
        </w:rPr>
        <w:t>30 </w:t>
      </w:r>
      <w:r>
        <w:t>cm.</w:t>
      </w:r>
    </w:p>
    <w:p w14:paraId="73FD0791" w14:textId="77777777" w:rsidR="00241DE2" w:rsidRDefault="00000000">
      <w:r>
        <w:t>Les vitrages de portes sont conformes à la norme [NBN S 23-002]. Le verre est feuilleté ou trempé si les dimensions &gt; 0,5m² et si &lt; 1,4m.</w:t>
      </w:r>
    </w:p>
    <w:p w14:paraId="4D183325" w14:textId="77777777" w:rsidR="00241DE2" w:rsidRDefault="00000000">
      <w:pPr>
        <w:pStyle w:val="pheading"/>
      </w:pPr>
      <w:r>
        <w:t>EXÉCUTION / MISE EN ŒUVRE</w:t>
      </w:r>
    </w:p>
    <w:p w14:paraId="346EFAD1" w14:textId="77777777" w:rsidR="00241DE2" w:rsidRDefault="00000000">
      <w:pPr>
        <w:pStyle w:val="pheading"/>
      </w:pPr>
      <w:r>
        <w:t>- Prescriptions générales</w:t>
      </w:r>
    </w:p>
    <w:p w14:paraId="2098FEBE" w14:textId="77777777" w:rsidR="00241DE2" w:rsidRDefault="00241DE2"/>
    <w:p w14:paraId="28717832" w14:textId="77777777" w:rsidR="00241DE2" w:rsidRDefault="00000000">
      <w:pPr>
        <w:pStyle w:val="Author-eListParagraph"/>
        <w:numPr>
          <w:ilvl w:val="0"/>
          <w:numId w:val="522"/>
        </w:numPr>
      </w:pPr>
      <w:r>
        <w:t>Les éléments de remplissage sont placés sous vitrage</w:t>
      </w:r>
      <w:r>
        <w:rPr>
          <w:rStyle w:val="optioncarChar"/>
        </w:rPr>
        <w:t> comprimé / semi-comprimé / non-comprimé</w:t>
      </w:r>
      <w:r>
        <w:t>.</w:t>
      </w:r>
    </w:p>
    <w:p w14:paraId="241CE058" w14:textId="77777777" w:rsidR="00241DE2" w:rsidRDefault="00000000">
      <w:pPr>
        <w:pStyle w:val="Author-eListParagraph"/>
        <w:numPr>
          <w:ilvl w:val="0"/>
          <w:numId w:val="522"/>
        </w:numPr>
      </w:pPr>
      <w:r>
        <w:t>Les éléments de remplissage sont placés dans un système</w:t>
      </w:r>
      <w:r>
        <w:rPr>
          <w:rStyle w:val="optioncarChar"/>
        </w:rPr>
        <w:t> ouvert / fermé</w:t>
      </w:r>
      <w:r>
        <w:t>.</w:t>
      </w:r>
    </w:p>
    <w:p w14:paraId="02D76311" w14:textId="77777777" w:rsidR="00241DE2" w:rsidRDefault="00000000">
      <w:pPr>
        <w:pStyle w:val="pheading"/>
      </w:pPr>
      <w:r>
        <w:t>MESURAGE</w:t>
      </w:r>
    </w:p>
    <w:p w14:paraId="1C004783" w14:textId="77777777" w:rsidR="00241DE2" w:rsidRDefault="00000000">
      <w:pPr>
        <w:pStyle w:val="pheading"/>
      </w:pPr>
      <w:r>
        <w:t>- unité de mesure:</w:t>
      </w:r>
    </w:p>
    <w:p w14:paraId="51C4393E" w14:textId="77777777" w:rsidR="00241DE2" w:rsidRDefault="00000000">
      <w:r>
        <w:rPr>
          <w:color w:val="FF0000"/>
        </w:rPr>
        <w:t>-</w:t>
      </w:r>
      <w:r>
        <w:t>  (par défaut)</w:t>
      </w:r>
      <w:r>
        <w:rPr>
          <w:rStyle w:val="optioncarChar"/>
        </w:rPr>
        <w:t> / m² </w:t>
      </w:r>
    </w:p>
    <w:p w14:paraId="6FD4E965" w14:textId="77777777" w:rsidR="00241DE2" w:rsidRDefault="00000000">
      <w:r>
        <w:rPr>
          <w:b/>
        </w:rPr>
        <w:t>(soit par défaut)</w:t>
      </w:r>
    </w:p>
    <w:p w14:paraId="560ABAC8" w14:textId="77777777" w:rsidR="00241DE2" w:rsidRDefault="00000000">
      <w:r>
        <w:rPr>
          <w:rStyle w:val="soitChar"/>
        </w:rPr>
        <w:t>1. -</w:t>
      </w:r>
    </w:p>
    <w:p w14:paraId="74AC647E" w14:textId="77777777" w:rsidR="00241DE2" w:rsidRDefault="00000000">
      <w:r>
        <w:rPr>
          <w:b/>
        </w:rPr>
        <w:t>(soit)</w:t>
      </w:r>
    </w:p>
    <w:p w14:paraId="14982DD0" w14:textId="77777777" w:rsidR="00241DE2" w:rsidRDefault="00000000">
      <w:r>
        <w:rPr>
          <w:rStyle w:val="soitChar"/>
        </w:rPr>
        <w:t>2. m²</w:t>
      </w:r>
    </w:p>
    <w:p w14:paraId="2D2237BD" w14:textId="77777777" w:rsidR="00241DE2" w:rsidRDefault="00000000">
      <w:pPr>
        <w:pStyle w:val="pheading"/>
      </w:pPr>
      <w:r>
        <w:t>- code de mesurage:</w:t>
      </w:r>
    </w:p>
    <w:p w14:paraId="14C129D3" w14:textId="77777777" w:rsidR="00241DE2" w:rsidRDefault="00000000">
      <w:pPr>
        <w:jc w:val="both"/>
      </w:pPr>
      <w:r>
        <w:rPr>
          <w:rStyle w:val="optioncarChar"/>
        </w:rPr>
        <w:t>prix unitaire global</w:t>
      </w:r>
      <w:r>
        <w:t>  (par défaut) </w:t>
      </w:r>
      <w:r>
        <w:rPr>
          <w:rStyle w:val="optioncarChar"/>
        </w:rPr>
        <w:t>/ poste séparé</w:t>
      </w:r>
    </w:p>
    <w:p w14:paraId="516E4729" w14:textId="77777777" w:rsidR="00241DE2" w:rsidRDefault="00000000">
      <w:pPr>
        <w:jc w:val="both"/>
      </w:pPr>
      <w:r>
        <w:rPr>
          <w:b/>
        </w:rPr>
        <w:t>(soit par défaut)</w:t>
      </w:r>
    </w:p>
    <w:p w14:paraId="0EACE2FD"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198CB763" w14:textId="77777777" w:rsidR="00241DE2" w:rsidRDefault="00000000">
      <w:pPr>
        <w:jc w:val="both"/>
      </w:pPr>
      <w:r>
        <w:rPr>
          <w:b/>
        </w:rPr>
        <w:t>(soit)</w:t>
      </w:r>
    </w:p>
    <w:p w14:paraId="466422A3"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0A91A09C" w14:textId="77777777" w:rsidR="00241DE2" w:rsidRDefault="00000000">
      <w:pPr>
        <w:pStyle w:val="pheading"/>
      </w:pPr>
      <w:r>
        <w:t>- nature du marché:</w:t>
      </w:r>
    </w:p>
    <w:p w14:paraId="0FCB2889" w14:textId="77777777" w:rsidR="00241DE2" w:rsidRDefault="00000000">
      <w:r>
        <w:rPr>
          <w:rStyle w:val="optioncarChar"/>
        </w:rPr>
        <w:t>PM</w:t>
      </w:r>
      <w:r>
        <w:t> (par défaut) </w:t>
      </w:r>
      <w:r>
        <w:rPr>
          <w:rStyle w:val="optioncarChar"/>
        </w:rPr>
        <w:t>/ QF</w:t>
      </w:r>
    </w:p>
    <w:p w14:paraId="7FDEDB85" w14:textId="77777777" w:rsidR="00241DE2" w:rsidRDefault="00000000">
      <w:r>
        <w:rPr>
          <w:b/>
        </w:rPr>
        <w:t>(soit par défaut)</w:t>
      </w:r>
    </w:p>
    <w:p w14:paraId="23986FA9" w14:textId="77777777" w:rsidR="00241DE2" w:rsidRDefault="00000000">
      <w:r>
        <w:rPr>
          <w:rStyle w:val="soitChar"/>
        </w:rPr>
        <w:t>1. PM</w:t>
      </w:r>
    </w:p>
    <w:p w14:paraId="2A006111" w14:textId="77777777" w:rsidR="00241DE2" w:rsidRDefault="00000000">
      <w:r>
        <w:rPr>
          <w:b/>
        </w:rPr>
        <w:t>(soit)</w:t>
      </w:r>
    </w:p>
    <w:p w14:paraId="6B988544" w14:textId="77777777" w:rsidR="00241DE2" w:rsidRDefault="00000000">
      <w:r>
        <w:rPr>
          <w:rStyle w:val="soitChar"/>
        </w:rPr>
        <w:t>2. QF</w:t>
      </w:r>
    </w:p>
    <w:p w14:paraId="553D7577" w14:textId="77777777" w:rsidR="00241DE2" w:rsidRDefault="00000000">
      <w:pPr>
        <w:pStyle w:val="Author-eSectionHeading5"/>
      </w:pPr>
      <w:bookmarkStart w:id="611" w:name="_Toc112760744"/>
      <w:r>
        <w:t>42.34.3 Eléments de remplissage en panneaux sandwichs en matière synthétique CCTB 01.02</w:t>
      </w:r>
      <w:bookmarkEnd w:id="611"/>
    </w:p>
    <w:p w14:paraId="31D0487F" w14:textId="77777777" w:rsidR="00241DE2" w:rsidRDefault="00000000">
      <w:pPr>
        <w:pStyle w:val="Author-eSectionHeading6"/>
      </w:pPr>
      <w:bookmarkStart w:id="612" w:name="_Toc112760745"/>
      <w:r>
        <w:t>42.34.3a Eléments de remplissage en panneaux sandwichs en matière synthétique CCTB 01.10</w:t>
      </w:r>
      <w:bookmarkEnd w:id="612"/>
    </w:p>
    <w:p w14:paraId="1E7A0A0E" w14:textId="77777777" w:rsidR="00241DE2" w:rsidRDefault="00000000">
      <w:pPr>
        <w:pStyle w:val="pheading"/>
      </w:pPr>
      <w:r>
        <w:t>MATÉRIAUX</w:t>
      </w:r>
    </w:p>
    <w:p w14:paraId="4AE06D5D" w14:textId="77777777" w:rsidR="00241DE2" w:rsidRDefault="00000000">
      <w:pPr>
        <w:pStyle w:val="pheading"/>
      </w:pPr>
      <w:r>
        <w:t>- Caractéristiques générales</w:t>
      </w:r>
    </w:p>
    <w:p w14:paraId="1ED05E0E" w14:textId="77777777" w:rsidR="00241DE2" w:rsidRDefault="00000000">
      <w:r>
        <w:rPr>
          <w:rStyle w:val="optioncarChar"/>
        </w:rPr>
        <w:t xml:space="preserve">Matière synthétique </w:t>
      </w:r>
      <w:r>
        <w:t>(par défaut)</w:t>
      </w:r>
      <w:r>
        <w:rPr>
          <w:rStyle w:val="optioncarChar"/>
        </w:rPr>
        <w:t xml:space="preserve"> / Résine synthétique</w:t>
      </w:r>
    </w:p>
    <w:p w14:paraId="3AB50DB0" w14:textId="77777777" w:rsidR="00241DE2" w:rsidRDefault="00000000">
      <w:r>
        <w:rPr>
          <w:b/>
        </w:rPr>
        <w:t>(soit par défaut) :</w:t>
      </w:r>
      <w:r>
        <w:rPr>
          <w:rStyle w:val="soitChar"/>
          <w:u w:val="single"/>
        </w:rPr>
        <w:t>en matière synthétique</w:t>
      </w:r>
      <w:r>
        <w:rPr>
          <w:rStyle w:val="soitChar"/>
        </w:rPr>
        <w:t xml:space="preserve"> : Les éléments de remplissage se composent de plaques en PVC dur (chlorure de polyvinyle dur) et d'une âme isolante. Les plaques sont livrées avec un film de polyéthylène amovible.</w:t>
      </w:r>
    </w:p>
    <w:p w14:paraId="4EDAE12B" w14:textId="77777777" w:rsidR="00241DE2" w:rsidRDefault="00000000">
      <w:r>
        <w:rPr>
          <w:b/>
        </w:rPr>
        <w:t>(soit) : </w:t>
      </w:r>
      <w:r>
        <w:rPr>
          <w:rStyle w:val="soitChar"/>
          <w:u w:val="single"/>
        </w:rPr>
        <w:t>en résine synthétique</w:t>
      </w:r>
      <w:r>
        <w:rPr>
          <w:rStyle w:val="soitChar"/>
        </w:rPr>
        <w:t> :Les éléments de remplissage se composent de plaques de résines synthétiques inaltérables d'une épaisseur ≥ 3 mm , isolées sur une épaisseur ≥ 2 cm à l'aide de plaques de polystyrène. Les plaques sont assemblées par collage. Elles sont résistantes aux griffes et à l'usure, sont stables et présentent une résistance élevée aux coups et aux chocs. La couleur est inaltérable.</w:t>
      </w:r>
    </w:p>
    <w:p w14:paraId="3DFD0C5B" w14:textId="77777777" w:rsidR="00241DE2" w:rsidRDefault="00000000">
      <w:pPr>
        <w:pStyle w:val="pheading"/>
      </w:pPr>
      <w:r>
        <w:t>- Finitions</w:t>
      </w:r>
    </w:p>
    <w:p w14:paraId="2FCFE1D1" w14:textId="77777777" w:rsidR="00241DE2" w:rsidRDefault="00000000">
      <w:pPr>
        <w:pStyle w:val="heading"/>
      </w:pPr>
      <w:r>
        <w:t>Matière synthétique</w:t>
      </w:r>
    </w:p>
    <w:p w14:paraId="5516D1D6" w14:textId="77777777" w:rsidR="00241DE2" w:rsidRDefault="00000000">
      <w:pPr>
        <w:pStyle w:val="Author-eListParagraph"/>
        <w:numPr>
          <w:ilvl w:val="0"/>
          <w:numId w:val="523"/>
        </w:numPr>
      </w:pPr>
      <w:r>
        <w:t>Epaisseur des plaques : au moins </w:t>
      </w:r>
      <w:r>
        <w:rPr>
          <w:rStyle w:val="optioncarChar"/>
        </w:rPr>
        <w:t xml:space="preserve">20 / 30 / 40 </w:t>
      </w:r>
      <w:r>
        <w:t>mm.</w:t>
      </w:r>
    </w:p>
    <w:p w14:paraId="677CE072" w14:textId="77777777" w:rsidR="00241DE2" w:rsidRDefault="00000000">
      <w:pPr>
        <w:pStyle w:val="Author-eListParagraph"/>
        <w:numPr>
          <w:ilvl w:val="0"/>
          <w:numId w:val="523"/>
        </w:numPr>
      </w:pPr>
      <w:r>
        <w:t>Type :</w:t>
      </w:r>
      <w:r>
        <w:rPr>
          <w:rStyle w:val="optioncarChar"/>
        </w:rPr>
        <w:t xml:space="preserve"> à simple paroi / à double paroi (panneau sandwich). Les plaques sont pourvues d'une isolation thermique à l'intérieur / à l'arrière .</w:t>
      </w:r>
    </w:p>
    <w:p w14:paraId="3CBB7039" w14:textId="77777777" w:rsidR="00241DE2" w:rsidRDefault="00000000">
      <w:pPr>
        <w:pStyle w:val="Author-eListParagraph"/>
        <w:numPr>
          <w:ilvl w:val="0"/>
          <w:numId w:val="523"/>
        </w:numPr>
      </w:pPr>
      <w:r>
        <w:t>Nature des plaques en PVC :</w:t>
      </w:r>
    </w:p>
    <w:p w14:paraId="7DCD0961" w14:textId="77777777" w:rsidR="00241DE2" w:rsidRDefault="00000000">
      <w:r>
        <w:t>extrudées dans une composition de PVC dure </w:t>
      </w:r>
      <w:r>
        <w:rPr>
          <w:rStyle w:val="optioncarChar"/>
        </w:rPr>
        <w:t>à base de pâte de granulats blanche </w:t>
      </w:r>
      <w:r>
        <w:t>(par défaut)</w:t>
      </w:r>
      <w:r>
        <w:rPr>
          <w:rStyle w:val="optioncarChar"/>
        </w:rPr>
        <w:t> / de couleur blanche /extrudées dans du PVC à résistance aux chocs élevée</w:t>
      </w:r>
    </w:p>
    <w:p w14:paraId="3DEDC3CD" w14:textId="77777777" w:rsidR="00241DE2" w:rsidRDefault="00000000">
      <w:r>
        <w:rPr>
          <w:b/>
        </w:rPr>
        <w:t>(soit par défaut) </w:t>
      </w:r>
      <w:r>
        <w:t>: </w:t>
      </w:r>
      <w:r>
        <w:rPr>
          <w:rStyle w:val="soitChar"/>
          <w:u w:val="single"/>
        </w:rPr>
        <w:t>extrudées dans une composition de PVC dure à base de pâte de granulats blanche</w:t>
      </w:r>
      <w:r>
        <w:rPr>
          <w:rStyle w:val="soitChar"/>
        </w:rPr>
        <w:t>, colorée dans la masse</w:t>
      </w:r>
      <w:r>
        <w:br/>
      </w:r>
      <w:r>
        <w:rPr>
          <w:b/>
        </w:rPr>
        <w:t>(soit)</w:t>
      </w:r>
      <w:r>
        <w:t> : </w:t>
      </w:r>
      <w:r>
        <w:rPr>
          <w:rStyle w:val="soitChar"/>
          <w:u w:val="single"/>
        </w:rPr>
        <w:t>extrudées dans une composition de PVC dure de couleur blanche</w:t>
      </w:r>
      <w:r>
        <w:rPr>
          <w:rStyle w:val="soitChar"/>
        </w:rPr>
        <w:t>, référence</w:t>
      </w:r>
      <w:r>
        <w:rPr>
          <w:rStyle w:val="optioncarChar"/>
        </w:rPr>
        <w:t>***</w:t>
      </w:r>
      <w:r>
        <w:br/>
      </w:r>
      <w:r>
        <w:rPr>
          <w:b/>
        </w:rPr>
        <w:t>(soit)</w:t>
      </w:r>
      <w:r>
        <w:t> : </w:t>
      </w:r>
      <w:r>
        <w:rPr>
          <w:rStyle w:val="soitChar"/>
          <w:u w:val="single"/>
        </w:rPr>
        <w:t>extrudées dans du PVC à résistance aux chocs élevée</w:t>
      </w:r>
      <w:r>
        <w:rPr>
          <w:rStyle w:val="soitChar"/>
        </w:rPr>
        <w:t> avec une couche de couleur acrylique PMMA dans la masse; la couleur est extrudée en même temps afin d'obtenir une cohésion homogène entre le PVC et l'acrylique.</w:t>
      </w:r>
    </w:p>
    <w:p w14:paraId="657D6929" w14:textId="77777777" w:rsidR="00241DE2" w:rsidRDefault="00000000">
      <w:r>
        <w:t>                 ⇒ Epaisseur nominale :</w:t>
      </w:r>
      <w:r>
        <w:rPr>
          <w:rStyle w:val="optioncarChar"/>
        </w:rPr>
        <w:t xml:space="preserve"> 3 / 4 / 5 </w:t>
      </w:r>
      <w:r>
        <w:t>mm.</w:t>
      </w:r>
      <w:r>
        <w:br/>
        <w:t>                 ⇒ Poids spécifique : env.</w:t>
      </w:r>
      <w:r>
        <w:rPr>
          <w:rStyle w:val="optioncarChar"/>
        </w:rPr>
        <w:t xml:space="preserve"> 1400 </w:t>
      </w:r>
      <w:r>
        <w:t>kg/m³</w:t>
      </w:r>
      <w:r>
        <w:br/>
        <w:t>                 ⇒ Coefficient de dilatation linéaire : </w:t>
      </w:r>
      <w:r>
        <w:rPr>
          <w:rStyle w:val="optioncarChar"/>
        </w:rPr>
        <w:t>7 à 9 x 10(-5)</w:t>
      </w:r>
      <w:r>
        <w:t> mm.</w:t>
      </w:r>
      <w:r>
        <w:br/>
        <w:t>                 ⇒ Point Vicat sous 5 kg : </w:t>
      </w:r>
      <w:r>
        <w:rPr>
          <w:rStyle w:val="optioncarChar"/>
        </w:rPr>
        <w:t xml:space="preserve">70 </w:t>
      </w:r>
      <w:r>
        <w:t>°C</w:t>
      </w:r>
      <w:r>
        <w:br/>
        <w:t>                 ⇒ Couleur : </w:t>
      </w:r>
      <w:r>
        <w:rPr>
          <w:rStyle w:val="optioncarChar"/>
        </w:rPr>
        <w:t> identique à celles des profilés de fenêtre / choisie par l'auteur de projet dans                          la gamme complète du fabricant</w:t>
      </w:r>
      <w:r>
        <w:t> . Couleur RAL n° . </w:t>
      </w:r>
      <w:r>
        <w:rPr>
          <w:rStyle w:val="optioncarChar"/>
        </w:rPr>
        <w:t>***</w:t>
      </w:r>
      <w:r>
        <w:br/>
        <w:t>                 ⇒ Brillance : </w:t>
      </w:r>
      <w:r>
        <w:rPr>
          <w:rStyle w:val="optioncarChar"/>
        </w:rPr>
        <w:t> mat / brillant</w:t>
      </w:r>
      <w:r>
        <w:t> </w:t>
      </w:r>
    </w:p>
    <w:p w14:paraId="173833FF" w14:textId="77777777" w:rsidR="00241DE2" w:rsidRDefault="00000000">
      <w:r>
        <w:rPr>
          <w:b/>
        </w:rPr>
        <w:t>Isolant</w:t>
      </w:r>
    </w:p>
    <w:p w14:paraId="622F78E7" w14:textId="77777777" w:rsidR="00241DE2"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xml:space="preserve">20 / 30 / 40 </w:t>
      </w:r>
      <w:r>
        <w:t>mm</w:t>
      </w:r>
    </w:p>
    <w:p w14:paraId="523E29C2" w14:textId="77777777" w:rsidR="00241DE2" w:rsidRDefault="00000000">
      <w:pPr>
        <w:pStyle w:val="heading"/>
      </w:pPr>
      <w:r>
        <w:t>Résine synthétique</w:t>
      </w:r>
    </w:p>
    <w:p w14:paraId="35D4CA46" w14:textId="77777777" w:rsidR="00241DE2" w:rsidRDefault="00000000">
      <w:r>
        <w:t>Caractéristiques de la plaque extérieure :</w:t>
      </w:r>
    </w:p>
    <w:p w14:paraId="3F60AE41" w14:textId="77777777" w:rsidR="00241DE2" w:rsidRDefault="00000000">
      <w:pPr>
        <w:ind w:left="675"/>
      </w:pPr>
      <w:r>
        <w:t xml:space="preserve">⇒ Épaisseur nominale : &gt; </w:t>
      </w:r>
      <w:r>
        <w:rPr>
          <w:rStyle w:val="optioncarChar"/>
        </w:rPr>
        <w:t xml:space="preserve">3 </w:t>
      </w:r>
      <w:r>
        <w:t>mm.</w:t>
      </w:r>
    </w:p>
    <w:p w14:paraId="7B09D0BF" w14:textId="77777777" w:rsidR="00241DE2" w:rsidRDefault="00000000">
      <w:pPr>
        <w:ind w:left="675"/>
      </w:pPr>
      <w:r>
        <w:t>⇒ Finition et couleur : </w:t>
      </w:r>
      <w:r>
        <w:rPr>
          <w:rStyle w:val="optioncarChar"/>
        </w:rPr>
        <w:t>identiques aux profilés de fenêtre / RAL n° *** / à choisir dans la gamme complète du fabricant</w:t>
      </w:r>
    </w:p>
    <w:p w14:paraId="429A271F" w14:textId="77777777" w:rsidR="00241DE2" w:rsidRDefault="00000000">
      <w:r>
        <w:t xml:space="preserve">Caractéristiques de la plaque intérieure : </w:t>
      </w:r>
      <w:r>
        <w:rPr>
          <w:rStyle w:val="optioncarChar"/>
        </w:rPr>
        <w:t>idem / ***</w:t>
      </w:r>
    </w:p>
    <w:p w14:paraId="2EDBB44B" w14:textId="77777777" w:rsidR="00241DE2" w:rsidRDefault="00000000">
      <w:pPr>
        <w:pStyle w:val="pheading"/>
      </w:pPr>
      <w:r>
        <w:t>- Prescriptions complémentaires</w:t>
      </w:r>
    </w:p>
    <w:p w14:paraId="3DA06788" w14:textId="77777777" w:rsidR="00241DE2" w:rsidRDefault="00000000">
      <w:r>
        <w:t xml:space="preserve">Les panneaux de remplissage pour les portes d'entrée sont pourvus d'une fenêtre </w:t>
      </w:r>
      <w:r>
        <w:rPr>
          <w:rStyle w:val="optioncarChar"/>
        </w:rPr>
        <w:t xml:space="preserve">ronde </w:t>
      </w:r>
      <w:r>
        <w:t xml:space="preserve">à double vitrage, située dans le même plan que le panneau, intégrée dans le panneau sans profils périphériques et colmatée avec des silicones incolores. Ø : </w:t>
      </w:r>
      <w:r>
        <w:rPr>
          <w:rStyle w:val="optioncarChar"/>
        </w:rPr>
        <w:t xml:space="preserve">30 </w:t>
      </w:r>
      <w:r>
        <w:t>cm.</w:t>
      </w:r>
    </w:p>
    <w:p w14:paraId="4DB08E6B" w14:textId="77777777" w:rsidR="00241DE2" w:rsidRDefault="00000000">
      <w:r>
        <w:t>Les vitrages de portes sont conformes à la norme [NBN S 23-002]. Le verre est feuilleté ou trempé si les dimensions &gt; 0,5m² et si &lt; 1,4m.</w:t>
      </w:r>
    </w:p>
    <w:p w14:paraId="095479B0" w14:textId="77777777" w:rsidR="00241DE2" w:rsidRDefault="00000000">
      <w:pPr>
        <w:pStyle w:val="pheading"/>
      </w:pPr>
      <w:r>
        <w:t>EXÉCUTION / MISE EN ŒUVRE</w:t>
      </w:r>
    </w:p>
    <w:p w14:paraId="08CD0E1D" w14:textId="77777777" w:rsidR="00241DE2" w:rsidRDefault="00000000">
      <w:pPr>
        <w:pStyle w:val="pheading"/>
      </w:pPr>
      <w:r>
        <w:t>- Prescriptions générales</w:t>
      </w:r>
    </w:p>
    <w:p w14:paraId="3DA3125A" w14:textId="77777777" w:rsidR="00241DE2" w:rsidRDefault="00241DE2"/>
    <w:p w14:paraId="3403D9CB" w14:textId="77777777" w:rsidR="00241DE2" w:rsidRDefault="00000000">
      <w:pPr>
        <w:pStyle w:val="Author-eListParagraph"/>
        <w:numPr>
          <w:ilvl w:val="0"/>
          <w:numId w:val="524"/>
        </w:numPr>
      </w:pPr>
      <w:r>
        <w:t xml:space="preserve">Les éléments de remplissage sont placés sous vitrage </w:t>
      </w:r>
      <w:r>
        <w:rPr>
          <w:rStyle w:val="optioncarChar"/>
        </w:rPr>
        <w:t>comprimé / semi-comprimé / non-comprimé</w:t>
      </w:r>
      <w:r>
        <w:t xml:space="preserve"> .</w:t>
      </w:r>
    </w:p>
    <w:p w14:paraId="12C70515" w14:textId="77777777" w:rsidR="00241DE2" w:rsidRDefault="00000000">
      <w:pPr>
        <w:pStyle w:val="Author-eListParagraph"/>
        <w:numPr>
          <w:ilvl w:val="0"/>
          <w:numId w:val="524"/>
        </w:numPr>
      </w:pPr>
      <w:r>
        <w:t xml:space="preserve">Les éléments de remplissage sont placés dans un système </w:t>
      </w:r>
      <w:r>
        <w:rPr>
          <w:rStyle w:val="optioncarChar"/>
        </w:rPr>
        <w:t xml:space="preserve">ouvert / fermé . </w:t>
      </w:r>
    </w:p>
    <w:p w14:paraId="781AC347" w14:textId="77777777" w:rsidR="00241DE2" w:rsidRDefault="00000000">
      <w:pPr>
        <w:pStyle w:val="heading"/>
      </w:pPr>
      <w:r>
        <w:t>Matière synthétique</w:t>
      </w:r>
    </w:p>
    <w:p w14:paraId="35C27407" w14:textId="77777777" w:rsidR="00241DE2" w:rsidRDefault="00000000">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7FEA067B" w14:textId="77777777" w:rsidR="00241DE2" w:rsidRDefault="00000000">
      <w:pPr>
        <w:pStyle w:val="pheading"/>
      </w:pPr>
      <w:r>
        <w:t>MESURAGE</w:t>
      </w:r>
    </w:p>
    <w:p w14:paraId="5007A9FF" w14:textId="77777777" w:rsidR="00241DE2" w:rsidRDefault="00000000">
      <w:pPr>
        <w:pStyle w:val="pheading"/>
      </w:pPr>
      <w:r>
        <w:t>- unité de mesure:</w:t>
      </w:r>
    </w:p>
    <w:p w14:paraId="51118BA7" w14:textId="77777777" w:rsidR="00241DE2" w:rsidRDefault="00000000">
      <w:r>
        <w:rPr>
          <w:color w:val="FF0000"/>
        </w:rPr>
        <w:t>-</w:t>
      </w:r>
      <w:r>
        <w:t>  (par défaut)</w:t>
      </w:r>
      <w:r>
        <w:rPr>
          <w:rStyle w:val="optioncarChar"/>
        </w:rPr>
        <w:t> / m² </w:t>
      </w:r>
    </w:p>
    <w:p w14:paraId="292774B7" w14:textId="77777777" w:rsidR="00241DE2" w:rsidRDefault="00000000">
      <w:r>
        <w:rPr>
          <w:b/>
        </w:rPr>
        <w:t>(soit par défaut)</w:t>
      </w:r>
    </w:p>
    <w:p w14:paraId="69B54B4C" w14:textId="77777777" w:rsidR="00241DE2" w:rsidRDefault="00000000">
      <w:r>
        <w:rPr>
          <w:rStyle w:val="soitChar"/>
        </w:rPr>
        <w:t>1. -</w:t>
      </w:r>
    </w:p>
    <w:p w14:paraId="6B169300" w14:textId="77777777" w:rsidR="00241DE2" w:rsidRDefault="00000000">
      <w:r>
        <w:rPr>
          <w:b/>
        </w:rPr>
        <w:t>(soit)</w:t>
      </w:r>
    </w:p>
    <w:p w14:paraId="5C125285" w14:textId="77777777" w:rsidR="00241DE2" w:rsidRDefault="00000000">
      <w:r>
        <w:rPr>
          <w:rStyle w:val="soitChar"/>
        </w:rPr>
        <w:t>2. m²</w:t>
      </w:r>
    </w:p>
    <w:p w14:paraId="45F4AB55" w14:textId="77777777" w:rsidR="00241DE2" w:rsidRDefault="00000000">
      <w:pPr>
        <w:pStyle w:val="pheading"/>
      </w:pPr>
      <w:r>
        <w:t>- code de mesurage:</w:t>
      </w:r>
    </w:p>
    <w:p w14:paraId="565DAEC0" w14:textId="77777777" w:rsidR="00241DE2" w:rsidRDefault="00000000">
      <w:pPr>
        <w:jc w:val="both"/>
      </w:pPr>
      <w:r>
        <w:rPr>
          <w:rStyle w:val="optioncarChar"/>
        </w:rPr>
        <w:t>prix unitaire global</w:t>
      </w:r>
      <w:r>
        <w:t> (par défaut) </w:t>
      </w:r>
      <w:r>
        <w:rPr>
          <w:rStyle w:val="optioncarChar"/>
        </w:rPr>
        <w:t>/ poste séparé</w:t>
      </w:r>
    </w:p>
    <w:p w14:paraId="6305D18B" w14:textId="77777777" w:rsidR="00241DE2" w:rsidRDefault="00000000">
      <w:pPr>
        <w:jc w:val="both"/>
      </w:pPr>
      <w:r>
        <w:rPr>
          <w:b/>
        </w:rPr>
        <w:t>(soit par défaut)</w:t>
      </w:r>
    </w:p>
    <w:p w14:paraId="71449A82"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FE86556" w14:textId="77777777" w:rsidR="00241DE2" w:rsidRDefault="00000000">
      <w:pPr>
        <w:jc w:val="both"/>
      </w:pPr>
      <w:r>
        <w:rPr>
          <w:b/>
        </w:rPr>
        <w:t>(soit)</w:t>
      </w:r>
    </w:p>
    <w:p w14:paraId="418474AD"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117CE200" w14:textId="77777777" w:rsidR="00241DE2" w:rsidRDefault="00000000">
      <w:pPr>
        <w:pStyle w:val="pheading"/>
      </w:pPr>
      <w:r>
        <w:t>- nature du marché:</w:t>
      </w:r>
    </w:p>
    <w:p w14:paraId="7EF6C29C" w14:textId="77777777" w:rsidR="00241DE2" w:rsidRDefault="00000000">
      <w:r>
        <w:rPr>
          <w:rStyle w:val="optioncarChar"/>
        </w:rPr>
        <w:t>PM</w:t>
      </w:r>
      <w:r>
        <w:t> (par défaut) </w:t>
      </w:r>
      <w:r>
        <w:rPr>
          <w:rStyle w:val="optioncarChar"/>
        </w:rPr>
        <w:t>/ QF</w:t>
      </w:r>
    </w:p>
    <w:p w14:paraId="5B94C5BE" w14:textId="77777777" w:rsidR="00241DE2" w:rsidRDefault="00000000">
      <w:r>
        <w:rPr>
          <w:b/>
        </w:rPr>
        <w:t>(soit par défaut)</w:t>
      </w:r>
    </w:p>
    <w:p w14:paraId="7572F997" w14:textId="77777777" w:rsidR="00241DE2" w:rsidRDefault="00000000">
      <w:r>
        <w:rPr>
          <w:rStyle w:val="soitChar"/>
        </w:rPr>
        <w:t>1. PM</w:t>
      </w:r>
    </w:p>
    <w:p w14:paraId="56DE0174" w14:textId="77777777" w:rsidR="00241DE2" w:rsidRDefault="00000000">
      <w:r>
        <w:rPr>
          <w:b/>
        </w:rPr>
        <w:t>(soit)</w:t>
      </w:r>
    </w:p>
    <w:p w14:paraId="1DEA92B0" w14:textId="77777777" w:rsidR="00241DE2" w:rsidRDefault="00000000">
      <w:r>
        <w:rPr>
          <w:rStyle w:val="soitChar"/>
        </w:rPr>
        <w:t>2. QF</w:t>
      </w:r>
    </w:p>
    <w:p w14:paraId="4B0A31B8" w14:textId="77777777" w:rsidR="00241DE2" w:rsidRDefault="00000000">
      <w:pPr>
        <w:pStyle w:val="Author-eSectionHeading5"/>
      </w:pPr>
      <w:bookmarkStart w:id="613" w:name="_Toc112760746"/>
      <w:r>
        <w:t>42.34.4 Eléments de remplissage en panneaux sandwichs en fibres ciment CCTB 01.02</w:t>
      </w:r>
      <w:bookmarkEnd w:id="613"/>
    </w:p>
    <w:p w14:paraId="61223A21" w14:textId="77777777" w:rsidR="00241DE2" w:rsidRDefault="00000000">
      <w:pPr>
        <w:pStyle w:val="Author-eSectionHeading6"/>
      </w:pPr>
      <w:bookmarkStart w:id="614" w:name="_Toc112760747"/>
      <w:r>
        <w:t>42.34.4a Eléments de remplissage en panneaux sandwichs en fibres ciment CCTB 01.10</w:t>
      </w:r>
      <w:bookmarkEnd w:id="614"/>
    </w:p>
    <w:p w14:paraId="791CFF78" w14:textId="77777777" w:rsidR="00241DE2" w:rsidRDefault="00000000">
      <w:pPr>
        <w:pStyle w:val="pheading"/>
      </w:pPr>
      <w:r>
        <w:t>MATÉRIAUX</w:t>
      </w:r>
    </w:p>
    <w:p w14:paraId="6881859E" w14:textId="77777777" w:rsidR="00241DE2" w:rsidRDefault="00000000">
      <w:pPr>
        <w:pStyle w:val="pheading"/>
      </w:pPr>
      <w:r>
        <w:t>- Caractéristiques générales</w:t>
      </w:r>
    </w:p>
    <w:p w14:paraId="4BEFF54F" w14:textId="77777777" w:rsidR="00241DE2" w:rsidRDefault="00000000">
      <w:r>
        <w:t>Les éléments de remplissage sont des panneaux double face avec une âme isolante et une plaque extérieure en fibres-ciment. Les panneaux en fibres-ciment sont conformes à la norme [NBN EN 12467:2012+A2].</w:t>
      </w:r>
    </w:p>
    <w:p w14:paraId="4FA2BBA7" w14:textId="77777777" w:rsidR="00241DE2" w:rsidRDefault="00000000">
      <w:pPr>
        <w:pStyle w:val="pheading"/>
      </w:pPr>
      <w:r>
        <w:t>- Finitions</w:t>
      </w:r>
    </w:p>
    <w:p w14:paraId="3105DB59" w14:textId="77777777" w:rsidR="00241DE2" w:rsidRDefault="00000000">
      <w:r>
        <w:t>Epaisseur des plaques : minimum 2</w:t>
      </w:r>
      <w:r>
        <w:rPr>
          <w:rStyle w:val="optioncarChar"/>
        </w:rPr>
        <w:t>0 / 30 / 40</w:t>
      </w:r>
      <w:r>
        <w:t> mm</w:t>
      </w:r>
    </w:p>
    <w:p w14:paraId="48BCAB77" w14:textId="77777777" w:rsidR="00241DE2" w:rsidRDefault="00000000">
      <w:r>
        <w:t>Nature des plaques de fibres-ciment</w:t>
      </w:r>
    </w:p>
    <w:p w14:paraId="090ACEAC" w14:textId="77777777" w:rsidR="00241DE2" w:rsidRDefault="00000000">
      <w:pPr>
        <w:ind w:left="675"/>
      </w:pPr>
      <w:r>
        <w:t xml:space="preserve">⇒ Épaisseur nominale : &gt; </w:t>
      </w:r>
      <w:r>
        <w:rPr>
          <w:rStyle w:val="optioncarChar"/>
        </w:rPr>
        <w:t xml:space="preserve">3 / 4 / 5 </w:t>
      </w:r>
      <w:r>
        <w:t>mm</w:t>
      </w:r>
    </w:p>
    <w:p w14:paraId="7EA7592C" w14:textId="77777777" w:rsidR="00241DE2" w:rsidRDefault="00000000">
      <w:pPr>
        <w:ind w:left="675"/>
      </w:pPr>
      <w:r>
        <w:t>⇒ Couleur :  </w:t>
      </w:r>
      <w:r>
        <w:rPr>
          <w:rStyle w:val="optioncarChar"/>
        </w:rPr>
        <w:t>à choisir dans la gamme de couleurs standard du fabricant RAL : ***</w:t>
      </w:r>
    </w:p>
    <w:p w14:paraId="7514F221" w14:textId="77777777" w:rsidR="00241DE2" w:rsidRDefault="00000000">
      <w:r>
        <w:t>Nature de l'âme isolante :</w:t>
      </w:r>
    </w:p>
    <w:p w14:paraId="3F99D3A6" w14:textId="77777777" w:rsidR="00241DE2"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max. </w:t>
      </w:r>
      <w:r>
        <w:rPr>
          <w:rStyle w:val="optioncarChar"/>
        </w:rPr>
        <w:t xml:space="preserve">*** </w:t>
      </w:r>
      <w:r>
        <w:t>W/mK</w:t>
      </w:r>
      <w:r>
        <w:br/>
        <w:t xml:space="preserve">⇒ Epaisseur de l'isolation : </w:t>
      </w:r>
      <w:r>
        <w:rPr>
          <w:rStyle w:val="optioncarChar"/>
        </w:rPr>
        <w:t xml:space="preserve">20 / 30 / 40 </w:t>
      </w:r>
      <w:r>
        <w:t>mm</w:t>
      </w:r>
    </w:p>
    <w:p w14:paraId="0B59644B" w14:textId="77777777" w:rsidR="00241DE2" w:rsidRDefault="00000000">
      <w:pPr>
        <w:pStyle w:val="pheading"/>
      </w:pPr>
      <w:r>
        <w:t>- Prescriptions complémentaires</w:t>
      </w:r>
    </w:p>
    <w:p w14:paraId="7F6954AE" w14:textId="77777777" w:rsidR="00241DE2" w:rsidRDefault="00000000">
      <w:r>
        <w:t xml:space="preserve">Plaque intérieure : </w:t>
      </w:r>
      <w:r>
        <w:rPr>
          <w:rStyle w:val="optioncarChar"/>
        </w:rPr>
        <w:t>fibres-ciment / aluminium / bois / multiplex avec placage</w:t>
      </w:r>
    </w:p>
    <w:p w14:paraId="06E28356" w14:textId="77777777" w:rsidR="00241DE2" w:rsidRDefault="00000000">
      <w:pPr>
        <w:pStyle w:val="pheading"/>
      </w:pPr>
      <w:r>
        <w:t>EXÉCUTION / MISE EN ŒUVRE</w:t>
      </w:r>
    </w:p>
    <w:p w14:paraId="3AD531EA" w14:textId="77777777" w:rsidR="00241DE2" w:rsidRDefault="00000000">
      <w:pPr>
        <w:pStyle w:val="pheading"/>
      </w:pPr>
      <w:r>
        <w:t>- Prescriptions générales</w:t>
      </w:r>
    </w:p>
    <w:p w14:paraId="1FE8B647" w14:textId="77777777" w:rsidR="00241DE2" w:rsidRDefault="00241DE2"/>
    <w:p w14:paraId="3DA57438" w14:textId="77777777" w:rsidR="00241DE2" w:rsidRDefault="00000000">
      <w:pPr>
        <w:pStyle w:val="Author-eListParagraph"/>
        <w:numPr>
          <w:ilvl w:val="0"/>
          <w:numId w:val="525"/>
        </w:numPr>
      </w:pPr>
      <w:r>
        <w:t>Les éléments de remplissage sont placés sous vitrage</w:t>
      </w:r>
      <w:r>
        <w:rPr>
          <w:rStyle w:val="optioncarChar"/>
        </w:rPr>
        <w:t xml:space="preserve"> comprimé / semi-comprimé / non-comprimé </w:t>
      </w:r>
      <w:r>
        <w:t>.</w:t>
      </w:r>
    </w:p>
    <w:p w14:paraId="0F686B8D" w14:textId="77777777" w:rsidR="00241DE2" w:rsidRDefault="00000000">
      <w:pPr>
        <w:pStyle w:val="Author-eListParagraph"/>
        <w:numPr>
          <w:ilvl w:val="0"/>
          <w:numId w:val="525"/>
        </w:numPr>
      </w:pPr>
      <w:r>
        <w:t xml:space="preserve">Les éléments de remplissage sont placés dans un système </w:t>
      </w:r>
      <w:r>
        <w:rPr>
          <w:rStyle w:val="optioncarChar"/>
        </w:rPr>
        <w:t>ouvert / fermé</w:t>
      </w:r>
    </w:p>
    <w:p w14:paraId="33F2C695" w14:textId="77777777" w:rsidR="00241DE2" w:rsidRDefault="00000000">
      <w:pPr>
        <w:pStyle w:val="pheading"/>
      </w:pPr>
      <w:r>
        <w:t>MESURAGE</w:t>
      </w:r>
    </w:p>
    <w:p w14:paraId="03B90B1D" w14:textId="77777777" w:rsidR="00241DE2" w:rsidRDefault="00000000">
      <w:pPr>
        <w:pStyle w:val="pheading"/>
      </w:pPr>
      <w:r>
        <w:t>- unité de mesure:</w:t>
      </w:r>
    </w:p>
    <w:p w14:paraId="6CEC07DD" w14:textId="77777777" w:rsidR="00241DE2" w:rsidRDefault="00000000">
      <w:r>
        <w:rPr>
          <w:color w:val="FF0000"/>
        </w:rPr>
        <w:t>-</w:t>
      </w:r>
      <w:r>
        <w:t>  (par défaut)</w:t>
      </w:r>
      <w:r>
        <w:rPr>
          <w:rStyle w:val="optioncarChar"/>
        </w:rPr>
        <w:t> / m² </w:t>
      </w:r>
    </w:p>
    <w:p w14:paraId="35F68932" w14:textId="77777777" w:rsidR="00241DE2" w:rsidRDefault="00000000">
      <w:r>
        <w:rPr>
          <w:b/>
        </w:rPr>
        <w:t>(soit par défaut)</w:t>
      </w:r>
    </w:p>
    <w:p w14:paraId="4DFA09D2" w14:textId="77777777" w:rsidR="00241DE2" w:rsidRDefault="00000000">
      <w:r>
        <w:rPr>
          <w:rStyle w:val="soitChar"/>
        </w:rPr>
        <w:t>1. -</w:t>
      </w:r>
    </w:p>
    <w:p w14:paraId="0C57A225" w14:textId="77777777" w:rsidR="00241DE2" w:rsidRDefault="00000000">
      <w:r>
        <w:rPr>
          <w:b/>
        </w:rPr>
        <w:t>(soit)</w:t>
      </w:r>
    </w:p>
    <w:p w14:paraId="18F42BA7" w14:textId="77777777" w:rsidR="00241DE2" w:rsidRDefault="00000000">
      <w:r>
        <w:rPr>
          <w:rStyle w:val="soitChar"/>
        </w:rPr>
        <w:t>2. m²</w:t>
      </w:r>
    </w:p>
    <w:p w14:paraId="6A3B60B6" w14:textId="77777777" w:rsidR="00241DE2" w:rsidRDefault="00000000">
      <w:pPr>
        <w:pStyle w:val="pheading"/>
      </w:pPr>
      <w:r>
        <w:t>- code de mesurage:</w:t>
      </w:r>
    </w:p>
    <w:p w14:paraId="02FA050E" w14:textId="77777777" w:rsidR="00241DE2" w:rsidRDefault="00000000">
      <w:pPr>
        <w:jc w:val="both"/>
      </w:pPr>
      <w:r>
        <w:rPr>
          <w:rStyle w:val="optioncarChar"/>
        </w:rPr>
        <w:t>prix unitaire global</w:t>
      </w:r>
      <w:r>
        <w:t>  (par défaut) </w:t>
      </w:r>
      <w:r>
        <w:rPr>
          <w:rStyle w:val="optioncarChar"/>
        </w:rPr>
        <w:t>/ poste séparé</w:t>
      </w:r>
    </w:p>
    <w:p w14:paraId="4CA0A2E2" w14:textId="77777777" w:rsidR="00241DE2" w:rsidRDefault="00000000">
      <w:pPr>
        <w:jc w:val="both"/>
      </w:pPr>
      <w:r>
        <w:rPr>
          <w:b/>
        </w:rPr>
        <w:t>(soit par défaut)</w:t>
      </w:r>
    </w:p>
    <w:p w14:paraId="499585CE" w14:textId="77777777" w:rsidR="00241DE2"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83B082E" w14:textId="77777777" w:rsidR="00241DE2" w:rsidRDefault="00000000">
      <w:pPr>
        <w:jc w:val="both"/>
      </w:pPr>
      <w:r>
        <w:rPr>
          <w:b/>
        </w:rPr>
        <w:t>(soit)</w:t>
      </w:r>
    </w:p>
    <w:p w14:paraId="5BB5861B" w14:textId="77777777" w:rsidR="00241DE2"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DE698E4" w14:textId="77777777" w:rsidR="00241DE2" w:rsidRDefault="00000000">
      <w:pPr>
        <w:pStyle w:val="pheading"/>
      </w:pPr>
      <w:r>
        <w:t>- nature du marché:</w:t>
      </w:r>
    </w:p>
    <w:p w14:paraId="72844FEC" w14:textId="77777777" w:rsidR="00241DE2" w:rsidRDefault="00000000">
      <w:r>
        <w:rPr>
          <w:rStyle w:val="optioncarChar"/>
        </w:rPr>
        <w:t>PM</w:t>
      </w:r>
      <w:r>
        <w:t> (par défaut) </w:t>
      </w:r>
      <w:r>
        <w:rPr>
          <w:rStyle w:val="optioncarChar"/>
        </w:rPr>
        <w:t>/ QF</w:t>
      </w:r>
    </w:p>
    <w:p w14:paraId="58FAFC8E" w14:textId="77777777" w:rsidR="00241DE2" w:rsidRDefault="00000000">
      <w:r>
        <w:rPr>
          <w:b/>
        </w:rPr>
        <w:t>(soit par défaut)</w:t>
      </w:r>
    </w:p>
    <w:p w14:paraId="2FB7BC1D" w14:textId="77777777" w:rsidR="00241DE2" w:rsidRDefault="00000000">
      <w:r>
        <w:rPr>
          <w:rStyle w:val="soitChar"/>
        </w:rPr>
        <w:t>1. PM</w:t>
      </w:r>
    </w:p>
    <w:p w14:paraId="36B866EC" w14:textId="77777777" w:rsidR="00241DE2" w:rsidRDefault="00000000">
      <w:r>
        <w:rPr>
          <w:b/>
        </w:rPr>
        <w:t>(soit)</w:t>
      </w:r>
    </w:p>
    <w:p w14:paraId="5B514306" w14:textId="77777777" w:rsidR="00241DE2" w:rsidRDefault="00000000">
      <w:r>
        <w:rPr>
          <w:rStyle w:val="soitChar"/>
        </w:rPr>
        <w:t>2. QF</w:t>
      </w:r>
    </w:p>
    <w:p w14:paraId="57852E78" w14:textId="77777777" w:rsidR="00241DE2" w:rsidRDefault="00000000">
      <w:pPr>
        <w:pStyle w:val="Author-eSectionHeading3"/>
      </w:pPr>
      <w:bookmarkStart w:id="615" w:name="_Toc112760748"/>
      <w:r>
        <w:t>42.4 Systèmes en vitrages CCTB 01.10</w:t>
      </w:r>
      <w:bookmarkEnd w:id="615"/>
    </w:p>
    <w:p w14:paraId="2B54A403" w14:textId="77777777" w:rsidR="00241DE2" w:rsidRDefault="00000000">
      <w:pPr>
        <w:pStyle w:val="pheading"/>
      </w:pPr>
      <w:bookmarkStart w:id="616" w:name="856"/>
      <w:bookmarkEnd w:id="616"/>
      <w:r>
        <w:t>DESCRIPTION</w:t>
      </w:r>
    </w:p>
    <w:p w14:paraId="6924C893" w14:textId="77777777" w:rsidR="00241DE2" w:rsidRDefault="00000000">
      <w:pPr>
        <w:pStyle w:val="pheading"/>
      </w:pPr>
      <w:r>
        <w:t>- Définition / Comprend</w:t>
      </w:r>
    </w:p>
    <w:p w14:paraId="432FA62A" w14:textId="77777777" w:rsidR="00241DE2" w:rsidRDefault="00000000">
      <w:r>
        <w:t xml:space="preserve">Les performances générales pour la menuiserie extérieure (article </w:t>
      </w:r>
      <w:hyperlink w:anchor="724" w:history="1">
        <w:r>
          <w:t>42 Vitrages extérieurs et éléments de remplissage</w:t>
        </w:r>
      </w:hyperlink>
      <w:r>
        <w:t xml:space="preserve"> vitrages extérieurs et éléments de remplissage) et le vitrage restent intégralement d'application. Les cloisons préfabriquées ou les murs-rideaux constitués de bandes de verre profilé, satisfont en outre aux prescriptions des normes [NBN EN 13830:2015+A1], [NBN B 25-002-1] notamment en matière d'étanchéité à l'eau, à l'air et de résistance au vent.  L'ensemble résiste aux coups et chocs, est suffisamment rigide et résister aux pressions, avec une résistance élevée à la flexion et au flambage. Tous les raccordements et étanchéités sont résistants aux intempéries.</w:t>
      </w:r>
    </w:p>
    <w:p w14:paraId="16066F47" w14:textId="77777777" w:rsidR="00241DE2" w:rsidRDefault="00000000">
      <w:r>
        <w:t xml:space="preserve">Les profilés des systèmes de façade sont décrits et  répondent aux prescriptions du </w:t>
      </w:r>
      <w:hyperlink w:anchor="773" w:history="1">
        <w:r>
          <w:t>41.4 Systèmes de façades</w:t>
        </w:r>
      </w:hyperlink>
    </w:p>
    <w:p w14:paraId="0FE7BE5A" w14:textId="77777777" w:rsidR="00241DE2" w:rsidRDefault="00000000">
      <w:pPr>
        <w:pStyle w:val="pheading"/>
      </w:pPr>
      <w:r>
        <w:t>- Remarques importantes</w:t>
      </w:r>
    </w:p>
    <w:p w14:paraId="487E4814" w14:textId="77777777" w:rsidR="00241DE2" w:rsidRDefault="00000000">
      <w:r>
        <w:t>Le verre profilé n'est pas utilisé pour tous les cas d'application de la norme [NBN S 23-002] en matière de sécurité des personnes.</w:t>
      </w:r>
    </w:p>
    <w:p w14:paraId="2FA008C0" w14:textId="77777777" w:rsidR="00241DE2" w:rsidRDefault="00000000">
      <w:pPr>
        <w:pStyle w:val="pheading"/>
      </w:pPr>
      <w:r>
        <w:t>MATÉRIAUX</w:t>
      </w:r>
    </w:p>
    <w:p w14:paraId="297C6D4A" w14:textId="77777777" w:rsidR="00241DE2" w:rsidRDefault="00000000">
      <w:r>
        <w:t>Il s'agit de bandes de verre profilé en verre coulé, fabriquées pour être posées dans les profilés en aluminium appropriés, livrées pour le fournisseur du système. Ce verre répond à la norme [NBN S 23-002] et à la norme [NBN EN 572-7].Tous les profils de réglage et de fixation sont en aluminium à surface lisse. </w:t>
      </w:r>
    </w:p>
    <w:p w14:paraId="25798AEC" w14:textId="77777777" w:rsidR="00241DE2" w:rsidRDefault="00000000">
      <w:pPr>
        <w:pStyle w:val="heading"/>
      </w:pPr>
      <w:r>
        <w:t>Spécifications</w:t>
      </w:r>
    </w:p>
    <w:p w14:paraId="42D34DCF" w14:textId="77777777" w:rsidR="00241DE2" w:rsidRDefault="00000000">
      <w:pPr>
        <w:pStyle w:val="Author-eListParagraph"/>
        <w:numPr>
          <w:ilvl w:val="0"/>
          <w:numId w:val="526"/>
        </w:numPr>
      </w:pPr>
      <w:r>
        <w:t xml:space="preserve">Epaisseur du verre : minimum </w:t>
      </w:r>
      <w:r>
        <w:rPr>
          <w:rStyle w:val="optioncarChar"/>
        </w:rPr>
        <w:t>6 / 7 mm</w:t>
      </w:r>
    </w:p>
    <w:p w14:paraId="3F5CE261" w14:textId="77777777" w:rsidR="00241DE2" w:rsidRDefault="00000000">
      <w:pPr>
        <w:pStyle w:val="Author-eListParagraph"/>
        <w:numPr>
          <w:ilvl w:val="0"/>
          <w:numId w:val="526"/>
        </w:numPr>
      </w:pPr>
      <w:r>
        <w:t xml:space="preserve">Le verre est: </w:t>
      </w:r>
      <w:r>
        <w:rPr>
          <w:rStyle w:val="optioncarChar"/>
        </w:rPr>
        <w:t>armé / non armé / trempé.</w:t>
      </w:r>
    </w:p>
    <w:p w14:paraId="69657775" w14:textId="77777777" w:rsidR="00241DE2" w:rsidRDefault="00000000">
      <w:pPr>
        <w:pStyle w:val="Author-eListParagraph"/>
        <w:numPr>
          <w:ilvl w:val="0"/>
          <w:numId w:val="526"/>
        </w:numPr>
      </w:pPr>
      <w:r>
        <w:t>Largeur des bandes :  </w:t>
      </w:r>
      <w:r>
        <w:rPr>
          <w:rStyle w:val="optioncarChar"/>
        </w:rPr>
        <w:t>232 / 262 / 331 / 498 </w:t>
      </w:r>
      <w:r>
        <w:t>mm</w:t>
      </w:r>
    </w:p>
    <w:p w14:paraId="74A4A3A2" w14:textId="77777777" w:rsidR="00241DE2" w:rsidRDefault="00000000">
      <w:pPr>
        <w:pStyle w:val="Author-eListParagraph"/>
        <w:numPr>
          <w:ilvl w:val="0"/>
          <w:numId w:val="526"/>
        </w:numPr>
      </w:pPr>
      <w:r>
        <w:t>Profondeur du vantail : </w:t>
      </w:r>
      <w:r>
        <w:rPr>
          <w:rStyle w:val="optioncarChar"/>
        </w:rPr>
        <w:t>41 / 60 </w:t>
      </w:r>
      <w:r>
        <w:t>mm</w:t>
      </w:r>
    </w:p>
    <w:p w14:paraId="6B267FC6" w14:textId="77777777" w:rsidR="00241DE2" w:rsidRDefault="00000000">
      <w:pPr>
        <w:pStyle w:val="Author-eListParagraph"/>
        <w:numPr>
          <w:ilvl w:val="0"/>
          <w:numId w:val="526"/>
        </w:numPr>
      </w:pPr>
      <w:r>
        <w:t>Structure de la surface :  </w:t>
      </w:r>
      <w:r>
        <w:rPr>
          <w:rStyle w:val="optioncarChar"/>
        </w:rPr>
        <w:t xml:space="preserve">grain léger </w:t>
      </w:r>
      <w:r>
        <w:t>(avec reflet vert clair)</w:t>
      </w:r>
    </w:p>
    <w:p w14:paraId="3F00CDEF" w14:textId="77777777" w:rsidR="00241DE2" w:rsidRDefault="00000000">
      <w:pPr>
        <w:pStyle w:val="heading"/>
      </w:pPr>
      <w:r>
        <w:t>Options</w:t>
      </w:r>
    </w:p>
    <w:p w14:paraId="1CE91F2C" w14:textId="3651D407" w:rsidR="00241DE2" w:rsidRDefault="00000000">
      <w:r>
        <w:t xml:space="preserve">Le système de cloisons préfabriquées en vitrages profilés répond aux critères d'acceptabilité tels que définis dans l'article </w:t>
      </w:r>
      <w:hyperlink r:id="rId118" w:history="1">
        <w:r>
          <w:t>02.42.1 Critères d'acceptabilité</w:t>
        </w:r>
      </w:hyperlink>
      <w:r>
        <w:t> pour la composition et les performances concernées.</w:t>
      </w:r>
    </w:p>
    <w:p w14:paraId="365D8A31" w14:textId="77777777" w:rsidR="00241DE2" w:rsidRDefault="00000000">
      <w:r>
        <w:t>Finition : la face lisse entre les deux feuilles est recouverte d'une mince couche d'oxyde métallique de faible émissivité.</w:t>
      </w:r>
    </w:p>
    <w:p w14:paraId="3D8B3DE9" w14:textId="77777777" w:rsidR="00241DE2" w:rsidRDefault="00000000">
      <w:pPr>
        <w:pStyle w:val="pheading"/>
      </w:pPr>
      <w:r>
        <w:t>EXÉCUTION / MISE EN ŒUVRE</w:t>
      </w:r>
    </w:p>
    <w:p w14:paraId="21D2F1C2" w14:textId="77777777" w:rsidR="00241DE2" w:rsidRDefault="00000000">
      <w:r>
        <w:t>Le vitrage profilé est placé par un vitrier agréé, conformément aux prescriptions du fabricant. Le système et les plans d'exécution sont soumis pour approbation au maître d’ouvrage. Les bandes de verre sont serties dans des profils en aluminium spéciaux, les joints sont rendus parfaitement étanches à l'aide d'un mastic à base de silicones compatible avec la nature de l'application.</w:t>
      </w:r>
    </w:p>
    <w:p w14:paraId="34915859" w14:textId="77777777" w:rsidR="00241DE2" w:rsidRDefault="00000000">
      <w:pPr>
        <w:pStyle w:val="Author-eListParagraph"/>
        <w:numPr>
          <w:ilvl w:val="0"/>
          <w:numId w:val="527"/>
        </w:numPr>
      </w:pPr>
      <w:r>
        <w:t xml:space="preserve">Pose : </w:t>
      </w:r>
      <w:r>
        <w:rPr>
          <w:rStyle w:val="optioncarChar"/>
        </w:rPr>
        <w:t>verticale / horizontale</w:t>
      </w:r>
      <w:r>
        <w:t>.</w:t>
      </w:r>
    </w:p>
    <w:p w14:paraId="46F72300" w14:textId="77777777" w:rsidR="00241DE2" w:rsidRDefault="00000000">
      <w:pPr>
        <w:pStyle w:val="Author-eListParagraph"/>
        <w:numPr>
          <w:ilvl w:val="0"/>
          <w:numId w:val="527"/>
        </w:numPr>
      </w:pPr>
      <w:r>
        <w:t xml:space="preserve">Type de cloisons : </w:t>
      </w:r>
      <w:r>
        <w:rPr>
          <w:rStyle w:val="optioncarChar"/>
        </w:rPr>
        <w:t xml:space="preserve">cloisons simples / cloisons doubles </w:t>
      </w:r>
    </w:p>
    <w:p w14:paraId="12069A95" w14:textId="77777777" w:rsidR="00241DE2" w:rsidRDefault="00000000">
      <w:pPr>
        <w:pStyle w:val="Author-eListParagraph"/>
        <w:numPr>
          <w:ilvl w:val="0"/>
          <w:numId w:val="527"/>
        </w:numPr>
      </w:pPr>
      <w:r>
        <w:t xml:space="preserve">Ecartement entre les points de support : </w:t>
      </w:r>
      <w:r>
        <w:rPr>
          <w:rStyle w:val="optioncarChar"/>
        </w:rPr>
        <w:t xml:space="preserve">*** </w:t>
      </w:r>
    </w:p>
    <w:p w14:paraId="226508F8" w14:textId="77777777" w:rsidR="00241DE2" w:rsidRDefault="00000000">
      <w:pPr>
        <w:pStyle w:val="heading"/>
      </w:pPr>
      <w:r>
        <w:t>Notes d'exécution complémentaires</w:t>
      </w:r>
    </w:p>
    <w:p w14:paraId="1915C679" w14:textId="77777777" w:rsidR="00241DE2" w:rsidRDefault="00000000">
      <w:pPr>
        <w:pStyle w:val="Author-eListParagraph"/>
        <w:numPr>
          <w:ilvl w:val="0"/>
          <w:numId w:val="528"/>
        </w:numPr>
      </w:pPr>
      <w:r>
        <w:t>Les fenêtres extérieures intégrées sont fixées dans le verre profilé par l'intermédiaire d'un cadre spécial assemblé à l'avance.</w:t>
      </w:r>
    </w:p>
    <w:p w14:paraId="736BC228" w14:textId="77777777" w:rsidR="00241DE2" w:rsidRDefault="00000000">
      <w:pPr>
        <w:pStyle w:val="Author-eListParagraph"/>
        <w:numPr>
          <w:ilvl w:val="0"/>
          <w:numId w:val="528"/>
        </w:numPr>
      </w:pPr>
      <w:r>
        <w:t>Les portes extérieures intégrées sont fixées à l'intérieur par l'intermédiaire d'un profil tubulaire spécial en acier galvanisé et laqué, situé derrière la menuiserie.</w:t>
      </w:r>
    </w:p>
    <w:p w14:paraId="08046D33" w14:textId="77777777" w:rsidR="00241DE2" w:rsidRDefault="00000000">
      <w:pPr>
        <w:pStyle w:val="Author-eListParagraph"/>
        <w:numPr>
          <w:ilvl w:val="0"/>
          <w:numId w:val="528"/>
        </w:numPr>
      </w:pPr>
      <w:r>
        <w:t>L'intégration de la menuiserie extérieure se fait très soigneusement en veillant à éviter les ponts thermiques.</w:t>
      </w:r>
    </w:p>
    <w:p w14:paraId="2CDDE9F6" w14:textId="77777777" w:rsidR="00241DE2" w:rsidRDefault="00000000">
      <w:pPr>
        <w:pStyle w:val="Author-eSectionHeading4"/>
      </w:pPr>
      <w:bookmarkStart w:id="617" w:name="_Toc112760749"/>
      <w:r>
        <w:t>42.41 Vitrages structuraux CCTB 01.10</w:t>
      </w:r>
      <w:bookmarkEnd w:id="617"/>
    </w:p>
    <w:p w14:paraId="58655131" w14:textId="77777777" w:rsidR="00241DE2" w:rsidRDefault="00000000">
      <w:pPr>
        <w:pStyle w:val="pheading"/>
      </w:pPr>
      <w:r>
        <w:t>DESCRIPTION</w:t>
      </w:r>
    </w:p>
    <w:p w14:paraId="41E8A1F0" w14:textId="77777777" w:rsidR="00241DE2" w:rsidRDefault="00000000">
      <w:pPr>
        <w:pStyle w:val="pheading"/>
      </w:pPr>
      <w:r>
        <w:t>- Définition / Comprend</w:t>
      </w:r>
    </w:p>
    <w:p w14:paraId="14994590" w14:textId="2E4B8CA1" w:rsidR="00241DE2" w:rsidRDefault="00000000">
      <w:r>
        <w:t xml:space="preserve">Les éléments structuraux en verre sont décrits et comptabilisés sous le </w:t>
      </w:r>
      <w:hyperlink r:id="rId119" w:history="1">
        <w:r>
          <w:t>25 Superstructures en verre</w:t>
        </w:r>
      </w:hyperlink>
      <w:r>
        <w:t>.</w:t>
      </w:r>
    </w:p>
    <w:p w14:paraId="570E62D4" w14:textId="77777777" w:rsidR="00241DE2" w:rsidRDefault="00241DE2"/>
    <w:p w14:paraId="5DF23DB9" w14:textId="77777777" w:rsidR="00241DE2" w:rsidRDefault="00000000">
      <w:r>
        <w:t> </w:t>
      </w:r>
    </w:p>
    <w:p w14:paraId="3136D2D3" w14:textId="77777777" w:rsidR="00241DE2" w:rsidRDefault="00000000">
      <w:pPr>
        <w:pStyle w:val="Author-eSectionHeading3"/>
      </w:pPr>
      <w:bookmarkStart w:id="618" w:name="_Toc112760750"/>
      <w:r>
        <w:t>42.5 Vitraux</w:t>
      </w:r>
      <w:bookmarkEnd w:id="618"/>
    </w:p>
    <w:p w14:paraId="1F42C2B8" w14:textId="77777777" w:rsidR="00241DE2" w:rsidRDefault="00000000">
      <w:pPr>
        <w:pStyle w:val="Author-eSectionHeading3"/>
      </w:pPr>
      <w:bookmarkStart w:id="619" w:name="_Toc112760751"/>
      <w:r>
        <w:t>42.6 - CCTB 01.02</w:t>
      </w:r>
      <w:bookmarkEnd w:id="619"/>
    </w:p>
    <w:p w14:paraId="5F34CD0E" w14:textId="77777777" w:rsidR="00241DE2" w:rsidRDefault="00000000">
      <w:pPr>
        <w:pStyle w:val="Author-eSectionHeading3"/>
      </w:pPr>
      <w:bookmarkStart w:id="620" w:name="_Toc112760752"/>
      <w:r>
        <w:t>42.7 - CCTB 01.02</w:t>
      </w:r>
      <w:bookmarkEnd w:id="620"/>
    </w:p>
    <w:p w14:paraId="07AB857B" w14:textId="77777777" w:rsidR="00241DE2" w:rsidRDefault="00000000">
      <w:pPr>
        <w:pStyle w:val="Author-eSectionHeading3"/>
      </w:pPr>
      <w:bookmarkStart w:id="621" w:name="_Toc112760753"/>
      <w:r>
        <w:t>42.8 Vitrages extérieurs et éléments de remplissage - rénovation CCTB 01.02</w:t>
      </w:r>
      <w:bookmarkEnd w:id="621"/>
    </w:p>
    <w:p w14:paraId="5A2C68AB" w14:textId="77777777" w:rsidR="00241DE2" w:rsidRDefault="00000000">
      <w:pPr>
        <w:pStyle w:val="Author-eSectionHeading4"/>
      </w:pPr>
      <w:bookmarkStart w:id="622" w:name="_Toc112760754"/>
      <w:r>
        <w:t>42.81 Vitrages extérieurs et éléments de remplissage - rénovation</w:t>
      </w:r>
      <w:bookmarkEnd w:id="622"/>
    </w:p>
    <w:p w14:paraId="74B84FAB" w14:textId="77777777" w:rsidR="00241DE2" w:rsidRDefault="00000000">
      <w:pPr>
        <w:pStyle w:val="Author-eSectionHeading4"/>
      </w:pPr>
      <w:bookmarkStart w:id="623" w:name="_Toc112760755"/>
      <w:r>
        <w:t>42.82 Vitraux - rénovation</w:t>
      </w:r>
      <w:bookmarkEnd w:id="623"/>
    </w:p>
    <w:p w14:paraId="5DD5545F" w14:textId="77777777" w:rsidR="00241DE2" w:rsidRDefault="00000000">
      <w:pPr>
        <w:pStyle w:val="Author-eSectionHeading5"/>
      </w:pPr>
      <w:bookmarkStart w:id="624" w:name="_Toc112760756"/>
      <w:r>
        <w:t>42.82.1 Vitraux - rénovation - études préalables</w:t>
      </w:r>
      <w:bookmarkEnd w:id="624"/>
    </w:p>
    <w:p w14:paraId="5C12A716" w14:textId="77777777" w:rsidR="00241DE2" w:rsidRDefault="00000000">
      <w:pPr>
        <w:pStyle w:val="Author-eSectionHeading6"/>
      </w:pPr>
      <w:bookmarkStart w:id="625" w:name="_Toc112760757"/>
      <w:r>
        <w:t>42.82.1a Vitraux - rénovation - études préalables - études préliminaires in situ</w:t>
      </w:r>
      <w:bookmarkEnd w:id="625"/>
    </w:p>
    <w:p w14:paraId="52A0EA62" w14:textId="77777777" w:rsidR="00241DE2" w:rsidRDefault="00000000">
      <w:pPr>
        <w:pStyle w:val="Author-eSectionHeading6"/>
      </w:pPr>
      <w:bookmarkStart w:id="626" w:name="_Toc112760758"/>
      <w:r>
        <w:t>42.82.1b Vitraux - rénovation - études préalables - études préliminaires et diagnostics en atelier</w:t>
      </w:r>
      <w:bookmarkEnd w:id="626"/>
    </w:p>
    <w:p w14:paraId="024C80F4" w14:textId="77777777" w:rsidR="00241DE2" w:rsidRDefault="00000000">
      <w:pPr>
        <w:pStyle w:val="Author-eSectionHeading6"/>
      </w:pPr>
      <w:bookmarkStart w:id="627" w:name="_Toc112760759"/>
      <w:r>
        <w:t>42.82.1c Vitraux - rénovation - études préalables - documentation après travaux</w:t>
      </w:r>
      <w:bookmarkEnd w:id="627"/>
    </w:p>
    <w:p w14:paraId="4BFBD1D4" w14:textId="77777777" w:rsidR="00241DE2" w:rsidRDefault="00000000">
      <w:pPr>
        <w:pStyle w:val="Author-eSectionHeading6"/>
      </w:pPr>
      <w:bookmarkStart w:id="628" w:name="_Toc112760760"/>
      <w:r>
        <w:t>42.82.1d Vitraux - rénovation - études préalables - critiques d'authenticité</w:t>
      </w:r>
      <w:bookmarkEnd w:id="628"/>
    </w:p>
    <w:p w14:paraId="16AD8CE9" w14:textId="77777777" w:rsidR="00241DE2" w:rsidRDefault="00000000">
      <w:pPr>
        <w:pStyle w:val="Author-eSectionHeading6"/>
      </w:pPr>
      <w:bookmarkStart w:id="629" w:name="_Toc112760761"/>
      <w:r>
        <w:t>42.82.1e Vitraux - rénovation - études préalables - numérotation des baies et panneaux</w:t>
      </w:r>
      <w:bookmarkEnd w:id="629"/>
    </w:p>
    <w:p w14:paraId="1B03776D" w14:textId="77777777" w:rsidR="00241DE2" w:rsidRDefault="00000000">
      <w:pPr>
        <w:pStyle w:val="Author-eSectionHeading5"/>
      </w:pPr>
      <w:bookmarkStart w:id="630" w:name="_Toc112760762"/>
      <w:r>
        <w:t>42.82.2 Vitraux - rénovation - déposes en conservation</w:t>
      </w:r>
      <w:bookmarkEnd w:id="630"/>
    </w:p>
    <w:p w14:paraId="6F094D96" w14:textId="77777777" w:rsidR="00241DE2" w:rsidRDefault="00000000">
      <w:pPr>
        <w:pStyle w:val="Author-eSectionHeading6"/>
      </w:pPr>
      <w:bookmarkStart w:id="631" w:name="_Toc112760763"/>
      <w:r>
        <w:t>42.82.2a Vitraux - rénovation - déposes en conservation</w:t>
      </w:r>
      <w:bookmarkEnd w:id="631"/>
    </w:p>
    <w:p w14:paraId="52F26E26" w14:textId="77777777" w:rsidR="00241DE2" w:rsidRDefault="00000000">
      <w:pPr>
        <w:pStyle w:val="Author-eSectionHeading5"/>
      </w:pPr>
      <w:bookmarkStart w:id="632" w:name="_Toc112760764"/>
      <w:r>
        <w:t>42.82.3 Vitraux - rénovation - traitements des armatures métalliques</w:t>
      </w:r>
      <w:bookmarkEnd w:id="632"/>
    </w:p>
    <w:p w14:paraId="39788EFB" w14:textId="77777777" w:rsidR="00241DE2" w:rsidRDefault="00000000">
      <w:pPr>
        <w:pStyle w:val="Author-eSectionHeading6"/>
      </w:pPr>
      <w:bookmarkStart w:id="633" w:name="_Toc112760765"/>
      <w:r>
        <w:t>42.82.3a Vitraux - rénovation - traitements des armatures métalliques - traitements contre la rouille</w:t>
      </w:r>
      <w:bookmarkEnd w:id="633"/>
    </w:p>
    <w:p w14:paraId="61121197" w14:textId="77777777" w:rsidR="00241DE2" w:rsidRDefault="00000000">
      <w:pPr>
        <w:pStyle w:val="Author-eSectionHeading6"/>
      </w:pPr>
      <w:bookmarkStart w:id="634" w:name="_Toc112760766"/>
      <w:r>
        <w:t>42.82.3b Vitraux - rénovation - traitements des armatures métalliques - réparation des barlotières</w:t>
      </w:r>
      <w:bookmarkEnd w:id="634"/>
    </w:p>
    <w:p w14:paraId="0D39C8F7" w14:textId="77777777" w:rsidR="00241DE2" w:rsidRDefault="00000000">
      <w:pPr>
        <w:pStyle w:val="Author-eSectionHeading6"/>
      </w:pPr>
      <w:bookmarkStart w:id="635" w:name="_Toc112760767"/>
      <w:r>
        <w:t>42.82.3c Vitraux - rénovation - traitements des armatures métalliques - renouvellement des feuillard</w:t>
      </w:r>
      <w:bookmarkEnd w:id="635"/>
    </w:p>
    <w:p w14:paraId="7CDF6FE9" w14:textId="77777777" w:rsidR="00241DE2" w:rsidRDefault="00000000">
      <w:pPr>
        <w:pStyle w:val="Author-eSectionHeading6"/>
      </w:pPr>
      <w:bookmarkStart w:id="636" w:name="_Toc112760768"/>
      <w:r>
        <w:t>42.82.3d Vitraux - rénovation - traitements des armatures métalliques - renouvellement des vergettes</w:t>
      </w:r>
      <w:bookmarkEnd w:id="636"/>
    </w:p>
    <w:p w14:paraId="22D54917" w14:textId="77777777" w:rsidR="00241DE2" w:rsidRDefault="00000000">
      <w:pPr>
        <w:pStyle w:val="Author-eSectionHeading6"/>
      </w:pPr>
      <w:bookmarkStart w:id="637" w:name="_Toc112760769"/>
      <w:r>
        <w:t>42.82.3e Vitraux - rénovation - traitements des armatures métalliques - poses d'un bac d'égouttage en plomb</w:t>
      </w:r>
      <w:bookmarkEnd w:id="637"/>
    </w:p>
    <w:p w14:paraId="6B61AC2D" w14:textId="77777777" w:rsidR="00241DE2" w:rsidRDefault="00000000">
      <w:pPr>
        <w:pStyle w:val="Author-eSectionHeading5"/>
      </w:pPr>
      <w:bookmarkStart w:id="638" w:name="_Toc112760770"/>
      <w:r>
        <w:t>42.82.4 Vitraux - rénovation - restauration-conservation en atelier</w:t>
      </w:r>
      <w:bookmarkEnd w:id="638"/>
    </w:p>
    <w:p w14:paraId="1D173CBA" w14:textId="77777777" w:rsidR="00241DE2" w:rsidRDefault="00000000">
      <w:pPr>
        <w:pStyle w:val="Author-eSectionHeading6"/>
      </w:pPr>
      <w:bookmarkStart w:id="639" w:name="_Toc112760771"/>
      <w:r>
        <w:t>42.82.4a Vitraux - rénovation - restauration-conservation en atelier - nettoyage</w:t>
      </w:r>
      <w:bookmarkEnd w:id="639"/>
    </w:p>
    <w:p w14:paraId="1F816125" w14:textId="77777777" w:rsidR="00241DE2" w:rsidRDefault="00000000">
      <w:pPr>
        <w:pStyle w:val="Author-eSectionHeading6"/>
      </w:pPr>
      <w:bookmarkStart w:id="640" w:name="_Toc112760772"/>
      <w:r>
        <w:t>42.82.4b Vitraux - rénovation - restauration-conservation en atelier - infiltration résine, casses simples / casses multiples</w:t>
      </w:r>
      <w:bookmarkEnd w:id="640"/>
    </w:p>
    <w:p w14:paraId="41789D69" w14:textId="77777777" w:rsidR="00241DE2" w:rsidRDefault="00000000">
      <w:pPr>
        <w:pStyle w:val="Author-eSectionHeading6"/>
      </w:pPr>
      <w:bookmarkStart w:id="641" w:name="_Toc112760773"/>
      <w:r>
        <w:t>42.82.4c Vitraux - rénovation - restauration-conservation en atelier - collage à la résine, casses simples / casses multiples</w:t>
      </w:r>
      <w:bookmarkEnd w:id="641"/>
    </w:p>
    <w:p w14:paraId="4B3B9E3C" w14:textId="77777777" w:rsidR="00241DE2" w:rsidRDefault="00000000">
      <w:pPr>
        <w:pStyle w:val="Author-eSectionHeading6"/>
      </w:pPr>
      <w:bookmarkStart w:id="642" w:name="_Toc112760774"/>
      <w:r>
        <w:t>42.82.4d Vitraux - rénovation - restauration-conservation en atelier - collage au silicone CAF3, casses simples / casses multiples</w:t>
      </w:r>
      <w:bookmarkEnd w:id="642"/>
    </w:p>
    <w:p w14:paraId="49323C83" w14:textId="77777777" w:rsidR="00241DE2" w:rsidRDefault="00000000">
      <w:pPr>
        <w:pStyle w:val="Author-eSectionHeading6"/>
      </w:pPr>
      <w:bookmarkStart w:id="643" w:name="_Toc112760775"/>
      <w:r>
        <w:t>42.82.4e Vitraux - rénovation - restauration-conservation en atelier - comblement à la résine</w:t>
      </w:r>
      <w:bookmarkEnd w:id="643"/>
    </w:p>
    <w:p w14:paraId="274849D4" w14:textId="77777777" w:rsidR="00241DE2" w:rsidRDefault="00000000">
      <w:pPr>
        <w:pStyle w:val="Author-eSectionHeading6"/>
      </w:pPr>
      <w:bookmarkStart w:id="644" w:name="_Toc112760776"/>
      <w:r>
        <w:t>42.82.4f Vitraux - rénovation - restauration-conservation en atelier - montage Tiffany</w:t>
      </w:r>
      <w:bookmarkEnd w:id="644"/>
    </w:p>
    <w:p w14:paraId="1B45147F" w14:textId="77777777" w:rsidR="00241DE2" w:rsidRDefault="00000000">
      <w:pPr>
        <w:pStyle w:val="Author-eSectionHeading6"/>
      </w:pPr>
      <w:bookmarkStart w:id="645" w:name="_Toc112760777"/>
      <w:r>
        <w:t>42.82.4g Vitraux - rénovation - restauration-conservation en atelier - plomb de casse</w:t>
      </w:r>
      <w:bookmarkEnd w:id="645"/>
    </w:p>
    <w:p w14:paraId="443014BE" w14:textId="77777777" w:rsidR="00241DE2" w:rsidRDefault="00000000">
      <w:pPr>
        <w:pStyle w:val="Author-eSectionHeading6"/>
      </w:pPr>
      <w:bookmarkStart w:id="646" w:name="_Toc112760778"/>
      <w:r>
        <w:t>42.82.4h Vitraux - rénovation - restauration-conservation en atelier - complément de verre (non peint / peint simple / peint moyen / peint complexe)</w:t>
      </w:r>
      <w:bookmarkEnd w:id="646"/>
    </w:p>
    <w:p w14:paraId="0398973E" w14:textId="77777777" w:rsidR="00241DE2" w:rsidRDefault="00000000">
      <w:pPr>
        <w:pStyle w:val="Author-eSectionHeading6"/>
      </w:pPr>
      <w:bookmarkStart w:id="647" w:name="_Toc112760779"/>
      <w:r>
        <w:t>42.82.4i Vitraux - rénovation - restauration-conservation en atelier - nouveau verre (non peint / peint simple / peint moyen / peint complexe)</w:t>
      </w:r>
      <w:bookmarkEnd w:id="647"/>
    </w:p>
    <w:p w14:paraId="0FEECD50" w14:textId="77777777" w:rsidR="00241DE2" w:rsidRDefault="00000000">
      <w:pPr>
        <w:pStyle w:val="Author-eSectionHeading6"/>
      </w:pPr>
      <w:bookmarkStart w:id="648" w:name="_Toc112760780"/>
      <w:r>
        <w:t>42.82.4j Vitraux - rénovation - restauration-conservation en atelier - attaque à l'acide</w:t>
      </w:r>
      <w:bookmarkEnd w:id="648"/>
    </w:p>
    <w:p w14:paraId="57473AD8" w14:textId="77777777" w:rsidR="00241DE2" w:rsidRDefault="00000000">
      <w:pPr>
        <w:pStyle w:val="Author-eSectionHeading6"/>
      </w:pPr>
      <w:bookmarkStart w:id="649" w:name="_Toc112760781"/>
      <w:r>
        <w:t>42.82.4k Vitraux - rénovation - restauration-conservation en atelier - doublage</w:t>
      </w:r>
      <w:bookmarkEnd w:id="649"/>
    </w:p>
    <w:p w14:paraId="62A966EE" w14:textId="77777777" w:rsidR="00241DE2" w:rsidRDefault="00000000">
      <w:pPr>
        <w:pStyle w:val="Author-eSectionHeading6"/>
      </w:pPr>
      <w:bookmarkStart w:id="650" w:name="_Toc112760782"/>
      <w:r>
        <w:t>42.82.4l Vitraux - rénovation - restauration-conservation en atelier - dépiquage-repiquage</w:t>
      </w:r>
      <w:bookmarkEnd w:id="650"/>
    </w:p>
    <w:p w14:paraId="17DE98F9" w14:textId="77777777" w:rsidR="00241DE2" w:rsidRDefault="00000000">
      <w:pPr>
        <w:pStyle w:val="Author-eSectionHeading6"/>
      </w:pPr>
      <w:bookmarkStart w:id="651" w:name="_Toc112760783"/>
      <w:r>
        <w:t>42.82.4m Vitraux - rénovation - restauration-conservation en atelier - réparation de plomb par soudure</w:t>
      </w:r>
      <w:bookmarkEnd w:id="651"/>
    </w:p>
    <w:p w14:paraId="519F3A22" w14:textId="77777777" w:rsidR="00241DE2" w:rsidRDefault="00000000">
      <w:pPr>
        <w:pStyle w:val="Author-eSectionHeading6"/>
      </w:pPr>
      <w:bookmarkStart w:id="652" w:name="_Toc112760784"/>
      <w:r>
        <w:t>42.82.4n Vitraux - rénovation - restauration-conservation en atelier - remplacement de plomb de bordure</w:t>
      </w:r>
      <w:bookmarkEnd w:id="652"/>
    </w:p>
    <w:p w14:paraId="64861499" w14:textId="77777777" w:rsidR="00241DE2" w:rsidRDefault="00000000">
      <w:pPr>
        <w:pStyle w:val="Author-eSectionHeading6"/>
      </w:pPr>
      <w:bookmarkStart w:id="653" w:name="_Toc112760785"/>
      <w:r>
        <w:t>42.82.4o Vitraux - rénovation - restauration-conservation en atelier - renforcement de nouveaux plombs</w:t>
      </w:r>
      <w:bookmarkEnd w:id="653"/>
    </w:p>
    <w:p w14:paraId="06D12127" w14:textId="77777777" w:rsidR="00241DE2" w:rsidRDefault="00000000">
      <w:pPr>
        <w:pStyle w:val="Author-eSectionHeading6"/>
      </w:pPr>
      <w:bookmarkStart w:id="654" w:name="_Toc112760786"/>
      <w:r>
        <w:t>42.82.4p Vitraux - rénovation - restauration-conservation en atelier - réduction d'un plomb de casse</w:t>
      </w:r>
      <w:bookmarkEnd w:id="654"/>
    </w:p>
    <w:p w14:paraId="1FF19A67" w14:textId="77777777" w:rsidR="00241DE2" w:rsidRDefault="00000000">
      <w:pPr>
        <w:pStyle w:val="Author-eSectionHeading6"/>
      </w:pPr>
      <w:bookmarkStart w:id="655" w:name="_Toc112760787"/>
      <w:r>
        <w:t>42.82.4q Vitraux - rénovation - restauration-conservation en atelier - remplacement de plombs intérieurs</w:t>
      </w:r>
      <w:bookmarkEnd w:id="655"/>
    </w:p>
    <w:p w14:paraId="12BD34F7" w14:textId="77777777" w:rsidR="00241DE2" w:rsidRDefault="00000000">
      <w:pPr>
        <w:pStyle w:val="Author-eSectionHeading6"/>
      </w:pPr>
      <w:bookmarkStart w:id="656" w:name="_Toc112760788"/>
      <w:r>
        <w:t>42.82.4r Vitraux - rénovation - restauration-conservation en atelier - remise en plomb partielle / complète</w:t>
      </w:r>
      <w:bookmarkEnd w:id="656"/>
    </w:p>
    <w:p w14:paraId="7FA5AF82" w14:textId="77777777" w:rsidR="00241DE2" w:rsidRDefault="00000000">
      <w:pPr>
        <w:pStyle w:val="Author-eSectionHeading6"/>
      </w:pPr>
      <w:bookmarkStart w:id="657" w:name="_Toc112760789"/>
      <w:r>
        <w:t>42.82.4s Vitraux - rénovation - restauration-conservation en atelier - fixation grisaille en recherche</w:t>
      </w:r>
      <w:bookmarkEnd w:id="657"/>
    </w:p>
    <w:p w14:paraId="124B0EE2" w14:textId="77777777" w:rsidR="00241DE2" w:rsidRDefault="00000000">
      <w:pPr>
        <w:pStyle w:val="Author-eSectionHeading6"/>
      </w:pPr>
      <w:bookmarkStart w:id="658" w:name="_Toc112760790"/>
      <w:r>
        <w:t>42.82.4t Vitraux - rénovation - restauration-conservation en atelier - fixation grisaille générale</w:t>
      </w:r>
      <w:bookmarkEnd w:id="658"/>
    </w:p>
    <w:p w14:paraId="6486A2EE" w14:textId="77777777" w:rsidR="00241DE2" w:rsidRDefault="00000000">
      <w:pPr>
        <w:pStyle w:val="Author-eSectionHeading6"/>
      </w:pPr>
      <w:bookmarkStart w:id="659" w:name="_Toc112760791"/>
      <w:r>
        <w:t>42.82.4u Vitraux - rénovation - restauration-conservation en atelier - restitution grisaille au revers</w:t>
      </w:r>
      <w:bookmarkEnd w:id="659"/>
    </w:p>
    <w:p w14:paraId="1C257275" w14:textId="77777777" w:rsidR="00241DE2" w:rsidRDefault="00000000">
      <w:pPr>
        <w:pStyle w:val="Author-eSectionHeading6"/>
      </w:pPr>
      <w:bookmarkStart w:id="660" w:name="_Toc112760792"/>
      <w:r>
        <w:t>42.82.4v Vitraux - rénovation - restauration-conservation en atelier - restitution grisaille sur verre de doublage</w:t>
      </w:r>
      <w:bookmarkEnd w:id="660"/>
    </w:p>
    <w:p w14:paraId="63A4BEDB" w14:textId="77777777" w:rsidR="00241DE2" w:rsidRDefault="00000000">
      <w:pPr>
        <w:pStyle w:val="Author-eSectionHeading6"/>
      </w:pPr>
      <w:bookmarkStart w:id="661" w:name="_Toc112760793"/>
      <w:r>
        <w:t>42.82.4w Vitraux - rénovation - restauration-conservation en atelier - masticage</w:t>
      </w:r>
      <w:bookmarkEnd w:id="661"/>
    </w:p>
    <w:p w14:paraId="423AB4EB" w14:textId="77777777" w:rsidR="00241DE2" w:rsidRDefault="00000000">
      <w:pPr>
        <w:pStyle w:val="Author-eSectionHeading5"/>
      </w:pPr>
      <w:bookmarkStart w:id="662" w:name="_Toc112760794"/>
      <w:r>
        <w:t>42.82.5 Vitraux - rénovation - restauration-conservation in situ</w:t>
      </w:r>
      <w:bookmarkEnd w:id="662"/>
    </w:p>
    <w:p w14:paraId="613B81A6" w14:textId="77777777" w:rsidR="00241DE2" w:rsidRDefault="00000000">
      <w:pPr>
        <w:pStyle w:val="Author-eSectionHeading6"/>
      </w:pPr>
      <w:bookmarkStart w:id="663" w:name="_Toc112760795"/>
      <w:r>
        <w:t>42.82.5a Vitraux - rénovation - restauration-conservation in situ - dépiquage-repiquage verres non peints</w:t>
      </w:r>
      <w:bookmarkEnd w:id="663"/>
    </w:p>
    <w:p w14:paraId="42E994D2" w14:textId="77777777" w:rsidR="00241DE2" w:rsidRDefault="00000000">
      <w:pPr>
        <w:pStyle w:val="Author-eSectionHeading6"/>
      </w:pPr>
      <w:bookmarkStart w:id="664" w:name="_Toc112760796"/>
      <w:r>
        <w:t>42.82.5b Vitraux - rénovation - restauration-conservation in situ - verres peints</w:t>
      </w:r>
      <w:bookmarkEnd w:id="664"/>
    </w:p>
    <w:p w14:paraId="15FF1C20" w14:textId="77777777" w:rsidR="00241DE2" w:rsidRDefault="00000000">
      <w:pPr>
        <w:pStyle w:val="Author-eSectionHeading5"/>
      </w:pPr>
      <w:bookmarkStart w:id="665" w:name="_Toc112760797"/>
      <w:r>
        <w:t>42.82.6 Vitraux - rénovation - placement</w:t>
      </w:r>
      <w:bookmarkEnd w:id="665"/>
    </w:p>
    <w:p w14:paraId="76E6B750" w14:textId="77777777" w:rsidR="00241DE2" w:rsidRDefault="00000000">
      <w:pPr>
        <w:pStyle w:val="Author-eSectionHeading6"/>
      </w:pPr>
      <w:bookmarkStart w:id="666" w:name="_Toc112760798"/>
      <w:r>
        <w:t>42.82.6a Vitraux - rénovation - restauration-conservation in situ - placement - poses des vitraux en feuillure ou en rainure</w:t>
      </w:r>
      <w:bookmarkEnd w:id="666"/>
    </w:p>
    <w:p w14:paraId="0C13610A" w14:textId="77777777" w:rsidR="00241DE2" w:rsidRDefault="00000000">
      <w:pPr>
        <w:pStyle w:val="Author-eSectionHeading6"/>
      </w:pPr>
      <w:bookmarkStart w:id="667" w:name="_Toc112760799"/>
      <w:r>
        <w:t>42.82.6b Vitraux - rénovation - restauration-conservation in situ - poses des vitraux en tableau</w:t>
      </w:r>
      <w:bookmarkEnd w:id="667"/>
    </w:p>
    <w:p w14:paraId="5E7E828A" w14:textId="77777777" w:rsidR="00241DE2" w:rsidRDefault="00000000">
      <w:pPr>
        <w:pStyle w:val="Author-eSectionHeading6"/>
      </w:pPr>
      <w:bookmarkStart w:id="668" w:name="_Toc112760800"/>
      <w:r>
        <w:t>42.82.6c Vitraux - rénovation - restauration-conservation in situ - poses isothermiques</w:t>
      </w:r>
      <w:bookmarkEnd w:id="668"/>
    </w:p>
    <w:p w14:paraId="3662D408" w14:textId="77777777" w:rsidR="00241DE2" w:rsidRDefault="00000000">
      <w:pPr>
        <w:pStyle w:val="Author-eSectionHeading2"/>
      </w:pPr>
      <w:bookmarkStart w:id="669" w:name="_Toc112760801"/>
      <w:r>
        <w:t>43 Revêtements de façade CCTB 01.10</w:t>
      </w:r>
      <w:bookmarkEnd w:id="669"/>
    </w:p>
    <w:p w14:paraId="086CFFF7" w14:textId="77777777" w:rsidR="00241DE2" w:rsidRDefault="00000000">
      <w:pPr>
        <w:pStyle w:val="pheading"/>
      </w:pPr>
      <w:bookmarkStart w:id="670" w:name="273"/>
      <w:bookmarkEnd w:id="670"/>
      <w:r>
        <w:t>DESCRIPTION</w:t>
      </w:r>
    </w:p>
    <w:p w14:paraId="58A45E07" w14:textId="77777777" w:rsidR="00241DE2" w:rsidRDefault="00000000">
      <w:pPr>
        <w:pStyle w:val="pheading"/>
      </w:pPr>
      <w:r>
        <w:t>- Définition / Comprend</w:t>
      </w:r>
    </w:p>
    <w:p w14:paraId="34B80E55" w14:textId="77777777" w:rsidR="00241DE2" w:rsidRDefault="00000000">
      <w:r>
        <w:t>Le poste "revêtements de façade" comprend :</w:t>
      </w:r>
    </w:p>
    <w:p w14:paraId="140A99EA" w14:textId="77777777" w:rsidR="00241DE2" w:rsidRDefault="00000000">
      <w:pPr>
        <w:pStyle w:val="Author-eListParagraph"/>
        <w:numPr>
          <w:ilvl w:val="0"/>
          <w:numId w:val="529"/>
        </w:numPr>
      </w:pPr>
      <w:r>
        <w:t>Tous les éléments, travaux et fournitures en vue de la réalisation soignée des revêtements de façade (légers) décrits sur les plans de détail et dans le cahier spécial des charges.</w:t>
      </w:r>
    </w:p>
    <w:p w14:paraId="75BF60F9" w14:textId="77777777" w:rsidR="00241DE2" w:rsidRDefault="00000000">
      <w:pPr>
        <w:pStyle w:val="Author-eListParagraph"/>
        <w:numPr>
          <w:ilvl w:val="0"/>
          <w:numId w:val="529"/>
        </w:numPr>
      </w:pPr>
      <w:r>
        <w:t>La structure portante ou de réglage, les éléments d'habillage et d'ancrage, les étanchéités nécessaires et les raccordements.</w:t>
      </w:r>
    </w:p>
    <w:p w14:paraId="49F82EC9" w14:textId="77777777" w:rsidR="00241DE2" w:rsidRDefault="00000000">
      <w:r>
        <w:t>Conformément aux dispositions générales et/ou spécifiques du cahier spécial des charges, les prix unitaires repris dans ce poste comprennent toujours, soit selon la ventilation dans le métré récapitulatif, soit dans leur totalité :</w:t>
      </w:r>
    </w:p>
    <w:p w14:paraId="5127B873" w14:textId="77777777" w:rsidR="00241DE2" w:rsidRDefault="00000000">
      <w:pPr>
        <w:pStyle w:val="Author-eListParagraph"/>
        <w:numPr>
          <w:ilvl w:val="0"/>
          <w:numId w:val="530"/>
        </w:numPr>
      </w:pPr>
      <w:r>
        <w:t>Le relevé sur place des dimensions ou l'exécution conformément aux indications sur le plan;</w:t>
      </w:r>
    </w:p>
    <w:p w14:paraId="7BDBEF09" w14:textId="77777777" w:rsidR="00241DE2" w:rsidRDefault="00000000">
      <w:pPr>
        <w:pStyle w:val="Author-eListParagraph"/>
        <w:numPr>
          <w:ilvl w:val="0"/>
          <w:numId w:val="530"/>
        </w:numPr>
      </w:pPr>
      <w:r>
        <w:t>La mise en place et l'enlèvement, ultérieurement, des échafaudages nécessaires et des bâches de protection ainsi que de toutes les mesures de protection propres à l'ouvrage;</w:t>
      </w:r>
    </w:p>
    <w:p w14:paraId="3F6E359D" w14:textId="77777777" w:rsidR="00241DE2" w:rsidRDefault="00000000">
      <w:pPr>
        <w:pStyle w:val="Author-eListParagraph"/>
        <w:numPr>
          <w:ilvl w:val="0"/>
          <w:numId w:val="530"/>
        </w:numPr>
      </w:pPr>
      <w:r>
        <w:t>La fourniture et la pose des lattages prévus, y compris tous les accessoires et les éléments de fixation;</w:t>
      </w:r>
    </w:p>
    <w:p w14:paraId="020B9FEE" w14:textId="77777777" w:rsidR="00241DE2" w:rsidRDefault="00000000">
      <w:pPr>
        <w:pStyle w:val="Author-eListParagraph"/>
        <w:numPr>
          <w:ilvl w:val="0"/>
          <w:numId w:val="530"/>
        </w:numPr>
      </w:pPr>
      <w:r>
        <w:t>La fourniture et la pose du revêtement proprement dit (plaques, bandes, tuiles, ardoises, …), y compris tous les accessoires et éléments de fixation;</w:t>
      </w:r>
    </w:p>
    <w:p w14:paraId="1303236A" w14:textId="77777777" w:rsidR="00241DE2" w:rsidRDefault="00000000">
      <w:pPr>
        <w:pStyle w:val="Author-eListParagraph"/>
        <w:numPr>
          <w:ilvl w:val="0"/>
          <w:numId w:val="530"/>
        </w:numPr>
      </w:pPr>
      <w:r>
        <w:t>La fourniture et la pose des finitions d'angle, la jonction avec les autres matériaux de façade, …;</w:t>
      </w:r>
    </w:p>
    <w:p w14:paraId="7A724497" w14:textId="2DCD0345" w:rsidR="00241DE2" w:rsidRDefault="00000000">
      <w:pPr>
        <w:pStyle w:val="Author-eListParagraph"/>
        <w:numPr>
          <w:ilvl w:val="0"/>
          <w:numId w:val="530"/>
        </w:numPr>
      </w:pPr>
      <w:r>
        <w:t xml:space="preserve">L'évacuation et la gestion des déchets issus de travaux de démolition, de rénovation ou de construction font l'objet d'un ou plusieurs postes spécifiques, détaillés en section </w:t>
      </w:r>
      <w:hyperlink r:id="rId120" w:history="1">
        <w:r>
          <w:t>07 Déchets, matériaux et éléments réemployables</w:t>
        </w:r>
      </w:hyperlink>
      <w:r>
        <w:t>.</w:t>
      </w:r>
    </w:p>
    <w:p w14:paraId="0CBE56B6" w14:textId="26B5A8EF" w:rsidR="00241DE2" w:rsidRDefault="00000000">
      <w:r>
        <w:rPr>
          <w:i/>
          <w:u w:val="single"/>
        </w:rPr>
        <w:t xml:space="preserve">Attention: </w:t>
      </w:r>
      <w:r>
        <w:br/>
        <w:t>L'isolation des façades est comprise dans un poste distinct au titre </w:t>
      </w:r>
      <w:hyperlink r:id="rId121" w:history="1">
        <w:r>
          <w:t>26.4 Isolation</w:t>
        </w:r>
      </w:hyperlink>
      <w:r>
        <w:t xml:space="preserve">. </w:t>
      </w:r>
      <w:r>
        <w:br/>
        <w:t>Les façades-rideaux en bandes de verre profilé sont repris au titre </w:t>
      </w:r>
      <w:hyperlink w:anchor="856" w:history="1">
        <w:r>
          <w:t>42.4 Systèmes en vitrages</w:t>
        </w:r>
      </w:hyperlink>
      <w:r>
        <w:t>.</w:t>
      </w:r>
    </w:p>
    <w:p w14:paraId="7D112F59" w14:textId="77777777" w:rsidR="00241DE2" w:rsidRDefault="00000000">
      <w:pPr>
        <w:pStyle w:val="Author-eListParagraph"/>
        <w:numPr>
          <w:ilvl w:val="0"/>
          <w:numId w:val="531"/>
        </w:numPr>
      </w:pPr>
      <w:r>
        <w:t>Le montage des revêtements de façade prescrits s'effectue en étroite collaboration avec l'exécution des autres éléments de façade auxquels ils se raccordent, l'isolation des façades, les portes et fenêtres extérieures, les seuils de portes et fenêtres, les plinthes et la finition des rives de toiture, … Avant d'appliquer le revêtement de façade, l'entrepreneur vérifie si la structure portante correspond aux indications sur les plans et aux prescriptions et si l'exécution parfaite des ouvrages peut être assurée. Dans la négative, il en informe l'auteur de projet en temps utile afin que ce dernier puisse prendre les mesures qui s'imposent.</w:t>
      </w:r>
    </w:p>
    <w:p w14:paraId="1752621F" w14:textId="77777777" w:rsidR="00241DE2" w:rsidRDefault="00000000">
      <w:pPr>
        <w:pStyle w:val="Author-eListParagraph"/>
        <w:numPr>
          <w:ilvl w:val="0"/>
          <w:numId w:val="531"/>
        </w:numPr>
      </w:pPr>
      <w:r>
        <w:t>L'entrepreneur est tenu d'effectuer tous les travaux en temps utile. Tous les dégâts survenant en raison de l'exécution tardive des travaux sont mis à sa charge.</w:t>
      </w:r>
    </w:p>
    <w:p w14:paraId="4E8AEB3E" w14:textId="77777777" w:rsidR="00241DE2" w:rsidRDefault="00000000">
      <w:pPr>
        <w:pStyle w:val="Author-eListParagraph"/>
        <w:numPr>
          <w:ilvl w:val="0"/>
          <w:numId w:val="531"/>
        </w:numPr>
      </w:pPr>
      <w:r>
        <w:t>Les surfaces extérieures au rez-de-chaussée d'une hauteur ≤ 180 cm au-dessus des seuils d'entrée sont réalisées en matériaux anti-chocs. Elles ne comportent pas de bords aigus, d'ébarbures ou d'irrégularités qui, lors d'un usage normal, sont de nature à blesser les personnes qui se frottent à ces surfaces. </w:t>
      </w:r>
    </w:p>
    <w:p w14:paraId="426F9B44" w14:textId="77777777" w:rsidR="00241DE2" w:rsidRDefault="00000000">
      <w:pPr>
        <w:pStyle w:val="pheading"/>
      </w:pPr>
      <w:r>
        <w:t>MATÉRIAUX</w:t>
      </w:r>
    </w:p>
    <w:p w14:paraId="4EA44F34" w14:textId="77777777" w:rsidR="00241DE2" w:rsidRDefault="00241DE2"/>
    <w:p w14:paraId="107F4D05" w14:textId="77777777" w:rsidR="00241DE2" w:rsidRDefault="00000000">
      <w:pPr>
        <w:pStyle w:val="Author-eListParagraph"/>
        <w:numPr>
          <w:ilvl w:val="0"/>
          <w:numId w:val="532"/>
        </w:numPr>
      </w:pPr>
      <w:r>
        <w:t>Réaction au feu : Les revêtements de façades en combinaison avec les matériaux sous-jacents (« end use condition ») satisfont aux exigences requises en fonction du type de bâtiment.</w:t>
      </w:r>
    </w:p>
    <w:p w14:paraId="7EBA6518" w14:textId="77777777" w:rsidR="00241DE2" w:rsidRDefault="00000000">
      <w:pPr>
        <w:pStyle w:val="Author-eListParagraph"/>
        <w:numPr>
          <w:ilvl w:val="0"/>
          <w:numId w:val="532"/>
        </w:numPr>
      </w:pPr>
      <w:r>
        <w:t>Support aux prescripteurs : guide B de la prévention passive référencé dans le cahier des références</w:t>
      </w:r>
    </w:p>
    <w:p w14:paraId="4FC55755" w14:textId="77777777" w:rsidR="00241DE2" w:rsidRDefault="00000000">
      <w:pPr>
        <w:pStyle w:val="pheading"/>
      </w:pPr>
      <w:r>
        <w:t>DOCUMENTS DE RÉFÉRENCE</w:t>
      </w:r>
    </w:p>
    <w:p w14:paraId="60B43D68" w14:textId="77777777" w:rsidR="00241DE2" w:rsidRDefault="00000000">
      <w:pPr>
        <w:pStyle w:val="pheading"/>
      </w:pPr>
      <w:r>
        <w:t>- Matériau</w:t>
      </w:r>
    </w:p>
    <w:p w14:paraId="7DA49D56" w14:textId="77777777" w:rsidR="00241DE2" w:rsidRDefault="00000000">
      <w:r>
        <w:t>[NBN EN 12865]  </w:t>
      </w:r>
    </w:p>
    <w:p w14:paraId="2F34F54A" w14:textId="77777777" w:rsidR="00241DE2" w:rsidRDefault="00000000">
      <w:r>
        <w:t>[NBN EN 12153]</w:t>
      </w:r>
    </w:p>
    <w:p w14:paraId="1DB2D3E7" w14:textId="77777777" w:rsidR="00241DE2" w:rsidRDefault="00000000">
      <w:r>
        <w:t>[NBN EN 12154]</w:t>
      </w:r>
    </w:p>
    <w:p w14:paraId="70780B59" w14:textId="77777777" w:rsidR="00241DE2" w:rsidRDefault="00000000">
      <w:r>
        <w:t>[NBN EN 12155]  </w:t>
      </w:r>
    </w:p>
    <w:p w14:paraId="48584BA5" w14:textId="77777777" w:rsidR="00241DE2" w:rsidRDefault="00000000">
      <w:r>
        <w:t>[NBN EN 12179]</w:t>
      </w:r>
    </w:p>
    <w:p w14:paraId="7E5ACB95" w14:textId="77777777" w:rsidR="00241DE2" w:rsidRDefault="00000000">
      <w:r>
        <w:t>[NBN EN 13050]  </w:t>
      </w:r>
    </w:p>
    <w:p w14:paraId="7C4120BD" w14:textId="77777777" w:rsidR="00241DE2" w:rsidRDefault="00000000">
      <w:r>
        <w:t>[NBN EN 13986+A1]  </w:t>
      </w:r>
    </w:p>
    <w:p w14:paraId="6991FE8D" w14:textId="77777777" w:rsidR="00241DE2" w:rsidRDefault="00000000">
      <w:pPr>
        <w:pStyle w:val="pheading"/>
      </w:pPr>
      <w:r>
        <w:t>- Exécution</w:t>
      </w:r>
    </w:p>
    <w:p w14:paraId="20DF45DC" w14:textId="58CC04D2" w:rsidR="00241DE2" w:rsidRDefault="00000000">
      <w:r>
        <w:t xml:space="preserve">Conformément à la rubrique </w:t>
      </w:r>
      <w:hyperlink r:id="rId122" w:history="1">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3087CC35" w14:textId="77777777" w:rsidR="00241DE2" w:rsidRDefault="00000000">
      <w:pPr>
        <w:pStyle w:val="Author-eSectionHeading3"/>
      </w:pPr>
      <w:bookmarkStart w:id="671" w:name="_Toc112760802"/>
      <w:r>
        <w:t>43.1 Structures de support du revêtement de façade CCTB 01.02</w:t>
      </w:r>
      <w:bookmarkEnd w:id="671"/>
    </w:p>
    <w:p w14:paraId="64B1EB70" w14:textId="77777777" w:rsidR="00241DE2" w:rsidRDefault="00000000">
      <w:pPr>
        <w:pStyle w:val="Author-eSectionHeading4"/>
      </w:pPr>
      <w:bookmarkStart w:id="672" w:name="_Toc112760803"/>
      <w:r>
        <w:t>43.11 Profilés de support continu du revêtement de façade CCTB 01.02</w:t>
      </w:r>
      <w:bookmarkEnd w:id="672"/>
    </w:p>
    <w:p w14:paraId="18A20DE4" w14:textId="77777777" w:rsidR="00241DE2" w:rsidRDefault="00000000">
      <w:pPr>
        <w:pStyle w:val="pheading"/>
      </w:pPr>
      <w:bookmarkStart w:id="673" w:name="825"/>
      <w:bookmarkEnd w:id="673"/>
      <w:r>
        <w:t>DESCRIPTION</w:t>
      </w:r>
    </w:p>
    <w:p w14:paraId="1BFBB461" w14:textId="77777777" w:rsidR="00241DE2" w:rsidRDefault="00000000">
      <w:pPr>
        <w:pStyle w:val="pheading"/>
      </w:pPr>
      <w:r>
        <w:t>- Définition / Comprend</w:t>
      </w:r>
    </w:p>
    <w:p w14:paraId="2243AAD5" w14:textId="77777777" w:rsidR="00241DE2" w:rsidRDefault="00000000">
      <w:r>
        <w:t>Il s'agit d'une structure (de réglage) indépendante et non porteuse pour la fixation des éléments d'habillage des façades sur la structure portante attenante.</w:t>
      </w:r>
    </w:p>
    <w:p w14:paraId="18FD6CB2" w14:textId="77777777" w:rsidR="00241DE2" w:rsidRDefault="00000000">
      <w:pPr>
        <w:pStyle w:val="pheading"/>
      </w:pPr>
      <w:r>
        <w:t>MATÉRIAUX</w:t>
      </w:r>
    </w:p>
    <w:p w14:paraId="4D3FAECC" w14:textId="77777777" w:rsidR="00241DE2" w:rsidRDefault="00000000">
      <w:r>
        <w:t>Le système et les matériaux sont préalablement soumis à l'approbation de l'administration.</w:t>
      </w:r>
    </w:p>
    <w:p w14:paraId="1F21A28D" w14:textId="77777777" w:rsidR="00241DE2" w:rsidRDefault="00000000">
      <w:pPr>
        <w:pStyle w:val="pheading"/>
      </w:pPr>
      <w:r>
        <w:t>EXÉCUTION / MISE EN ŒUVRE</w:t>
      </w:r>
    </w:p>
    <w:p w14:paraId="6865B7EA" w14:textId="77777777" w:rsidR="00241DE2" w:rsidRDefault="00241DE2"/>
    <w:p w14:paraId="214D6ACB" w14:textId="77777777" w:rsidR="00241DE2" w:rsidRDefault="00000000">
      <w:pPr>
        <w:pStyle w:val="Author-eListParagraph"/>
        <w:numPr>
          <w:ilvl w:val="0"/>
          <w:numId w:val="533"/>
        </w:numPr>
      </w:pPr>
      <w:r>
        <w:t xml:space="preserve"> La pose et la mise en œuvre sont effectuées par une entreprise professionnelle ayant de l'expérience en ce qui concerne le système d'habillage prescrit. Après la réalisation de la maçonnerie intérieure portante et/ou de l'ossature, la structure de façade légère est soigneusement alignée (en coordination avec le montage des portes et fenêtres extérieures). Les matériaux d'isolation de façade se raccordent parfaitement à la menuiserie extérieure afin d'obtenir l'étanchéité au vent. </w:t>
      </w:r>
    </w:p>
    <w:p w14:paraId="3206BEF8" w14:textId="77777777" w:rsidR="00241DE2" w:rsidRDefault="00000000">
      <w:pPr>
        <w:pStyle w:val="Author-eListParagraph"/>
        <w:numPr>
          <w:ilvl w:val="0"/>
          <w:numId w:val="533"/>
        </w:numPr>
      </w:pPr>
      <w:r>
        <w:t xml:space="preserve">Les sections et l'espacement des montants ainsi que le nombre de moyens de fixation sont déterminés en fonction du poids et de la modulation des éléments d'habillage, des caractéristiques de la structure portante attenante et de la conception générale de la façade rideau, selon les indications sur le plan de principe. Aux endroits nécessaires, les rejets d'eau et les joints de dilatation sont prévus. </w:t>
      </w:r>
    </w:p>
    <w:p w14:paraId="47D90609" w14:textId="77777777" w:rsidR="00241DE2" w:rsidRDefault="00000000">
      <w:pPr>
        <w:pStyle w:val="Author-eListParagraph"/>
        <w:numPr>
          <w:ilvl w:val="0"/>
          <w:numId w:val="533"/>
        </w:numPr>
      </w:pPr>
      <w:r>
        <w:t xml:space="preserve">Les moyens de fixation à utiliser doivent être inoxydables et sont choisis en fonction du support. En fonction du poids et de la résistance au vent du revêtement prévu, les trous sont forés suffisamment profondément afin d'ancrer solidement le lattage à la structure portante attenante. </w:t>
      </w:r>
    </w:p>
    <w:p w14:paraId="6BC96E38" w14:textId="77777777" w:rsidR="00241DE2" w:rsidRDefault="00000000">
      <w:pPr>
        <w:pStyle w:val="Author-eSectionHeading5"/>
      </w:pPr>
      <w:bookmarkStart w:id="674" w:name="_Toc112760804"/>
      <w:r>
        <w:t>43.11.1 Profilés de support continu en bois du revêtement de façade CCTB 01.02</w:t>
      </w:r>
      <w:bookmarkEnd w:id="674"/>
    </w:p>
    <w:p w14:paraId="29964A37" w14:textId="77777777" w:rsidR="00241DE2" w:rsidRDefault="00000000">
      <w:pPr>
        <w:pStyle w:val="Author-eSectionHeading6"/>
      </w:pPr>
      <w:bookmarkStart w:id="675" w:name="_Toc112760805"/>
      <w:r>
        <w:t>43.11.1a Profilés de support continu en bois du revêtement de façade CCTB 01.10</w:t>
      </w:r>
      <w:bookmarkEnd w:id="675"/>
    </w:p>
    <w:p w14:paraId="05A9DACE" w14:textId="77777777" w:rsidR="00241DE2" w:rsidRDefault="00000000">
      <w:pPr>
        <w:pStyle w:val="pheading"/>
      </w:pPr>
      <w:r>
        <w:t>MATÉRIAUX</w:t>
      </w:r>
    </w:p>
    <w:p w14:paraId="603BB480" w14:textId="77777777" w:rsidR="00241DE2" w:rsidRDefault="00000000">
      <w:pPr>
        <w:pStyle w:val="pheading"/>
      </w:pPr>
      <w:r>
        <w:t>- Caractéristiques générales</w:t>
      </w:r>
    </w:p>
    <w:p w14:paraId="6D887E05" w14:textId="22491B57" w:rsidR="00241DE2" w:rsidRDefault="00000000">
      <w:r>
        <w:t xml:space="preserve">Il s'agit d'un lattage </w:t>
      </w:r>
      <w:r>
        <w:rPr>
          <w:rStyle w:val="optioncarChar"/>
        </w:rPr>
        <w:t xml:space="preserve">simple / double </w:t>
      </w:r>
      <w:r>
        <w:t xml:space="preserve">réalisé en montants de bois (fixés sur un support </w:t>
      </w:r>
      <w:r>
        <w:rPr>
          <w:rStyle w:val="optioncarChar"/>
        </w:rPr>
        <w:t xml:space="preserve">horizontal / vertical </w:t>
      </w:r>
      <w:r>
        <w:t xml:space="preserve">) , entre lesquels s'insèrent des plaques d'isolation en </w:t>
      </w:r>
      <w:r>
        <w:rPr>
          <w:rStyle w:val="optioncarChar"/>
        </w:rPr>
        <w:t xml:space="preserve">*** </w:t>
      </w:r>
      <w:r>
        <w:t xml:space="preserve">(selon le poste </w:t>
      </w:r>
      <w:hyperlink r:id="rId123" w:history="1">
        <w:r>
          <w:t>26.4 Isolation</w:t>
        </w:r>
      </w:hyperlink>
      <w:r>
        <w:t> ). Les sections à prévoir ainsi que l'écartement entre les montants et tous les moyens de fixation sont déterminés en fonction du poids et de la modulation des éléments d'habillage, des caractéristiques de la structure porteuse attenante, de l'épaisseur de l'isolant prescrit et conformément aux indications sur les plans de principe. Les moyens de fixation sont tous inoxydables, de longueur suffisante et ils sont posés à intervalle régulier. </w:t>
      </w:r>
    </w:p>
    <w:p w14:paraId="285778C2" w14:textId="77777777" w:rsidR="00241DE2" w:rsidRDefault="00000000">
      <w:pPr>
        <w:pStyle w:val="pheading"/>
      </w:pPr>
      <w:r>
        <w:t>- Finitions</w:t>
      </w:r>
    </w:p>
    <w:p w14:paraId="3EC07687" w14:textId="77777777" w:rsidR="00241DE2" w:rsidRDefault="00241DE2"/>
    <w:p w14:paraId="789000E4" w14:textId="77777777" w:rsidR="00241DE2" w:rsidRDefault="00000000">
      <w:pPr>
        <w:pStyle w:val="Author-eListParagraph"/>
        <w:numPr>
          <w:ilvl w:val="0"/>
          <w:numId w:val="534"/>
        </w:numPr>
      </w:pPr>
      <w:r>
        <w:t xml:space="preserve">Essence du bois : </w:t>
      </w:r>
      <w:r>
        <w:rPr>
          <w:rStyle w:val="optioncarChar"/>
        </w:rPr>
        <w:t xml:space="preserve">Sapin rouge du Nord ou Résineux d'Europe </w:t>
      </w:r>
      <w:r>
        <w:t>(n° 416 ou 107 selon la [NBN EN 13556] ) </w:t>
      </w:r>
    </w:p>
    <w:p w14:paraId="477F2197" w14:textId="77777777" w:rsidR="00241DE2" w:rsidRDefault="00000000">
      <w:pPr>
        <w:pStyle w:val="Author-eListParagraph"/>
        <w:numPr>
          <w:ilvl w:val="0"/>
          <w:numId w:val="534"/>
        </w:numPr>
      </w:pPr>
      <w:r>
        <w:t>Imprégnation : produit de classe 1, les faces sciées sont traitées sur le chantier.</w:t>
      </w:r>
    </w:p>
    <w:p w14:paraId="733873F2" w14:textId="77777777" w:rsidR="00241DE2" w:rsidRDefault="00000000">
      <w:pPr>
        <w:pStyle w:val="Author-eListParagraph"/>
        <w:numPr>
          <w:ilvl w:val="0"/>
          <w:numId w:val="534"/>
        </w:numPr>
      </w:pPr>
      <w:r>
        <w:t>Dimensions :</w:t>
      </w:r>
    </w:p>
    <w:p w14:paraId="57C4FFCD" w14:textId="77777777" w:rsidR="00241DE2" w:rsidRDefault="00000000">
      <w:r>
        <w:t xml:space="preserve">                ⇒ section des montants verticaux: au moins </w:t>
      </w:r>
      <w:r>
        <w:rPr>
          <w:rStyle w:val="optioncarChar"/>
        </w:rPr>
        <w:t xml:space="preserve">25 x 36 / 32 x 40 / 36 x 50 </w:t>
      </w:r>
      <w:r>
        <w:t>mm</w:t>
      </w:r>
      <w:r>
        <w:br/>
        <w:t xml:space="preserve">                ⇒ section des montants horizontaux : au moins </w:t>
      </w:r>
      <w:r>
        <w:rPr>
          <w:rStyle w:val="optioncarChar"/>
        </w:rPr>
        <w:t xml:space="preserve">25 x 36 / 32 x 40 / 36 x 50 </w:t>
      </w:r>
      <w:r>
        <w:t>mm</w:t>
      </w:r>
    </w:p>
    <w:p w14:paraId="3B964319" w14:textId="77777777" w:rsidR="00241DE2" w:rsidRDefault="00000000">
      <w:pPr>
        <w:pStyle w:val="Author-eListParagraph"/>
        <w:numPr>
          <w:ilvl w:val="0"/>
          <w:numId w:val="535"/>
        </w:numPr>
      </w:pPr>
      <w:r>
        <w:t xml:space="preserve">Ecartement vertical (axe en axe) : </w:t>
      </w:r>
      <w:r>
        <w:rPr>
          <w:rStyle w:val="optioncarChar"/>
        </w:rPr>
        <w:t xml:space="preserve">40 / 60 </w:t>
      </w:r>
      <w:r>
        <w:t>cm</w:t>
      </w:r>
    </w:p>
    <w:p w14:paraId="0E98F7F1" w14:textId="77777777" w:rsidR="00241DE2" w:rsidRDefault="00000000">
      <w:pPr>
        <w:pStyle w:val="Author-eListParagraph"/>
        <w:numPr>
          <w:ilvl w:val="0"/>
          <w:numId w:val="535"/>
        </w:numPr>
      </w:pPr>
      <w:r>
        <w:t>Ecartement horizontal (axe en axe) : </w:t>
      </w:r>
      <w:r>
        <w:rPr>
          <w:rStyle w:val="optioncarChar"/>
        </w:rPr>
        <w:t xml:space="preserve">40 / 60 </w:t>
      </w:r>
      <w:r>
        <w:t>cm</w:t>
      </w:r>
    </w:p>
    <w:p w14:paraId="1D6C9492" w14:textId="77777777" w:rsidR="00241DE2" w:rsidRDefault="00000000">
      <w:pPr>
        <w:pStyle w:val="pheading"/>
      </w:pPr>
      <w:r>
        <w:t>MESURAGE</w:t>
      </w:r>
    </w:p>
    <w:p w14:paraId="698C6B78" w14:textId="77777777" w:rsidR="00241DE2" w:rsidRDefault="00000000">
      <w:pPr>
        <w:pStyle w:val="pheading"/>
      </w:pPr>
      <w:r>
        <w:t>- unité de mesure:</w:t>
      </w:r>
    </w:p>
    <w:p w14:paraId="4B03D0E8" w14:textId="77777777" w:rsidR="00241DE2" w:rsidRDefault="00000000">
      <w:r>
        <w:t>-</w:t>
      </w:r>
    </w:p>
    <w:p w14:paraId="6C7226DA" w14:textId="77777777" w:rsidR="00241DE2" w:rsidRDefault="00000000">
      <w:pPr>
        <w:pStyle w:val="pheading"/>
      </w:pPr>
      <w:r>
        <w:t>- code de mesurage:</w:t>
      </w:r>
    </w:p>
    <w:p w14:paraId="7249597A" w14:textId="77777777" w:rsidR="00241DE2" w:rsidRDefault="00000000">
      <w:r>
        <w:t>Compris dans le prix unitaire de des revêtements de façade prévus.</w:t>
      </w:r>
    </w:p>
    <w:p w14:paraId="02FA86E6" w14:textId="77777777" w:rsidR="00241DE2" w:rsidRDefault="00000000">
      <w:pPr>
        <w:pStyle w:val="pheading"/>
      </w:pPr>
      <w:r>
        <w:t>- nature du marché:</w:t>
      </w:r>
    </w:p>
    <w:p w14:paraId="6015D67B" w14:textId="77777777" w:rsidR="00241DE2" w:rsidRDefault="00000000">
      <w:r>
        <w:t>PM</w:t>
      </w:r>
    </w:p>
    <w:p w14:paraId="40D21DFA" w14:textId="77777777" w:rsidR="00241DE2" w:rsidRDefault="00000000">
      <w:pPr>
        <w:pStyle w:val="Author-eSectionHeading5"/>
      </w:pPr>
      <w:bookmarkStart w:id="676" w:name="_Toc112760806"/>
      <w:r>
        <w:t>43.11.2 Profilés de support continu métallique du revêtement de façade CCTB 01.02</w:t>
      </w:r>
      <w:bookmarkEnd w:id="676"/>
    </w:p>
    <w:p w14:paraId="57D4E2E0" w14:textId="77777777" w:rsidR="00241DE2" w:rsidRDefault="00000000">
      <w:pPr>
        <w:pStyle w:val="Author-eSectionHeading6"/>
      </w:pPr>
      <w:bookmarkStart w:id="677" w:name="_Toc112760807"/>
      <w:r>
        <w:t>43.11.2a Profilés de support continu en acier galvanisé du revêtement de façade CCTB 01.02</w:t>
      </w:r>
      <w:bookmarkEnd w:id="677"/>
    </w:p>
    <w:p w14:paraId="1D108A29" w14:textId="77777777" w:rsidR="00241DE2" w:rsidRDefault="00000000">
      <w:pPr>
        <w:pStyle w:val="Author-eSectionHeading6"/>
      </w:pPr>
      <w:bookmarkStart w:id="678" w:name="_Toc112760808"/>
      <w:r>
        <w:t>43.11.2b Profilés de support continu en acier inoxydable du revêtement de façade CCTB 01.02</w:t>
      </w:r>
      <w:bookmarkEnd w:id="678"/>
    </w:p>
    <w:p w14:paraId="1E91181F" w14:textId="77777777" w:rsidR="00241DE2" w:rsidRDefault="00000000">
      <w:pPr>
        <w:pStyle w:val="Author-eSectionHeading6"/>
      </w:pPr>
      <w:bookmarkStart w:id="679" w:name="_Toc112760809"/>
      <w:r>
        <w:t>43.11.2c Profilés de support continu en aluminium du revêtement de façade CCTB 01.10</w:t>
      </w:r>
      <w:bookmarkEnd w:id="679"/>
    </w:p>
    <w:p w14:paraId="3F570CD7" w14:textId="77777777" w:rsidR="00241DE2" w:rsidRDefault="00000000">
      <w:pPr>
        <w:pStyle w:val="pheading"/>
      </w:pPr>
      <w:r>
        <w:t>MATÉRIAUX</w:t>
      </w:r>
    </w:p>
    <w:p w14:paraId="09947B10" w14:textId="77777777" w:rsidR="00241DE2" w:rsidRDefault="00000000">
      <w:pPr>
        <w:pStyle w:val="pheading"/>
      </w:pPr>
      <w:r>
        <w:t>- Caractéristiques générales</w:t>
      </w:r>
    </w:p>
    <w:p w14:paraId="2041B7F5" w14:textId="2416EC98" w:rsidR="00241DE2" w:rsidRDefault="00000000">
      <w:r>
        <w:t xml:space="preserve">Le système de profilés en aluminium dispose de critères d'acceptabilité du produit tels que définis dans l'article </w:t>
      </w:r>
      <w:hyperlink r:id="rId124" w:history="1">
        <w:r>
          <w:t>02.42.1 Critères d'acceptabilité</w:t>
        </w:r>
      </w:hyperlink>
      <w:r>
        <w:t xml:space="preserve"> Les sections et l'écartement des étriers de support et des étriers coulissants, ainsi que le nombre de moyens de fixation sont déterminés en fonction du poids et de la modulation des plaques d'habillage, de l'épaisseur de l'isolant et de la conception de la façade rideau, selon les indications sur les plans de principe.</w:t>
      </w:r>
    </w:p>
    <w:p w14:paraId="143AECC0" w14:textId="77777777" w:rsidR="00241DE2" w:rsidRDefault="00000000">
      <w:r>
        <w:t>Ils font l'objet d'un calcul statique qui est effectué par le constructeur du système et soumis pour approbation à l'auteur de projet avant le commencement des travaux.</w:t>
      </w:r>
    </w:p>
    <w:p w14:paraId="339944D0" w14:textId="77777777" w:rsidR="00241DE2" w:rsidRDefault="00000000">
      <w:pPr>
        <w:pStyle w:val="pheading"/>
      </w:pPr>
      <w:r>
        <w:t>EXÉCUTION / MISE EN ŒUVRE</w:t>
      </w:r>
    </w:p>
    <w:p w14:paraId="19F1A8D8" w14:textId="77777777" w:rsidR="00241DE2" w:rsidRDefault="00000000">
      <w:pPr>
        <w:pStyle w:val="pheading"/>
      </w:pPr>
      <w:r>
        <w:t>- Prescriptions générales</w:t>
      </w:r>
    </w:p>
    <w:p w14:paraId="66E732AB" w14:textId="77777777" w:rsidR="00241DE2" w:rsidRDefault="00241DE2"/>
    <w:p w14:paraId="4E8FBFE8" w14:textId="77777777" w:rsidR="00241DE2" w:rsidRDefault="00000000">
      <w:pPr>
        <w:pStyle w:val="Author-eListParagraph"/>
        <w:numPr>
          <w:ilvl w:val="0"/>
          <w:numId w:val="536"/>
        </w:numPr>
      </w:pPr>
      <w:r>
        <w:t xml:space="preserve">Les plaques d'habillage sont directement fixées sur les profilés verticaux ou par l'intermédiaire d'un lattage horizontal. Cette fixation est cachée ou non, en fonction du matériau de revêtement choisi et de la modulation de l'ensemble. Les crochets à lèvres, de plaques et/ou les écarteurs sont suffisamment résistants pour que les plaques d'habillage résistent à une force d'arrachement horizontale ≥ </w:t>
      </w:r>
      <w:r>
        <w:rPr>
          <w:rStyle w:val="optioncarChar"/>
        </w:rPr>
        <w:t xml:space="preserve">2,5 </w:t>
      </w:r>
      <w:r>
        <w:t>(par défaut)</w:t>
      </w:r>
      <w:r>
        <w:rPr>
          <w:rStyle w:val="optioncarChar"/>
        </w:rPr>
        <w:t xml:space="preserve"> / ***</w:t>
      </w:r>
      <w:r>
        <w:t> kN.</w:t>
      </w:r>
    </w:p>
    <w:p w14:paraId="7BC215CC" w14:textId="77777777" w:rsidR="00241DE2" w:rsidRDefault="00000000">
      <w:pPr>
        <w:pStyle w:val="Author-eListParagraph"/>
        <w:numPr>
          <w:ilvl w:val="0"/>
          <w:numId w:val="536"/>
        </w:numPr>
      </w:pPr>
      <w:r>
        <w:t xml:space="preserve">Les étriers de support et les étriers coulissants en forme de </w:t>
      </w:r>
      <w:r>
        <w:rPr>
          <w:rStyle w:val="optioncarChar"/>
        </w:rPr>
        <w:t>L / T</w:t>
      </w:r>
      <w:r>
        <w:t xml:space="preserve"> sont ancrés</w:t>
      </w:r>
      <w:r>
        <w:rPr>
          <w:rStyle w:val="optioncarChar"/>
        </w:rPr>
        <w:t xml:space="preserve"> mécaniquement / chimiquement </w:t>
      </w:r>
      <w:r>
        <w:t>dans le support.</w:t>
      </w:r>
    </w:p>
    <w:p w14:paraId="5FCB303D" w14:textId="77777777" w:rsidR="00241DE2" w:rsidRDefault="00000000">
      <w:pPr>
        <w:pStyle w:val="pheading"/>
      </w:pPr>
      <w:r>
        <w:t>MESURAGE</w:t>
      </w:r>
    </w:p>
    <w:p w14:paraId="11067B31" w14:textId="77777777" w:rsidR="00241DE2" w:rsidRDefault="00000000">
      <w:pPr>
        <w:pStyle w:val="pheading"/>
      </w:pPr>
      <w:r>
        <w:t>- unité de mesure:</w:t>
      </w:r>
    </w:p>
    <w:p w14:paraId="40B0B0E9" w14:textId="77777777" w:rsidR="00241DE2" w:rsidRDefault="00000000">
      <w:r>
        <w:t>-</w:t>
      </w:r>
    </w:p>
    <w:p w14:paraId="557FB7A1" w14:textId="77777777" w:rsidR="00241DE2" w:rsidRDefault="00000000">
      <w:pPr>
        <w:pStyle w:val="pheading"/>
      </w:pPr>
      <w:r>
        <w:t>- code de mesurage:</w:t>
      </w:r>
    </w:p>
    <w:p w14:paraId="1FB4854A" w14:textId="77777777" w:rsidR="00241DE2" w:rsidRDefault="00000000">
      <w:r>
        <w:t>Compris dans le prix unitaire de des revêtements de façade prévus.</w:t>
      </w:r>
    </w:p>
    <w:p w14:paraId="6B6A2DA4" w14:textId="77777777" w:rsidR="00241DE2" w:rsidRDefault="00000000">
      <w:pPr>
        <w:pStyle w:val="pheading"/>
      </w:pPr>
      <w:r>
        <w:t>- nature du marché:</w:t>
      </w:r>
    </w:p>
    <w:p w14:paraId="6365CA89" w14:textId="77777777" w:rsidR="00241DE2" w:rsidRDefault="00000000">
      <w:r>
        <w:t>PM</w:t>
      </w:r>
    </w:p>
    <w:p w14:paraId="5317E194" w14:textId="77777777" w:rsidR="00241DE2" w:rsidRDefault="00000000">
      <w:pPr>
        <w:pStyle w:val="Author-eSectionHeading5"/>
      </w:pPr>
      <w:bookmarkStart w:id="680" w:name="_Toc112760810"/>
      <w:r>
        <w:t>43.11.3 Profilés de support continu en matière synthétique du revêtement de façade CCTB 01.02</w:t>
      </w:r>
      <w:bookmarkEnd w:id="680"/>
    </w:p>
    <w:p w14:paraId="5635D59D" w14:textId="77777777" w:rsidR="00241DE2" w:rsidRDefault="00000000">
      <w:pPr>
        <w:pStyle w:val="Author-eSectionHeading6"/>
      </w:pPr>
      <w:bookmarkStart w:id="681" w:name="_Toc112760811"/>
      <w:r>
        <w:t>43.11.3a Profilés de support continu en matière synthétique du revêtement de façade</w:t>
      </w:r>
      <w:bookmarkEnd w:id="681"/>
    </w:p>
    <w:p w14:paraId="6A50C29F" w14:textId="77777777" w:rsidR="00241DE2" w:rsidRDefault="00000000">
      <w:pPr>
        <w:pStyle w:val="Author-eSectionHeading5"/>
      </w:pPr>
      <w:bookmarkStart w:id="682" w:name="_Toc112760812"/>
      <w:r>
        <w:t>43.11.4 Profilés de support continu mixte du revêtement de façade CCTB 01.02</w:t>
      </w:r>
      <w:bookmarkEnd w:id="682"/>
    </w:p>
    <w:p w14:paraId="37473EC1" w14:textId="77777777" w:rsidR="00241DE2" w:rsidRDefault="00000000">
      <w:pPr>
        <w:pStyle w:val="Author-eSectionHeading6"/>
      </w:pPr>
      <w:bookmarkStart w:id="683" w:name="_Toc112760813"/>
      <w:r>
        <w:t>43.11.4a Profilés de support continu mixte du revêtement de façade</w:t>
      </w:r>
      <w:bookmarkEnd w:id="683"/>
    </w:p>
    <w:p w14:paraId="433F48A8" w14:textId="77777777" w:rsidR="00241DE2" w:rsidRDefault="00000000">
      <w:pPr>
        <w:pStyle w:val="Author-eSectionHeading4"/>
      </w:pPr>
      <w:bookmarkStart w:id="684" w:name="_Toc112760814"/>
      <w:r>
        <w:t>43.12 Supports par plots du revêtement de façade CCTB 01.02</w:t>
      </w:r>
      <w:bookmarkEnd w:id="684"/>
    </w:p>
    <w:p w14:paraId="6DD32700" w14:textId="77777777" w:rsidR="00241DE2" w:rsidRDefault="00000000">
      <w:pPr>
        <w:pStyle w:val="Author-eSectionHeading5"/>
      </w:pPr>
      <w:bookmarkStart w:id="685" w:name="_Toc112760815"/>
      <w:r>
        <w:t>43.12.1 Supports par plots synthétiques du revêtement de façade CCTB 01.02</w:t>
      </w:r>
      <w:bookmarkEnd w:id="685"/>
    </w:p>
    <w:p w14:paraId="588C2043" w14:textId="77777777" w:rsidR="00241DE2" w:rsidRDefault="00000000">
      <w:pPr>
        <w:pStyle w:val="Author-eSectionHeading6"/>
      </w:pPr>
      <w:bookmarkStart w:id="686" w:name="_Toc112760816"/>
      <w:r>
        <w:t>43.12.1a Supports par plots synthétiques du revêtement de façade</w:t>
      </w:r>
      <w:bookmarkEnd w:id="686"/>
    </w:p>
    <w:p w14:paraId="12BE8E86" w14:textId="77777777" w:rsidR="00241DE2" w:rsidRDefault="00000000">
      <w:pPr>
        <w:pStyle w:val="Author-eSectionHeading5"/>
      </w:pPr>
      <w:bookmarkStart w:id="687" w:name="_Toc112760817"/>
      <w:r>
        <w:t>43.12.2 Supports par plots métalliques du revêtement de façade  CCTB 01.02</w:t>
      </w:r>
      <w:bookmarkEnd w:id="687"/>
    </w:p>
    <w:p w14:paraId="336E5889" w14:textId="77777777" w:rsidR="00241DE2" w:rsidRDefault="00000000">
      <w:pPr>
        <w:pStyle w:val="Author-eSectionHeading6"/>
      </w:pPr>
      <w:bookmarkStart w:id="688" w:name="_Toc112760818"/>
      <w:r>
        <w:t>43.12.2a Supports par plots métalliques du revêtement de façade</w:t>
      </w:r>
      <w:bookmarkEnd w:id="688"/>
    </w:p>
    <w:p w14:paraId="2B475FE7" w14:textId="77777777" w:rsidR="00241DE2" w:rsidRDefault="00000000">
      <w:pPr>
        <w:pStyle w:val="Author-eSectionHeading4"/>
      </w:pPr>
      <w:bookmarkStart w:id="689" w:name="_Toc112760819"/>
      <w:r>
        <w:t>43.13 Panneaux sandwiches (autoportant et isolant) CCTB 01.02</w:t>
      </w:r>
      <w:bookmarkEnd w:id="689"/>
    </w:p>
    <w:p w14:paraId="6C36FC7A" w14:textId="77777777" w:rsidR="00241DE2" w:rsidRDefault="00000000">
      <w:pPr>
        <w:pStyle w:val="Author-eSectionHeading5"/>
      </w:pPr>
      <w:bookmarkStart w:id="690" w:name="_Toc112760820"/>
      <w:r>
        <w:t>43.13.1 Panneaux sandwiches (autoportant et isolant)</w:t>
      </w:r>
      <w:bookmarkEnd w:id="690"/>
    </w:p>
    <w:p w14:paraId="1480D32D" w14:textId="77777777" w:rsidR="00241DE2" w:rsidRDefault="00000000">
      <w:pPr>
        <w:pStyle w:val="Author-eSectionHeading6"/>
      </w:pPr>
      <w:bookmarkStart w:id="691" w:name="_Toc112760821"/>
      <w:r>
        <w:t>43.13.1a Panneaux sandwiches (autoportant et isolant)</w:t>
      </w:r>
      <w:bookmarkEnd w:id="691"/>
    </w:p>
    <w:p w14:paraId="2D322CC1" w14:textId="77777777" w:rsidR="00241DE2" w:rsidRDefault="00000000">
      <w:pPr>
        <w:pStyle w:val="Author-eSectionHeading4"/>
      </w:pPr>
      <w:bookmarkStart w:id="692" w:name="_Toc112760822"/>
      <w:r>
        <w:t>43.14 Panneaux sandwiches (autoportant et isolant) revêtus d'un parement extérieur CCTB 01.02</w:t>
      </w:r>
      <w:bookmarkEnd w:id="692"/>
    </w:p>
    <w:p w14:paraId="78EBC5EC" w14:textId="77777777" w:rsidR="00241DE2" w:rsidRDefault="00000000">
      <w:pPr>
        <w:pStyle w:val="Author-eSectionHeading5"/>
      </w:pPr>
      <w:bookmarkStart w:id="693" w:name="_Toc112760823"/>
      <w:r>
        <w:t>43.14.1 Panneaux sandwiches (autoportant et isolant) revêtus d'un parement extérieur</w:t>
      </w:r>
      <w:bookmarkEnd w:id="693"/>
    </w:p>
    <w:p w14:paraId="0814D876" w14:textId="77777777" w:rsidR="00241DE2" w:rsidRDefault="00000000">
      <w:pPr>
        <w:pStyle w:val="Author-eSectionHeading6"/>
      </w:pPr>
      <w:bookmarkStart w:id="694" w:name="_Toc112760824"/>
      <w:r>
        <w:t>43.14.1a Panneaux sandwiches (autoportant et isolant) revêtus d'un parement extérieur</w:t>
      </w:r>
      <w:bookmarkEnd w:id="694"/>
    </w:p>
    <w:p w14:paraId="22C0E5BC" w14:textId="77777777" w:rsidR="00241DE2" w:rsidRDefault="00000000">
      <w:pPr>
        <w:pStyle w:val="Author-eSectionHeading3"/>
      </w:pPr>
      <w:bookmarkStart w:id="695" w:name="_Toc112760825"/>
      <w:r>
        <w:t>43.2 Revêtements de façade rigides fixés mécaniquement CCTB 01.02</w:t>
      </w:r>
      <w:bookmarkEnd w:id="695"/>
    </w:p>
    <w:p w14:paraId="5D3A1FFB" w14:textId="77777777" w:rsidR="00241DE2" w:rsidRDefault="00000000">
      <w:pPr>
        <w:pStyle w:val="Author-eSectionHeading4"/>
      </w:pPr>
      <w:bookmarkStart w:id="696" w:name="_Toc112760826"/>
      <w:r>
        <w:t>43.21 Revêtements de façade rigides fixés mécaniquement - tuiles CCTB 01.10</w:t>
      </w:r>
      <w:bookmarkEnd w:id="696"/>
    </w:p>
    <w:p w14:paraId="19E9D35A" w14:textId="77777777" w:rsidR="00241DE2" w:rsidRDefault="00000000">
      <w:pPr>
        <w:pStyle w:val="pheading"/>
      </w:pPr>
      <w:r>
        <w:t>DESCRIPTION</w:t>
      </w:r>
    </w:p>
    <w:p w14:paraId="3A5DDE24" w14:textId="77777777" w:rsidR="00241DE2" w:rsidRDefault="00000000">
      <w:pPr>
        <w:pStyle w:val="pheading"/>
      </w:pPr>
      <w:r>
        <w:t>- Définition / Comprend</w:t>
      </w:r>
    </w:p>
    <w:p w14:paraId="3E1FD8A1" w14:textId="77777777" w:rsidR="00241DE2" w:rsidRDefault="00000000">
      <w:r>
        <w:t xml:space="preserve">Il s'agit de toutes les fournitures et de tous les travaux en vue de la réalisation des revêtements de façade en tuiles , afin d'obtenir un ouvrage bien soigné et propre. Y compris le lattage en bois (tel qu'il est décrit sous la rubrique </w:t>
      </w:r>
      <w:hyperlink w:anchor="825" w:history="1">
        <w:r>
          <w:t>43.11 Profilés de support continu du revêtement de façade</w:t>
        </w:r>
      </w:hyperlink>
      <w:r>
        <w:t xml:space="preserve"> profilé de support continu), les tuiles et les accessoires spéciaux, les éléments de fixations, les noues, brisis, etc. en vue d'une jonction soignée aux autres matériaux de façade.</w:t>
      </w:r>
    </w:p>
    <w:p w14:paraId="66C67240" w14:textId="77777777" w:rsidR="00241DE2" w:rsidRDefault="00000000">
      <w:pPr>
        <w:pStyle w:val="pheading"/>
      </w:pPr>
      <w:r>
        <w:t>MATÉRIAUX</w:t>
      </w:r>
    </w:p>
    <w:p w14:paraId="6619F251" w14:textId="77777777" w:rsidR="00241DE2" w:rsidRDefault="00241DE2"/>
    <w:p w14:paraId="0C71EAF1" w14:textId="44A595A3" w:rsidR="00241DE2" w:rsidRDefault="00000000">
      <w:pPr>
        <w:pStyle w:val="Author-eListParagraph"/>
        <w:numPr>
          <w:ilvl w:val="0"/>
          <w:numId w:val="537"/>
        </w:numPr>
      </w:pPr>
      <w:r>
        <w:t xml:space="preserve"> Les tuiles doivent répondre aux exigences des [STS 34 série] et aux prescriptions du chapitre </w:t>
      </w:r>
      <w:hyperlink r:id="rId125" w:history="1">
        <w:r>
          <w:t>32 Etanchéisation et isolation</w:t>
        </w:r>
      </w:hyperlink>
      <w:r>
        <w:t xml:space="preserve">. Les matériaux décrits dans le cahier spécial des charges sont de qualité, de couleur, d'aspect et de provenance identiques à ceux des matériaux de la toiture attenante. </w:t>
      </w:r>
    </w:p>
    <w:p w14:paraId="094EC70B" w14:textId="77777777" w:rsidR="00241DE2" w:rsidRDefault="00000000">
      <w:pPr>
        <w:pStyle w:val="Author-eListParagraph"/>
        <w:numPr>
          <w:ilvl w:val="0"/>
          <w:numId w:val="537"/>
        </w:numPr>
      </w:pPr>
      <w:r>
        <w:t xml:space="preserve">Avant la pose, l'entrepreneur remet les échantillons nécessaires à l'auteur de projet. </w:t>
      </w:r>
    </w:p>
    <w:p w14:paraId="2E3699E9" w14:textId="77777777" w:rsidR="00241DE2" w:rsidRDefault="00000000">
      <w:pPr>
        <w:pStyle w:val="pheading"/>
      </w:pPr>
      <w:r>
        <w:t>EXÉCUTION / MISE EN ŒUVRE</w:t>
      </w:r>
    </w:p>
    <w:p w14:paraId="7FBB39DC" w14:textId="77777777" w:rsidR="00241DE2" w:rsidRDefault="00241DE2"/>
    <w:p w14:paraId="4CA7B24B" w14:textId="77777777" w:rsidR="00241DE2" w:rsidRDefault="00000000">
      <w:pPr>
        <w:pStyle w:val="Author-eListParagraph"/>
        <w:numPr>
          <w:ilvl w:val="0"/>
          <w:numId w:val="538"/>
        </w:numPr>
      </w:pPr>
      <w:r>
        <w:t>Les travaux sont exécutés conformément aux prescriptions de la norme [NBN B 44-001].</w:t>
      </w:r>
    </w:p>
    <w:p w14:paraId="586FCD5F" w14:textId="77777777" w:rsidR="00241DE2" w:rsidRDefault="00000000">
      <w:pPr>
        <w:pStyle w:val="Author-eListParagraph"/>
        <w:numPr>
          <w:ilvl w:val="0"/>
          <w:numId w:val="538"/>
        </w:numPr>
      </w:pPr>
      <w:r>
        <w:t>Le revêtement de façade est mis en œuvre conformément au mode de pose des tuiles, entre autres en ce qui concerne le choix des moyens de fixation, conformément aux prescriptions du fabricant.</w:t>
      </w:r>
    </w:p>
    <w:p w14:paraId="5426A574" w14:textId="77777777" w:rsidR="00241DE2" w:rsidRDefault="00000000">
      <w:pPr>
        <w:pStyle w:val="Author-eListParagraph"/>
        <w:numPr>
          <w:ilvl w:val="0"/>
          <w:numId w:val="538"/>
        </w:numPr>
      </w:pPr>
      <w:r>
        <w:t>Avant d'appliquer le revêtement de façade, l'entrepreneur vérifie si la construction porteuse concorde avec les plans et les prescriptions et s'il est possible d'assurer ainsi une exécution parfaite des travaux. Dans la négative, il en informe en temps utile l'auteur de projet, afin que ce dernier puisse prendre les mesures qui s'imposent.</w:t>
      </w:r>
    </w:p>
    <w:p w14:paraId="69A63B37" w14:textId="77777777" w:rsidR="00241DE2" w:rsidRDefault="00000000">
      <w:pPr>
        <w:pStyle w:val="Author-eListParagraph"/>
        <w:numPr>
          <w:ilvl w:val="0"/>
          <w:numId w:val="538"/>
        </w:numPr>
      </w:pPr>
      <w:r>
        <w:t>En raison des risques d'infiltration d'eau, un raccord étanche (par ex. une bavette en plomb) doit toujours être prévu au droit des percements de façade (portes, fenêtres, grilles, …). Toutes les dispositions sont prises pour évacuer l'eau d'infiltration vers l'extérieur.</w:t>
      </w:r>
    </w:p>
    <w:p w14:paraId="293A9249" w14:textId="77777777" w:rsidR="00241DE2" w:rsidRDefault="00000000">
      <w:pPr>
        <w:pStyle w:val="Author-eListParagraph"/>
        <w:numPr>
          <w:ilvl w:val="0"/>
          <w:numId w:val="538"/>
        </w:numPr>
      </w:pPr>
      <w:r>
        <w:t>L'exécution de ce poste est coordonnée avec l'exécution des autres ouvrages de façade.</w:t>
      </w:r>
    </w:p>
    <w:p w14:paraId="470AC42D" w14:textId="77777777" w:rsidR="00241DE2" w:rsidRDefault="00000000">
      <w:pPr>
        <w:pStyle w:val="pheading"/>
      </w:pPr>
      <w:r>
        <w:t>DOCUMENTS DE RÉFÉRENCE</w:t>
      </w:r>
    </w:p>
    <w:p w14:paraId="0314BB08" w14:textId="77777777" w:rsidR="00241DE2" w:rsidRDefault="00000000">
      <w:pPr>
        <w:pStyle w:val="pheading"/>
      </w:pPr>
      <w:r>
        <w:t>- Matériau</w:t>
      </w:r>
    </w:p>
    <w:p w14:paraId="4D57DCB9" w14:textId="77777777" w:rsidR="00241DE2" w:rsidRDefault="00000000">
      <w:r>
        <w:t> [STS 34 série, Couverture des bâtiments]  - Partie 1 (+ add. 1982 &amp; 1984)</w:t>
      </w:r>
      <w:r>
        <w:br/>
        <w:t> [NBN B 44-001, Couvertures en ardoises en ciment renforcé par des fibres minérales naturelles]</w:t>
      </w:r>
    </w:p>
    <w:p w14:paraId="3EBB959A" w14:textId="77777777" w:rsidR="00241DE2" w:rsidRDefault="00000000">
      <w:pPr>
        <w:pStyle w:val="Author-eSectionHeading5"/>
      </w:pPr>
      <w:bookmarkStart w:id="697" w:name="_Toc112760827"/>
      <w:r>
        <w:t>43.21.1 Revêtements de façade rigides fixés mécaniquement - tuiles en terre cuite CCTB 01.02</w:t>
      </w:r>
      <w:bookmarkEnd w:id="697"/>
    </w:p>
    <w:p w14:paraId="3D67111C" w14:textId="77777777" w:rsidR="00241DE2" w:rsidRDefault="00000000">
      <w:pPr>
        <w:pStyle w:val="Author-eSectionHeading6"/>
      </w:pPr>
      <w:bookmarkStart w:id="698" w:name="_Toc112760828"/>
      <w:r>
        <w:t>43.21.1a Revêtements de façade rigides fixés mécaniquement - tuiles en terre cuite CCTB 01.10</w:t>
      </w:r>
      <w:bookmarkEnd w:id="698"/>
    </w:p>
    <w:p w14:paraId="360822AF" w14:textId="77777777" w:rsidR="00241DE2" w:rsidRDefault="00000000">
      <w:pPr>
        <w:pStyle w:val="pheading"/>
      </w:pPr>
      <w:r>
        <w:t>DESCRIPTION</w:t>
      </w:r>
    </w:p>
    <w:p w14:paraId="7127604C" w14:textId="77777777" w:rsidR="00241DE2" w:rsidRDefault="00000000">
      <w:pPr>
        <w:pStyle w:val="pheading"/>
      </w:pPr>
      <w:r>
        <w:t>- Définition / Comprend</w:t>
      </w:r>
    </w:p>
    <w:p w14:paraId="0EA643D1" w14:textId="0D833EEE" w:rsidR="00241DE2" w:rsidRDefault="00000000">
      <w:r>
        <w:t xml:space="preserve">Conformément aux art. </w:t>
      </w:r>
      <w:hyperlink r:id="rId126" w:history="1">
        <w:r>
          <w:t>34.11 Couvertures en tuiles</w:t>
        </w:r>
      </w:hyperlink>
      <w:r>
        <w:t xml:space="preserve"> et </w:t>
      </w:r>
      <w:hyperlink r:id="rId127" w:history="1">
        <w:r>
          <w:t>34.11.1d Tuiles plates en terre cuite</w:t>
        </w:r>
      </w:hyperlink>
      <w:r>
        <w:t>.</w:t>
      </w:r>
    </w:p>
    <w:p w14:paraId="1B845450" w14:textId="77777777" w:rsidR="00241DE2" w:rsidRDefault="00000000">
      <w:pPr>
        <w:pStyle w:val="pheading"/>
      </w:pPr>
      <w:r>
        <w:t>MESURAGE</w:t>
      </w:r>
    </w:p>
    <w:p w14:paraId="3EA33B0F" w14:textId="77777777" w:rsidR="00241DE2" w:rsidRDefault="00000000">
      <w:pPr>
        <w:pStyle w:val="pheading"/>
      </w:pPr>
      <w:r>
        <w:t>- unité de mesure:</w:t>
      </w:r>
    </w:p>
    <w:p w14:paraId="171D788E" w14:textId="77777777" w:rsidR="00241DE2" w:rsidRDefault="00000000">
      <w:r>
        <w:rPr>
          <w:rStyle w:val="optioncarChar"/>
        </w:rPr>
        <w:t xml:space="preserve">m² </w:t>
      </w:r>
      <w:r>
        <w:t>(par défaut)</w:t>
      </w:r>
      <w:r>
        <w:rPr>
          <w:rStyle w:val="optioncarChar"/>
        </w:rPr>
        <w:t xml:space="preserve"> / m / pc</w:t>
      </w:r>
    </w:p>
    <w:p w14:paraId="60A6ABB6" w14:textId="77777777" w:rsidR="00241DE2" w:rsidRDefault="00000000">
      <w:r>
        <w:t>(</w:t>
      </w:r>
      <w:r>
        <w:rPr>
          <w:b/>
        </w:rPr>
        <w:t>soit par défaut)</w:t>
      </w:r>
    </w:p>
    <w:p w14:paraId="751653EF" w14:textId="77777777" w:rsidR="00241DE2" w:rsidRDefault="00000000">
      <w:r>
        <w:rPr>
          <w:rStyle w:val="soitChar"/>
        </w:rPr>
        <w:t>1. m²</w:t>
      </w:r>
    </w:p>
    <w:p w14:paraId="749EEA76" w14:textId="77777777" w:rsidR="00241DE2" w:rsidRDefault="00000000">
      <w:r>
        <w:rPr>
          <w:b/>
        </w:rPr>
        <w:t>(soit)</w:t>
      </w:r>
    </w:p>
    <w:p w14:paraId="0F95ADC7" w14:textId="77777777" w:rsidR="00241DE2" w:rsidRDefault="00000000">
      <w:r>
        <w:rPr>
          <w:rStyle w:val="soitChar"/>
        </w:rPr>
        <w:t>2. m</w:t>
      </w:r>
    </w:p>
    <w:p w14:paraId="7C3856F9" w14:textId="77777777" w:rsidR="00241DE2" w:rsidRDefault="00000000">
      <w:r>
        <w:rPr>
          <w:b/>
        </w:rPr>
        <w:t>(soit)</w:t>
      </w:r>
    </w:p>
    <w:p w14:paraId="186D8AB1" w14:textId="77777777" w:rsidR="00241DE2" w:rsidRDefault="00000000">
      <w:r>
        <w:rPr>
          <w:rStyle w:val="soitChar"/>
        </w:rPr>
        <w:t>3. pc</w:t>
      </w:r>
    </w:p>
    <w:p w14:paraId="3D6E6212" w14:textId="77777777" w:rsidR="00241DE2" w:rsidRDefault="00000000">
      <w:pPr>
        <w:pStyle w:val="pheading"/>
      </w:pPr>
      <w:r>
        <w:t>- code de mesurage:</w:t>
      </w:r>
    </w:p>
    <w:p w14:paraId="4EB5281A" w14:textId="77777777" w:rsidR="00241DE2" w:rsidRDefault="00000000">
      <w:r>
        <w:rPr>
          <w:rStyle w:val="optioncarChar"/>
        </w:rPr>
        <w:t xml:space="preserve">nette surface </w:t>
      </w:r>
      <w:r>
        <w:t xml:space="preserve">(par défaut) </w:t>
      </w:r>
      <w:r>
        <w:rPr>
          <w:rStyle w:val="optioncarChar"/>
        </w:rPr>
        <w:t>/ nette longueur / quantité nette</w:t>
      </w:r>
    </w:p>
    <w:p w14:paraId="16D045F0" w14:textId="77777777" w:rsidR="00241DE2" w:rsidRDefault="00000000">
      <w:r>
        <w:rPr>
          <w:b/>
        </w:rPr>
        <w:t>(soit par défaut)</w:t>
      </w:r>
      <w:r>
        <w:t xml:space="preserve"> : </w:t>
      </w:r>
      <w:r>
        <w:rPr>
          <w:rStyle w:val="soitChar"/>
          <w:u w:val="single"/>
        </w:rPr>
        <w:t>surface nette</w:t>
      </w:r>
      <w:r>
        <w:rPr>
          <w:rStyle w:val="soitChar"/>
        </w:rPr>
        <w:t>, mesurée dans le plan de la face inférieure du revêtement. S'il y a une sous-toiture ou un autre support fermé, celui-ci est considéré comme la face inférieure du revêtement.</w:t>
      </w:r>
      <w:r>
        <w:br/>
      </w:r>
      <w:r>
        <w:rPr>
          <w:b/>
        </w:rPr>
        <w:t>(soit) </w:t>
      </w:r>
      <w:r>
        <w:t xml:space="preserve">: </w:t>
      </w:r>
      <w:r>
        <w:rPr>
          <w:rStyle w:val="soitChar"/>
          <w:u w:val="single"/>
        </w:rPr>
        <w:t>longueur nette</w:t>
      </w:r>
      <w:r>
        <w:rPr>
          <w:rStyle w:val="soitChar"/>
        </w:rPr>
        <w:t xml:space="preserve"> des finitions, rencontres, jonctions telles que : angles, noues, brisis, jonction avec d'autres éléments de façade, rives, …</w:t>
      </w:r>
      <w:r>
        <w:br/>
      </w:r>
      <w:r>
        <w:rPr>
          <w:b/>
        </w:rPr>
        <w:t>(soit) </w:t>
      </w:r>
      <w:r>
        <w:t xml:space="preserve">: </w:t>
      </w:r>
      <w:r>
        <w:rPr>
          <w:rStyle w:val="soitChar"/>
          <w:u w:val="single"/>
        </w:rPr>
        <w:t>quantité nette</w:t>
      </w:r>
    </w:p>
    <w:p w14:paraId="4F17CF85" w14:textId="77777777" w:rsidR="00241DE2" w:rsidRDefault="00000000">
      <w:pPr>
        <w:pStyle w:val="pheading"/>
      </w:pPr>
      <w:r>
        <w:t>- nature du marché:</w:t>
      </w:r>
    </w:p>
    <w:p w14:paraId="5F80F828" w14:textId="77777777" w:rsidR="00241DE2" w:rsidRDefault="00000000">
      <w:r>
        <w:t>QF</w:t>
      </w:r>
    </w:p>
    <w:p w14:paraId="71BD0460" w14:textId="77777777" w:rsidR="00241DE2" w:rsidRDefault="00000000">
      <w:pPr>
        <w:pStyle w:val="Author-eSectionHeading5"/>
      </w:pPr>
      <w:bookmarkStart w:id="699" w:name="_Toc112760829"/>
      <w:r>
        <w:t>43.21.2 Revêtements de façade rigides fixés mécaniquement - tuiles en béton CCTB 01.02</w:t>
      </w:r>
      <w:bookmarkEnd w:id="699"/>
    </w:p>
    <w:p w14:paraId="7B5DBBA6" w14:textId="77777777" w:rsidR="00241DE2" w:rsidRDefault="00000000">
      <w:pPr>
        <w:pStyle w:val="Author-eSectionHeading6"/>
      </w:pPr>
      <w:bookmarkStart w:id="700" w:name="_Toc112760830"/>
      <w:r>
        <w:t>43.21.2a Revêtements de façade rigides fixés mécaniquement - tuiles en béton</w:t>
      </w:r>
      <w:bookmarkEnd w:id="700"/>
    </w:p>
    <w:p w14:paraId="55F4DB58" w14:textId="77777777" w:rsidR="00241DE2" w:rsidRDefault="00000000">
      <w:pPr>
        <w:pStyle w:val="Author-eSectionHeading4"/>
      </w:pPr>
      <w:bookmarkStart w:id="701" w:name="_Toc112760831"/>
      <w:r>
        <w:t>43.22 Revêtements de façade rigides fixés mécaniquement - ardoises CCTB 01.02</w:t>
      </w:r>
      <w:bookmarkEnd w:id="701"/>
    </w:p>
    <w:p w14:paraId="2D8FAB8B" w14:textId="77777777" w:rsidR="00241DE2" w:rsidRDefault="00000000">
      <w:pPr>
        <w:pStyle w:val="Author-eSectionHeading5"/>
      </w:pPr>
      <w:bookmarkStart w:id="702" w:name="_Toc112760832"/>
      <w:r>
        <w:t>43.22.1 Revêtements de façade rigides fixés mécaniquement - ardoises en pierre naturelle CCTB 01.02</w:t>
      </w:r>
      <w:bookmarkEnd w:id="702"/>
    </w:p>
    <w:p w14:paraId="7BB4AE89" w14:textId="77777777" w:rsidR="00241DE2" w:rsidRDefault="00000000">
      <w:pPr>
        <w:pStyle w:val="Author-eSectionHeading6"/>
      </w:pPr>
      <w:bookmarkStart w:id="703" w:name="_Toc112760833"/>
      <w:r>
        <w:t>43.22.1a Revêtements de façade rigides fixés mécaniquement - ardoises en pierre naturelle</w:t>
      </w:r>
      <w:bookmarkEnd w:id="703"/>
    </w:p>
    <w:p w14:paraId="5D98C311" w14:textId="77777777" w:rsidR="00241DE2" w:rsidRDefault="00000000">
      <w:pPr>
        <w:pStyle w:val="Author-eSectionHeading5"/>
      </w:pPr>
      <w:bookmarkStart w:id="704" w:name="_Toc112760834"/>
      <w:r>
        <w:t>43.22.2 Revêtements de façade rigides fixés mécaniquement - ardoises en fibres ciment CCTB 01.02</w:t>
      </w:r>
      <w:bookmarkEnd w:id="704"/>
    </w:p>
    <w:p w14:paraId="48804269" w14:textId="77777777" w:rsidR="00241DE2" w:rsidRDefault="00000000">
      <w:pPr>
        <w:pStyle w:val="Author-eSectionHeading6"/>
      </w:pPr>
      <w:bookmarkStart w:id="705" w:name="_Toc112760835"/>
      <w:r>
        <w:t>43.22.2a Revêtements de façade rigides fixés mécaniquement - ardoises en fibres ciment CCTB 01.10</w:t>
      </w:r>
      <w:bookmarkEnd w:id="705"/>
    </w:p>
    <w:p w14:paraId="7B808ACF" w14:textId="77777777" w:rsidR="00241DE2" w:rsidRDefault="00000000">
      <w:pPr>
        <w:pStyle w:val="pheading"/>
      </w:pPr>
      <w:r>
        <w:t>MATÉRIAUX</w:t>
      </w:r>
    </w:p>
    <w:p w14:paraId="0D5A3125" w14:textId="77777777" w:rsidR="00241DE2" w:rsidRDefault="00000000">
      <w:pPr>
        <w:pStyle w:val="pheading"/>
      </w:pPr>
      <w:r>
        <w:t>- Caractéristiques générales</w:t>
      </w:r>
    </w:p>
    <w:p w14:paraId="581C1B5A" w14:textId="77777777" w:rsidR="00241DE2" w:rsidRDefault="00000000">
      <w:r>
        <w:t>Les ardoises et leurs accessoires sont fabriqués en fibres minérales de qualité et de ciment. Elles satisfont aux prescriptions des [NBN EN 492:2012+A2]. Les accessoires pour la finition des pieds de façade, des angles, des faces latérales, des jonctions avec d'autres matériaux de revêtement de façade sont fabriqués dans le même matériau que les ardoises artificielles, dans la même épaisseur et présentent des caractéristiques mécaniques identiques.</w:t>
      </w:r>
    </w:p>
    <w:p w14:paraId="49522D67" w14:textId="77777777" w:rsidR="00241DE2" w:rsidRDefault="00000000">
      <w:pPr>
        <w:pStyle w:val="pheading"/>
      </w:pPr>
      <w:r>
        <w:t>- Finitions</w:t>
      </w:r>
    </w:p>
    <w:p w14:paraId="70A49CDC" w14:textId="77777777" w:rsidR="00241DE2" w:rsidRDefault="00241DE2"/>
    <w:p w14:paraId="762298F5" w14:textId="77777777" w:rsidR="00241DE2" w:rsidRDefault="00000000">
      <w:pPr>
        <w:pStyle w:val="Author-eListParagraph"/>
        <w:numPr>
          <w:ilvl w:val="0"/>
          <w:numId w:val="539"/>
        </w:numPr>
      </w:pPr>
      <w:r>
        <w:t>Type : sans amiante</w:t>
      </w:r>
    </w:p>
    <w:p w14:paraId="2852E4B8" w14:textId="77777777" w:rsidR="00241DE2" w:rsidRDefault="00000000">
      <w:pPr>
        <w:pStyle w:val="Author-eListParagraph"/>
        <w:numPr>
          <w:ilvl w:val="0"/>
          <w:numId w:val="539"/>
        </w:numPr>
      </w:pPr>
      <w:r>
        <w:t>Classe de résistance : B.</w:t>
      </w:r>
    </w:p>
    <w:p w14:paraId="0F1D281C" w14:textId="77777777" w:rsidR="00241DE2" w:rsidRDefault="00000000">
      <w:pPr>
        <w:pStyle w:val="Author-eListParagraph"/>
        <w:numPr>
          <w:ilvl w:val="0"/>
          <w:numId w:val="539"/>
        </w:numPr>
      </w:pPr>
      <w:r>
        <w:t xml:space="preserve">Dimensions : </w:t>
      </w:r>
      <w:r>
        <w:br/>
        <w:t xml:space="preserve">⇒ Hauteur : </w:t>
      </w:r>
      <w:r>
        <w:rPr>
          <w:rStyle w:val="optioncarChar"/>
        </w:rPr>
        <w:t xml:space="preserve">*** </w:t>
      </w:r>
      <w:r>
        <w:t xml:space="preserve">cm </w:t>
      </w:r>
      <w:r>
        <w:br/>
        <w:t xml:space="preserve">⇒ Longueur : </w:t>
      </w:r>
      <w:r>
        <w:rPr>
          <w:rStyle w:val="optioncarChar"/>
        </w:rPr>
        <w:t xml:space="preserve">*** </w:t>
      </w:r>
      <w:r>
        <w:t>cm</w:t>
      </w:r>
    </w:p>
    <w:p w14:paraId="6C9875AA" w14:textId="77777777" w:rsidR="00241DE2" w:rsidRDefault="00000000">
      <w:pPr>
        <w:pStyle w:val="Author-eListParagraph"/>
        <w:numPr>
          <w:ilvl w:val="0"/>
          <w:numId w:val="539"/>
        </w:numPr>
      </w:pPr>
      <w:r>
        <w:t xml:space="preserve">Epaisseur : minimum </w:t>
      </w:r>
      <w:r>
        <w:rPr>
          <w:rStyle w:val="optioncarChar"/>
        </w:rPr>
        <w:t>4 </w:t>
      </w:r>
      <w:r>
        <w:t>mm (conformément au tableau des [STS 34 série] .03.61.1] )</w:t>
      </w:r>
    </w:p>
    <w:p w14:paraId="2FE6DD24" w14:textId="77777777" w:rsidR="00241DE2" w:rsidRDefault="00000000">
      <w:pPr>
        <w:pStyle w:val="Author-eListParagraph"/>
        <w:numPr>
          <w:ilvl w:val="0"/>
          <w:numId w:val="539"/>
        </w:numPr>
      </w:pPr>
      <w:r>
        <w:t xml:space="preserve">Forme : </w:t>
      </w:r>
      <w:r>
        <w:rPr>
          <w:rStyle w:val="optioncarChar"/>
        </w:rPr>
        <w:t>rectangulaire / à angles cassés / carrée / losange</w:t>
      </w:r>
    </w:p>
    <w:p w14:paraId="46BE7496" w14:textId="77777777" w:rsidR="00241DE2" w:rsidRDefault="00000000">
      <w:pPr>
        <w:pStyle w:val="Author-eListParagraph"/>
        <w:numPr>
          <w:ilvl w:val="0"/>
          <w:numId w:val="539"/>
        </w:numPr>
      </w:pPr>
      <w:r>
        <w:t xml:space="preserve">Couleur de la surface : </w:t>
      </w:r>
      <w:r>
        <w:rPr>
          <w:rStyle w:val="optioncarChar"/>
        </w:rPr>
        <w:t>gris clair / gris foncé / noir / violet / brun</w:t>
      </w:r>
    </w:p>
    <w:p w14:paraId="138B7569" w14:textId="77777777" w:rsidR="00241DE2" w:rsidRDefault="00000000">
      <w:pPr>
        <w:pStyle w:val="Author-eListParagraph"/>
        <w:numPr>
          <w:ilvl w:val="0"/>
          <w:numId w:val="539"/>
        </w:numPr>
      </w:pPr>
      <w:r>
        <w:t xml:space="preserve">Mode de coloration : </w:t>
      </w:r>
      <w:r>
        <w:rPr>
          <w:rStyle w:val="optioncarChar"/>
        </w:rPr>
        <w:t>dans la masse / par recouvrement </w:t>
      </w:r>
    </w:p>
    <w:p w14:paraId="68240B98" w14:textId="77777777" w:rsidR="00241DE2" w:rsidRDefault="00000000">
      <w:pPr>
        <w:pStyle w:val="Author-eListParagraph"/>
        <w:numPr>
          <w:ilvl w:val="0"/>
          <w:numId w:val="539"/>
        </w:numPr>
      </w:pPr>
      <w:r>
        <w:t xml:space="preserve">Structure de la surface : </w:t>
      </w:r>
      <w:r>
        <w:rPr>
          <w:rStyle w:val="optioncarChar"/>
        </w:rPr>
        <w:t>lisse et égale / relief des ardoises naturelles </w:t>
      </w:r>
    </w:p>
    <w:p w14:paraId="49DDA6E0" w14:textId="77777777" w:rsidR="00241DE2" w:rsidRDefault="00000000">
      <w:pPr>
        <w:pStyle w:val="Author-eListParagraph"/>
        <w:numPr>
          <w:ilvl w:val="0"/>
          <w:numId w:val="539"/>
        </w:numPr>
      </w:pPr>
      <w:r>
        <w:t xml:space="preserve">Fixation : sur des lattes ayant subi un traitement insecticide et fongicide, procédé A1 selon les [STS 34 série] .03.61.1]. La section des contre-lattes est adaptée en fonction de la forme et de l'épaisseur des ardoises, à la distance entre les lattes. Section minimale : </w:t>
      </w:r>
      <w:r>
        <w:rPr>
          <w:rStyle w:val="optioncarChar"/>
        </w:rPr>
        <w:t>20 X 40 cm. / 20 x 26 cm . / 26 x 32 cm</w:t>
      </w:r>
      <w:r>
        <w:t xml:space="preserve"> . / </w:t>
      </w:r>
      <w:r>
        <w:rPr>
          <w:rStyle w:val="optioncarChar"/>
        </w:rPr>
        <w:t xml:space="preserve">*** </w:t>
      </w:r>
      <w:r>
        <w:t xml:space="preserve">x </w:t>
      </w:r>
      <w:r>
        <w:rPr>
          <w:rStyle w:val="optioncarChar"/>
        </w:rPr>
        <w:t xml:space="preserve">*** </w:t>
      </w:r>
      <w:r>
        <w:t>cm.</w:t>
      </w:r>
    </w:p>
    <w:p w14:paraId="5757C55A" w14:textId="77777777" w:rsidR="00241DE2" w:rsidRDefault="00000000">
      <w:pPr>
        <w:pStyle w:val="Author-eListParagraph"/>
        <w:numPr>
          <w:ilvl w:val="0"/>
          <w:numId w:val="539"/>
        </w:numPr>
      </w:pPr>
      <w:r>
        <w:t>Matériau de fixation :</w:t>
      </w:r>
      <w:r>
        <w:rPr>
          <w:rStyle w:val="optioncarChar"/>
        </w:rPr>
        <w:t xml:space="preserve"> avec des clous en cuivre rouge, 2 par ardoise, d'une longueur de 25 mm / avec des crochets en cuivre d'un diamètre de 3 mm et d'une longueur qui dépendra du recouvrement / avec des crochets en acier inoxydable d'un diamètre de 2,5 mm et d'une longueur qui dépendra du recouvrement. </w:t>
      </w:r>
    </w:p>
    <w:p w14:paraId="5D3AEFB3" w14:textId="77777777" w:rsidR="00241DE2" w:rsidRDefault="00000000">
      <w:pPr>
        <w:pStyle w:val="Author-eListParagraph"/>
        <w:numPr>
          <w:ilvl w:val="0"/>
          <w:numId w:val="539"/>
        </w:numPr>
      </w:pPr>
      <w:r>
        <w:t xml:space="preserve">Réaction au feu : classe </w:t>
      </w:r>
      <w:r>
        <w:rPr>
          <w:rStyle w:val="optioncarChar"/>
        </w:rPr>
        <w:t>B-s3, d1 / D-s3, d1</w:t>
      </w:r>
      <w:r>
        <w:t xml:space="preserve"> (en fonction de la hauteur du bâtiment)</w:t>
      </w:r>
    </w:p>
    <w:p w14:paraId="390A9658" w14:textId="77777777" w:rsidR="00241DE2" w:rsidRDefault="00000000">
      <w:pPr>
        <w:pStyle w:val="pheading"/>
      </w:pPr>
      <w:r>
        <w:t>EXÉCUTION / MISE EN ŒUVRE</w:t>
      </w:r>
    </w:p>
    <w:p w14:paraId="66369285" w14:textId="77777777" w:rsidR="00241DE2" w:rsidRDefault="00000000">
      <w:pPr>
        <w:pStyle w:val="pheading"/>
      </w:pPr>
      <w:r>
        <w:t>- Prescriptions générales</w:t>
      </w:r>
    </w:p>
    <w:p w14:paraId="569FEF60" w14:textId="23EF28EB" w:rsidR="00241DE2" w:rsidRDefault="00000000">
      <w:r>
        <w:t xml:space="preserve">Conformément à l'article </w:t>
      </w:r>
      <w:hyperlink r:id="rId128" w:history="1">
        <w:r>
          <w:t>34.12.1b Ardoises en fibres-ciment</w:t>
        </w:r>
      </w:hyperlink>
    </w:p>
    <w:p w14:paraId="50AF27C4" w14:textId="77777777" w:rsidR="00241DE2" w:rsidRDefault="00000000">
      <w:pPr>
        <w:pStyle w:val="Author-eListParagraph"/>
        <w:numPr>
          <w:ilvl w:val="0"/>
          <w:numId w:val="540"/>
        </w:numPr>
      </w:pPr>
      <w:r>
        <w:t xml:space="preserve">Les ardoises sont fixées avec </w:t>
      </w:r>
      <w:r>
        <w:rPr>
          <w:rStyle w:val="optioncarChar"/>
        </w:rPr>
        <w:t>double recouvrement / recouvrement diagonal / recouvrement à joint ouvert </w:t>
      </w:r>
    </w:p>
    <w:p w14:paraId="6A9567A3" w14:textId="77777777" w:rsidR="00241DE2" w:rsidRDefault="00000000">
      <w:pPr>
        <w:pStyle w:val="Author-eListParagraph"/>
        <w:numPr>
          <w:ilvl w:val="0"/>
          <w:numId w:val="540"/>
        </w:numPr>
      </w:pPr>
      <w:r>
        <w:t xml:space="preserve">Les crochets sont </w:t>
      </w:r>
      <w:r>
        <w:rPr>
          <w:rStyle w:val="optioncarChar"/>
        </w:rPr>
        <w:t>cloués dans les lattes / accrochés derrière les lattes</w:t>
      </w:r>
      <w:r>
        <w:t>.</w:t>
      </w:r>
    </w:p>
    <w:p w14:paraId="00B5C577" w14:textId="77777777" w:rsidR="00241DE2" w:rsidRDefault="00000000">
      <w:pPr>
        <w:pStyle w:val="Author-eListParagraph"/>
        <w:numPr>
          <w:ilvl w:val="0"/>
          <w:numId w:val="540"/>
        </w:numPr>
      </w:pPr>
      <w:r>
        <w:t>Les ardoises inférieures à une demi-ardoise ne sont pas mises en œuvre. A cet effet, les ardoises dans la même rangée sont rétrécies. </w:t>
      </w:r>
    </w:p>
    <w:p w14:paraId="58651343" w14:textId="77777777" w:rsidR="00241DE2" w:rsidRDefault="00000000">
      <w:pPr>
        <w:pStyle w:val="pheading"/>
      </w:pPr>
      <w:r>
        <w:t>DOCUMENTS DE RÉFÉRENCE COMPLÉMENTAIRES</w:t>
      </w:r>
    </w:p>
    <w:p w14:paraId="38A0D18D" w14:textId="77777777" w:rsidR="00241DE2" w:rsidRDefault="00000000">
      <w:pPr>
        <w:pStyle w:val="pheading"/>
      </w:pPr>
      <w:r>
        <w:t>- Matériau</w:t>
      </w:r>
    </w:p>
    <w:p w14:paraId="0C93D5DC" w14:textId="77777777" w:rsidR="00241DE2" w:rsidRDefault="00000000">
      <w:r>
        <w:t>[NBN EN 492:2012+A2]</w:t>
      </w:r>
    </w:p>
    <w:p w14:paraId="1E7FFEEA" w14:textId="77777777" w:rsidR="00241DE2" w:rsidRDefault="00000000">
      <w:pPr>
        <w:pStyle w:val="pheading"/>
      </w:pPr>
      <w:r>
        <w:t>MESURAGE</w:t>
      </w:r>
    </w:p>
    <w:p w14:paraId="2F630E02" w14:textId="77777777" w:rsidR="00241DE2" w:rsidRDefault="00000000">
      <w:pPr>
        <w:pStyle w:val="pheading"/>
      </w:pPr>
      <w:r>
        <w:t>- unité de mesure:</w:t>
      </w:r>
    </w:p>
    <w:p w14:paraId="061D22A5" w14:textId="77777777" w:rsidR="00241DE2" w:rsidRDefault="00000000">
      <w:r>
        <w:t>m²</w:t>
      </w:r>
    </w:p>
    <w:p w14:paraId="26C6C519" w14:textId="77777777" w:rsidR="00241DE2" w:rsidRDefault="00000000">
      <w:pPr>
        <w:pStyle w:val="pheading"/>
      </w:pPr>
      <w:r>
        <w:t>- nature du marché:</w:t>
      </w:r>
    </w:p>
    <w:p w14:paraId="3284098E" w14:textId="77777777" w:rsidR="00241DE2" w:rsidRDefault="00000000">
      <w:r>
        <w:t>QF</w:t>
      </w:r>
    </w:p>
    <w:p w14:paraId="0E6F4C47" w14:textId="77777777" w:rsidR="00241DE2" w:rsidRDefault="00000000">
      <w:pPr>
        <w:pStyle w:val="pheading"/>
      </w:pPr>
      <w:r>
        <w:t>AIDE</w:t>
      </w:r>
    </w:p>
    <w:p w14:paraId="5ECE0267" w14:textId="77777777" w:rsidR="00241DE2" w:rsidRDefault="00000000">
      <w:r>
        <w:rPr>
          <w:i/>
          <w:u w:val="single"/>
        </w:rPr>
        <w:t>Note à l’attention de l’auteur de projet</w:t>
      </w:r>
    </w:p>
    <w:p w14:paraId="203F159E" w14:textId="77777777" w:rsidR="00241DE2" w:rsidRDefault="00000000">
      <w:r>
        <w:t>Quelques dimensions standards : 60 x 30 /  60 x 40 / 45 x 32 / 40 x 40 /  40 x 27 / 40 x 24 / 40 x 20 cm d'une épaisseur respective d'environ 4,0 à 4,5 mm .</w:t>
      </w:r>
    </w:p>
    <w:p w14:paraId="2F2D0CF7" w14:textId="77777777" w:rsidR="00241DE2" w:rsidRDefault="00000000">
      <w:pPr>
        <w:pStyle w:val="Author-eSectionHeading4"/>
      </w:pPr>
      <w:bookmarkStart w:id="706" w:name="_Toc112760836"/>
      <w:r>
        <w:t>43.23 Revêtements de façade rigides fixés mécaniquement - bardeaux CCTB 01.02</w:t>
      </w:r>
      <w:bookmarkEnd w:id="706"/>
    </w:p>
    <w:p w14:paraId="6E572CE7" w14:textId="77777777" w:rsidR="00241DE2" w:rsidRDefault="00000000">
      <w:pPr>
        <w:pStyle w:val="Author-eSectionHeading5"/>
      </w:pPr>
      <w:bookmarkStart w:id="707" w:name="_Toc112760837"/>
      <w:r>
        <w:t>43.23.1 Revêtements de façade rigides fixés mécaniquement - bardeaux en fibres ciment CCTB 01.02</w:t>
      </w:r>
      <w:bookmarkEnd w:id="707"/>
    </w:p>
    <w:p w14:paraId="21629D92" w14:textId="77777777" w:rsidR="00241DE2" w:rsidRDefault="00000000">
      <w:pPr>
        <w:pStyle w:val="Author-eSectionHeading6"/>
      </w:pPr>
      <w:bookmarkStart w:id="708" w:name="_Toc112760838"/>
      <w:r>
        <w:t>43.23.1a Revêtements de façade rigides fixés mécaniquement - bardeaux en fibres ciment</w:t>
      </w:r>
      <w:bookmarkEnd w:id="708"/>
    </w:p>
    <w:p w14:paraId="5F43A30F" w14:textId="77777777" w:rsidR="00241DE2" w:rsidRDefault="00000000">
      <w:pPr>
        <w:pStyle w:val="Author-eSectionHeading5"/>
      </w:pPr>
      <w:bookmarkStart w:id="709" w:name="_Toc112760839"/>
      <w:r>
        <w:t>43.23.2 Revêtements de façade rigides fixés mécaniquement - bardeaux en bois CCTB 01.02</w:t>
      </w:r>
      <w:bookmarkEnd w:id="709"/>
    </w:p>
    <w:p w14:paraId="40D3590E" w14:textId="77777777" w:rsidR="00241DE2" w:rsidRDefault="00000000">
      <w:pPr>
        <w:pStyle w:val="Author-eSectionHeading6"/>
      </w:pPr>
      <w:bookmarkStart w:id="710" w:name="_Toc112760840"/>
      <w:r>
        <w:t>43.23.2a Revêtements de façade rigides fixés mécaniquement - bardeaux en bois</w:t>
      </w:r>
      <w:bookmarkEnd w:id="710"/>
    </w:p>
    <w:p w14:paraId="070C496D" w14:textId="77777777" w:rsidR="00241DE2" w:rsidRDefault="00000000">
      <w:pPr>
        <w:pStyle w:val="Author-eSectionHeading5"/>
      </w:pPr>
      <w:bookmarkStart w:id="711" w:name="_Toc112760841"/>
      <w:r>
        <w:t>43.23.3 Revêtements de façade rigides fixés mécaniquement - bardeaux métalliques CCTB 01.02</w:t>
      </w:r>
      <w:bookmarkEnd w:id="711"/>
    </w:p>
    <w:p w14:paraId="7D699E2E" w14:textId="77777777" w:rsidR="00241DE2" w:rsidRDefault="00000000">
      <w:pPr>
        <w:pStyle w:val="Author-eSectionHeading6"/>
      </w:pPr>
      <w:bookmarkStart w:id="712" w:name="_Toc112760842"/>
      <w:r>
        <w:t>43.23.3a Revêtements de façade rigides fixés mécaniquement - bardeaux métalliques</w:t>
      </w:r>
      <w:bookmarkEnd w:id="712"/>
    </w:p>
    <w:p w14:paraId="57E644C5" w14:textId="77777777" w:rsidR="00241DE2" w:rsidRDefault="00000000">
      <w:pPr>
        <w:pStyle w:val="Author-eSectionHeading5"/>
      </w:pPr>
      <w:bookmarkStart w:id="713" w:name="_Toc112760843"/>
      <w:r>
        <w:t>43.23.4 Revêtements de façade rigides fixés mécaniquement - bardeaux en matière synthétique CCTB 01.02</w:t>
      </w:r>
      <w:bookmarkEnd w:id="713"/>
    </w:p>
    <w:p w14:paraId="37E90F5C" w14:textId="77777777" w:rsidR="00241DE2" w:rsidRDefault="00000000">
      <w:pPr>
        <w:pStyle w:val="Author-eSectionHeading6"/>
      </w:pPr>
      <w:bookmarkStart w:id="714" w:name="_Toc112760844"/>
      <w:r>
        <w:t>43.23.4a Revêtements de façade rigides fixés mécaniquement - bardeaux en matière synthétique</w:t>
      </w:r>
      <w:bookmarkEnd w:id="714"/>
    </w:p>
    <w:p w14:paraId="02FF1571" w14:textId="77777777" w:rsidR="00241DE2" w:rsidRDefault="00000000">
      <w:pPr>
        <w:pStyle w:val="Author-eSectionHeading4"/>
      </w:pPr>
      <w:bookmarkStart w:id="715" w:name="_Toc112760845"/>
      <w:r>
        <w:t>43.24 Revêtements de façade rigides fixés mécaniquement - planches / panneaux CCTB 01.10</w:t>
      </w:r>
      <w:bookmarkEnd w:id="715"/>
    </w:p>
    <w:p w14:paraId="0EE63B70" w14:textId="77777777" w:rsidR="00241DE2" w:rsidRDefault="00000000">
      <w:pPr>
        <w:pStyle w:val="pheading"/>
      </w:pPr>
      <w:r>
        <w:t>DESCRIPTION</w:t>
      </w:r>
    </w:p>
    <w:p w14:paraId="3182F1B0" w14:textId="77777777" w:rsidR="00241DE2" w:rsidRDefault="00000000">
      <w:pPr>
        <w:pStyle w:val="pheading"/>
      </w:pPr>
      <w:r>
        <w:t>- Définition / Comprend</w:t>
      </w:r>
    </w:p>
    <w:p w14:paraId="077EA7AF" w14:textId="77777777" w:rsidR="00241DE2" w:rsidRDefault="00000000">
      <w:pPr>
        <w:jc w:val="both"/>
      </w:pPr>
      <w:r>
        <w:t>Il s'agit de toutes les fournitures et tous les travaux en vue de la réalisation des revêtements de façade en planchettes, en panneaux ou en éléments de façade, pour obtenir un ouvrage soigneusement achevé. Y compris la structure en lattage (telle que décrite dans le sous-titre </w:t>
      </w:r>
      <w:hyperlink w:anchor="825" w:history="1">
        <w:r>
          <w:t>43.11 Profilés de support continu du revêtement de façade</w:t>
        </w:r>
      </w:hyperlink>
      <w:r>
        <w:t xml:space="preserve"> Profilé de support continu), les planchettes ou les éléments de façade, les moyens de fixation, les profils de rive, en vue d'un raccord parfait et soigné aux autres éléments de façade.</w:t>
      </w:r>
    </w:p>
    <w:p w14:paraId="20F3A7A3" w14:textId="77777777" w:rsidR="00241DE2" w:rsidRDefault="00000000">
      <w:pPr>
        <w:jc w:val="both"/>
      </w:pPr>
      <w:r>
        <w:t>Conformément aux dispositions générales et/ou spécifiques du cahier spécial des charges, les prix unitaires compris dans ces postes comprennent toujours notamment (soit selon la ventilation dans le métré récapitulatif, soit dans leur totalité) :</w:t>
      </w:r>
    </w:p>
    <w:p w14:paraId="3E72E17F" w14:textId="77777777" w:rsidR="00241DE2" w:rsidRDefault="00000000">
      <w:pPr>
        <w:pStyle w:val="Author-eListParagraph"/>
        <w:numPr>
          <w:ilvl w:val="0"/>
          <w:numId w:val="541"/>
        </w:numPr>
        <w:jc w:val="both"/>
      </w:pPr>
      <w:r>
        <w:t>La pose et l'enlèvement des échafaudages et des bâches nécessaires à l'exécution;</w:t>
      </w:r>
    </w:p>
    <w:p w14:paraId="58419156" w14:textId="77777777" w:rsidR="00241DE2" w:rsidRDefault="00000000">
      <w:pPr>
        <w:pStyle w:val="Author-eListParagraph"/>
        <w:numPr>
          <w:ilvl w:val="0"/>
          <w:numId w:val="541"/>
        </w:numPr>
        <w:jc w:val="both"/>
      </w:pPr>
      <w:r>
        <w:t>Le cas échéant, l'enlèvement et la remise en place des descentes d'eau de pluie ;</w:t>
      </w:r>
    </w:p>
    <w:p w14:paraId="66718607" w14:textId="77777777" w:rsidR="00241DE2" w:rsidRDefault="00000000">
      <w:pPr>
        <w:pStyle w:val="Author-eListParagraph"/>
        <w:numPr>
          <w:ilvl w:val="0"/>
          <w:numId w:val="541"/>
        </w:numPr>
        <w:jc w:val="both"/>
      </w:pPr>
      <w:r>
        <w:t>Le remplissage, l'enlèvement et/ou la protection provisoire des parties de façade qui ne sont pas destinées à recevoir du crépi ;</w:t>
      </w:r>
    </w:p>
    <w:p w14:paraId="2C2FA910" w14:textId="77777777" w:rsidR="00241DE2" w:rsidRDefault="00000000">
      <w:pPr>
        <w:pStyle w:val="Author-eListParagraph"/>
        <w:numPr>
          <w:ilvl w:val="0"/>
          <w:numId w:val="541"/>
        </w:numPr>
        <w:jc w:val="both"/>
      </w:pPr>
      <w:r>
        <w:t>Le traçage et/ou la mise d'aplomb des structures de murs, plafonds, caissons, …</w:t>
      </w:r>
    </w:p>
    <w:p w14:paraId="3B75A194" w14:textId="77777777" w:rsidR="00241DE2" w:rsidRDefault="00000000">
      <w:pPr>
        <w:pStyle w:val="Author-eListParagraph"/>
        <w:numPr>
          <w:ilvl w:val="0"/>
          <w:numId w:val="541"/>
        </w:numPr>
        <w:jc w:val="both"/>
      </w:pPr>
      <w:r>
        <w:t>La préparation et le nettoyage du support ;</w:t>
      </w:r>
    </w:p>
    <w:p w14:paraId="2AC491A5" w14:textId="77777777" w:rsidR="00241DE2" w:rsidRDefault="00000000">
      <w:pPr>
        <w:pStyle w:val="Author-eListParagraph"/>
        <w:numPr>
          <w:ilvl w:val="0"/>
          <w:numId w:val="541"/>
        </w:numPr>
        <w:jc w:val="both"/>
      </w:pPr>
      <w:r>
        <w:t>La fourniture et le montage des structures portantes prescrites en bois ou en métal, y compris tous les éléments d'assemblage et/ou d'ancrage ;</w:t>
      </w:r>
    </w:p>
    <w:p w14:paraId="5214297A" w14:textId="77777777" w:rsidR="00241DE2" w:rsidRDefault="00000000">
      <w:pPr>
        <w:pStyle w:val="Author-eListParagraph"/>
        <w:numPr>
          <w:ilvl w:val="0"/>
          <w:numId w:val="541"/>
        </w:numPr>
        <w:jc w:val="both"/>
      </w:pPr>
      <w:r>
        <w:t>La fourniture et la pose des renforts pour les fixations ou la suspension ;</w:t>
      </w:r>
    </w:p>
    <w:p w14:paraId="6A88128C" w14:textId="77777777" w:rsidR="00241DE2" w:rsidRDefault="00000000">
      <w:pPr>
        <w:pStyle w:val="Author-eListParagraph"/>
        <w:numPr>
          <w:ilvl w:val="0"/>
          <w:numId w:val="541"/>
        </w:numPr>
        <w:jc w:val="both"/>
      </w:pPr>
      <w:r>
        <w:t>La réalisation des éventuelles réservations pour l’intégration des conduites, des appareils encastrés ou les trappes d'accès ainsi que la finition des bords pour les éléments d'encastrement ;</w:t>
      </w:r>
    </w:p>
    <w:p w14:paraId="013C6DEA" w14:textId="77777777" w:rsidR="00241DE2" w:rsidRDefault="00000000">
      <w:pPr>
        <w:pStyle w:val="Author-eListParagraph"/>
        <w:numPr>
          <w:ilvl w:val="0"/>
          <w:numId w:val="541"/>
        </w:numPr>
        <w:jc w:val="both"/>
      </w:pPr>
      <w:r>
        <w:t>La fourniture et la pose des panneaux de revêtement, y compris les moyens de fixation;</w:t>
      </w:r>
    </w:p>
    <w:p w14:paraId="06515073" w14:textId="78697077" w:rsidR="00241DE2" w:rsidRDefault="00000000">
      <w:pPr>
        <w:pStyle w:val="Author-eListParagraph"/>
        <w:numPr>
          <w:ilvl w:val="0"/>
          <w:numId w:val="541"/>
        </w:numPr>
        <w:jc w:val="both"/>
      </w:pPr>
      <w:r>
        <w:t xml:space="preserve">L'évacuation et la gestion des déchets issus de travaux de démolition, de rénovation ou de construction font l'objet d'un ou plusieurs postes spécifiques, détaillés en section </w:t>
      </w:r>
      <w:hyperlink r:id="rId129" w:history="1">
        <w:r>
          <w:t>07 - Déchets : Préventions, tris sélectifs sur chantier, stockages, transports et traitements des déchets</w:t>
        </w:r>
      </w:hyperlink>
      <w:r>
        <w:t>.</w:t>
      </w:r>
    </w:p>
    <w:p w14:paraId="78880638" w14:textId="77777777" w:rsidR="00241DE2" w:rsidRDefault="00000000">
      <w:pPr>
        <w:pStyle w:val="Author-eListParagraph"/>
        <w:numPr>
          <w:ilvl w:val="0"/>
          <w:numId w:val="541"/>
        </w:numPr>
        <w:jc w:val="both"/>
      </w:pPr>
      <w:r>
        <w:t>Le cas échéant, les études et les essais (en ce qui concerne l’esthétique de la finition ainsi que les performances exigées en matière d'acoustique et/ou de résistance au feu et/ou de résistance mécanique);</w:t>
      </w:r>
    </w:p>
    <w:p w14:paraId="156391C2" w14:textId="77777777" w:rsidR="00241DE2" w:rsidRDefault="00000000">
      <w:pPr>
        <w:pStyle w:val="Author-eListParagraph"/>
        <w:numPr>
          <w:ilvl w:val="0"/>
          <w:numId w:val="541"/>
        </w:numPr>
        <w:jc w:val="both"/>
      </w:pPr>
      <w:r>
        <w:t xml:space="preserve">L’enduit n’est pas compris dans cet élément. Le travail est comptabilisé dans un article sous l’élément </w:t>
      </w:r>
      <w:hyperlink w:anchor="829" w:history="1">
        <w:r>
          <w:t>43.5 Enduits de façade</w:t>
        </w:r>
      </w:hyperlink>
      <w:r>
        <w:t>.</w:t>
      </w:r>
    </w:p>
    <w:p w14:paraId="27DB79FF" w14:textId="77777777" w:rsidR="00241DE2" w:rsidRDefault="00241DE2"/>
    <w:p w14:paraId="29E40028" w14:textId="77777777" w:rsidR="00241DE2" w:rsidRDefault="00000000">
      <w:pPr>
        <w:pStyle w:val="pheading"/>
      </w:pPr>
      <w:r>
        <w:t>MATÉRIAUX</w:t>
      </w:r>
    </w:p>
    <w:p w14:paraId="2AE6D42D" w14:textId="77777777" w:rsidR="00241DE2" w:rsidRDefault="00241DE2"/>
    <w:p w14:paraId="74668D6C" w14:textId="77777777" w:rsidR="00241DE2" w:rsidRDefault="00000000">
      <w:pPr>
        <w:pStyle w:val="Author-eListParagraph"/>
        <w:numPr>
          <w:ilvl w:val="0"/>
          <w:numId w:val="542"/>
        </w:numPr>
      </w:pPr>
      <w:r>
        <w:t>Les panneaux et/ou les planchettes sont spécialement conçus pour être utilisés en milieu extérieur.</w:t>
      </w:r>
    </w:p>
    <w:p w14:paraId="1D4C6897" w14:textId="77777777" w:rsidR="00241DE2" w:rsidRDefault="00000000">
      <w:pPr>
        <w:pStyle w:val="Author-eListParagraph"/>
        <w:numPr>
          <w:ilvl w:val="0"/>
          <w:numId w:val="542"/>
        </w:numPr>
      </w:pPr>
      <w:r>
        <w:t>Au rez-de-chaussée, pour une hauteur ≤ 2 mètres, le revêtement résiste au vandalisme et aux graffitis.</w:t>
      </w:r>
    </w:p>
    <w:p w14:paraId="1755222E" w14:textId="77777777" w:rsidR="00241DE2" w:rsidRDefault="00000000">
      <w:pPr>
        <w:pStyle w:val="Author-eListParagraph"/>
        <w:numPr>
          <w:ilvl w:val="0"/>
          <w:numId w:val="542"/>
        </w:numPr>
      </w:pPr>
      <w:r>
        <w:t>Le constructeur livre au maître de l'ouvrage une réserve de 2% de la surface habillée afin de pouvoir exécuter les éventuelles réparations qui s'imposent par la suite.</w:t>
      </w:r>
    </w:p>
    <w:p w14:paraId="380CF077" w14:textId="77777777" w:rsidR="00241DE2" w:rsidRDefault="00000000">
      <w:pPr>
        <w:pStyle w:val="Author-eListParagraph"/>
        <w:numPr>
          <w:ilvl w:val="0"/>
          <w:numId w:val="542"/>
        </w:numPr>
      </w:pPr>
      <w:r>
        <w:t>La forme et le profilage et/ou le mode de recouvrement sont conçus de manière à éviter toute stagnation d'eau sur les faces, les bords ou les arêtes. L'eau est facilement évacuée grâce aux biseautages et arrondis : c'est pourquoi toutes les arêtes sont arrondies, avec un rayon de +/- 3 mm .</w:t>
      </w:r>
    </w:p>
    <w:p w14:paraId="6371D015" w14:textId="77777777" w:rsidR="00241DE2" w:rsidRDefault="00000000">
      <w:pPr>
        <w:pStyle w:val="pheading"/>
      </w:pPr>
      <w:r>
        <w:t>EXÉCUTION / MISE EN ŒUVRE</w:t>
      </w:r>
    </w:p>
    <w:p w14:paraId="2048A114" w14:textId="77777777" w:rsidR="00241DE2" w:rsidRDefault="00000000">
      <w:r>
        <w:t>Les ouvertures de façade sont achevées selon les détails établis par le fabricant.</w:t>
      </w:r>
    </w:p>
    <w:p w14:paraId="1D5841E0" w14:textId="77777777" w:rsidR="00241DE2" w:rsidRDefault="00000000">
      <w:pPr>
        <w:pStyle w:val="Author-eSectionHeading5"/>
      </w:pPr>
      <w:bookmarkStart w:id="716" w:name="_Toc112760846"/>
      <w:r>
        <w:t>43.24.1 Revêtements de façade rigides fixés mécaniquement - planches en fibres ciment CCTB 01.02</w:t>
      </w:r>
      <w:bookmarkEnd w:id="716"/>
    </w:p>
    <w:p w14:paraId="5DE3FE66" w14:textId="77777777" w:rsidR="00241DE2" w:rsidRDefault="00000000">
      <w:pPr>
        <w:pStyle w:val="Author-eSectionHeading6"/>
      </w:pPr>
      <w:bookmarkStart w:id="717" w:name="714"/>
      <w:bookmarkStart w:id="718" w:name="_Toc112760847"/>
      <w:bookmarkEnd w:id="717"/>
      <w:r>
        <w:t>43.24.1a Revêtements de façade rigides fixés mécaniquement - planches en fibres ciment CCTB 01.10</w:t>
      </w:r>
      <w:bookmarkEnd w:id="718"/>
    </w:p>
    <w:p w14:paraId="0EA36899" w14:textId="77777777" w:rsidR="00241DE2" w:rsidRDefault="00000000">
      <w:pPr>
        <w:pStyle w:val="pheading"/>
      </w:pPr>
      <w:r>
        <w:t>DESCRIPTION</w:t>
      </w:r>
    </w:p>
    <w:p w14:paraId="2DF06B62" w14:textId="77777777" w:rsidR="00241DE2" w:rsidRDefault="00000000">
      <w:pPr>
        <w:pStyle w:val="pheading"/>
      </w:pPr>
      <w:r>
        <w:t>- Définition / Comprend</w:t>
      </w:r>
    </w:p>
    <w:p w14:paraId="7B54521C" w14:textId="77777777" w:rsidR="00241DE2" w:rsidRDefault="00000000">
      <w:r>
        <w:t>Les planches en fibres-ciment sont conformes à la norme [NBN EN 12467:2012+A2] s'il s'agit de plaques, à la norme [NBN EN 492:2012+A2] pour les ardoises. </w:t>
      </w:r>
    </w:p>
    <w:p w14:paraId="6CDEEF42" w14:textId="77777777" w:rsidR="00241DE2" w:rsidRDefault="00000000">
      <w:pPr>
        <w:pStyle w:val="pheading"/>
      </w:pPr>
      <w:r>
        <w:t>MATÉRIAUX</w:t>
      </w:r>
    </w:p>
    <w:p w14:paraId="3F8DB72E" w14:textId="77777777" w:rsidR="00241DE2" w:rsidRDefault="00000000">
      <w:pPr>
        <w:pStyle w:val="pheading"/>
      </w:pPr>
      <w:r>
        <w:t>- Caractéristiques générales</w:t>
      </w:r>
    </w:p>
    <w:p w14:paraId="3AB93175" w14:textId="77777777" w:rsidR="00241DE2" w:rsidRDefault="00000000">
      <w:r>
        <w:t xml:space="preserve">Les revêtements de façade se composent de plaques de fibres-ciment autoclavées exemptes d'amiante. Le matériau de base est une plaque de fibres-ciment comprimée et durcie en autoclave qui se compose de ciment Portland, de sable, de fibres organiques naturelles et de matières de charge minérales sélectionnées. La face vue est ou non revêtue d'une dispersion d'acrylique. Les plaques conviennent pour être utilisées en milieu extérieur conformément à la [NBN EN 12467:2012+A2, Plaques planes en fibres-ciment - Spécifications du produit et méthodes d'essai]. </w:t>
      </w:r>
    </w:p>
    <w:p w14:paraId="6DAB35DC" w14:textId="77777777" w:rsidR="00241DE2" w:rsidRDefault="00000000">
      <w:pPr>
        <w:pStyle w:val="pheading"/>
      </w:pPr>
      <w:r>
        <w:t>- Finitions</w:t>
      </w:r>
    </w:p>
    <w:p w14:paraId="5C3E2963" w14:textId="77777777" w:rsidR="00241DE2" w:rsidRDefault="00241DE2"/>
    <w:p w14:paraId="57C6AD87" w14:textId="77777777" w:rsidR="00241DE2" w:rsidRDefault="00000000">
      <w:pPr>
        <w:pStyle w:val="Author-eListParagraph"/>
        <w:numPr>
          <w:ilvl w:val="0"/>
          <w:numId w:val="543"/>
        </w:numPr>
      </w:pPr>
      <w:r>
        <w:t xml:space="preserve">Epaisseur des plaques : ≥ </w:t>
      </w:r>
      <w:r>
        <w:rPr>
          <w:rStyle w:val="optioncarChar"/>
        </w:rPr>
        <w:t>8 / 10 </w:t>
      </w:r>
      <w:r>
        <w:t>mm</w:t>
      </w:r>
    </w:p>
    <w:p w14:paraId="7BFC09D4" w14:textId="77777777" w:rsidR="00241DE2" w:rsidRDefault="00000000">
      <w:pPr>
        <w:pStyle w:val="Author-eListParagraph"/>
        <w:numPr>
          <w:ilvl w:val="0"/>
          <w:numId w:val="543"/>
        </w:numPr>
      </w:pPr>
      <w:r>
        <w:t>Dimensions (Lxl) : </w:t>
      </w:r>
    </w:p>
    <w:p w14:paraId="0F11F88A" w14:textId="77777777" w:rsidR="00241DE2" w:rsidRDefault="00000000">
      <w:pPr>
        <w:pStyle w:val="Author-eListParagraph"/>
        <w:numPr>
          <w:ilvl w:val="0"/>
          <w:numId w:val="543"/>
        </w:numPr>
      </w:pPr>
      <w:r>
        <w:t>Densité : env. 1300 kg/m³</w:t>
      </w:r>
    </w:p>
    <w:p w14:paraId="3F78769D" w14:textId="77777777" w:rsidR="00241DE2" w:rsidRDefault="00000000">
      <w:pPr>
        <w:pStyle w:val="Author-eListParagraph"/>
        <w:numPr>
          <w:ilvl w:val="0"/>
          <w:numId w:val="543"/>
        </w:numPr>
      </w:pPr>
      <w:r>
        <w:t>Hygroscopie : 0,03% selon ASTM</w:t>
      </w:r>
    </w:p>
    <w:p w14:paraId="0B6B2C85" w14:textId="77777777" w:rsidR="00241DE2" w:rsidRDefault="00000000">
      <w:pPr>
        <w:pStyle w:val="Author-eListParagraph"/>
        <w:numPr>
          <w:ilvl w:val="0"/>
          <w:numId w:val="543"/>
        </w:numPr>
      </w:pPr>
      <w:r>
        <w:t xml:space="preserve">Finition de la surface : </w:t>
      </w:r>
      <w:r>
        <w:rPr>
          <w:rStyle w:val="optioncarChar"/>
        </w:rPr>
        <w:t xml:space="preserve">*** </w:t>
      </w:r>
    </w:p>
    <w:p w14:paraId="2997A8BC" w14:textId="77777777" w:rsidR="00241DE2" w:rsidRDefault="00000000">
      <w:pPr>
        <w:pStyle w:val="Author-eListParagraph"/>
        <w:numPr>
          <w:ilvl w:val="0"/>
          <w:numId w:val="543"/>
        </w:numPr>
      </w:pPr>
      <w:r>
        <w:t xml:space="preserve">Couleur des plaques : </w:t>
      </w:r>
      <w:r>
        <w:rPr>
          <w:rStyle w:val="optioncarChar"/>
        </w:rPr>
        <w:t xml:space="preserve">à choisir par l'administration dans la gamme complète du fabricant </w:t>
      </w:r>
    </w:p>
    <w:p w14:paraId="3A30F389" w14:textId="77777777" w:rsidR="00241DE2" w:rsidRDefault="00000000">
      <w:pPr>
        <w:pStyle w:val="Author-eListParagraph"/>
        <w:numPr>
          <w:ilvl w:val="0"/>
          <w:numId w:val="543"/>
        </w:numPr>
      </w:pPr>
      <w:r>
        <w:t xml:space="preserve">Profil des angles extérieurs : </w:t>
      </w:r>
      <w:r>
        <w:rPr>
          <w:rStyle w:val="optioncarChar"/>
        </w:rPr>
        <w:t xml:space="preserve">à scier en onglet </w:t>
      </w:r>
      <w:r>
        <w:t>(par défaut)</w:t>
      </w:r>
      <w:r>
        <w:rPr>
          <w:rStyle w:val="optioncarChar"/>
        </w:rPr>
        <w:t xml:space="preserve"> / *** </w:t>
      </w:r>
    </w:p>
    <w:p w14:paraId="02FBB44D" w14:textId="77777777" w:rsidR="00241DE2" w:rsidRDefault="00000000">
      <w:pPr>
        <w:pStyle w:val="Author-eListParagraph"/>
        <w:numPr>
          <w:ilvl w:val="0"/>
          <w:numId w:val="543"/>
        </w:numPr>
      </w:pPr>
      <w:r>
        <w:t xml:space="preserve">Moyens de fixation : </w:t>
      </w:r>
      <w:r>
        <w:rPr>
          <w:rStyle w:val="optioncarChar"/>
        </w:rPr>
        <w:t xml:space="preserve">clous en inox rainurés, longueur 32 mm / vis en inox </w:t>
      </w:r>
    </w:p>
    <w:p w14:paraId="0D40A62C" w14:textId="192D584F" w:rsidR="00241DE2" w:rsidRDefault="00000000">
      <w:pPr>
        <w:pStyle w:val="Author-eListParagraph"/>
        <w:numPr>
          <w:ilvl w:val="0"/>
          <w:numId w:val="543"/>
        </w:numPr>
      </w:pPr>
      <w:r>
        <w:t xml:space="preserve">Type d'isolation : voir l'article </w:t>
      </w:r>
      <w:hyperlink r:id="rId130" w:history="1">
        <w:r>
          <w:t>26.4 Isolation</w:t>
        </w:r>
      </w:hyperlink>
      <w:r>
        <w:t xml:space="preserve"> ...</w:t>
      </w:r>
    </w:p>
    <w:p w14:paraId="0433A24F" w14:textId="77777777" w:rsidR="00241DE2" w:rsidRDefault="00000000">
      <w:pPr>
        <w:pStyle w:val="Author-eListParagraph"/>
        <w:numPr>
          <w:ilvl w:val="0"/>
          <w:numId w:val="543"/>
        </w:numPr>
      </w:pPr>
      <w:r>
        <w:t>Réaction au feu : Selon la Décision de la Commission [Décision 96/603/CE] et les conditions qui y sont reprises, le fibrociment appartient à la classe A1 (selon la [NBN EN 13501-1]) sans essai préalable.</w:t>
      </w:r>
    </w:p>
    <w:p w14:paraId="4BE65D46" w14:textId="77777777" w:rsidR="00241DE2" w:rsidRDefault="00000000">
      <w:pPr>
        <w:pStyle w:val="pheading"/>
      </w:pPr>
      <w:r>
        <w:t>EXÉCUTION / MISE EN ŒUVRE</w:t>
      </w:r>
    </w:p>
    <w:p w14:paraId="5F9513EF" w14:textId="77777777" w:rsidR="00241DE2" w:rsidRDefault="00000000">
      <w:pPr>
        <w:pStyle w:val="pheading"/>
      </w:pPr>
      <w:r>
        <w:t>- Prescriptions générales</w:t>
      </w:r>
    </w:p>
    <w:p w14:paraId="752A9209" w14:textId="77777777" w:rsidR="00241DE2" w:rsidRDefault="00000000">
      <w:r>
        <w:t>La mise en œuvre est exécutée conformément aux prescriptions des fabricants des matériaux livrés et aux dessins de principe.</w:t>
      </w:r>
    </w:p>
    <w:p w14:paraId="7D3157C8" w14:textId="77777777" w:rsidR="00241DE2" w:rsidRDefault="00000000">
      <w:pPr>
        <w:pStyle w:val="Author-eListParagraph"/>
        <w:numPr>
          <w:ilvl w:val="0"/>
          <w:numId w:val="544"/>
        </w:numPr>
      </w:pPr>
      <w:r>
        <w:t xml:space="preserve">Par fixation aveugle sur un lattage en </w:t>
      </w:r>
      <w:r>
        <w:rPr>
          <w:rStyle w:val="optioncarChar"/>
        </w:rPr>
        <w:t xml:space="preserve">bois </w:t>
      </w:r>
      <w:r>
        <w:t xml:space="preserve">(conformément à la rubrique </w:t>
      </w:r>
      <w:hyperlink w:anchor="825" w:history="1">
        <w:r>
          <w:t>43.11 Profilés de support continu du revêtement de façade</w:t>
        </w:r>
      </w:hyperlink>
      <w:r>
        <w:t>).</w:t>
      </w:r>
    </w:p>
    <w:p w14:paraId="69017EE0" w14:textId="77777777" w:rsidR="00241DE2" w:rsidRDefault="00000000">
      <w:pPr>
        <w:pStyle w:val="Author-eListParagraph"/>
        <w:numPr>
          <w:ilvl w:val="0"/>
          <w:numId w:val="544"/>
        </w:numPr>
      </w:pPr>
      <w:r>
        <w:t xml:space="preserve">Les plaques sont </w:t>
      </w:r>
      <w:r>
        <w:rPr>
          <w:rStyle w:val="optioncarChar"/>
        </w:rPr>
        <w:t xml:space="preserve">clouées au marteau pneumatique / vissées. </w:t>
      </w:r>
    </w:p>
    <w:p w14:paraId="796D54E0" w14:textId="77777777" w:rsidR="00241DE2" w:rsidRDefault="00000000">
      <w:pPr>
        <w:pStyle w:val="Author-eListParagraph"/>
        <w:numPr>
          <w:ilvl w:val="0"/>
          <w:numId w:val="544"/>
        </w:numPr>
      </w:pPr>
      <w:r>
        <w:t xml:space="preserve">Les plaques sont posées en </w:t>
      </w:r>
      <w:r>
        <w:rPr>
          <w:rStyle w:val="optioncarChar"/>
        </w:rPr>
        <w:t xml:space="preserve">damier / décalage et </w:t>
      </w:r>
      <w:r>
        <w:t>le recouvrement vertical est de</w:t>
      </w:r>
      <w:r>
        <w:rPr>
          <w:rStyle w:val="optioncarChar"/>
        </w:rPr>
        <w:t xml:space="preserve"> 35 </w:t>
      </w:r>
      <w:r>
        <w:t>(par défaut)</w:t>
      </w:r>
      <w:r>
        <w:rPr>
          <w:rStyle w:val="optioncarChar"/>
        </w:rPr>
        <w:t xml:space="preserve"> / *** </w:t>
      </w:r>
      <w:r>
        <w:t>mm</w:t>
      </w:r>
    </w:p>
    <w:p w14:paraId="725E1F17" w14:textId="77777777" w:rsidR="00241DE2" w:rsidRDefault="00000000">
      <w:pPr>
        <w:pStyle w:val="pheading"/>
      </w:pPr>
      <w:r>
        <w:t>- Notes d’exécution complémentaires</w:t>
      </w:r>
    </w:p>
    <w:p w14:paraId="1FDBB02A" w14:textId="77777777" w:rsidR="00241DE2" w:rsidRDefault="00241DE2"/>
    <w:p w14:paraId="4A020A02" w14:textId="77777777" w:rsidR="00241DE2" w:rsidRDefault="00000000">
      <w:pPr>
        <w:pStyle w:val="Author-eListParagraph"/>
        <w:numPr>
          <w:ilvl w:val="0"/>
          <w:numId w:val="545"/>
        </w:numPr>
      </w:pPr>
      <w:r>
        <w:t xml:space="preserve">Profils d'arrêt : pour la jonction avec la maçonnerie de façade, on utilise des profils appropriés en </w:t>
      </w:r>
      <w:r>
        <w:rPr>
          <w:rStyle w:val="optioncarChar"/>
        </w:rPr>
        <w:t>PVC / aluminium de couleur naturelle</w:t>
      </w:r>
    </w:p>
    <w:p w14:paraId="4B46C4E5" w14:textId="77777777" w:rsidR="00241DE2" w:rsidRDefault="00000000">
      <w:pPr>
        <w:pStyle w:val="Author-eListParagraph"/>
        <w:numPr>
          <w:ilvl w:val="0"/>
          <w:numId w:val="545"/>
        </w:numPr>
      </w:pPr>
      <w:r>
        <w:t>Finition des angles : pour la jonction et l'alignement des plaques, elles sont soigneusement sciées en onglet.</w:t>
      </w:r>
    </w:p>
    <w:p w14:paraId="74FC5AAF" w14:textId="77777777" w:rsidR="00241DE2" w:rsidRDefault="00000000">
      <w:pPr>
        <w:pStyle w:val="Author-eListParagraph"/>
        <w:numPr>
          <w:ilvl w:val="0"/>
          <w:numId w:val="545"/>
        </w:numPr>
      </w:pPr>
      <w:r>
        <w:t>Finition des angles extérieurs : pour la jonction des angles extérieurs, on utilise des profils appropriés en</w:t>
      </w:r>
      <w:r>
        <w:rPr>
          <w:rStyle w:val="optioncarChar"/>
        </w:rPr>
        <w:t> PVC / aluminium de couleur naturelle.  </w:t>
      </w:r>
      <w:r>
        <w:t>Le profil de finition pour les angles extérieurs est coincé entre les plaquettes de rive et le montant d'angle.</w:t>
      </w:r>
    </w:p>
    <w:p w14:paraId="102FCF15" w14:textId="77777777" w:rsidR="00241DE2" w:rsidRDefault="00000000">
      <w:pPr>
        <w:pStyle w:val="Author-eListParagraph"/>
        <w:numPr>
          <w:ilvl w:val="0"/>
          <w:numId w:val="545"/>
        </w:numPr>
      </w:pPr>
      <w:r>
        <w:t>Finition des angles rentrants : l'angle vertical des angles rentrants est terminé au moyen d’une bande d'étanchéité en matière synthétique de 60 mm de largeur clouée sur les montants. Dans les bords verticaux des plaquettes de façade, on coupe un morceau sur place.</w:t>
      </w:r>
    </w:p>
    <w:p w14:paraId="15281480" w14:textId="77777777" w:rsidR="00241DE2" w:rsidRDefault="00000000">
      <w:pPr>
        <w:pStyle w:val="pheading"/>
      </w:pPr>
      <w:r>
        <w:t>MESURAGE</w:t>
      </w:r>
    </w:p>
    <w:p w14:paraId="3DA72AFF" w14:textId="77777777" w:rsidR="00241DE2" w:rsidRDefault="00000000">
      <w:pPr>
        <w:pStyle w:val="pheading"/>
      </w:pPr>
      <w:r>
        <w:t>- unité de mesure:</w:t>
      </w:r>
    </w:p>
    <w:p w14:paraId="512950D4" w14:textId="77777777" w:rsidR="00241DE2" w:rsidRDefault="00000000">
      <w:r>
        <w:t>m²</w:t>
      </w:r>
    </w:p>
    <w:p w14:paraId="390EA6D7" w14:textId="77777777" w:rsidR="00241DE2" w:rsidRDefault="00000000">
      <w:pPr>
        <w:pStyle w:val="pheading"/>
      </w:pPr>
      <w:r>
        <w:t>- code de mesurage:</w:t>
      </w:r>
    </w:p>
    <w:p w14:paraId="02234713" w14:textId="77777777" w:rsidR="00241DE2" w:rsidRDefault="00000000">
      <w:r>
        <w:t>Surface nette, toutes les ouvertures ≥ 0,5 m² sont déduites. Les jours des ouvertures et de fenêtres ainsi que le bas des linteaux sont uniquement comptés (surface nette) lorsque leur largeur est &gt; l'épaisseur du revêtement de façade.</w:t>
      </w:r>
    </w:p>
    <w:p w14:paraId="1E6A4386" w14:textId="77777777" w:rsidR="00241DE2" w:rsidRDefault="00000000">
      <w:pPr>
        <w:pStyle w:val="pheading"/>
      </w:pPr>
      <w:r>
        <w:t>- nature du marché:</w:t>
      </w:r>
    </w:p>
    <w:p w14:paraId="6DAD382E" w14:textId="77777777" w:rsidR="00241DE2" w:rsidRDefault="00000000">
      <w:r>
        <w:t>QF</w:t>
      </w:r>
    </w:p>
    <w:p w14:paraId="29513F03" w14:textId="77777777" w:rsidR="00241DE2" w:rsidRDefault="00000000">
      <w:pPr>
        <w:pStyle w:val="Author-eSectionHeading5"/>
      </w:pPr>
      <w:bookmarkStart w:id="719" w:name="_Toc112760848"/>
      <w:r>
        <w:t>43.24.2 Revêtements de façade rigides fixés mécaniquement - planches et panneaux en bois et bois composite CCTB 01.02</w:t>
      </w:r>
      <w:bookmarkEnd w:id="719"/>
    </w:p>
    <w:p w14:paraId="2CEB2B23" w14:textId="77777777" w:rsidR="00241DE2" w:rsidRDefault="00000000">
      <w:pPr>
        <w:pStyle w:val="pheading"/>
      </w:pPr>
      <w:r>
        <w:t>MATÉRIAUX</w:t>
      </w:r>
    </w:p>
    <w:p w14:paraId="54E29769" w14:textId="77777777" w:rsidR="00241DE2" w:rsidRDefault="00000000">
      <w:r>
        <w:t>La qualité des bois répond à la [STS 04 série] .</w:t>
      </w:r>
    </w:p>
    <w:p w14:paraId="13D76BBE" w14:textId="77777777" w:rsidR="00241DE2" w:rsidRDefault="00000000">
      <w:pPr>
        <w:pStyle w:val="Author-eSectionHeading6"/>
      </w:pPr>
      <w:bookmarkStart w:id="720" w:name="_Toc112760849"/>
      <w:r>
        <w:t>43.24.2a Revêtements de façade rigides fixés mécaniquement - planches en bois massif CCTB 01.10</w:t>
      </w:r>
      <w:bookmarkEnd w:id="720"/>
    </w:p>
    <w:p w14:paraId="4A4D0E45" w14:textId="77777777" w:rsidR="00241DE2" w:rsidRDefault="00000000">
      <w:pPr>
        <w:pStyle w:val="pheading"/>
      </w:pPr>
      <w:r>
        <w:t>MATÉRIAUX</w:t>
      </w:r>
    </w:p>
    <w:p w14:paraId="09295A64" w14:textId="77777777" w:rsidR="00241DE2" w:rsidRDefault="00000000">
      <w:pPr>
        <w:pStyle w:val="pheading"/>
      </w:pPr>
      <w:r>
        <w:t>- Caractéristiques générales</w:t>
      </w:r>
    </w:p>
    <w:p w14:paraId="127D6255" w14:textId="77777777" w:rsidR="00241DE2" w:rsidRDefault="00000000">
      <w:r>
        <w:t>La qualité des bois répond à la [STS 04 série] .      </w:t>
      </w:r>
    </w:p>
    <w:p w14:paraId="6F320C9A" w14:textId="77777777" w:rsidR="00241DE2" w:rsidRDefault="00000000">
      <w:r>
        <w:rPr>
          <w:i/>
        </w:rPr>
        <w:t xml:space="preserve">       Liste sélective des essences de bois convenant pour un habillage extérieur en bois (non limitative) :</w:t>
      </w:r>
    </w:p>
    <w:tbl>
      <w:tblPr>
        <w:tblStyle w:val="Author-eTableGrid"/>
        <w:tblW w:w="2500" w:type="pct"/>
        <w:tblLayout w:type="fixed"/>
        <w:tblLook w:val="04A0" w:firstRow="1" w:lastRow="0" w:firstColumn="1" w:lastColumn="0" w:noHBand="0" w:noVBand="1"/>
      </w:tblPr>
      <w:tblGrid>
        <w:gridCol w:w="1127"/>
        <w:gridCol w:w="1127"/>
        <w:gridCol w:w="1127"/>
        <w:gridCol w:w="1127"/>
      </w:tblGrid>
      <w:tr w:rsidR="00241DE2" w14:paraId="08944845" w14:textId="77777777">
        <w:tc>
          <w:tcPr>
            <w:tcW w:w="1125" w:type="dxa"/>
            <w:noWrap/>
          </w:tcPr>
          <w:p w14:paraId="6E1A52D9" w14:textId="77777777" w:rsidR="00241DE2" w:rsidRDefault="00000000">
            <w:r>
              <w:rPr>
                <w:rStyle w:val="nospacingChar"/>
              </w:rPr>
              <w:t>Essences de bois</w:t>
            </w:r>
          </w:p>
        </w:tc>
        <w:tc>
          <w:tcPr>
            <w:tcW w:w="1125" w:type="dxa"/>
            <w:noWrap/>
          </w:tcPr>
          <w:p w14:paraId="02E9460C" w14:textId="77777777" w:rsidR="00241DE2" w:rsidRDefault="00000000">
            <w:r>
              <w:rPr>
                <w:rStyle w:val="nospacingChar"/>
              </w:rPr>
              <w:t>Masse volumique</w:t>
            </w:r>
          </w:p>
        </w:tc>
        <w:tc>
          <w:tcPr>
            <w:tcW w:w="1125" w:type="dxa"/>
            <w:noWrap/>
          </w:tcPr>
          <w:p w14:paraId="4A30ED89" w14:textId="77777777" w:rsidR="00241DE2" w:rsidRDefault="00000000">
            <w:r>
              <w:rPr>
                <w:rStyle w:val="nospacingChar"/>
              </w:rPr>
              <w:t>Durée de vie</w:t>
            </w:r>
          </w:p>
          <w:p w14:paraId="52157CEF" w14:textId="77777777" w:rsidR="00241DE2" w:rsidRDefault="00000000">
            <w:r>
              <w:rPr>
                <w:rStyle w:val="nospacingChar"/>
              </w:rPr>
              <w:t>(climat extérieur)</w:t>
            </w:r>
          </w:p>
        </w:tc>
        <w:tc>
          <w:tcPr>
            <w:tcW w:w="1125" w:type="dxa"/>
            <w:noWrap/>
          </w:tcPr>
          <w:p w14:paraId="1D66B757" w14:textId="77777777" w:rsidR="00241DE2" w:rsidRDefault="00000000">
            <w:r>
              <w:rPr>
                <w:rStyle w:val="nospacingChar"/>
              </w:rPr>
              <w:t>Classe de durabilité</w:t>
            </w:r>
          </w:p>
        </w:tc>
      </w:tr>
      <w:tr w:rsidR="00241DE2" w14:paraId="3151C03D" w14:textId="77777777">
        <w:tc>
          <w:tcPr>
            <w:tcW w:w="1125" w:type="dxa"/>
            <w:noWrap/>
          </w:tcPr>
          <w:p w14:paraId="3BA5335E" w14:textId="77777777" w:rsidR="00241DE2" w:rsidRDefault="00000000">
            <w:r>
              <w:rPr>
                <w:rStyle w:val="nospacingChar"/>
              </w:rPr>
              <w:t>Oregon Pine</w:t>
            </w:r>
          </w:p>
        </w:tc>
        <w:tc>
          <w:tcPr>
            <w:tcW w:w="1125" w:type="dxa"/>
            <w:noWrap/>
          </w:tcPr>
          <w:p w14:paraId="4BB06EBF" w14:textId="77777777" w:rsidR="00241DE2" w:rsidRDefault="00000000">
            <w:r>
              <w:rPr>
                <w:rStyle w:val="nospacingChar"/>
              </w:rPr>
              <w:t>550 kg/m3</w:t>
            </w:r>
          </w:p>
        </w:tc>
        <w:tc>
          <w:tcPr>
            <w:tcW w:w="1125" w:type="dxa"/>
            <w:noWrap/>
          </w:tcPr>
          <w:p w14:paraId="4A9567CF" w14:textId="77777777" w:rsidR="00241DE2" w:rsidRDefault="00000000">
            <w:r>
              <w:rPr>
                <w:rStyle w:val="nospacingChar"/>
              </w:rPr>
              <w:t>20 à 30 ans</w:t>
            </w:r>
          </w:p>
        </w:tc>
        <w:tc>
          <w:tcPr>
            <w:tcW w:w="1125" w:type="dxa"/>
            <w:noWrap/>
          </w:tcPr>
          <w:p w14:paraId="60BC428B" w14:textId="77777777" w:rsidR="00241DE2" w:rsidRDefault="00000000">
            <w:r>
              <w:rPr>
                <w:rStyle w:val="nospacingChar"/>
              </w:rPr>
              <w:t>III</w:t>
            </w:r>
          </w:p>
        </w:tc>
      </w:tr>
      <w:tr w:rsidR="00241DE2" w14:paraId="757553EC" w14:textId="77777777">
        <w:tc>
          <w:tcPr>
            <w:tcW w:w="1125" w:type="dxa"/>
            <w:noWrap/>
          </w:tcPr>
          <w:p w14:paraId="2848B3A9" w14:textId="77777777" w:rsidR="00241DE2" w:rsidRDefault="00000000">
            <w:r>
              <w:rPr>
                <w:rStyle w:val="nospacingChar"/>
              </w:rPr>
              <w:t>Western Red Cedar</w:t>
            </w:r>
          </w:p>
        </w:tc>
        <w:tc>
          <w:tcPr>
            <w:tcW w:w="1125" w:type="dxa"/>
            <w:noWrap/>
          </w:tcPr>
          <w:p w14:paraId="08212986" w14:textId="77777777" w:rsidR="00241DE2" w:rsidRDefault="00000000">
            <w:r>
              <w:rPr>
                <w:rStyle w:val="nospacingChar"/>
              </w:rPr>
              <w:t>350 kg/m3</w:t>
            </w:r>
          </w:p>
        </w:tc>
        <w:tc>
          <w:tcPr>
            <w:tcW w:w="1125" w:type="dxa"/>
            <w:noWrap/>
          </w:tcPr>
          <w:p w14:paraId="7B42A5F6" w14:textId="77777777" w:rsidR="00241DE2" w:rsidRDefault="00000000">
            <w:r>
              <w:rPr>
                <w:rStyle w:val="nospacingChar"/>
              </w:rPr>
              <w:t>30 à 50 ans</w:t>
            </w:r>
          </w:p>
        </w:tc>
        <w:tc>
          <w:tcPr>
            <w:tcW w:w="1125" w:type="dxa"/>
            <w:noWrap/>
          </w:tcPr>
          <w:p w14:paraId="46E5B59E" w14:textId="77777777" w:rsidR="00241DE2" w:rsidRDefault="00000000">
            <w:r>
              <w:rPr>
                <w:rStyle w:val="nospacingChar"/>
              </w:rPr>
              <w:t>II</w:t>
            </w:r>
          </w:p>
        </w:tc>
      </w:tr>
      <w:tr w:rsidR="00241DE2" w14:paraId="7761C707" w14:textId="77777777">
        <w:tc>
          <w:tcPr>
            <w:tcW w:w="1125" w:type="dxa"/>
            <w:noWrap/>
          </w:tcPr>
          <w:p w14:paraId="312189A9" w14:textId="77777777" w:rsidR="00241DE2" w:rsidRDefault="00000000">
            <w:r>
              <w:rPr>
                <w:rStyle w:val="nospacingChar"/>
              </w:rPr>
              <w:t>Bangkirai (Balau, yellow)</w:t>
            </w:r>
          </w:p>
        </w:tc>
        <w:tc>
          <w:tcPr>
            <w:tcW w:w="1125" w:type="dxa"/>
            <w:noWrap/>
          </w:tcPr>
          <w:p w14:paraId="6EAAD4DC" w14:textId="77777777" w:rsidR="00241DE2" w:rsidRDefault="00000000">
            <w:r>
              <w:rPr>
                <w:rStyle w:val="nospacingChar"/>
              </w:rPr>
              <w:t>950 kg/m3</w:t>
            </w:r>
          </w:p>
        </w:tc>
        <w:tc>
          <w:tcPr>
            <w:tcW w:w="1125" w:type="dxa"/>
            <w:noWrap/>
          </w:tcPr>
          <w:p w14:paraId="2AB4EC2B" w14:textId="77777777" w:rsidR="00241DE2" w:rsidRDefault="00000000">
            <w:r>
              <w:rPr>
                <w:rStyle w:val="nospacingChar"/>
              </w:rPr>
              <w:t>25 et plus</w:t>
            </w:r>
          </w:p>
        </w:tc>
        <w:tc>
          <w:tcPr>
            <w:tcW w:w="1125" w:type="dxa"/>
            <w:noWrap/>
          </w:tcPr>
          <w:p w14:paraId="79D4E4FD" w14:textId="77777777" w:rsidR="00241DE2" w:rsidRDefault="00000000">
            <w:r>
              <w:rPr>
                <w:rStyle w:val="nospacingChar"/>
              </w:rPr>
              <w:t>II / III</w:t>
            </w:r>
          </w:p>
        </w:tc>
      </w:tr>
      <w:tr w:rsidR="00241DE2" w14:paraId="6589C4B3" w14:textId="77777777">
        <w:tc>
          <w:tcPr>
            <w:tcW w:w="1125" w:type="dxa"/>
            <w:noWrap/>
          </w:tcPr>
          <w:p w14:paraId="7D1D40F7" w14:textId="77777777" w:rsidR="00241DE2" w:rsidRDefault="00000000">
            <w:r>
              <w:rPr>
                <w:rStyle w:val="nospacingChar"/>
              </w:rPr>
              <w:t>Azobé</w:t>
            </w:r>
          </w:p>
        </w:tc>
        <w:tc>
          <w:tcPr>
            <w:tcW w:w="1125" w:type="dxa"/>
            <w:noWrap/>
          </w:tcPr>
          <w:p w14:paraId="66523372" w14:textId="77777777" w:rsidR="00241DE2" w:rsidRDefault="00000000">
            <w:r>
              <w:rPr>
                <w:rStyle w:val="nospacingChar"/>
              </w:rPr>
              <w:t>1050 kg/m3</w:t>
            </w:r>
          </w:p>
        </w:tc>
        <w:tc>
          <w:tcPr>
            <w:tcW w:w="1125" w:type="dxa"/>
            <w:noWrap/>
          </w:tcPr>
          <w:p w14:paraId="7A8C9605" w14:textId="77777777" w:rsidR="00241DE2" w:rsidRDefault="00000000">
            <w:r>
              <w:rPr>
                <w:rStyle w:val="nospacingChar"/>
              </w:rPr>
              <w:t>25 et plus</w:t>
            </w:r>
          </w:p>
        </w:tc>
        <w:tc>
          <w:tcPr>
            <w:tcW w:w="1125" w:type="dxa"/>
            <w:noWrap/>
          </w:tcPr>
          <w:p w14:paraId="7E643673" w14:textId="77777777" w:rsidR="00241DE2" w:rsidRDefault="00000000">
            <w:r>
              <w:rPr>
                <w:rStyle w:val="nospacingChar"/>
              </w:rPr>
              <w:t>I / II</w:t>
            </w:r>
          </w:p>
        </w:tc>
      </w:tr>
      <w:tr w:rsidR="00241DE2" w14:paraId="0F64881A" w14:textId="77777777">
        <w:tc>
          <w:tcPr>
            <w:tcW w:w="1125" w:type="dxa"/>
            <w:noWrap/>
          </w:tcPr>
          <w:p w14:paraId="714BE8A8" w14:textId="77777777" w:rsidR="00241DE2" w:rsidRDefault="00000000">
            <w:r>
              <w:rPr>
                <w:rStyle w:val="nospacingChar"/>
              </w:rPr>
              <w:t>Iroko</w:t>
            </w:r>
          </w:p>
        </w:tc>
        <w:tc>
          <w:tcPr>
            <w:tcW w:w="1125" w:type="dxa"/>
            <w:noWrap/>
          </w:tcPr>
          <w:p w14:paraId="082968E0" w14:textId="77777777" w:rsidR="00241DE2" w:rsidRDefault="00000000">
            <w:r>
              <w:rPr>
                <w:rStyle w:val="nospacingChar"/>
              </w:rPr>
              <w:t>650 kg/m3</w:t>
            </w:r>
          </w:p>
        </w:tc>
        <w:tc>
          <w:tcPr>
            <w:tcW w:w="1125" w:type="dxa"/>
            <w:noWrap/>
          </w:tcPr>
          <w:p w14:paraId="37A905F5" w14:textId="77777777" w:rsidR="00241DE2" w:rsidRDefault="00000000">
            <w:r>
              <w:rPr>
                <w:rStyle w:val="nospacingChar"/>
              </w:rPr>
              <w:t>25 et plus</w:t>
            </w:r>
          </w:p>
        </w:tc>
        <w:tc>
          <w:tcPr>
            <w:tcW w:w="1125" w:type="dxa"/>
            <w:noWrap/>
          </w:tcPr>
          <w:p w14:paraId="6A5664C3" w14:textId="77777777" w:rsidR="00241DE2" w:rsidRDefault="00000000">
            <w:r>
              <w:rPr>
                <w:rStyle w:val="nospacingChar"/>
              </w:rPr>
              <w:t>I / II</w:t>
            </w:r>
          </w:p>
        </w:tc>
      </w:tr>
      <w:tr w:rsidR="00241DE2" w14:paraId="73235C5C" w14:textId="77777777">
        <w:tc>
          <w:tcPr>
            <w:tcW w:w="1125" w:type="dxa"/>
            <w:noWrap/>
          </w:tcPr>
          <w:p w14:paraId="1EC5F935" w14:textId="77777777" w:rsidR="00241DE2" w:rsidRDefault="00000000">
            <w:r>
              <w:rPr>
                <w:rStyle w:val="nospacingChar"/>
              </w:rPr>
              <w:t>Merbau</w:t>
            </w:r>
          </w:p>
        </w:tc>
        <w:tc>
          <w:tcPr>
            <w:tcW w:w="1125" w:type="dxa"/>
            <w:noWrap/>
          </w:tcPr>
          <w:p w14:paraId="2BF61CBA" w14:textId="77777777" w:rsidR="00241DE2" w:rsidRDefault="00000000">
            <w:r>
              <w:rPr>
                <w:rStyle w:val="nospacingChar"/>
              </w:rPr>
              <w:t>800 kg/m3</w:t>
            </w:r>
          </w:p>
        </w:tc>
        <w:tc>
          <w:tcPr>
            <w:tcW w:w="1125" w:type="dxa"/>
            <w:noWrap/>
          </w:tcPr>
          <w:p w14:paraId="1BB8E76F" w14:textId="77777777" w:rsidR="00241DE2" w:rsidRDefault="00000000">
            <w:r>
              <w:rPr>
                <w:rStyle w:val="nospacingChar"/>
              </w:rPr>
              <w:t>25 et plus</w:t>
            </w:r>
          </w:p>
        </w:tc>
        <w:tc>
          <w:tcPr>
            <w:tcW w:w="1125" w:type="dxa"/>
            <w:noWrap/>
          </w:tcPr>
          <w:p w14:paraId="1F935B54" w14:textId="77777777" w:rsidR="00241DE2" w:rsidRDefault="00000000">
            <w:r>
              <w:rPr>
                <w:rStyle w:val="nospacingChar"/>
              </w:rPr>
              <w:t>III</w:t>
            </w:r>
          </w:p>
        </w:tc>
      </w:tr>
    </w:tbl>
    <w:p w14:paraId="2E9B3421" w14:textId="77777777" w:rsidR="00241DE2" w:rsidRDefault="00000000">
      <w:r>
        <w:t> </w:t>
      </w:r>
    </w:p>
    <w:p w14:paraId="132B8F76" w14:textId="77777777" w:rsidR="00241DE2" w:rsidRDefault="00000000">
      <w:r>
        <w:t> </w:t>
      </w:r>
    </w:p>
    <w:p w14:paraId="092B618F" w14:textId="77777777" w:rsidR="00241DE2" w:rsidRDefault="00000000">
      <w:r>
        <w:t>Les planches sont conformes à la [NIT 243]</w:t>
      </w:r>
    </w:p>
    <w:p w14:paraId="604A6D8F" w14:textId="77777777" w:rsidR="00241DE2" w:rsidRDefault="00000000">
      <w:pPr>
        <w:pStyle w:val="pheading"/>
      </w:pPr>
      <w:r>
        <w:t>- Finitions</w:t>
      </w:r>
    </w:p>
    <w:p w14:paraId="2259F326" w14:textId="77777777" w:rsidR="00241DE2" w:rsidRDefault="00241DE2"/>
    <w:p w14:paraId="6FD1B75E" w14:textId="77777777" w:rsidR="00241DE2" w:rsidRDefault="00000000">
      <w:pPr>
        <w:pStyle w:val="Author-eListParagraph"/>
        <w:numPr>
          <w:ilvl w:val="0"/>
          <w:numId w:val="546"/>
        </w:numPr>
      </w:pPr>
      <w:r>
        <w:t>Essence du bois (classe III) :</w:t>
      </w:r>
      <w:r>
        <w:rPr>
          <w:rStyle w:val="optioncarChar"/>
        </w:rPr>
        <w:t xml:space="preserve"> Western Red Cedar / Oregon Pine / *** </w:t>
      </w:r>
    </w:p>
    <w:p w14:paraId="5B7484B0" w14:textId="77777777" w:rsidR="00241DE2" w:rsidRDefault="00000000">
      <w:pPr>
        <w:pStyle w:val="Author-eListParagraph"/>
        <w:numPr>
          <w:ilvl w:val="0"/>
          <w:numId w:val="546"/>
        </w:numPr>
      </w:pPr>
      <w:r>
        <w:t xml:space="preserve">Dimensions des planchettes : </w:t>
      </w:r>
      <w:r>
        <w:br/>
        <w:t xml:space="preserve">⇒ Epaisseur : minimum  </w:t>
      </w:r>
      <w:r>
        <w:rPr>
          <w:rStyle w:val="optioncarChar"/>
        </w:rPr>
        <w:t>9,5 / 12,5 / 15 / 19 / ***</w:t>
      </w:r>
      <w:r>
        <w:t xml:space="preserve"> mm </w:t>
      </w:r>
      <w:r>
        <w:br/>
        <w:t xml:space="preserve">⇒ Largeur : environ </w:t>
      </w:r>
      <w:r>
        <w:rPr>
          <w:rStyle w:val="optioncarChar"/>
        </w:rPr>
        <w:t>80 / 100 / 120 / 140 / ***</w:t>
      </w:r>
      <w:r>
        <w:t xml:space="preserve"> mm</w:t>
      </w:r>
    </w:p>
    <w:p w14:paraId="20133160" w14:textId="77777777" w:rsidR="00241DE2" w:rsidRDefault="00000000">
      <w:pPr>
        <w:pStyle w:val="Author-eListParagraph"/>
        <w:numPr>
          <w:ilvl w:val="0"/>
          <w:numId w:val="546"/>
        </w:numPr>
      </w:pPr>
      <w:r>
        <w:t>Profil :</w:t>
      </w:r>
      <w:r>
        <w:rPr>
          <w:rStyle w:val="optioncarChar"/>
        </w:rPr>
        <w:t> plat / à rainure et languette / enture / en trapèze / ***</w:t>
      </w:r>
    </w:p>
    <w:p w14:paraId="1B59F6C2" w14:textId="77777777" w:rsidR="00241DE2" w:rsidRDefault="00000000">
      <w:pPr>
        <w:pStyle w:val="Author-eListParagraph"/>
        <w:numPr>
          <w:ilvl w:val="0"/>
          <w:numId w:val="546"/>
        </w:numPr>
      </w:pPr>
      <w:r>
        <w:t xml:space="preserve">Procédé d'imprégnation : une première couche sera appliquée selon le procédé </w:t>
      </w:r>
      <w:r>
        <w:rPr>
          <w:rStyle w:val="optioncarChar"/>
        </w:rPr>
        <w:t>C2 / ***</w:t>
      </w:r>
    </w:p>
    <w:p w14:paraId="655C43DF" w14:textId="77777777" w:rsidR="00241DE2" w:rsidRDefault="00000000">
      <w:pPr>
        <w:pStyle w:val="Author-eListParagraph"/>
        <w:numPr>
          <w:ilvl w:val="0"/>
          <w:numId w:val="546"/>
        </w:numPr>
      </w:pPr>
      <w:r>
        <w:t xml:space="preserve">Finition de la surface : </w:t>
      </w:r>
      <w:r>
        <w:rPr>
          <w:rStyle w:val="optioncarChar"/>
        </w:rPr>
        <w:t>non traitée / deux couches d'imprégnation</w:t>
      </w:r>
      <w:r>
        <w:t>, couleur à déterminer par l'auteur de projet sur présentation des échantillons de couleur sur l'essence de bois utilisée.</w:t>
      </w:r>
    </w:p>
    <w:p w14:paraId="1FA4A239" w14:textId="77777777" w:rsidR="00241DE2" w:rsidRDefault="00000000">
      <w:pPr>
        <w:pStyle w:val="Author-eListParagraph"/>
        <w:numPr>
          <w:ilvl w:val="0"/>
          <w:numId w:val="546"/>
        </w:numPr>
      </w:pPr>
      <w:r>
        <w:t>Moyens de fixation : pointes en</w:t>
      </w:r>
      <w:r>
        <w:rPr>
          <w:rStyle w:val="optioncarChar"/>
        </w:rPr>
        <w:t xml:space="preserve"> acier inoxydable / acier galvanisé </w:t>
      </w:r>
      <w:r>
        <w:t>(longueur au moins 2,5 x l'épaisseur de la planche) </w:t>
      </w:r>
    </w:p>
    <w:p w14:paraId="09F020E1" w14:textId="77777777" w:rsidR="00241DE2" w:rsidRDefault="00000000">
      <w:pPr>
        <w:pStyle w:val="Author-eListParagraph"/>
        <w:numPr>
          <w:ilvl w:val="0"/>
          <w:numId w:val="546"/>
        </w:numPr>
      </w:pPr>
      <w:r>
        <w:t>Réaction au feu : Selon la Décision de la Commission [Décision 2003/43/CE] et les conditions qui y sont reprises , les panneaux de fibres appartiennent à la classe D.</w:t>
      </w:r>
    </w:p>
    <w:p w14:paraId="5C2A05BE" w14:textId="77777777" w:rsidR="00241DE2" w:rsidRDefault="00000000">
      <w:pPr>
        <w:pStyle w:val="pheading"/>
      </w:pPr>
      <w:r>
        <w:t>EXÉCUTION / MISE EN ŒUVRE</w:t>
      </w:r>
    </w:p>
    <w:p w14:paraId="532B3818" w14:textId="77777777" w:rsidR="00241DE2" w:rsidRDefault="00000000">
      <w:pPr>
        <w:pStyle w:val="pheading"/>
      </w:pPr>
      <w:r>
        <w:t>- Prescriptions générales</w:t>
      </w:r>
    </w:p>
    <w:p w14:paraId="3C13C40A" w14:textId="77777777" w:rsidR="00241DE2" w:rsidRDefault="00241DE2"/>
    <w:p w14:paraId="5D548CDF" w14:textId="77777777" w:rsidR="00241DE2" w:rsidRDefault="00000000">
      <w:pPr>
        <w:pStyle w:val="Author-eListParagraph"/>
        <w:numPr>
          <w:ilvl w:val="0"/>
          <w:numId w:val="547"/>
        </w:numPr>
      </w:pPr>
      <w:r>
        <w:t>La mise en oeuvre est conforme à la [NIT 243]</w:t>
      </w:r>
    </w:p>
    <w:p w14:paraId="0FAD2DAB" w14:textId="77777777" w:rsidR="00241DE2" w:rsidRDefault="00000000">
      <w:pPr>
        <w:pStyle w:val="Author-eListParagraph"/>
        <w:numPr>
          <w:ilvl w:val="0"/>
          <w:numId w:val="547"/>
        </w:numPr>
      </w:pPr>
      <w:r>
        <w:t>Conformément aux indications sur les plans et les dessins de détail.</w:t>
      </w:r>
    </w:p>
    <w:p w14:paraId="01BDA6C2" w14:textId="77777777" w:rsidR="00241DE2" w:rsidRDefault="00000000">
      <w:pPr>
        <w:pStyle w:val="Author-eListParagraph"/>
        <w:numPr>
          <w:ilvl w:val="0"/>
          <w:numId w:val="547"/>
        </w:numPr>
      </w:pPr>
      <w:r>
        <w:t xml:space="preserve">Montage </w:t>
      </w:r>
      <w:r>
        <w:rPr>
          <w:rStyle w:val="optioncarChar"/>
        </w:rPr>
        <w:t xml:space="preserve">horizontal / vertical </w:t>
      </w:r>
      <w:r>
        <w:t>prévu au moyen de :</w:t>
      </w:r>
    </w:p>
    <w:p w14:paraId="63B30557" w14:textId="77777777" w:rsidR="00241DE2" w:rsidRDefault="00000000">
      <w:pPr>
        <w:ind w:left="450"/>
      </w:pPr>
      <w:r>
        <w:rPr>
          <w:rStyle w:val="optioncarChar"/>
        </w:rPr>
        <w:t xml:space="preserve">assemblages par rainure et languette </w:t>
      </w:r>
      <w:r>
        <w:t xml:space="preserve">(par défaut) </w:t>
      </w:r>
      <w:r>
        <w:rPr>
          <w:rStyle w:val="optioncarChar"/>
        </w:rPr>
        <w:t>/ recouvrement en forme d'écailles</w:t>
      </w:r>
    </w:p>
    <w:p w14:paraId="65E0C288" w14:textId="77777777" w:rsidR="00241DE2" w:rsidRDefault="00000000">
      <w:pPr>
        <w:ind w:left="450"/>
      </w:pPr>
      <w:r>
        <w:rPr>
          <w:b/>
        </w:rPr>
        <w:t>(soit par défaut)</w:t>
      </w:r>
      <w:r>
        <w:t xml:space="preserve"> : </w:t>
      </w:r>
      <w:r>
        <w:rPr>
          <w:rStyle w:val="soitChar"/>
          <w:u w:val="single"/>
        </w:rPr>
        <w:t>assemblages par rainure et languette</w:t>
      </w:r>
      <w:r>
        <w:br/>
      </w:r>
      <w:r>
        <w:rPr>
          <w:b/>
        </w:rPr>
        <w:t>(soit) </w:t>
      </w:r>
      <w:r>
        <w:t xml:space="preserve">: </w:t>
      </w:r>
      <w:r>
        <w:rPr>
          <w:rStyle w:val="soitChar"/>
          <w:u w:val="single"/>
        </w:rPr>
        <w:t>recouvrement en forme d'écailles</w:t>
      </w:r>
      <w:r>
        <w:t xml:space="preserve"> de </w:t>
      </w:r>
      <w:r>
        <w:rPr>
          <w:rStyle w:val="optioncarChar"/>
        </w:rPr>
        <w:t xml:space="preserve">*** / 15 / 20 / 25 / *** </w:t>
      </w:r>
      <w:r>
        <w:t>mm</w:t>
      </w:r>
    </w:p>
    <w:p w14:paraId="7A93C9C6" w14:textId="77777777" w:rsidR="00241DE2" w:rsidRDefault="00000000">
      <w:pPr>
        <w:pStyle w:val="Author-eListParagraph"/>
        <w:numPr>
          <w:ilvl w:val="0"/>
          <w:numId w:val="548"/>
        </w:numPr>
      </w:pPr>
      <w:r>
        <w:t>Lattage pour la fixation :</w:t>
      </w:r>
      <w:r>
        <w:rPr>
          <w:rStyle w:val="optioncarChar"/>
        </w:rPr>
        <w:t xml:space="preserve"> double lattage / simple lattage (chevrons) </w:t>
      </w:r>
    </w:p>
    <w:p w14:paraId="12B0A020" w14:textId="77777777" w:rsidR="00241DE2" w:rsidRDefault="00000000">
      <w:pPr>
        <w:pStyle w:val="pheading"/>
      </w:pPr>
      <w:r>
        <w:t>- Notes d’exécution complémentaires</w:t>
      </w:r>
    </w:p>
    <w:p w14:paraId="1CFBB462" w14:textId="77777777" w:rsidR="00241DE2" w:rsidRDefault="00241DE2"/>
    <w:p w14:paraId="7F43D563" w14:textId="77777777" w:rsidR="00241DE2" w:rsidRDefault="00000000">
      <w:pPr>
        <w:pStyle w:val="Author-eListParagraph"/>
        <w:numPr>
          <w:ilvl w:val="0"/>
          <w:numId w:val="549"/>
        </w:numPr>
      </w:pPr>
      <w:r>
        <w:t xml:space="preserve">Assemblage des angles intérieurs : chevron d'angle section : </w:t>
      </w:r>
      <w:r>
        <w:rPr>
          <w:rStyle w:val="optioncarChar"/>
        </w:rPr>
        <w:t xml:space="preserve">*** </w:t>
      </w:r>
    </w:p>
    <w:p w14:paraId="685E233C" w14:textId="77777777" w:rsidR="00241DE2" w:rsidRDefault="00000000">
      <w:pPr>
        <w:pStyle w:val="Author-eListParagraph"/>
        <w:numPr>
          <w:ilvl w:val="0"/>
          <w:numId w:val="549"/>
        </w:numPr>
      </w:pPr>
      <w:r>
        <w:t xml:space="preserve">Assemblage des angles extérieurs : planchéiage </w:t>
      </w:r>
      <w:r>
        <w:rPr>
          <w:rStyle w:val="optioncarChar"/>
        </w:rPr>
        <w:t xml:space="preserve">*** </w:t>
      </w:r>
    </w:p>
    <w:p w14:paraId="7E7AA0C4" w14:textId="77777777" w:rsidR="00241DE2" w:rsidRDefault="00000000">
      <w:pPr>
        <w:pStyle w:val="Author-eListParagraph"/>
        <w:numPr>
          <w:ilvl w:val="0"/>
          <w:numId w:val="549"/>
        </w:numPr>
      </w:pPr>
      <w:r>
        <w:t xml:space="preserve">Jonction de rive de toiture : finition à profil, selon l'article </w:t>
      </w:r>
      <w:r>
        <w:rPr>
          <w:rStyle w:val="optioncarChar"/>
        </w:rPr>
        <w:t xml:space="preserve">*** </w:t>
      </w:r>
    </w:p>
    <w:p w14:paraId="41767597" w14:textId="77777777" w:rsidR="00241DE2" w:rsidRDefault="00000000">
      <w:pPr>
        <w:pStyle w:val="Author-eListParagraph"/>
        <w:numPr>
          <w:ilvl w:val="0"/>
          <w:numId w:val="549"/>
        </w:numPr>
      </w:pPr>
      <w:r>
        <w:t xml:space="preserve">Finition inférieure des bords : </w:t>
      </w:r>
      <w:r>
        <w:rPr>
          <w:rStyle w:val="optioncarChar"/>
        </w:rPr>
        <w:t xml:space="preserve">*** </w:t>
      </w:r>
    </w:p>
    <w:p w14:paraId="7889FB64" w14:textId="77777777" w:rsidR="00241DE2" w:rsidRDefault="00000000">
      <w:pPr>
        <w:pStyle w:val="Author-eListParagraph"/>
        <w:numPr>
          <w:ilvl w:val="0"/>
          <w:numId w:val="549"/>
        </w:numPr>
      </w:pPr>
      <w:r>
        <w:t xml:space="preserve">Bavettes d'interruption : </w:t>
      </w:r>
      <w:r>
        <w:rPr>
          <w:rStyle w:val="optioncarChar"/>
        </w:rPr>
        <w:t xml:space="preserve">*** </w:t>
      </w:r>
    </w:p>
    <w:p w14:paraId="607E2DDA" w14:textId="77777777" w:rsidR="00241DE2" w:rsidRDefault="00000000">
      <w:pPr>
        <w:pStyle w:val="pheading"/>
      </w:pPr>
      <w:r>
        <w:t>MESURAGE</w:t>
      </w:r>
    </w:p>
    <w:p w14:paraId="63B1EE38" w14:textId="77777777" w:rsidR="00241DE2" w:rsidRDefault="00000000">
      <w:pPr>
        <w:pStyle w:val="pheading"/>
      </w:pPr>
      <w:r>
        <w:t>- unité de mesure:</w:t>
      </w:r>
    </w:p>
    <w:p w14:paraId="3C0CB502" w14:textId="77777777" w:rsidR="00241DE2" w:rsidRDefault="00000000">
      <w:r>
        <w:t>m²</w:t>
      </w:r>
    </w:p>
    <w:p w14:paraId="4E88DF53" w14:textId="77777777" w:rsidR="00241DE2" w:rsidRDefault="00000000">
      <w:pPr>
        <w:pStyle w:val="pheading"/>
      </w:pPr>
      <w:r>
        <w:t>- code de mesurage:</w:t>
      </w:r>
    </w:p>
    <w:p w14:paraId="73EC4592" w14:textId="77777777" w:rsidR="00241DE2" w:rsidRDefault="00000000">
      <w:r>
        <w:t>surface nette, toutes les ouvertures supérieures à 0,5 m² sont déduites. Les jours des ouvertures et de fenêtres ainsi que le bas des linteaux sont uniquement comptés (surface nette) lorsque leur largeur est supérieure à l'épaisseur du revêtement de façade.</w:t>
      </w:r>
    </w:p>
    <w:p w14:paraId="4A35EAC0" w14:textId="77777777" w:rsidR="00241DE2" w:rsidRDefault="00000000">
      <w:pPr>
        <w:pStyle w:val="pheading"/>
      </w:pPr>
      <w:r>
        <w:t>- nature du marché:</w:t>
      </w:r>
    </w:p>
    <w:p w14:paraId="117B9335" w14:textId="77777777" w:rsidR="00241DE2" w:rsidRDefault="00000000">
      <w:r>
        <w:t>QF</w:t>
      </w:r>
    </w:p>
    <w:p w14:paraId="4CCB085B" w14:textId="77777777" w:rsidR="00241DE2" w:rsidRDefault="00000000">
      <w:pPr>
        <w:pStyle w:val="pheading"/>
      </w:pPr>
      <w:r>
        <w:t>AIDE</w:t>
      </w:r>
    </w:p>
    <w:p w14:paraId="240C7C6D" w14:textId="77777777" w:rsidR="00241DE2" w:rsidRDefault="00000000">
      <w:r>
        <w:rPr>
          <w:i/>
          <w:u w:val="single"/>
        </w:rPr>
        <w:t>Note à l’attention de l’auteur de projet</w:t>
      </w:r>
    </w:p>
    <w:p w14:paraId="0E0E349F" w14:textId="77777777" w:rsidR="00241DE2" w:rsidRDefault="00000000">
      <w:r>
        <w:t>Pour le revêtements en milieu extérieur, les essences de bois de la classe de durabilité III sont les plus appropriées.</w:t>
      </w:r>
    </w:p>
    <w:p w14:paraId="52057521" w14:textId="77777777" w:rsidR="00241DE2" w:rsidRDefault="00000000">
      <w:pPr>
        <w:pStyle w:val="Author-eSectionHeading6"/>
      </w:pPr>
      <w:bookmarkStart w:id="721" w:name="_Toc112760850"/>
      <w:r>
        <w:t>43.24.2b Revêtements de façade rigides fixés mécaniquement - planches en contreplaqué CCTB 01.10</w:t>
      </w:r>
      <w:bookmarkEnd w:id="721"/>
    </w:p>
    <w:p w14:paraId="366B43C3" w14:textId="77777777" w:rsidR="00241DE2" w:rsidRDefault="00000000">
      <w:pPr>
        <w:pStyle w:val="pheading"/>
      </w:pPr>
      <w:r>
        <w:t>MATÉRIAUX</w:t>
      </w:r>
    </w:p>
    <w:p w14:paraId="4C136256" w14:textId="77777777" w:rsidR="00241DE2" w:rsidRDefault="00000000">
      <w:pPr>
        <w:pStyle w:val="pheading"/>
      </w:pPr>
      <w:r>
        <w:t>- Caractéristiques générales</w:t>
      </w:r>
    </w:p>
    <w:p w14:paraId="1EB0568F" w14:textId="77777777" w:rsidR="00241DE2" w:rsidRDefault="00000000">
      <w:r>
        <w:t>Les revêtements de façade sont exécutés à l'aide de panneaux multiplex WBP, constitués d'une âme en multiplex marin sur une base en bois tropical dur. Les plaques conviennent pour un usage en milieu extérieur selon la [NBN EN 636+A1, Contreplaqué - Exigences].</w:t>
      </w:r>
    </w:p>
    <w:p w14:paraId="6DF57334" w14:textId="77777777" w:rsidR="00241DE2" w:rsidRDefault="00000000">
      <w:pPr>
        <w:pStyle w:val="pheading"/>
      </w:pPr>
      <w:r>
        <w:t>- Finitions</w:t>
      </w:r>
    </w:p>
    <w:p w14:paraId="7C518820" w14:textId="77777777" w:rsidR="00241DE2" w:rsidRDefault="00241DE2"/>
    <w:p w14:paraId="5EE025BD" w14:textId="77777777" w:rsidR="00241DE2" w:rsidRDefault="00000000">
      <w:pPr>
        <w:pStyle w:val="Author-eListParagraph"/>
        <w:numPr>
          <w:ilvl w:val="0"/>
          <w:numId w:val="550"/>
        </w:numPr>
      </w:pPr>
      <w:r>
        <w:t>Classe d'encollage : classe 3 (selon la [NBN EN 314-2])</w:t>
      </w:r>
    </w:p>
    <w:p w14:paraId="5814B613" w14:textId="77777777" w:rsidR="00241DE2" w:rsidRDefault="00000000">
      <w:pPr>
        <w:pStyle w:val="Author-eListParagraph"/>
        <w:numPr>
          <w:ilvl w:val="0"/>
          <w:numId w:val="550"/>
        </w:numPr>
      </w:pPr>
      <w:r>
        <w:t xml:space="preserve">Epaisseur des plaques : minimum </w:t>
      </w:r>
      <w:r>
        <w:rPr>
          <w:rStyle w:val="optioncarChar"/>
        </w:rPr>
        <w:t xml:space="preserve">12 / 15 / 18 / 22 </w:t>
      </w:r>
      <w:r>
        <w:t>mm</w:t>
      </w:r>
    </w:p>
    <w:p w14:paraId="2D99DEC1" w14:textId="77777777" w:rsidR="00241DE2" w:rsidRDefault="00000000">
      <w:pPr>
        <w:pStyle w:val="Author-eListParagraph"/>
        <w:numPr>
          <w:ilvl w:val="0"/>
          <w:numId w:val="550"/>
        </w:numPr>
      </w:pPr>
      <w:r>
        <w:t xml:space="preserve">Nombre de couches de placage : minimum </w:t>
      </w:r>
      <w:r>
        <w:rPr>
          <w:rStyle w:val="optioncarChar"/>
        </w:rPr>
        <w:t xml:space="preserve">5 / 7 / *** </w:t>
      </w:r>
    </w:p>
    <w:p w14:paraId="03036284" w14:textId="77777777" w:rsidR="00241DE2" w:rsidRDefault="00000000">
      <w:pPr>
        <w:pStyle w:val="Author-eListParagraph"/>
        <w:numPr>
          <w:ilvl w:val="0"/>
          <w:numId w:val="550"/>
        </w:numPr>
      </w:pPr>
      <w:r>
        <w:t xml:space="preserve">Essence du bois des couches de placage : </w:t>
      </w:r>
      <w:r>
        <w:rPr>
          <w:rStyle w:val="optioncarChar"/>
        </w:rPr>
        <w:t>bois tropical dur : *** / ***</w:t>
      </w:r>
      <w:r>
        <w:t> </w:t>
      </w:r>
    </w:p>
    <w:p w14:paraId="33E7119C" w14:textId="77777777" w:rsidR="00241DE2" w:rsidRDefault="00000000">
      <w:pPr>
        <w:pStyle w:val="Author-eListParagraph"/>
        <w:numPr>
          <w:ilvl w:val="0"/>
          <w:numId w:val="550"/>
        </w:numPr>
      </w:pPr>
      <w:r>
        <w:t xml:space="preserve">Placage de finition : </w:t>
      </w:r>
      <w:r>
        <w:rPr>
          <w:rStyle w:val="optioncarChar"/>
        </w:rPr>
        <w:t xml:space="preserve">placage de qualité A, Essence du bois : *** / finition par compression sur les deux faces d'une couche de résine synthétique, qui sert de base pour une couche de peinture couvrante / à choisir dans la gamme complète du fabricant / *** </w:t>
      </w:r>
    </w:p>
    <w:p w14:paraId="429B553B" w14:textId="77777777" w:rsidR="00241DE2" w:rsidRDefault="00000000">
      <w:pPr>
        <w:pStyle w:val="Author-eListParagraph"/>
        <w:numPr>
          <w:ilvl w:val="0"/>
          <w:numId w:val="550"/>
        </w:numPr>
      </w:pPr>
      <w:r>
        <w:t xml:space="preserve">Traitement de la surface : </w:t>
      </w:r>
      <w:r>
        <w:rPr>
          <w:rStyle w:val="optioncarChar"/>
        </w:rPr>
        <w:t xml:space="preserve">non laquée / laque polyacrylique UV / teintée / revêtue sur une seule face d'une couche de finition à peindre / *** </w:t>
      </w:r>
    </w:p>
    <w:p w14:paraId="5C2194D2" w14:textId="77777777" w:rsidR="00241DE2" w:rsidRDefault="00000000">
      <w:pPr>
        <w:pStyle w:val="Author-eListParagraph"/>
        <w:numPr>
          <w:ilvl w:val="0"/>
          <w:numId w:val="550"/>
        </w:numPr>
      </w:pPr>
      <w:r>
        <w:t xml:space="preserve">Couleur : </w:t>
      </w:r>
      <w:r>
        <w:rPr>
          <w:rStyle w:val="optioncarChar"/>
        </w:rPr>
        <w:t xml:space="preserve">à choisir dans la gamme complète du fabricant </w:t>
      </w:r>
      <w:r>
        <w:t xml:space="preserve">. Couleur RAL n° . </w:t>
      </w:r>
      <w:r>
        <w:rPr>
          <w:rStyle w:val="optioncarChar"/>
        </w:rPr>
        <w:t xml:space="preserve">*** </w:t>
      </w:r>
    </w:p>
    <w:p w14:paraId="0F5714B5" w14:textId="77777777" w:rsidR="00241DE2" w:rsidRDefault="00000000">
      <w:pPr>
        <w:pStyle w:val="Author-eListParagraph"/>
        <w:numPr>
          <w:ilvl w:val="0"/>
          <w:numId w:val="550"/>
        </w:numPr>
      </w:pPr>
      <w:r>
        <w:t>Réaction au feu : Selon la Décision de la Commission [Décision 2003/43/CE] et les conditions qui y sont reprises , les panneaux de fibres appartiennent à la classe D.</w:t>
      </w:r>
    </w:p>
    <w:p w14:paraId="1AC2241F" w14:textId="77777777" w:rsidR="00241DE2" w:rsidRDefault="00000000">
      <w:pPr>
        <w:pStyle w:val="pheading"/>
      </w:pPr>
      <w:r>
        <w:t>EXÉCUTION / MISE EN ŒUVRE</w:t>
      </w:r>
    </w:p>
    <w:p w14:paraId="24F06DDD" w14:textId="77777777" w:rsidR="00241DE2" w:rsidRDefault="00000000">
      <w:pPr>
        <w:pStyle w:val="pheading"/>
      </w:pPr>
      <w:r>
        <w:t>- Prescriptions générales</w:t>
      </w:r>
    </w:p>
    <w:p w14:paraId="36B37E65" w14:textId="77777777" w:rsidR="00241DE2" w:rsidRDefault="00241DE2"/>
    <w:p w14:paraId="1F04AAA1" w14:textId="77777777" w:rsidR="00241DE2" w:rsidRDefault="00000000">
      <w:pPr>
        <w:pStyle w:val="Author-eListParagraph"/>
        <w:numPr>
          <w:ilvl w:val="0"/>
          <w:numId w:val="551"/>
        </w:numPr>
      </w:pPr>
      <w:r>
        <w:t>La mise en œuvre se fait conforme à [NIT 243] </w:t>
      </w:r>
    </w:p>
    <w:p w14:paraId="1112B656" w14:textId="77777777" w:rsidR="00241DE2" w:rsidRDefault="00000000">
      <w:pPr>
        <w:pStyle w:val="Author-eListParagraph"/>
        <w:numPr>
          <w:ilvl w:val="0"/>
          <w:numId w:val="551"/>
        </w:numPr>
      </w:pPr>
      <w:r>
        <w:t>Conformément aux prescriptions des fabricants des matériaux livrés et aux dessins de principe.</w:t>
      </w:r>
    </w:p>
    <w:p w14:paraId="15E9BE89" w14:textId="77777777" w:rsidR="00241DE2" w:rsidRDefault="00000000">
      <w:pPr>
        <w:pStyle w:val="Author-eListParagraph"/>
        <w:numPr>
          <w:ilvl w:val="0"/>
          <w:numId w:val="551"/>
        </w:numPr>
      </w:pPr>
      <w:r>
        <w:t>Par fixation aveugle sur un lattage en</w:t>
      </w:r>
      <w:r>
        <w:rPr>
          <w:rStyle w:val="optioncarChar"/>
        </w:rPr>
        <w:t xml:space="preserve"> bois </w:t>
      </w:r>
      <w:r>
        <w:t xml:space="preserve">(par défaut) </w:t>
      </w:r>
      <w:r>
        <w:rPr>
          <w:rStyle w:val="optioncarChar"/>
        </w:rPr>
        <w:t>/ *** </w:t>
      </w:r>
      <w:r>
        <w:t xml:space="preserve">(conformément à la rubrique </w:t>
      </w:r>
      <w:hyperlink w:anchor="825" w:history="1">
        <w:r>
          <w:t>43.11 Profilés de support continu du revêtement de façade</w:t>
        </w:r>
      </w:hyperlink>
      <w:r>
        <w:t>).</w:t>
      </w:r>
    </w:p>
    <w:p w14:paraId="433F5793" w14:textId="77777777" w:rsidR="00241DE2" w:rsidRDefault="00000000">
      <w:pPr>
        <w:pStyle w:val="Author-eListParagraph"/>
        <w:numPr>
          <w:ilvl w:val="0"/>
          <w:numId w:val="551"/>
        </w:numPr>
      </w:pPr>
      <w:r>
        <w:t>Les plaques sont</w:t>
      </w:r>
      <w:r>
        <w:rPr>
          <w:rStyle w:val="optioncarChar"/>
        </w:rPr>
        <w:t xml:space="preserve"> clouées au marteau pneumatique / vissées. </w:t>
      </w:r>
    </w:p>
    <w:p w14:paraId="700F7904" w14:textId="77777777" w:rsidR="00241DE2" w:rsidRDefault="00000000">
      <w:pPr>
        <w:pStyle w:val="Author-eListParagraph"/>
        <w:numPr>
          <w:ilvl w:val="0"/>
          <w:numId w:val="551"/>
        </w:numPr>
      </w:pPr>
      <w:r>
        <w:t>Les plaques sont posées en</w:t>
      </w:r>
      <w:r>
        <w:rPr>
          <w:rStyle w:val="optioncarChar"/>
        </w:rPr>
        <w:t xml:space="preserve"> damier / décalage </w:t>
      </w:r>
      <w:r>
        <w:t xml:space="preserve">et le recouvrement vertical est de </w:t>
      </w:r>
      <w:r>
        <w:rPr>
          <w:rStyle w:val="optioncarChar"/>
        </w:rPr>
        <w:t>35 / ***</w:t>
      </w:r>
      <w:r>
        <w:t xml:space="preserve"> mm</w:t>
      </w:r>
    </w:p>
    <w:p w14:paraId="1CA28DC2" w14:textId="77777777" w:rsidR="00241DE2" w:rsidRDefault="00000000">
      <w:pPr>
        <w:pStyle w:val="pheading"/>
      </w:pPr>
      <w:r>
        <w:t>- Notes d’exécution complémentaires</w:t>
      </w:r>
    </w:p>
    <w:p w14:paraId="23251655" w14:textId="77777777" w:rsidR="00241DE2" w:rsidRDefault="00241DE2"/>
    <w:p w14:paraId="60D67FF6" w14:textId="77777777" w:rsidR="00241DE2" w:rsidRDefault="00000000">
      <w:pPr>
        <w:pStyle w:val="Author-eListParagraph"/>
        <w:numPr>
          <w:ilvl w:val="0"/>
          <w:numId w:val="552"/>
        </w:numPr>
      </w:pPr>
      <w:r>
        <w:t xml:space="preserve">Profils d'arrêt : pour la jonction avec la maçonnerie de façade,  des profils appropriés en </w:t>
      </w:r>
      <w:r>
        <w:rPr>
          <w:rStyle w:val="optioncarChar"/>
        </w:rPr>
        <w:t>PVC / aluminium de couleur naturelle / *** </w:t>
      </w:r>
      <w:r>
        <w:t>sont utilisés.</w:t>
      </w:r>
    </w:p>
    <w:p w14:paraId="1FF7EC57" w14:textId="77777777" w:rsidR="00241DE2" w:rsidRDefault="00000000">
      <w:pPr>
        <w:pStyle w:val="Author-eListParagraph"/>
        <w:numPr>
          <w:ilvl w:val="0"/>
          <w:numId w:val="552"/>
        </w:numPr>
      </w:pPr>
      <w:r>
        <w:t>Finition des angles : pour la jonction et l'alignement des plaques, elles sont soigneusement sciées en onglet.</w:t>
      </w:r>
    </w:p>
    <w:p w14:paraId="053295A2" w14:textId="77777777" w:rsidR="00241DE2" w:rsidRDefault="00000000">
      <w:pPr>
        <w:pStyle w:val="Author-eListParagraph"/>
        <w:numPr>
          <w:ilvl w:val="0"/>
          <w:numId w:val="552"/>
        </w:numPr>
      </w:pPr>
      <w:r>
        <w:t xml:space="preserve">Finition des angles extérieurs : pour la jonction des angles extérieurs, des profils appropriés en </w:t>
      </w:r>
      <w:r>
        <w:rPr>
          <w:rStyle w:val="optioncarChar"/>
        </w:rPr>
        <w:t>PVC / aluminium de couleur naturelle / ***</w:t>
      </w:r>
      <w:r>
        <w:t> sont utilisés.  Le profil de finition pour les angles extérieurs est coincé entre les plaquettes de rive et le montant d'angle.</w:t>
      </w:r>
    </w:p>
    <w:p w14:paraId="00A31B08" w14:textId="77777777" w:rsidR="00241DE2" w:rsidRDefault="00000000">
      <w:pPr>
        <w:pStyle w:val="Author-eListParagraph"/>
        <w:numPr>
          <w:ilvl w:val="0"/>
          <w:numId w:val="552"/>
        </w:numPr>
      </w:pPr>
      <w:r>
        <w:t>Finition des angles rentrants : l'angle vertical des angles rentrants est terminé au moyen d’une bande d'étanchéité en matière synthétique de 60 mm de largeur clouée sur les montants. Dans les bords verticaux des plaquettes de façade, on coupe un morceau sur place.</w:t>
      </w:r>
    </w:p>
    <w:p w14:paraId="0C50B7B5" w14:textId="77777777" w:rsidR="00241DE2" w:rsidRDefault="00000000">
      <w:pPr>
        <w:pStyle w:val="pheading"/>
      </w:pPr>
      <w:r>
        <w:t>MESURAGE</w:t>
      </w:r>
    </w:p>
    <w:p w14:paraId="0FA45E45" w14:textId="77777777" w:rsidR="00241DE2" w:rsidRDefault="00000000">
      <w:pPr>
        <w:pStyle w:val="pheading"/>
      </w:pPr>
      <w:r>
        <w:t>- unité de mesure:</w:t>
      </w:r>
    </w:p>
    <w:p w14:paraId="2FC12EEF" w14:textId="77777777" w:rsidR="00241DE2" w:rsidRDefault="00000000">
      <w:r>
        <w:t>m²</w:t>
      </w:r>
    </w:p>
    <w:p w14:paraId="213248F3" w14:textId="77777777" w:rsidR="00241DE2" w:rsidRDefault="00000000">
      <w:pPr>
        <w:pStyle w:val="pheading"/>
      </w:pPr>
      <w:r>
        <w:t>- code de mesurage:</w:t>
      </w:r>
    </w:p>
    <w:p w14:paraId="2125645D" w14:textId="77777777" w:rsidR="00241DE2" w:rsidRDefault="00000000">
      <w:r>
        <w:t>surface nette, toutes les ouvertures supérieures à 0,5 m² sont déduites. Les jours des ouvertures et de fenêtres ainsi que le bas des linteaux sont uniquement comptés (surface nette) lorsque leur largeur est supérieure à l'épaisseur du revêtement de façade.</w:t>
      </w:r>
    </w:p>
    <w:p w14:paraId="328809F5" w14:textId="77777777" w:rsidR="00241DE2" w:rsidRDefault="00000000">
      <w:pPr>
        <w:pStyle w:val="pheading"/>
      </w:pPr>
      <w:r>
        <w:t>- nature du marché:</w:t>
      </w:r>
    </w:p>
    <w:p w14:paraId="27F2C6BF" w14:textId="77777777" w:rsidR="00241DE2" w:rsidRDefault="00000000">
      <w:r>
        <w:t>QF</w:t>
      </w:r>
    </w:p>
    <w:p w14:paraId="27BF5B34" w14:textId="77777777" w:rsidR="00241DE2" w:rsidRDefault="00000000">
      <w:pPr>
        <w:pStyle w:val="Author-eSectionHeading6"/>
      </w:pPr>
      <w:bookmarkStart w:id="722" w:name="_Toc112760851"/>
      <w:r>
        <w:t>43.24.2c Revêtements de façade rigides fixés mécaniquement - panneaux en stratifié décoratif haute pression (HPL) CCTB 01.10</w:t>
      </w:r>
      <w:bookmarkEnd w:id="722"/>
    </w:p>
    <w:p w14:paraId="731A927F" w14:textId="77777777" w:rsidR="00241DE2" w:rsidRDefault="00000000">
      <w:pPr>
        <w:pStyle w:val="pheading"/>
      </w:pPr>
      <w:bookmarkStart w:id="723" w:name="713"/>
      <w:bookmarkEnd w:id="723"/>
      <w:r>
        <w:t>MATÉRIAUX</w:t>
      </w:r>
    </w:p>
    <w:p w14:paraId="5D7307F6" w14:textId="77777777" w:rsidR="00241DE2" w:rsidRDefault="00000000">
      <w:pPr>
        <w:pStyle w:val="pheading"/>
      </w:pPr>
      <w:r>
        <w:t>- Caractéristiques générales</w:t>
      </w:r>
    </w:p>
    <w:p w14:paraId="2105474E" w14:textId="77777777" w:rsidR="00241DE2" w:rsidRDefault="00000000">
      <w:r>
        <w:t>Il s'agit de panneaux d'habillage à base de résines synthétiques thermodurcissantes, renforcées de manière homogène par des fibres de cellulose. Les plaques homogènes sont fabriquées par pressage sous haute pression ± 100 kg/m²) et température élevée (150°C). Elles sont pourvues, sur les deux faces, d'un surfaçage décoratif intégré à base de résines composites pigmentées. La surface n'est pas revêtue d'une feuille d'acrylique sensible aux produits abrasifs et solvants. La composition et la constitution des plaques conviennent à une application en milieu extérieur, c'est-à-dire qu'elles ne nécessitent pas d'entretien et qu'elles sont résistantes à l'usure, aux rayures, coups et chocs. Elles ne nécessitent en aucun cas d'encadrement ou de finition particulière.</w:t>
      </w:r>
    </w:p>
    <w:p w14:paraId="628D3421" w14:textId="77777777" w:rsidR="00241DE2" w:rsidRDefault="00000000">
      <w:pPr>
        <w:pStyle w:val="pheading"/>
      </w:pPr>
      <w:r>
        <w:t>- Finitions</w:t>
      </w:r>
    </w:p>
    <w:p w14:paraId="5E15CA0D" w14:textId="77777777" w:rsidR="00241DE2" w:rsidRDefault="00241DE2"/>
    <w:p w14:paraId="04F53C6D" w14:textId="77777777" w:rsidR="00241DE2" w:rsidRDefault="00000000">
      <w:pPr>
        <w:pStyle w:val="Author-eListParagraph"/>
        <w:numPr>
          <w:ilvl w:val="0"/>
          <w:numId w:val="553"/>
        </w:numPr>
      </w:pPr>
      <w:r>
        <w:t xml:space="preserve">Epaisseur des plaques : minimum </w:t>
      </w:r>
      <w:r>
        <w:rPr>
          <w:rStyle w:val="optioncarChar"/>
        </w:rPr>
        <w:t xml:space="preserve">8 / 10 / 12 </w:t>
      </w:r>
      <w:r>
        <w:t>mm (minimum 8 mm pour les fixations apparentes; 10 mm pour les fixations cachées)</w:t>
      </w:r>
    </w:p>
    <w:p w14:paraId="4F1BE40F" w14:textId="77777777" w:rsidR="00241DE2" w:rsidRDefault="00000000">
      <w:pPr>
        <w:pStyle w:val="Author-eListParagraph"/>
        <w:numPr>
          <w:ilvl w:val="0"/>
          <w:numId w:val="553"/>
        </w:numPr>
      </w:pPr>
      <w:r>
        <w:t>Densité : &gt;</w:t>
      </w:r>
      <w:r>
        <w:rPr>
          <w:rStyle w:val="optioncarChar"/>
        </w:rPr>
        <w:t xml:space="preserve"> 1400 </w:t>
      </w:r>
      <w:r>
        <w:t>(par défaut)</w:t>
      </w:r>
      <w:r>
        <w:rPr>
          <w:rStyle w:val="optioncarChar"/>
        </w:rPr>
        <w:t xml:space="preserve"> / *** </w:t>
      </w:r>
      <w:r>
        <w:t>kg/m³</w:t>
      </w:r>
    </w:p>
    <w:p w14:paraId="7C08F1B5" w14:textId="77777777" w:rsidR="00241DE2" w:rsidRDefault="00000000">
      <w:pPr>
        <w:pStyle w:val="Author-eListParagraph"/>
        <w:numPr>
          <w:ilvl w:val="0"/>
          <w:numId w:val="553"/>
        </w:numPr>
      </w:pPr>
      <w:r>
        <w:t xml:space="preserve">Structure de la surface : </w:t>
      </w:r>
      <w:r>
        <w:rPr>
          <w:rStyle w:val="optioncarChar"/>
        </w:rPr>
        <w:t>une face mate rugueuse </w:t>
      </w:r>
    </w:p>
    <w:p w14:paraId="7E2D99EC" w14:textId="77777777" w:rsidR="00241DE2" w:rsidRDefault="00000000">
      <w:pPr>
        <w:pStyle w:val="Author-eListParagraph"/>
        <w:numPr>
          <w:ilvl w:val="0"/>
          <w:numId w:val="553"/>
        </w:numPr>
      </w:pPr>
      <w:r>
        <w:t xml:space="preserve">Couleur : couleur RAL n° </w:t>
      </w:r>
      <w:r>
        <w:rPr>
          <w:rStyle w:val="optioncarChar"/>
        </w:rPr>
        <w:t>selon le tableau des couleurs</w:t>
      </w:r>
      <w:r>
        <w:t xml:space="preserve"> (échantillons à soumettre au maître d’ouvrage)</w:t>
      </w:r>
    </w:p>
    <w:p w14:paraId="3676E59A" w14:textId="77777777" w:rsidR="00241DE2" w:rsidRDefault="00000000">
      <w:pPr>
        <w:pStyle w:val="Author-eListParagraph"/>
        <w:numPr>
          <w:ilvl w:val="0"/>
          <w:numId w:val="553"/>
        </w:numPr>
      </w:pPr>
      <w:r>
        <w:t>Le matériau dispose d'une garantie sur le produit de 10 ans. </w:t>
      </w:r>
    </w:p>
    <w:p w14:paraId="0A5309F5" w14:textId="77777777" w:rsidR="00241DE2" w:rsidRDefault="00000000">
      <w:pPr>
        <w:pStyle w:val="pheading"/>
      </w:pPr>
      <w:r>
        <w:t>EXÉCUTION / MISE EN ŒUVRE</w:t>
      </w:r>
    </w:p>
    <w:p w14:paraId="2EB1BAA5" w14:textId="77777777" w:rsidR="00241DE2" w:rsidRDefault="00000000">
      <w:pPr>
        <w:pStyle w:val="pheading"/>
      </w:pPr>
      <w:r>
        <w:t>- Prescriptions générales</w:t>
      </w:r>
    </w:p>
    <w:p w14:paraId="73522015" w14:textId="77777777" w:rsidR="00241DE2" w:rsidRDefault="00000000">
      <w:r>
        <w:t>La mise en œuvre s'effectue selon les prescriptions du fabricant. </w:t>
      </w:r>
      <w:r>
        <w:br/>
        <w:t>Les bords sciés sont soigneusement achevés.</w:t>
      </w:r>
      <w:r>
        <w:br/>
        <w:t>Lors de la fixation des plaques, on veille à ce qu'elles puissent se dilater librement et uniformément. La largeur des joints entre les plaques est &gt; 2,5 mm / m. La disposition des joints est convenue à l'avance avec l'auteur de projet.</w:t>
      </w:r>
      <w:r>
        <w:br/>
        <w:t>La distance entre les vis de montage est déterminée selon les directives du fabricant des plaques. Des vis de montage spéciales en acier inoxydable sont utilisées, qui sont recouvertes de capuchons ronds colorés en matière synthétique, de la même couleur que les panneaux.</w:t>
      </w:r>
    </w:p>
    <w:p w14:paraId="30A5C528" w14:textId="77777777" w:rsidR="00241DE2" w:rsidRDefault="00000000">
      <w:r>
        <w:t>Mode de fixation :</w:t>
      </w:r>
    </w:p>
    <w:p w14:paraId="62896F5D" w14:textId="77777777" w:rsidR="00241DE2" w:rsidRDefault="00000000">
      <w:r>
        <w:rPr>
          <w:rStyle w:val="optioncarChar"/>
        </w:rPr>
        <w:t xml:space="preserve">fixation apparente </w:t>
      </w:r>
      <w:r>
        <w:t xml:space="preserve">(par défaut) </w:t>
      </w:r>
      <w:r>
        <w:rPr>
          <w:rStyle w:val="optioncarChar"/>
        </w:rPr>
        <w:t>/ fixation aveugle</w:t>
      </w:r>
    </w:p>
    <w:p w14:paraId="4D8228D6" w14:textId="77777777" w:rsidR="00241DE2" w:rsidRDefault="00000000">
      <w:r>
        <w:rPr>
          <w:b/>
        </w:rPr>
        <w:t>(soit par défaut) </w:t>
      </w:r>
      <w:r>
        <w:t xml:space="preserve">: </w:t>
      </w:r>
      <w:r>
        <w:rPr>
          <w:rStyle w:val="soitChar"/>
          <w:u w:val="single"/>
        </w:rPr>
        <w:t>Fixation apparente</w:t>
      </w:r>
      <w:r>
        <w:rPr>
          <w:rStyle w:val="soitChar"/>
        </w:rPr>
        <w:t xml:space="preserve"> (vissée sur les chevrons en bois) </w:t>
      </w:r>
      <w:r>
        <w:br/>
      </w:r>
      <w:r>
        <w:rPr>
          <w:rStyle w:val="soitChar"/>
        </w:rPr>
        <w:t xml:space="preserve">- Les plaques sont vissées sur le chevronnée attenante, selon un espacement régulier, avec des vis en acier inoxydable : Ø de la tige 4 mm, Ø du fil 5,3 mm et longueur 37 mm. Les trous des vis sont préforés sur une profondeur de 7 mm. </w:t>
      </w:r>
      <w:r>
        <w:br/>
      </w:r>
      <w:r>
        <w:rPr>
          <w:rStyle w:val="soitChar"/>
        </w:rPr>
        <w:t xml:space="preserve">- L'étanchéité des joints horizontaux est réalisée par un assemblage à lèvres soudées appliqué dans les plaques lorsqu'elles ont une épaisseur ≥ 8 mm, par un profil de rejet d'eau à lèvre transparente inclinée placée derrière le joint, contre une latte en bois ou à l'aide d'un profil en forme de chaise en matière synthétique dure. L'étanchéité des joints verticaux est réalisée en plaçant derrière les joints un profil d'étanchéité en caoutchouc EPDM. </w:t>
      </w:r>
      <w:r>
        <w:br/>
      </w:r>
      <w:r>
        <w:rPr>
          <w:rStyle w:val="soitChar"/>
        </w:rPr>
        <w:t xml:space="preserve">- Par mètre courant de plaque, il est prévu tant dans le haut que dans le bas, ≥ 20 cm² d'ouvertures de ventilation tandis qu'entre l'arrière des plaques et l'isolation, on réserve un espace ventilé ≥ 2 cm.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156582B8" w14:textId="77777777" w:rsidR="00241DE2" w:rsidRDefault="00000000">
      <w:r>
        <w:rPr>
          <w:b/>
        </w:rPr>
        <w:t xml:space="preserve">(soit) : </w:t>
      </w:r>
      <w:r>
        <w:rPr>
          <w:rStyle w:val="soitChar"/>
          <w:u w:val="single"/>
        </w:rPr>
        <w:t>Fixation aveugle</w:t>
      </w:r>
      <w:r>
        <w:rPr>
          <w:rStyle w:val="soitChar"/>
        </w:rPr>
        <w:t xml:space="preserve"> des plaques à l'aide de crochets en aluminium </w:t>
      </w:r>
      <w:r>
        <w:br/>
      </w:r>
      <w:r>
        <w:rPr>
          <w:rStyle w:val="soitChar"/>
        </w:rPr>
        <w:t xml:space="preserve">- Les crochets sont fixés à l'arrière des plaques à l'aide de 2 vis en acier inoxydable et de chevilles expansibles ou de vis autotaraudeuses inoxydables, de manière à laisser ≥ 3 mm de l'épaisseur de la plaque. </w:t>
      </w:r>
      <w:r>
        <w:br/>
      </w:r>
      <w:r>
        <w:rPr>
          <w:rStyle w:val="soitChar"/>
        </w:rPr>
        <w:t xml:space="preserve">- Munies de ces crochets, les plaques sont ensuite accrochées aux profils d'aluminium horizontaux fixés à la structure primaire en bois ou en aluminium. Les panneaux sont ensuite fixés à l'aide de vis de réglage dans les angles supérieurs gauche et droit des panneaux. </w:t>
      </w:r>
      <w:r>
        <w:br/>
      </w:r>
      <w:r>
        <w:rPr>
          <w:rStyle w:val="soitChar"/>
        </w:rPr>
        <w:t xml:space="preserve">- L'étanchéité des joints horizontaux est réalisée par un assemblage à lèvres soudées appliqué dans les plaques. L'étanchéité des joints verticaux est réalisée au moyen d'un assemblage à rainure et ressort. A cet effet, on fraise une rainure dans les côtés des plaques, dans laquelle un ressort de 3 mm en plaque de résine synthétique est inséré. </w:t>
      </w:r>
      <w:r>
        <w:br/>
      </w:r>
      <w:r>
        <w:rPr>
          <w:rStyle w:val="soitChar"/>
        </w:rPr>
        <w:t xml:space="preserve">- Par mètre courant de plaque, tant dans le haut que dans le bas, une ouverture de ventilation ≥ 20 cm2 d'ouvertures est prévue tandis qu'entre l'arrière des plaques et l'isolation, un espace ventilé ≥ 2 cm est réservé. Une moustiquaire solide et inoxydable empêche que les insectes et les oiseaux n'aient accès à l'espace ventilé. Le matériau d'isolation ne rencontre pas l'arrière des lattes en aluminium : un espace ≥ 5 mm est nécessaire afin d'assurer la ventilation continue.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725492AD" w14:textId="77777777" w:rsidR="00241DE2" w:rsidRDefault="00000000">
      <w:pPr>
        <w:pStyle w:val="pheading"/>
      </w:pPr>
      <w:r>
        <w:t>MESURAGE</w:t>
      </w:r>
    </w:p>
    <w:p w14:paraId="318BDBC7" w14:textId="77777777" w:rsidR="00241DE2" w:rsidRDefault="00000000">
      <w:pPr>
        <w:pStyle w:val="pheading"/>
      </w:pPr>
      <w:r>
        <w:t>- unité de mesure:</w:t>
      </w:r>
    </w:p>
    <w:p w14:paraId="5D7B2E8B" w14:textId="77777777" w:rsidR="00241DE2" w:rsidRDefault="00000000">
      <w:r>
        <w:t>m²</w:t>
      </w:r>
    </w:p>
    <w:p w14:paraId="59B56EC0" w14:textId="77777777" w:rsidR="00241DE2" w:rsidRDefault="00000000">
      <w:pPr>
        <w:pStyle w:val="pheading"/>
      </w:pPr>
      <w:r>
        <w:t>- code de mesurage:</w:t>
      </w:r>
    </w:p>
    <w:p w14:paraId="206696F1" w14:textId="77777777" w:rsidR="00241DE2" w:rsidRDefault="00000000">
      <w:r>
        <w:t>Surface nette, toutes les ouvertures ≥ 0,5 m² sont déduites. Les jours des ouvertures et de fenêtres ainsi que le bas des linteaux sont uniquement comptés (surface nette) lorsque leur largeur est &gt; l'épaisseur du revêtement de façade.</w:t>
      </w:r>
    </w:p>
    <w:p w14:paraId="1AB95134" w14:textId="77777777" w:rsidR="00241DE2" w:rsidRDefault="00000000">
      <w:pPr>
        <w:pStyle w:val="pheading"/>
      </w:pPr>
      <w:r>
        <w:t>- nature du marché:</w:t>
      </w:r>
    </w:p>
    <w:p w14:paraId="526CED77" w14:textId="77777777" w:rsidR="00241DE2" w:rsidRDefault="00000000">
      <w:r>
        <w:t>QF</w:t>
      </w:r>
    </w:p>
    <w:p w14:paraId="37DEC333" w14:textId="77777777" w:rsidR="00241DE2" w:rsidRDefault="00000000">
      <w:pPr>
        <w:pStyle w:val="Author-eSectionHeading6"/>
      </w:pPr>
      <w:bookmarkStart w:id="724" w:name="_Toc112760852"/>
      <w:r>
        <w:t>43.24.2d Revêtements de façade rigides fixés mécaniquement - planches et panneaux composites en bois-plastique</w:t>
      </w:r>
      <w:bookmarkEnd w:id="724"/>
    </w:p>
    <w:p w14:paraId="77F3549D" w14:textId="77777777" w:rsidR="00241DE2" w:rsidRDefault="00000000">
      <w:pPr>
        <w:pStyle w:val="Author-eSectionHeading5"/>
      </w:pPr>
      <w:bookmarkStart w:id="725" w:name="_Toc112760853"/>
      <w:r>
        <w:t>43.24.3 Revêtements de façade rigides fixés mécaniquement - planches en matière synthétique CCTB 01.02</w:t>
      </w:r>
      <w:bookmarkEnd w:id="725"/>
    </w:p>
    <w:p w14:paraId="4D020A1D" w14:textId="77777777" w:rsidR="00241DE2" w:rsidRDefault="00000000">
      <w:pPr>
        <w:pStyle w:val="Author-eSectionHeading6"/>
      </w:pPr>
      <w:bookmarkStart w:id="726" w:name="_Toc112760854"/>
      <w:r>
        <w:t>43.24.3a Revêtements de façade rigides fixés mécaniquement - planches en PVC CCTB 01.10</w:t>
      </w:r>
      <w:bookmarkEnd w:id="726"/>
    </w:p>
    <w:p w14:paraId="624AD6C5" w14:textId="77777777" w:rsidR="00241DE2" w:rsidRDefault="00000000">
      <w:pPr>
        <w:pStyle w:val="pheading"/>
      </w:pPr>
      <w:r>
        <w:t>MATÉRIAUX</w:t>
      </w:r>
    </w:p>
    <w:p w14:paraId="6C1E3468" w14:textId="77777777" w:rsidR="00241DE2" w:rsidRDefault="00000000">
      <w:pPr>
        <w:pStyle w:val="pheading"/>
      </w:pPr>
      <w:r>
        <w:t>- Caractéristiques générales</w:t>
      </w:r>
    </w:p>
    <w:p w14:paraId="5DCD68C0" w14:textId="77777777" w:rsidR="00241DE2" w:rsidRDefault="00000000">
      <w:r>
        <w:t>Les planchettes d'habillage en matière synthétique se composent de profilés en PVC à double paroi, résistant aux chocs, à rainure et languette.</w:t>
      </w:r>
    </w:p>
    <w:p w14:paraId="2C38680A" w14:textId="77777777" w:rsidR="00241DE2" w:rsidRDefault="00000000">
      <w:pPr>
        <w:pStyle w:val="pheading"/>
      </w:pPr>
      <w:r>
        <w:t>- Finitions</w:t>
      </w:r>
    </w:p>
    <w:p w14:paraId="0AFC1CC1" w14:textId="77777777" w:rsidR="00241DE2" w:rsidRDefault="00241DE2"/>
    <w:p w14:paraId="04E7D8C8" w14:textId="77777777" w:rsidR="00241DE2" w:rsidRDefault="00000000">
      <w:pPr>
        <w:pStyle w:val="Author-eListParagraph"/>
        <w:numPr>
          <w:ilvl w:val="0"/>
          <w:numId w:val="554"/>
        </w:numPr>
      </w:pPr>
      <w:r>
        <w:t xml:space="preserve">Dimensions des planchettes : </w:t>
      </w:r>
      <w:r>
        <w:br/>
        <w:t xml:space="preserve">⇒ Largeur : environ </w:t>
      </w:r>
      <w:r>
        <w:rPr>
          <w:rStyle w:val="optioncarChar"/>
        </w:rPr>
        <w:t xml:space="preserve">100 / 115 </w:t>
      </w:r>
      <w:r>
        <w:t xml:space="preserve">mm </w:t>
      </w:r>
      <w:r>
        <w:br/>
        <w:t xml:space="preserve">⇒ Epaisseur : minimum </w:t>
      </w:r>
      <w:r>
        <w:rPr>
          <w:rStyle w:val="optioncarChar"/>
        </w:rPr>
        <w:t xml:space="preserve">15 / 20 </w:t>
      </w:r>
      <w:r>
        <w:t>mm</w:t>
      </w:r>
    </w:p>
    <w:p w14:paraId="4D741AC4" w14:textId="77777777" w:rsidR="00241DE2" w:rsidRDefault="00000000">
      <w:pPr>
        <w:pStyle w:val="Author-eListParagraph"/>
        <w:numPr>
          <w:ilvl w:val="0"/>
          <w:numId w:val="554"/>
        </w:numPr>
      </w:pPr>
      <w:r>
        <w:t>Couleur :</w:t>
      </w:r>
      <w:r>
        <w:rPr>
          <w:rStyle w:val="optioncarChar"/>
        </w:rPr>
        <w:t> blanc / anthracite / brun foncé </w:t>
      </w:r>
    </w:p>
    <w:p w14:paraId="7A33AE30" w14:textId="77777777" w:rsidR="00241DE2" w:rsidRDefault="00000000">
      <w:pPr>
        <w:pStyle w:val="Author-eListParagraph"/>
        <w:numPr>
          <w:ilvl w:val="0"/>
          <w:numId w:val="554"/>
        </w:numPr>
      </w:pPr>
      <w:r>
        <w:t xml:space="preserve">Réaction au feu : classe </w:t>
      </w:r>
      <w:r>
        <w:rPr>
          <w:rStyle w:val="optioncarChar"/>
        </w:rPr>
        <w:t>B-s3, d1 / D-s3, d1</w:t>
      </w:r>
      <w:r>
        <w:t xml:space="preserve"> (en fonction de la hauteur du bâtiment)  </w:t>
      </w:r>
    </w:p>
    <w:p w14:paraId="2BAE513D" w14:textId="77777777" w:rsidR="00241DE2" w:rsidRDefault="00000000">
      <w:pPr>
        <w:pStyle w:val="pheading"/>
      </w:pPr>
      <w:r>
        <w:t>EXÉCUTION / MISE EN ŒUVRE</w:t>
      </w:r>
    </w:p>
    <w:p w14:paraId="596F56EB" w14:textId="77777777" w:rsidR="00241DE2" w:rsidRDefault="00000000">
      <w:pPr>
        <w:pStyle w:val="pheading"/>
      </w:pPr>
      <w:r>
        <w:t>- Prescriptions générales</w:t>
      </w:r>
    </w:p>
    <w:p w14:paraId="1F665355" w14:textId="77777777" w:rsidR="00241DE2" w:rsidRDefault="00241DE2"/>
    <w:p w14:paraId="3397B52D" w14:textId="77777777" w:rsidR="00241DE2" w:rsidRDefault="00000000">
      <w:pPr>
        <w:pStyle w:val="Author-eListParagraph"/>
        <w:numPr>
          <w:ilvl w:val="0"/>
          <w:numId w:val="555"/>
        </w:numPr>
      </w:pPr>
      <w:r>
        <w:t xml:space="preserve">Mode de recouvrement : </w:t>
      </w:r>
      <w:r>
        <w:rPr>
          <w:rStyle w:val="optioncarChar"/>
        </w:rPr>
        <w:t xml:space="preserve">horizontal / vertical </w:t>
      </w:r>
    </w:p>
    <w:p w14:paraId="5E0E5C42" w14:textId="77777777" w:rsidR="00241DE2" w:rsidRDefault="00000000">
      <w:pPr>
        <w:pStyle w:val="Author-eListParagraph"/>
        <w:numPr>
          <w:ilvl w:val="0"/>
          <w:numId w:val="555"/>
        </w:numPr>
      </w:pPr>
      <w:r>
        <w:t>Lattage pour la fixation :</w:t>
      </w:r>
      <w:r>
        <w:rPr>
          <w:rStyle w:val="optioncarChar"/>
        </w:rPr>
        <w:t xml:space="preserve"> double lattage / simple lattage (chevrons) </w:t>
      </w:r>
    </w:p>
    <w:p w14:paraId="67F632CE" w14:textId="77777777" w:rsidR="00241DE2" w:rsidRDefault="00000000">
      <w:pPr>
        <w:pStyle w:val="Author-eListParagraph"/>
        <w:numPr>
          <w:ilvl w:val="0"/>
          <w:numId w:val="555"/>
        </w:numPr>
      </w:pPr>
      <w:r>
        <w:t>Les planchettes sont solidement vissées de manière à résister au vent, conformément aux prescriptions du fabricant. Les têtes de vis sont cachées par des capuchons de la même couleur que les planchettes.</w:t>
      </w:r>
    </w:p>
    <w:p w14:paraId="6B07F914" w14:textId="77777777" w:rsidR="00241DE2" w:rsidRDefault="00000000">
      <w:pPr>
        <w:pStyle w:val="Author-eListParagraph"/>
        <w:numPr>
          <w:ilvl w:val="0"/>
          <w:numId w:val="555"/>
        </w:numPr>
      </w:pPr>
      <w:r>
        <w:t>Les bords sont finis à l'aide de profils en L appropriés. Les profils sont placés soigneusement et bien jointivement. Les profils de rive ne présentent aucun joint ouvert.</w:t>
      </w:r>
    </w:p>
    <w:p w14:paraId="2BEB51DA" w14:textId="77777777" w:rsidR="00241DE2" w:rsidRDefault="00000000">
      <w:pPr>
        <w:pStyle w:val="pheading"/>
      </w:pPr>
      <w:r>
        <w:t>MESURAGE</w:t>
      </w:r>
    </w:p>
    <w:p w14:paraId="7DAFED16" w14:textId="77777777" w:rsidR="00241DE2" w:rsidRDefault="00000000">
      <w:pPr>
        <w:pStyle w:val="pheading"/>
      </w:pPr>
      <w:r>
        <w:t>- unité de mesure:</w:t>
      </w:r>
    </w:p>
    <w:p w14:paraId="61275D7A" w14:textId="77777777" w:rsidR="00241DE2" w:rsidRDefault="00000000">
      <w:r>
        <w:t>m²</w:t>
      </w:r>
    </w:p>
    <w:p w14:paraId="3E39EE28" w14:textId="77777777" w:rsidR="00241DE2" w:rsidRDefault="00000000">
      <w:pPr>
        <w:pStyle w:val="pheading"/>
      </w:pPr>
      <w:r>
        <w:t>- code de mesurage:</w:t>
      </w:r>
    </w:p>
    <w:p w14:paraId="4F725065" w14:textId="77777777" w:rsidR="00241DE2" w:rsidRDefault="00000000">
      <w:r>
        <w:t>Surface nette, toutes les ouvertures ≥ 0,5 m² sont déduites. Les jours des ouvertures et de fenêtres ainsi que le bas des linteaux sont uniquement comptés (surface nette) lorsque leur largeur est supérieure à l'épaisseur du revêtement de façade.</w:t>
      </w:r>
    </w:p>
    <w:p w14:paraId="6F8300B0" w14:textId="77777777" w:rsidR="00241DE2" w:rsidRDefault="00000000">
      <w:pPr>
        <w:pStyle w:val="pheading"/>
      </w:pPr>
      <w:r>
        <w:t>- nature du marché:</w:t>
      </w:r>
    </w:p>
    <w:p w14:paraId="0FBE6384" w14:textId="77777777" w:rsidR="00241DE2" w:rsidRDefault="00000000">
      <w:r>
        <w:t>QF</w:t>
      </w:r>
    </w:p>
    <w:p w14:paraId="15FC70EF" w14:textId="77777777" w:rsidR="00241DE2" w:rsidRDefault="00000000">
      <w:pPr>
        <w:pStyle w:val="Author-eSectionHeading5"/>
      </w:pPr>
      <w:bookmarkStart w:id="727" w:name="_Toc112760855"/>
      <w:r>
        <w:t>43.24.4 Revêtements de façade rigides fixés mécaniquement - panneaux en verre CCTB 01.02</w:t>
      </w:r>
      <w:bookmarkEnd w:id="727"/>
    </w:p>
    <w:p w14:paraId="10853A39" w14:textId="77777777" w:rsidR="00241DE2" w:rsidRDefault="00000000">
      <w:pPr>
        <w:pStyle w:val="pheading"/>
      </w:pPr>
      <w:r>
        <w:t>DESCRIPTION</w:t>
      </w:r>
    </w:p>
    <w:p w14:paraId="6217556D" w14:textId="77777777" w:rsidR="00241DE2" w:rsidRDefault="00000000">
      <w:pPr>
        <w:pStyle w:val="pheading"/>
      </w:pPr>
      <w:r>
        <w:t>- Définition / Comprend</w:t>
      </w:r>
    </w:p>
    <w:p w14:paraId="343523B2" w14:textId="77777777" w:rsidR="00241DE2" w:rsidRDefault="00000000">
      <w:r>
        <w:t>Les panneaux en verre sont conformes au cas 8 du tableau de la norme [NBN S 23-002]</w:t>
      </w:r>
    </w:p>
    <w:p w14:paraId="75A7291F" w14:textId="77777777" w:rsidR="00241DE2" w:rsidRDefault="00000000">
      <w:pPr>
        <w:pStyle w:val="Author-eSectionHeading6"/>
      </w:pPr>
      <w:bookmarkStart w:id="728" w:name="_Toc112760856"/>
      <w:r>
        <w:t>43.24.4a Revêtements de façade rigides fixés mécaniquement - panneaux en verre</w:t>
      </w:r>
      <w:bookmarkEnd w:id="728"/>
    </w:p>
    <w:p w14:paraId="28E172B7" w14:textId="77777777" w:rsidR="00241DE2" w:rsidRDefault="00000000">
      <w:pPr>
        <w:pStyle w:val="Author-eSectionHeading6"/>
      </w:pPr>
      <w:bookmarkStart w:id="729" w:name="_Toc112760857"/>
      <w:r>
        <w:t>43.24.4b Revêtements de façade rigides fixés mécaniquement - panneaux en verre supports d'enduit CCTB 01.10</w:t>
      </w:r>
      <w:bookmarkEnd w:id="729"/>
    </w:p>
    <w:p w14:paraId="6BFA920C" w14:textId="77777777" w:rsidR="00241DE2" w:rsidRDefault="00000000">
      <w:pPr>
        <w:pStyle w:val="pheading"/>
      </w:pPr>
      <w:r>
        <w:t>DESCRIPTION</w:t>
      </w:r>
    </w:p>
    <w:p w14:paraId="06C1BFB6" w14:textId="77777777" w:rsidR="00241DE2" w:rsidRDefault="00000000">
      <w:pPr>
        <w:pStyle w:val="pheading"/>
      </w:pPr>
      <w:r>
        <w:t>- Définition / Comprend</w:t>
      </w:r>
    </w:p>
    <w:p w14:paraId="51E46B94" w14:textId="77777777" w:rsidR="00241DE2" w:rsidRDefault="00000000">
      <w:pPr>
        <w:jc w:val="both"/>
      </w:pPr>
      <w:r>
        <w:t>Il s’agit de la fourniture et la pose de plaques de parement constituées de panneaux support d’enduit à base de verre expansé renforcé avec de la fibre de verre sur les 2 faces.</w:t>
      </w:r>
    </w:p>
    <w:p w14:paraId="42FFEB07" w14:textId="77777777" w:rsidR="00241DE2" w:rsidRDefault="00000000">
      <w:pPr>
        <w:jc w:val="both"/>
      </w:pPr>
      <w:r>
        <w:t>Ce poste comprend toutes les fournitures et travaux en vue de la réalisation des revêtements extérieurs à l'aide de matériaux en panneaux à base de verre expansé renforcé avec de la fibre de verre sur les 2 faces sur les murs extérieurs et les sous faces de plafonds extérieurs à enduire afin de constituer un ouvrage parfaitement enduit.</w:t>
      </w:r>
    </w:p>
    <w:p w14:paraId="6EE83259" w14:textId="77777777" w:rsidR="00241DE2" w:rsidRDefault="00000000">
      <w:pPr>
        <w:pStyle w:val="pheading"/>
      </w:pPr>
      <w:r>
        <w:t>- Localisation</w:t>
      </w:r>
    </w:p>
    <w:p w14:paraId="5CE0731F" w14:textId="77777777" w:rsidR="00241DE2" w:rsidRDefault="00000000">
      <w:r>
        <w:t>Localisation des travaux :</w:t>
      </w:r>
      <w:r>
        <w:rPr>
          <w:rStyle w:val="optioncarChar"/>
        </w:rPr>
        <w:t xml:space="preserve"> ***</w:t>
      </w:r>
      <w:r>
        <w:t>.</w:t>
      </w:r>
    </w:p>
    <w:p w14:paraId="29AD5098" w14:textId="77777777" w:rsidR="00241DE2" w:rsidRDefault="00000000">
      <w:r>
        <w:t xml:space="preserve">Voir : </w:t>
      </w:r>
      <w:r>
        <w:rPr>
          <w:rStyle w:val="optioncarChar"/>
        </w:rPr>
        <w:t>plans et métrés détaillés / ***</w:t>
      </w:r>
      <w:r>
        <w:t>.</w:t>
      </w:r>
    </w:p>
    <w:p w14:paraId="78F99302" w14:textId="77777777" w:rsidR="00241DE2" w:rsidRDefault="00000000">
      <w:pPr>
        <w:pStyle w:val="pheading"/>
      </w:pPr>
      <w:r>
        <w:t>MATÉRIAUX</w:t>
      </w:r>
    </w:p>
    <w:p w14:paraId="1989B1FC" w14:textId="77777777" w:rsidR="00241DE2" w:rsidRDefault="00000000">
      <w:pPr>
        <w:pStyle w:val="pheading"/>
      </w:pPr>
      <w:r>
        <w:t>- Caractéristiques générales</w:t>
      </w:r>
    </w:p>
    <w:p w14:paraId="527DC692" w14:textId="77777777" w:rsidR="00241DE2" w:rsidRDefault="00000000">
      <w:pPr>
        <w:jc w:val="both"/>
      </w:pPr>
      <w:r>
        <w:rPr>
          <w:b/>
        </w:rPr>
        <w:t>Support</w:t>
      </w:r>
    </w:p>
    <w:p w14:paraId="3E37A774" w14:textId="77777777" w:rsidR="00241DE2" w:rsidRDefault="00000000">
      <w:pPr>
        <w:jc w:val="both"/>
      </w:pPr>
      <w:r>
        <w:t xml:space="preserve">Le support des plaques est réalisé </w:t>
      </w:r>
      <w:r>
        <w:rPr>
          <w:rStyle w:val="optioncarChar"/>
        </w:rPr>
        <w:t xml:space="preserve">en bois </w:t>
      </w:r>
      <w:r>
        <w:t>(par défaut)</w:t>
      </w:r>
      <w:r>
        <w:rPr>
          <w:rStyle w:val="optioncarChar"/>
        </w:rPr>
        <w:t xml:space="preserve"> / en métal</w:t>
      </w:r>
      <w:r>
        <w:t>.</w:t>
      </w:r>
    </w:p>
    <w:p w14:paraId="781FF3DD" w14:textId="77777777" w:rsidR="00241DE2" w:rsidRDefault="00000000">
      <w:r>
        <w:rPr>
          <w:b/>
          <w:i/>
        </w:rPr>
        <w:t>(soit par défaut)</w:t>
      </w:r>
    </w:p>
    <w:p w14:paraId="7CDB669C" w14:textId="77777777" w:rsidR="00241DE2" w:rsidRDefault="00000000">
      <w:r>
        <w:rPr>
          <w:b/>
        </w:rPr>
        <w:t>Support en bois : </w:t>
      </w:r>
      <w:r>
        <w:br/>
      </w:r>
      <w:r>
        <w:rPr>
          <w:rStyle w:val="soitChar"/>
        </w:rPr>
        <w:t>La structure en bois est traitée suivant selon la [STS 04.3] soit un procédé de traitement A2 pour une classe d’emplois 2 suivant [NBN EN 335].</w:t>
      </w:r>
      <w:r>
        <w:t> </w:t>
      </w:r>
    </w:p>
    <w:p w14:paraId="07FC5C4C" w14:textId="77777777" w:rsidR="00241DE2" w:rsidRDefault="00000000">
      <w:r>
        <w:rPr>
          <w:b/>
          <w:i/>
        </w:rPr>
        <w:t>(soit)</w:t>
      </w:r>
    </w:p>
    <w:p w14:paraId="776D7931" w14:textId="77777777" w:rsidR="00241DE2" w:rsidRDefault="00000000">
      <w:r>
        <w:rPr>
          <w:b/>
        </w:rPr>
        <w:t>Support métallique : </w:t>
      </w:r>
      <w:r>
        <w:br/>
      </w:r>
      <w:r>
        <w:rPr>
          <w:color w:val="33CCCC"/>
        </w:rPr>
        <w:t xml:space="preserve">Le système de profilés en aluminium respecte la </w:t>
      </w:r>
      <w:r>
        <w:t>[NBN EN 1706:2020+A1]</w:t>
      </w:r>
      <w:r>
        <w:rPr>
          <w:color w:val="33CCCC"/>
        </w:rPr>
        <w:t>.</w:t>
      </w:r>
      <w:r>
        <w:br/>
      </w:r>
      <w:r>
        <w:rPr>
          <w:rStyle w:val="soitChar"/>
        </w:rPr>
        <w:t>L’ossature fait l'objet d'un calcul statique à effectuer par le constructeur du système et à soumettre à l'auteur du projet/au mettre de l'ouvrage suivant [NBN EN 1999 série].</w:t>
      </w:r>
      <w:r>
        <w:t> </w:t>
      </w:r>
    </w:p>
    <w:p w14:paraId="3DCF45BC" w14:textId="77777777" w:rsidR="00241DE2" w:rsidRDefault="00000000">
      <w:pPr>
        <w:jc w:val="both"/>
      </w:pPr>
      <w:r>
        <w:t>Le constructeur doit indiquer : la qualité, le dimensionnement et l’emplacement des éléments constructifs et des fixations. L’ossature constructive, servant de support aux plaques, permet une ventilation verticale sans obstacle. Les dimensions des orifices de ventilation sont de préférence adaptées à la hauteur du bardage. A la hauteur des rives du bâtiment et des ouvertures des façades, l’ossature fera si nécessaire l’objet d’une adaptation. Au niveau des ouvertures et des percements de façade, l’ossature est placée sur tout le pourtour et de manière jointive.</w:t>
      </w:r>
    </w:p>
    <w:p w14:paraId="53B31DBB" w14:textId="77777777" w:rsidR="00241DE2" w:rsidRDefault="00000000">
      <w:pPr>
        <w:jc w:val="both"/>
      </w:pPr>
      <w:r>
        <w:rPr>
          <w:b/>
        </w:rPr>
        <w:t>Isolation</w:t>
      </w:r>
    </w:p>
    <w:p w14:paraId="19886002" w14:textId="77777777" w:rsidR="00241DE2" w:rsidRDefault="00000000">
      <w:pPr>
        <w:jc w:val="both"/>
      </w:pPr>
      <w:r>
        <w:t xml:space="preserve">Voir le cas échéant au sous-titre </w:t>
      </w:r>
      <w:hyperlink w:anchor="828" w:history="1">
        <w:r>
          <w:t>44.41 Isolation en panneaux</w:t>
        </w:r>
      </w:hyperlink>
      <w:r>
        <w:t>.</w:t>
      </w:r>
    </w:p>
    <w:p w14:paraId="1FD7F4BC" w14:textId="77777777" w:rsidR="00241DE2" w:rsidRDefault="00000000">
      <w:pPr>
        <w:jc w:val="both"/>
      </w:pPr>
      <w:r>
        <w:rPr>
          <w:b/>
        </w:rPr>
        <w:t>Plaques de verre expansé</w:t>
      </w:r>
    </w:p>
    <w:p w14:paraId="3AD49921" w14:textId="77777777" w:rsidR="00241DE2" w:rsidRDefault="00000000">
      <w:pPr>
        <w:jc w:val="both"/>
      </w:pPr>
      <w:r>
        <w:t>Ce sont des plaques à bord droit mises bord à bord sans collage.</w:t>
      </w:r>
    </w:p>
    <w:p w14:paraId="09034FBF" w14:textId="77777777" w:rsidR="00241DE2" w:rsidRDefault="00000000">
      <w:pPr>
        <w:jc w:val="both"/>
      </w:pPr>
      <w:r>
        <w:rPr>
          <w:u w:val="single"/>
        </w:rPr>
        <w:t>Dimensions des plaques :</w:t>
      </w:r>
    </w:p>
    <w:p w14:paraId="5F17142C" w14:textId="77777777" w:rsidR="00241DE2" w:rsidRDefault="00000000">
      <w:pPr>
        <w:jc w:val="both"/>
      </w:pPr>
      <w:r>
        <w:t xml:space="preserve">Epaisseur des plaques : </w:t>
      </w:r>
      <w:r>
        <w:rPr>
          <w:rStyle w:val="optioncarChar"/>
        </w:rPr>
        <w:t xml:space="preserve">10 mm / 12 mm </w:t>
      </w:r>
      <w:r>
        <w:t>(par défaut)</w:t>
      </w:r>
      <w:r>
        <w:rPr>
          <w:rStyle w:val="optioncarChar"/>
        </w:rPr>
        <w:t xml:space="preserve"> / 20 mm / ***</w:t>
      </w:r>
    </w:p>
    <w:p w14:paraId="136DC842" w14:textId="77777777" w:rsidR="00241DE2" w:rsidRDefault="00000000">
      <w:pPr>
        <w:jc w:val="both"/>
      </w:pPr>
      <w:r>
        <w:t>Largeur :</w:t>
      </w:r>
      <w:r>
        <w:rPr>
          <w:rStyle w:val="optioncarChar"/>
        </w:rPr>
        <w:t xml:space="preserve"> 600 / 1200 mm / libre au choix de l'entrepreneur</w:t>
      </w:r>
    </w:p>
    <w:p w14:paraId="75A85182" w14:textId="77777777" w:rsidR="00241DE2" w:rsidRDefault="00000000">
      <w:pPr>
        <w:jc w:val="both"/>
      </w:pPr>
      <w:r>
        <w:t xml:space="preserve">Longueur : </w:t>
      </w:r>
      <w:r>
        <w:rPr>
          <w:rStyle w:val="optioncarChar"/>
        </w:rPr>
        <w:t>800 / 2400 mm / 2600 mm / libre au choix de l'entrepreneur</w:t>
      </w:r>
    </w:p>
    <w:p w14:paraId="554BD7A5" w14:textId="77777777" w:rsidR="00241DE2" w:rsidRDefault="00000000">
      <w:pPr>
        <w:jc w:val="both"/>
      </w:pPr>
      <w:r>
        <w:rPr>
          <w:u w:val="single"/>
        </w:rPr>
        <w:t>Réaction au feu suivant [NBN EN 13501-1] :</w:t>
      </w:r>
    </w:p>
    <w:p w14:paraId="599CB2AD" w14:textId="77777777" w:rsidR="00241DE2" w:rsidRDefault="00000000">
      <w:pPr>
        <w:jc w:val="both"/>
      </w:pPr>
      <w:r>
        <w:t xml:space="preserve">Classe :  </w:t>
      </w:r>
      <w:r>
        <w:rPr>
          <w:rStyle w:val="optioncarChar"/>
        </w:rPr>
        <w:t>B / C</w:t>
      </w:r>
    </w:p>
    <w:p w14:paraId="6B7F799A" w14:textId="77777777" w:rsidR="00241DE2" w:rsidRDefault="00000000">
      <w:pPr>
        <w:jc w:val="both"/>
      </w:pPr>
      <w:r>
        <w:t>Classe :</w:t>
      </w:r>
      <w:r>
        <w:rPr>
          <w:rStyle w:val="optioncarChar"/>
        </w:rPr>
        <w:t xml:space="preserve"> s1 / s2</w:t>
      </w:r>
    </w:p>
    <w:p w14:paraId="1468F239" w14:textId="77777777" w:rsidR="00241DE2" w:rsidRDefault="00000000">
      <w:pPr>
        <w:jc w:val="both"/>
      </w:pPr>
      <w:r>
        <w:t xml:space="preserve">Classe : </w:t>
      </w:r>
      <w:r>
        <w:rPr>
          <w:rStyle w:val="optioncarChar"/>
        </w:rPr>
        <w:t>d0 / d1 / d2</w:t>
      </w:r>
    </w:p>
    <w:p w14:paraId="19213021" w14:textId="77777777" w:rsidR="00241DE2" w:rsidRDefault="00000000">
      <w:pPr>
        <w:pStyle w:val="pheading"/>
      </w:pPr>
      <w:r>
        <w:t>- Finitions</w:t>
      </w:r>
    </w:p>
    <w:p w14:paraId="2940170A" w14:textId="77777777" w:rsidR="00241DE2" w:rsidRDefault="00000000">
      <w:r>
        <w:t xml:space="preserve">Non compris dans cet article, voir titre </w:t>
      </w:r>
      <w:hyperlink w:anchor="829" w:history="1">
        <w:r>
          <w:t>43.5 Enduits de façade</w:t>
        </w:r>
      </w:hyperlink>
    </w:p>
    <w:p w14:paraId="1AC0A530" w14:textId="77777777" w:rsidR="00241DE2" w:rsidRDefault="00000000">
      <w:pPr>
        <w:pStyle w:val="pheading"/>
      </w:pPr>
      <w:r>
        <w:t>- Prescriptions complémentaires</w:t>
      </w:r>
    </w:p>
    <w:p w14:paraId="6B8DF202" w14:textId="77777777" w:rsidR="00241DE2" w:rsidRDefault="00000000">
      <w:pPr>
        <w:jc w:val="both"/>
      </w:pPr>
      <w:r>
        <w:t>Calcul statique de la façade :  </w:t>
      </w:r>
      <w:r>
        <w:rPr>
          <w:rStyle w:val="optioncarChar"/>
        </w:rPr>
        <w:t>à charge de l’entrepreneur / du maître de l’ouvrage</w:t>
      </w:r>
      <w:r>
        <w:t>.</w:t>
      </w:r>
    </w:p>
    <w:p w14:paraId="3F8A332F" w14:textId="77777777" w:rsidR="00241DE2" w:rsidRDefault="00000000">
      <w:pPr>
        <w:pStyle w:val="pheading"/>
      </w:pPr>
      <w:r>
        <w:t>EXÉCUTION / MISE EN ŒUVRE</w:t>
      </w:r>
    </w:p>
    <w:p w14:paraId="33DA60AD" w14:textId="77777777" w:rsidR="00241DE2" w:rsidRDefault="00000000">
      <w:pPr>
        <w:pStyle w:val="pheading"/>
      </w:pPr>
      <w:r>
        <w:t>- Prescriptions générales</w:t>
      </w:r>
    </w:p>
    <w:p w14:paraId="5BBB9514" w14:textId="77777777" w:rsidR="00241DE2" w:rsidRDefault="00000000">
      <w:pPr>
        <w:jc w:val="both"/>
      </w:pPr>
      <w:r>
        <w:rPr>
          <w:b/>
        </w:rPr>
        <w:t>Support</w:t>
      </w:r>
    </w:p>
    <w:p w14:paraId="4652FE00" w14:textId="77777777" w:rsidR="00241DE2" w:rsidRDefault="00000000">
      <w:r>
        <w:t>Chaque bord de plaque vertical est repris par un support. L’ensemble des supports est donc calepiné en fonction des joints verticaux.</w:t>
      </w:r>
      <w:r>
        <w:br/>
        <w:t>Selon les directives d’un calcul statique, le constructeur suit les indications sur la qualité, le dimensionnement et l’emplacement des éléments constructifs et des fixations.</w:t>
      </w:r>
      <w:r>
        <w:br/>
        <w:t>L’ossature constructive, servant de support aux plaques, permet une ventilation verticale sans obstacle. En l'absence d'autres prescriptions spécifiques dans la documentation technique, l'auteur de projet se reporte aux prescriptions de la [[NIT 243], chapitre 5].</w:t>
      </w:r>
      <w:r>
        <w:br/>
        <w:t>A la hauteur des rives du bâtiment et des ouvertures des façades, l’ossature fait si nécessaire l’objet d’une adaptation.</w:t>
      </w:r>
      <w:r>
        <w:br/>
        <w:t>Au niveau des ouvertures et des percements de façade, l’ossature est placée sur tout le pourtour et de manière jointive.</w:t>
      </w:r>
    </w:p>
    <w:p w14:paraId="78E728C1" w14:textId="77777777" w:rsidR="00241DE2" w:rsidRDefault="00000000">
      <w:pPr>
        <w:jc w:val="both"/>
      </w:pPr>
      <w:r>
        <w:rPr>
          <w:b/>
        </w:rPr>
        <w:t>Plaques de verre expansé</w:t>
      </w:r>
    </w:p>
    <w:p w14:paraId="57135D63" w14:textId="77777777" w:rsidR="00241DE2" w:rsidRDefault="00000000">
      <w:r>
        <w:t xml:space="preserve">Les plaques support d’enduit sont directement placées en appareillage demi-brique sur les supports verticaux. Un décalage de minimum </w:t>
      </w:r>
      <w:r>
        <w:rPr>
          <w:rStyle w:val="optioncarChar"/>
        </w:rPr>
        <w:t>40</w:t>
      </w:r>
      <w:r>
        <w:t xml:space="preserve"> (par défaut)</w:t>
      </w:r>
      <w:r>
        <w:rPr>
          <w:rStyle w:val="optioncarChar"/>
        </w:rPr>
        <w:t xml:space="preserve"> / 50 / 60 / ***</w:t>
      </w:r>
      <w:r>
        <w:t xml:space="preserve"> cm entre joints verticaux est d’application.</w:t>
      </w:r>
      <w:r>
        <w:br/>
        <w:t>Les panneaux en jonction avec des ouvertures ne présentent pas de joints de panneaux aux angles pour éviter les fissures.</w:t>
      </w:r>
      <w:r>
        <w:br/>
        <w:t>Le nombre exact des vis par plaque support d’enduit ou par m² et la distance entraxe des supports sont déterminés en fonction du poids propre et des charges admissibles du vent dans la zone où se situe le projet.  </w:t>
      </w:r>
      <w:r>
        <w:br/>
        <w:t xml:space="preserve">Les plaques sont placées à joints bien serrés, la face avant du support d'enduit devant former une surface parfaitement plane. Les joints verticaux correspondent toujours avec un profil. Prévoir une ventilation linéaire –ouverture (50 cm²/m) au niveau du socle, en-dessous de la pièce de </w:t>
      </w:r>
      <w:r>
        <w:rPr>
          <w:rStyle w:val="optioncarChar"/>
        </w:rPr>
        <w:t>rive / couvre-mur</w:t>
      </w:r>
      <w:r>
        <w:t xml:space="preserve"> et seuil de fenêtre, au niveau du retour des baies au-dessus des fenêtres et au niveau du passage du mur au plafond.  </w:t>
      </w:r>
      <w:r>
        <w:br/>
        <w:t xml:space="preserve">Il convient de respecter les joints de dilatation de </w:t>
      </w:r>
      <w:r>
        <w:rPr>
          <w:rStyle w:val="optioncarChar"/>
        </w:rPr>
        <w:t>8</w:t>
      </w:r>
      <w:r>
        <w:t xml:space="preserve"> (par défaut)</w:t>
      </w:r>
      <w:r>
        <w:rPr>
          <w:rStyle w:val="optioncarChar"/>
        </w:rPr>
        <w:t xml:space="preserve"> / 10 / 12 / ***</w:t>
      </w:r>
      <w:r>
        <w:t xml:space="preserve"> m maximum et de prévoir un profil de dilatation en surface.</w:t>
      </w:r>
      <w:r>
        <w:br/>
        <w:t xml:space="preserve">Les têtes des vis doivent être placées dans le même plan que la surface de la plaque. Elles ne sont en aucun cas noyées ou désaffleurer par rapport à la surface. Ces vis pénètrent de minimum </w:t>
      </w:r>
      <w:r>
        <w:rPr>
          <w:rStyle w:val="optioncarChar"/>
        </w:rPr>
        <w:t>25 / 35</w:t>
      </w:r>
      <w:r>
        <w:t xml:space="preserve"> (par défaut)</w:t>
      </w:r>
      <w:r>
        <w:rPr>
          <w:rStyle w:val="optioncarChar"/>
        </w:rPr>
        <w:t xml:space="preserve"> / 45 / ***</w:t>
      </w:r>
      <w:r>
        <w:t xml:space="preserve"> mm dans le support bois, Pour les supports métalliques, les vis autoperceuses sont de 5.5 x 24 mm minimum.</w:t>
      </w:r>
    </w:p>
    <w:p w14:paraId="1CF280C0" w14:textId="77777777" w:rsidR="00241DE2" w:rsidRDefault="00000000">
      <w:pPr>
        <w:pStyle w:val="pheading"/>
      </w:pPr>
      <w:r>
        <w:t>CONTRÔLES PARTICULIERS</w:t>
      </w:r>
    </w:p>
    <w:p w14:paraId="1E41FACD" w14:textId="77777777" w:rsidR="00241DE2" w:rsidRDefault="00000000">
      <w:pPr>
        <w:jc w:val="both"/>
      </w:pPr>
      <w:r>
        <w:t>Avant le placement de l’enduit, le support doit être vérifié par l’architecte ou la direction de chantier. Cette visite doit faire l’objet d’un procès-verbal.</w:t>
      </w:r>
    </w:p>
    <w:p w14:paraId="643F5506" w14:textId="77777777" w:rsidR="00241DE2" w:rsidRDefault="00000000">
      <w:pPr>
        <w:jc w:val="both"/>
      </w:pPr>
      <w:r>
        <w:t>Les tolérances des plaques de support respectent la [NIT 209] paragraphe 4.4.</w:t>
      </w:r>
    </w:p>
    <w:p w14:paraId="6CADBD1D" w14:textId="77777777" w:rsidR="00241DE2" w:rsidRDefault="00000000">
      <w:pPr>
        <w:pStyle w:val="pheading"/>
      </w:pPr>
      <w:r>
        <w:t>DOCUMENTS DE RÉFÉRENCE COMPLÉMENTAIRES</w:t>
      </w:r>
    </w:p>
    <w:p w14:paraId="603CFDFD" w14:textId="77777777" w:rsidR="00241DE2" w:rsidRDefault="00000000">
      <w:pPr>
        <w:pStyle w:val="pheading"/>
      </w:pPr>
      <w:r>
        <w:t>- Matériau</w:t>
      </w:r>
    </w:p>
    <w:p w14:paraId="1EE8C7E0" w14:textId="77777777" w:rsidR="00241DE2" w:rsidRDefault="00000000">
      <w:r>
        <w:t>[NBN EN 1706:2020+A1, Aluminium et alliages d'aluminium - Pièces moulées - Composition chimique et caractéristiques mécaniques]</w:t>
      </w:r>
    </w:p>
    <w:p w14:paraId="6348A49B" w14:textId="77777777" w:rsidR="00241DE2" w:rsidRDefault="00000000">
      <w:r>
        <w:t>[STS 04.3, Bois et panneaux à base de bois : traitements du bois] </w:t>
      </w:r>
    </w:p>
    <w:p w14:paraId="74DFAC0A" w14:textId="77777777" w:rsidR="00241DE2" w:rsidRDefault="00000000">
      <w:r>
        <w:t>[NBN EN 335, Durabilité du bois et des matériaux à base de bois - Classes d'emploi: définitions, application au bois massif et aux matériaux à base de bois]</w:t>
      </w:r>
    </w:p>
    <w:p w14:paraId="43D804C0" w14:textId="77777777" w:rsidR="00241DE2" w:rsidRDefault="00000000">
      <w:pPr>
        <w:pStyle w:val="pheading"/>
      </w:pPr>
      <w:r>
        <w:t>- Exécution</w:t>
      </w:r>
    </w:p>
    <w:p w14:paraId="513B232C" w14:textId="77777777" w:rsidR="00241DE2" w:rsidRDefault="00000000">
      <w:r>
        <w:t>[NIT 209, Les enduits extérieurs (partiellement remplacée par la NIT 257).]</w:t>
      </w:r>
    </w:p>
    <w:p w14:paraId="64C13EA0" w14:textId="77777777" w:rsidR="00241DE2" w:rsidRDefault="00000000">
      <w:r>
        <w:t>[NIT 243, Les revêtements de façade en bois et en panneaux à base de bois.]</w:t>
      </w:r>
    </w:p>
    <w:p w14:paraId="648C72B0" w14:textId="77777777" w:rsidR="00241DE2" w:rsidRDefault="00000000">
      <w:r>
        <w:t>[NBN EN 1999-1-1 ANB, Eurocode 9 : Calcul des structures en aluminium - Partie 1-1 : Règles générales - Annexe nationale]</w:t>
      </w:r>
    </w:p>
    <w:p w14:paraId="7B18BFB9" w14:textId="77777777" w:rsidR="00241DE2" w:rsidRDefault="00000000">
      <w:r>
        <w:t>[NBN ISO 7976-1, Tolérances pour le bâtiment - Méthodes de mesure des bâtiments et des produits pour le bâtiment - Partie 1 : Méthodes et instruments] </w:t>
      </w:r>
    </w:p>
    <w:p w14:paraId="7F800AB9" w14:textId="77777777" w:rsidR="00241DE2" w:rsidRDefault="00000000">
      <w:pPr>
        <w:pStyle w:val="pheading"/>
      </w:pPr>
      <w:r>
        <w:t>MESURAGE</w:t>
      </w:r>
    </w:p>
    <w:p w14:paraId="6E285869" w14:textId="77777777" w:rsidR="00241DE2" w:rsidRDefault="00000000">
      <w:pPr>
        <w:pStyle w:val="pheading"/>
      </w:pPr>
      <w:r>
        <w:t>- unité de mesure:</w:t>
      </w:r>
    </w:p>
    <w:p w14:paraId="1CD4A211" w14:textId="77777777" w:rsidR="00241DE2" w:rsidRDefault="00000000">
      <w:r>
        <w:t>m²</w:t>
      </w:r>
    </w:p>
    <w:p w14:paraId="245A2BA3" w14:textId="77777777" w:rsidR="00241DE2" w:rsidRDefault="00000000">
      <w:pPr>
        <w:pStyle w:val="pheading"/>
      </w:pPr>
      <w:r>
        <w:t>- code de mesurage:</w:t>
      </w:r>
    </w:p>
    <w:p w14:paraId="3248CE4E" w14:textId="77777777" w:rsidR="00241DE2" w:rsidRDefault="00000000">
      <w:pPr>
        <w:jc w:val="both"/>
      </w:pPr>
      <w:r>
        <w:rPr>
          <w:b/>
        </w:rPr>
        <w:t>Surface nette</w:t>
      </w:r>
      <w:r>
        <w:t>, y compris structure et panneaux de support d’enduit. Toutes les ouvertures ≥ 0,5 m² sont déduites. Les jours des ouvertures et de fenêtres ainsi que le bas des linteaux sont uniquement comptés (surface nette) lorsque leur largeur est &gt; l'épaisseur du revêtement de façade.</w:t>
      </w:r>
    </w:p>
    <w:p w14:paraId="2E1F41C1" w14:textId="77777777" w:rsidR="00241DE2" w:rsidRDefault="00000000">
      <w:pPr>
        <w:pStyle w:val="pheading"/>
      </w:pPr>
      <w:r>
        <w:t>- nature du marché:</w:t>
      </w:r>
    </w:p>
    <w:p w14:paraId="002A6488" w14:textId="77777777" w:rsidR="00241DE2" w:rsidRDefault="00000000">
      <w:r>
        <w:t>QF</w:t>
      </w:r>
    </w:p>
    <w:p w14:paraId="755F5998" w14:textId="77777777" w:rsidR="00241DE2" w:rsidRDefault="00000000">
      <w:pPr>
        <w:pStyle w:val="Author-eSectionHeading5"/>
      </w:pPr>
      <w:bookmarkStart w:id="730" w:name="_Toc112760858"/>
      <w:r>
        <w:t>43.24.5 Revêtements de façade rigides fixés mécaniquement - panneaux en céramique CCTB 01.02</w:t>
      </w:r>
      <w:bookmarkEnd w:id="730"/>
    </w:p>
    <w:p w14:paraId="65FD1228" w14:textId="77777777" w:rsidR="00241DE2" w:rsidRDefault="00000000">
      <w:pPr>
        <w:pStyle w:val="Author-eSectionHeading6"/>
      </w:pPr>
      <w:bookmarkStart w:id="731" w:name="_Toc112760859"/>
      <w:r>
        <w:t>43.24.5a Revêtements de façade rigides fixés mécaniquement - panneaux en céramique</w:t>
      </w:r>
      <w:bookmarkEnd w:id="731"/>
    </w:p>
    <w:p w14:paraId="38AE6D03" w14:textId="77777777" w:rsidR="00241DE2" w:rsidRDefault="00000000">
      <w:pPr>
        <w:pStyle w:val="Author-eSectionHeading5"/>
      </w:pPr>
      <w:bookmarkStart w:id="732" w:name="_Toc112760860"/>
      <w:r>
        <w:t>43.24.6 Revêtements de façade rigides fixés mécaniquement - panneaux divers CCTB 01.02</w:t>
      </w:r>
      <w:bookmarkEnd w:id="732"/>
    </w:p>
    <w:p w14:paraId="1698D5D2" w14:textId="77777777" w:rsidR="00241DE2" w:rsidRDefault="00000000">
      <w:pPr>
        <w:pStyle w:val="Author-eSectionHeading6"/>
      </w:pPr>
      <w:bookmarkStart w:id="733" w:name="_Toc112760861"/>
      <w:r>
        <w:t>43.24.6a Revêtements de façade rigides fixés mécaniquement - panneaux divers CCTB 01.02</w:t>
      </w:r>
      <w:bookmarkEnd w:id="733"/>
    </w:p>
    <w:p w14:paraId="004FA8F1" w14:textId="77777777" w:rsidR="00241DE2" w:rsidRDefault="00000000">
      <w:pPr>
        <w:pStyle w:val="Author-eSectionHeading4"/>
      </w:pPr>
      <w:bookmarkStart w:id="734" w:name="_Toc112760862"/>
      <w:r>
        <w:t>43.25 Revêtements de façade rigides fixés mécaniquement - plaques, tôles et cassettes CCTB 01.02</w:t>
      </w:r>
      <w:bookmarkEnd w:id="734"/>
    </w:p>
    <w:p w14:paraId="0B10DC41" w14:textId="77777777" w:rsidR="00241DE2" w:rsidRDefault="00000000">
      <w:pPr>
        <w:pStyle w:val="Author-eSectionHeading5"/>
      </w:pPr>
      <w:bookmarkStart w:id="735" w:name="_Toc112760863"/>
      <w:r>
        <w:t>43.25.1 Revêtements de façade rigides fixés mécaniquement - plaques en fibres-ciment CCTB 01.02</w:t>
      </w:r>
      <w:bookmarkEnd w:id="735"/>
    </w:p>
    <w:p w14:paraId="20DE4DA8" w14:textId="77777777" w:rsidR="00241DE2" w:rsidRDefault="00000000">
      <w:pPr>
        <w:pStyle w:val="Author-eSectionHeading6"/>
      </w:pPr>
      <w:bookmarkStart w:id="736" w:name="_Toc112760864"/>
      <w:r>
        <w:t>43.25.1a Revêtements de façade rigides fixés mécaniquement - plaques en fibres-ciment CCTB 01.02</w:t>
      </w:r>
      <w:bookmarkEnd w:id="736"/>
    </w:p>
    <w:p w14:paraId="0B55F60D" w14:textId="77777777" w:rsidR="00241DE2" w:rsidRDefault="00000000">
      <w:pPr>
        <w:pStyle w:val="Author-eSectionHeading5"/>
      </w:pPr>
      <w:bookmarkStart w:id="737" w:name="_Toc112760865"/>
      <w:r>
        <w:t>43.25.2 Revêtements de façade rigides fixés mécaniquement - tôles métalliques CCTB 01.02</w:t>
      </w:r>
      <w:bookmarkEnd w:id="737"/>
    </w:p>
    <w:p w14:paraId="7BCCF4A6" w14:textId="77777777" w:rsidR="00241DE2" w:rsidRDefault="00000000">
      <w:pPr>
        <w:pStyle w:val="Author-eSectionHeading6"/>
      </w:pPr>
      <w:bookmarkStart w:id="738" w:name="_Toc112760866"/>
      <w:r>
        <w:t>43.25.2a Revêtements de façade rigides fixés mécaniquement - tôles métalliques CCTB 01.02</w:t>
      </w:r>
      <w:bookmarkEnd w:id="738"/>
    </w:p>
    <w:p w14:paraId="00D2750A" w14:textId="77777777" w:rsidR="00241DE2" w:rsidRDefault="00000000">
      <w:pPr>
        <w:pStyle w:val="Author-eSectionHeading5"/>
      </w:pPr>
      <w:bookmarkStart w:id="739" w:name="_Toc112760867"/>
      <w:r>
        <w:t>43.25.3 Revêtements de façade rigides fixés mécaniquement - plaques en matière synthétique CCTB 01.02</w:t>
      </w:r>
      <w:bookmarkEnd w:id="739"/>
    </w:p>
    <w:p w14:paraId="24E0ABB8" w14:textId="77777777" w:rsidR="00241DE2" w:rsidRDefault="00000000">
      <w:pPr>
        <w:pStyle w:val="Author-eSectionHeading6"/>
      </w:pPr>
      <w:bookmarkStart w:id="740" w:name="_Toc112760868"/>
      <w:r>
        <w:t>43.25.3a Revêtements de façade rigides fixés mécaniquement - plaques en matière synthétique CCTB 01.02</w:t>
      </w:r>
      <w:bookmarkEnd w:id="740"/>
    </w:p>
    <w:p w14:paraId="5A287654" w14:textId="77777777" w:rsidR="00241DE2" w:rsidRDefault="00000000">
      <w:pPr>
        <w:pStyle w:val="Author-eSectionHeading4"/>
      </w:pPr>
      <w:bookmarkStart w:id="741" w:name="_Toc112760869"/>
      <w:r>
        <w:t>43.26 Revêtements de façade rigides fixés mécaniquement - pierres naturelles et céramiques CCTB 01.02</w:t>
      </w:r>
      <w:bookmarkEnd w:id="741"/>
    </w:p>
    <w:p w14:paraId="5D505A9B" w14:textId="77777777" w:rsidR="00241DE2" w:rsidRDefault="00000000">
      <w:pPr>
        <w:pStyle w:val="Author-eSectionHeading5"/>
      </w:pPr>
      <w:bookmarkStart w:id="742" w:name="_Toc112760870"/>
      <w:r>
        <w:t>43.26.1 Revêtements de façade rigides fixés mécaniquement - plaques en pierres naturelles  CCTB 01.10</w:t>
      </w:r>
      <w:bookmarkEnd w:id="742"/>
    </w:p>
    <w:p w14:paraId="6EB0C59F" w14:textId="77777777" w:rsidR="00241DE2" w:rsidRDefault="00000000">
      <w:pPr>
        <w:pStyle w:val="pheading"/>
      </w:pPr>
      <w:r>
        <w:t>DESCRIPTION</w:t>
      </w:r>
    </w:p>
    <w:p w14:paraId="0E9A5263" w14:textId="77777777" w:rsidR="00241DE2" w:rsidRDefault="00000000">
      <w:pPr>
        <w:pStyle w:val="pheading"/>
      </w:pPr>
      <w:r>
        <w:t>- Définition / Comprend</w:t>
      </w:r>
    </w:p>
    <w:p w14:paraId="5157498D" w14:textId="28188F9B" w:rsidR="00241DE2" w:rsidRDefault="00000000">
      <w:r>
        <w:t>Renvoi au tome 2 </w:t>
      </w:r>
      <w:hyperlink r:id="rId131" w:history="1">
        <w:r>
          <w:t>28.1 Revêtements de façade en panneaux de pierre</w:t>
        </w:r>
      </w:hyperlink>
    </w:p>
    <w:p w14:paraId="1CAD78CC" w14:textId="77777777" w:rsidR="00241DE2" w:rsidRDefault="00000000">
      <w:pPr>
        <w:pStyle w:val="Author-eSectionHeading5"/>
      </w:pPr>
      <w:bookmarkStart w:id="743" w:name="_Toc112760871"/>
      <w:r>
        <w:t>43.26.2 Revêtements de façade rigides fixés mécaniquement - céramiques fixées mécaniquement</w:t>
      </w:r>
      <w:bookmarkEnd w:id="743"/>
    </w:p>
    <w:p w14:paraId="45FFE407" w14:textId="77777777" w:rsidR="00241DE2" w:rsidRDefault="00000000">
      <w:pPr>
        <w:pStyle w:val="Author-eSectionHeading6"/>
      </w:pPr>
      <w:bookmarkStart w:id="744" w:name="_Toc112760872"/>
      <w:r>
        <w:t>43.26.2a Revêtements de façade rigides fixés mécaniquement - céramiques fixées mécaniquement</w:t>
      </w:r>
      <w:bookmarkEnd w:id="744"/>
    </w:p>
    <w:p w14:paraId="04DBCA0C" w14:textId="77777777" w:rsidR="00241DE2" w:rsidRDefault="00000000">
      <w:pPr>
        <w:pStyle w:val="Author-eSectionHeading4"/>
      </w:pPr>
      <w:bookmarkStart w:id="745" w:name="_Toc112760873"/>
      <w:r>
        <w:t>43.27 Revêtements de façade rigides fixés mécaniquement - feuilles / bandes métalliques CCTB 01.02</w:t>
      </w:r>
      <w:bookmarkEnd w:id="745"/>
    </w:p>
    <w:p w14:paraId="7EE2D83E" w14:textId="77777777" w:rsidR="00241DE2" w:rsidRDefault="00000000">
      <w:pPr>
        <w:pStyle w:val="Author-eSectionHeading5"/>
      </w:pPr>
      <w:bookmarkStart w:id="746" w:name="660"/>
      <w:bookmarkStart w:id="747" w:name="_Toc112760874"/>
      <w:bookmarkEnd w:id="746"/>
      <w:r>
        <w:t>43.27.1 Revêtements de façade rigides fixés mécaniquement - feuilles métalliques CCTB 01.04</w:t>
      </w:r>
      <w:bookmarkEnd w:id="747"/>
    </w:p>
    <w:p w14:paraId="5F8EB0F7" w14:textId="77777777" w:rsidR="00241DE2" w:rsidRDefault="00000000">
      <w:pPr>
        <w:pStyle w:val="pheading"/>
      </w:pPr>
      <w:r>
        <w:t>DESCRIPTION</w:t>
      </w:r>
    </w:p>
    <w:p w14:paraId="0027EA0C" w14:textId="77777777" w:rsidR="00241DE2" w:rsidRDefault="00000000">
      <w:pPr>
        <w:pStyle w:val="pheading"/>
      </w:pPr>
      <w:r>
        <w:t>- Définition / Comprend</w:t>
      </w:r>
    </w:p>
    <w:p w14:paraId="164A7A92" w14:textId="135713E3" w:rsidR="00241DE2" w:rsidRDefault="00000000">
      <w:r>
        <w:t xml:space="preserve">Conformément à l'art. </w:t>
      </w:r>
      <w:hyperlink r:id="rId132" w:history="1">
        <w:r>
          <w:t>34.14.1 Couvertures métalliques à joints debout</w:t>
        </w:r>
      </w:hyperlink>
    </w:p>
    <w:p w14:paraId="424CECF6" w14:textId="77777777" w:rsidR="00241DE2" w:rsidRDefault="00000000">
      <w:pPr>
        <w:pStyle w:val="Author-eSectionHeading6"/>
      </w:pPr>
      <w:bookmarkStart w:id="748" w:name="_Toc112760875"/>
      <w:r>
        <w:t>43.27.1a Revêtements de façade rigides fixés mécaniquement - feuilles en aluminium CCTB 01.04</w:t>
      </w:r>
      <w:bookmarkEnd w:id="748"/>
    </w:p>
    <w:p w14:paraId="1C2B6ADF" w14:textId="77777777" w:rsidR="00241DE2" w:rsidRDefault="00000000">
      <w:pPr>
        <w:pStyle w:val="pheading"/>
      </w:pPr>
      <w:r>
        <w:t>DESCRIPTION</w:t>
      </w:r>
    </w:p>
    <w:p w14:paraId="48AFC055" w14:textId="77777777" w:rsidR="00241DE2" w:rsidRDefault="00000000">
      <w:pPr>
        <w:pStyle w:val="pheading"/>
      </w:pPr>
      <w:r>
        <w:t>- Définition / Comprend</w:t>
      </w:r>
    </w:p>
    <w:p w14:paraId="1972561F" w14:textId="53D69D7A" w:rsidR="00241DE2" w:rsidRDefault="00000000">
      <w:r>
        <w:t xml:space="preserve">Conformément à l'art. </w:t>
      </w:r>
      <w:hyperlink r:id="rId133" w:history="1">
        <w:r>
          <w:t>34.14.1d Couvertures en aluminium à joints debout</w:t>
        </w:r>
      </w:hyperlink>
    </w:p>
    <w:p w14:paraId="525EA38D" w14:textId="77777777" w:rsidR="00241DE2" w:rsidRDefault="00000000">
      <w:pPr>
        <w:pStyle w:val="pheading"/>
      </w:pPr>
      <w:r>
        <w:t>MESURAGE</w:t>
      </w:r>
    </w:p>
    <w:p w14:paraId="13B52C38" w14:textId="77777777" w:rsidR="00241DE2" w:rsidRDefault="00000000">
      <w:pPr>
        <w:pStyle w:val="pheading"/>
      </w:pPr>
      <w:r>
        <w:t>- unité de mesure:</w:t>
      </w:r>
    </w:p>
    <w:p w14:paraId="286E2B93" w14:textId="77777777" w:rsidR="00241DE2" w:rsidRDefault="00000000">
      <w:r>
        <w:t>m²</w:t>
      </w:r>
    </w:p>
    <w:p w14:paraId="258A67F7" w14:textId="77777777" w:rsidR="00241DE2" w:rsidRDefault="00000000">
      <w:pPr>
        <w:pStyle w:val="pheading"/>
      </w:pPr>
      <w:r>
        <w:t>- nature du marché:</w:t>
      </w:r>
    </w:p>
    <w:p w14:paraId="49C34619" w14:textId="77777777" w:rsidR="00241DE2" w:rsidRDefault="00000000">
      <w:r>
        <w:t>QF</w:t>
      </w:r>
    </w:p>
    <w:p w14:paraId="6364FEFA" w14:textId="77777777" w:rsidR="00241DE2" w:rsidRDefault="00000000">
      <w:pPr>
        <w:pStyle w:val="Author-eSectionHeading6"/>
      </w:pPr>
      <w:bookmarkStart w:id="749" w:name="_Toc112760876"/>
      <w:r>
        <w:t>43.27.1b Revêtements de façade rigides fixés mécaniquement - feuilles en zinc CCTB 01.04</w:t>
      </w:r>
      <w:bookmarkEnd w:id="749"/>
    </w:p>
    <w:p w14:paraId="3496AB1E" w14:textId="77777777" w:rsidR="00241DE2" w:rsidRDefault="00000000">
      <w:pPr>
        <w:pStyle w:val="pheading"/>
      </w:pPr>
      <w:r>
        <w:t>DESCRIPTION</w:t>
      </w:r>
    </w:p>
    <w:p w14:paraId="132F5FC3" w14:textId="77777777" w:rsidR="00241DE2" w:rsidRDefault="00000000">
      <w:pPr>
        <w:pStyle w:val="pheading"/>
      </w:pPr>
      <w:r>
        <w:t>- Définition / Comprend</w:t>
      </w:r>
    </w:p>
    <w:p w14:paraId="1B7988B8" w14:textId="355E2ABA" w:rsidR="00241DE2" w:rsidRDefault="00000000">
      <w:r>
        <w:t xml:space="preserve">Conformément à l'art. </w:t>
      </w:r>
      <w:hyperlink r:id="rId134" w:history="1">
        <w:r>
          <w:t>34.14.1a Couvertures en zinc à joints debout</w:t>
        </w:r>
      </w:hyperlink>
    </w:p>
    <w:p w14:paraId="207EBC42" w14:textId="77777777" w:rsidR="00241DE2" w:rsidRDefault="00000000">
      <w:pPr>
        <w:pStyle w:val="pheading"/>
      </w:pPr>
      <w:r>
        <w:t>MESURAGE</w:t>
      </w:r>
    </w:p>
    <w:p w14:paraId="3908F968" w14:textId="77777777" w:rsidR="00241DE2" w:rsidRDefault="00000000">
      <w:pPr>
        <w:pStyle w:val="pheading"/>
      </w:pPr>
      <w:r>
        <w:t>- unité de mesure:</w:t>
      </w:r>
    </w:p>
    <w:p w14:paraId="2854E4EC" w14:textId="77777777" w:rsidR="00241DE2" w:rsidRDefault="00000000">
      <w:r>
        <w:t>m²</w:t>
      </w:r>
    </w:p>
    <w:p w14:paraId="5BDEF8EA" w14:textId="77777777" w:rsidR="00241DE2" w:rsidRDefault="00000000">
      <w:pPr>
        <w:pStyle w:val="pheading"/>
      </w:pPr>
      <w:r>
        <w:t>- nature du marché:</w:t>
      </w:r>
    </w:p>
    <w:p w14:paraId="14001848" w14:textId="77777777" w:rsidR="00241DE2" w:rsidRDefault="00000000">
      <w:r>
        <w:t>QF</w:t>
      </w:r>
    </w:p>
    <w:p w14:paraId="62B02B84" w14:textId="77777777" w:rsidR="00241DE2" w:rsidRDefault="00000000">
      <w:pPr>
        <w:pStyle w:val="Author-eSectionHeading6"/>
      </w:pPr>
      <w:bookmarkStart w:id="750" w:name="_Toc112760877"/>
      <w:r>
        <w:t>43.27.1c Revêtements de façade rigides fixés mécaniquement - feuilles en cuivre CCTB 01.04</w:t>
      </w:r>
      <w:bookmarkEnd w:id="750"/>
    </w:p>
    <w:p w14:paraId="1B824AFC" w14:textId="77777777" w:rsidR="00241DE2" w:rsidRDefault="00000000">
      <w:pPr>
        <w:pStyle w:val="pheading"/>
      </w:pPr>
      <w:r>
        <w:t>DESCRIPTION</w:t>
      </w:r>
    </w:p>
    <w:p w14:paraId="70836BD4" w14:textId="77777777" w:rsidR="00241DE2" w:rsidRDefault="00000000">
      <w:pPr>
        <w:pStyle w:val="pheading"/>
      </w:pPr>
      <w:r>
        <w:t>- Définition / Comprend</w:t>
      </w:r>
    </w:p>
    <w:p w14:paraId="7CCC8C63" w14:textId="07D27DFC" w:rsidR="00241DE2" w:rsidRDefault="00000000">
      <w:r>
        <w:t xml:space="preserve">Conformément à l'art. </w:t>
      </w:r>
      <w:hyperlink r:id="rId135" w:history="1">
        <w:r>
          <w:t>34.14.1c Couvertures en cuivre à joints debout</w:t>
        </w:r>
      </w:hyperlink>
    </w:p>
    <w:p w14:paraId="4E32B337" w14:textId="77777777" w:rsidR="00241DE2" w:rsidRDefault="00000000">
      <w:pPr>
        <w:pStyle w:val="pheading"/>
      </w:pPr>
      <w:r>
        <w:t>MESURAGE</w:t>
      </w:r>
    </w:p>
    <w:p w14:paraId="0A122B90" w14:textId="77777777" w:rsidR="00241DE2" w:rsidRDefault="00000000">
      <w:pPr>
        <w:pStyle w:val="pheading"/>
      </w:pPr>
      <w:r>
        <w:t>- unité de mesure:</w:t>
      </w:r>
    </w:p>
    <w:p w14:paraId="761DD9F9" w14:textId="77777777" w:rsidR="00241DE2" w:rsidRDefault="00000000">
      <w:r>
        <w:t>m²</w:t>
      </w:r>
    </w:p>
    <w:p w14:paraId="72401B2B" w14:textId="77777777" w:rsidR="00241DE2" w:rsidRDefault="00000000">
      <w:pPr>
        <w:pStyle w:val="pheading"/>
      </w:pPr>
      <w:r>
        <w:t>- nature du marché:</w:t>
      </w:r>
    </w:p>
    <w:p w14:paraId="205F2840" w14:textId="77777777" w:rsidR="00241DE2" w:rsidRDefault="00000000">
      <w:r>
        <w:t>QF</w:t>
      </w:r>
    </w:p>
    <w:p w14:paraId="7D97DAD1" w14:textId="77777777" w:rsidR="00241DE2" w:rsidRDefault="00000000">
      <w:pPr>
        <w:pStyle w:val="Author-eSectionHeading6"/>
      </w:pPr>
      <w:bookmarkStart w:id="751" w:name="_Toc112760878"/>
      <w:r>
        <w:t>43.27.1d Revêtements de façade rigides fixés mécaniquement - feuilles en plomb</w:t>
      </w:r>
      <w:bookmarkEnd w:id="751"/>
    </w:p>
    <w:p w14:paraId="45B26D46" w14:textId="77777777" w:rsidR="00241DE2" w:rsidRDefault="00000000">
      <w:pPr>
        <w:pStyle w:val="Author-eSectionHeading4"/>
      </w:pPr>
      <w:bookmarkStart w:id="752" w:name="_Toc112760879"/>
      <w:r>
        <w:t>43.28 Revêtements de façade rigides fixés mécaniquement - mailles métalliques CCTB 01.02</w:t>
      </w:r>
      <w:bookmarkEnd w:id="752"/>
    </w:p>
    <w:p w14:paraId="6916FF41" w14:textId="77777777" w:rsidR="00241DE2" w:rsidRDefault="00000000">
      <w:pPr>
        <w:pStyle w:val="Author-eSectionHeading5"/>
      </w:pPr>
      <w:bookmarkStart w:id="753" w:name="_Toc112760880"/>
      <w:r>
        <w:t>43.28.1 Revêtements de façade rigides fixés mécaniquement - mailles métalliques</w:t>
      </w:r>
      <w:bookmarkEnd w:id="753"/>
    </w:p>
    <w:p w14:paraId="324B3EE0" w14:textId="77777777" w:rsidR="00241DE2" w:rsidRDefault="00000000">
      <w:pPr>
        <w:pStyle w:val="Author-eSectionHeading6"/>
      </w:pPr>
      <w:bookmarkStart w:id="754" w:name="_Toc112760881"/>
      <w:r>
        <w:t>43.28.1a Revêtements de façade rigides fixés mécaniquement - mailles métalliques</w:t>
      </w:r>
      <w:bookmarkEnd w:id="754"/>
    </w:p>
    <w:p w14:paraId="0BB7DE30" w14:textId="77777777" w:rsidR="00241DE2" w:rsidRDefault="00000000">
      <w:pPr>
        <w:pStyle w:val="Author-eSectionHeading3"/>
      </w:pPr>
      <w:bookmarkStart w:id="755" w:name="_Toc112760882"/>
      <w:r>
        <w:t>43.3 Revêtements de façade rigides collés CCTB 01.02</w:t>
      </w:r>
      <w:bookmarkEnd w:id="755"/>
    </w:p>
    <w:p w14:paraId="27D37D81" w14:textId="77777777" w:rsidR="00241DE2" w:rsidRDefault="00000000">
      <w:pPr>
        <w:pStyle w:val="Author-eSectionHeading4"/>
      </w:pPr>
      <w:bookmarkStart w:id="756" w:name="_Toc112760883"/>
      <w:r>
        <w:t>43.31 Revêtements de façade rigides collés - préparation du support</w:t>
      </w:r>
      <w:bookmarkEnd w:id="756"/>
    </w:p>
    <w:p w14:paraId="77827BD3" w14:textId="77777777" w:rsidR="00241DE2" w:rsidRDefault="00000000">
      <w:pPr>
        <w:pStyle w:val="Author-eSectionHeading4"/>
      </w:pPr>
      <w:bookmarkStart w:id="757" w:name="837"/>
      <w:bookmarkStart w:id="758" w:name="_Toc112760884"/>
      <w:bookmarkEnd w:id="757"/>
      <w:r>
        <w:t>43.32 Revêtements de façade rigides collés - céramiques  CCTB 01.02</w:t>
      </w:r>
      <w:bookmarkEnd w:id="758"/>
    </w:p>
    <w:p w14:paraId="63D5562B" w14:textId="77777777" w:rsidR="00241DE2" w:rsidRDefault="00000000">
      <w:pPr>
        <w:pStyle w:val="Author-eSectionHeading5"/>
      </w:pPr>
      <w:bookmarkStart w:id="759" w:name="_Toc112760885"/>
      <w:r>
        <w:t>43.32.1 Revêtements de façade rigides collés - céramiques</w:t>
      </w:r>
      <w:bookmarkEnd w:id="759"/>
    </w:p>
    <w:p w14:paraId="0A57AE07" w14:textId="77777777" w:rsidR="00241DE2" w:rsidRDefault="00000000">
      <w:pPr>
        <w:pStyle w:val="Author-eSectionHeading6"/>
      </w:pPr>
      <w:bookmarkStart w:id="760" w:name="_Toc112760886"/>
      <w:r>
        <w:t>43.32.1a Revêtements de façade rigides collés - céramiques</w:t>
      </w:r>
      <w:bookmarkEnd w:id="760"/>
    </w:p>
    <w:p w14:paraId="60BC066D" w14:textId="77777777" w:rsidR="00241DE2" w:rsidRDefault="00000000">
      <w:pPr>
        <w:pStyle w:val="Author-eSectionHeading4"/>
      </w:pPr>
      <w:bookmarkStart w:id="761" w:name="_Toc112760887"/>
      <w:r>
        <w:t>43.33 Revêtements de façade rigides collés - plaquettes en terre cuite CCTB 01.10</w:t>
      </w:r>
      <w:bookmarkEnd w:id="761"/>
    </w:p>
    <w:p w14:paraId="284F732B" w14:textId="77777777" w:rsidR="00241DE2" w:rsidRDefault="00000000">
      <w:pPr>
        <w:pStyle w:val="pheading"/>
      </w:pPr>
      <w:bookmarkStart w:id="762" w:name="295"/>
      <w:bookmarkEnd w:id="762"/>
      <w:r>
        <w:t>DESCRIPTION</w:t>
      </w:r>
    </w:p>
    <w:p w14:paraId="0B01FDDC" w14:textId="77777777" w:rsidR="00241DE2" w:rsidRDefault="00000000">
      <w:pPr>
        <w:pStyle w:val="pheading"/>
      </w:pPr>
      <w:r>
        <w:t>- Définition / Comprend</w:t>
      </w:r>
    </w:p>
    <w:p w14:paraId="66748E1A" w14:textId="77777777" w:rsidR="00241DE2" w:rsidRDefault="00000000">
      <w:pPr>
        <w:jc w:val="both"/>
      </w:pPr>
      <w:r>
        <w:t>Il s'agit de toutes les fournitures et travaux nécessaires en vue de la réalisation de plaquettes en terre cuite encollées sur murs et éventuellement jointoyées afin de constituer un ouvrage parfaitement fini. Conformément aux dispositions générales et/ou spécifiques du cahier spécial des charges, les prix unitaires compris dans ces postes comprennent toujours, soit selon la ventilation dans le métré récapitulatif, soit dans leur totalité, notamment :</w:t>
      </w:r>
    </w:p>
    <w:p w14:paraId="207C6998" w14:textId="77777777" w:rsidR="00241DE2" w:rsidRDefault="00000000">
      <w:pPr>
        <w:pStyle w:val="Author-eListParagraph"/>
        <w:numPr>
          <w:ilvl w:val="0"/>
          <w:numId w:val="556"/>
        </w:numPr>
        <w:jc w:val="both"/>
      </w:pPr>
      <w:r>
        <w:t>Le contrôle de l’état du support (planéité, verticalité, ...) afin de s’assurer de la pertinence de la technique de pose prévue</w:t>
      </w:r>
    </w:p>
    <w:p w14:paraId="5FEBA024" w14:textId="77777777" w:rsidR="00241DE2" w:rsidRDefault="00000000">
      <w:pPr>
        <w:pStyle w:val="Author-eListParagraph"/>
        <w:numPr>
          <w:ilvl w:val="0"/>
          <w:numId w:val="556"/>
        </w:numPr>
        <w:jc w:val="both"/>
      </w:pPr>
      <w:r>
        <w:t>Le dépoussiérage du support</w:t>
      </w:r>
    </w:p>
    <w:p w14:paraId="6D6B808F" w14:textId="77777777" w:rsidR="00241DE2" w:rsidRDefault="00000000">
      <w:pPr>
        <w:pStyle w:val="Author-eListParagraph"/>
        <w:numPr>
          <w:ilvl w:val="0"/>
          <w:numId w:val="556"/>
        </w:numPr>
        <w:jc w:val="both"/>
      </w:pPr>
      <w:r>
        <w:t>Si nécessaire la vérification de la présence d’une membrane anticapillaire en pied de mur et le contrôle de son positionnement</w:t>
      </w:r>
    </w:p>
    <w:p w14:paraId="502FD4FA" w14:textId="77777777" w:rsidR="00241DE2" w:rsidRDefault="00000000">
      <w:pPr>
        <w:pStyle w:val="Author-eListParagraph"/>
        <w:numPr>
          <w:ilvl w:val="0"/>
          <w:numId w:val="556"/>
        </w:numPr>
        <w:jc w:val="both"/>
      </w:pPr>
      <w:r>
        <w:t>L’application d’un primaire (produit de prétraitement), pour autant que l’assemblage support/plaquettes l’exige (également en fonction du produit de pose utilisé)</w:t>
      </w:r>
    </w:p>
    <w:p w14:paraId="560A4B5E" w14:textId="77777777" w:rsidR="00241DE2" w:rsidRDefault="00000000">
      <w:pPr>
        <w:pStyle w:val="Author-eListParagraph"/>
        <w:numPr>
          <w:ilvl w:val="0"/>
          <w:numId w:val="556"/>
        </w:numPr>
        <w:jc w:val="both"/>
      </w:pPr>
      <w:r>
        <w:t>La protection éventuelle de la menuiserie existante et du vitrage pendant l’exécution du travail</w:t>
      </w:r>
    </w:p>
    <w:p w14:paraId="63FA391A" w14:textId="77777777" w:rsidR="00241DE2" w:rsidRDefault="00000000">
      <w:pPr>
        <w:pStyle w:val="Author-eListParagraph"/>
        <w:numPr>
          <w:ilvl w:val="0"/>
          <w:numId w:val="556"/>
        </w:numPr>
        <w:jc w:val="both"/>
      </w:pPr>
      <w:r>
        <w:t>L’encollage des plaquettes, toutes fournitures comprises (notamment les plaquettes, les produits de pose et de jointoiement, – y compris les joints souples –, les primaires éventuels, ...)</w:t>
      </w:r>
    </w:p>
    <w:p w14:paraId="116D8020" w14:textId="77777777" w:rsidR="00241DE2" w:rsidRDefault="00000000">
      <w:pPr>
        <w:pStyle w:val="Author-eListParagraph"/>
        <w:numPr>
          <w:ilvl w:val="0"/>
          <w:numId w:val="556"/>
        </w:numPr>
        <w:jc w:val="both"/>
      </w:pPr>
      <w:r>
        <w:t>La livraison ainsi que la pose de profilés de raccord et de protection des bords (protections d’angle, profilés d’arrêt, de dilatation et de raccord)</w:t>
      </w:r>
    </w:p>
    <w:p w14:paraId="30D911C2" w14:textId="77777777" w:rsidR="00241DE2" w:rsidRDefault="00000000">
      <w:pPr>
        <w:pStyle w:val="Author-eListParagraph"/>
        <w:numPr>
          <w:ilvl w:val="0"/>
          <w:numId w:val="556"/>
        </w:numPr>
        <w:jc w:val="both"/>
      </w:pPr>
      <w:r>
        <w:t>L’installation d’un dispositif de protection contre toute évolution défavorable des conditions climatiques durant l’exécution des travaux</w:t>
      </w:r>
    </w:p>
    <w:p w14:paraId="128B19EB" w14:textId="77777777" w:rsidR="00241DE2" w:rsidRDefault="00000000">
      <w:pPr>
        <w:pStyle w:val="Author-eListParagraph"/>
        <w:numPr>
          <w:ilvl w:val="0"/>
          <w:numId w:val="556"/>
        </w:numPr>
        <w:jc w:val="both"/>
      </w:pPr>
      <w:r>
        <w:t>Le nettoyage de la façade et l’enlèvement des déchets après exécution, afin de remettre le chantier dans son état de propreté initial.</w:t>
      </w:r>
    </w:p>
    <w:p w14:paraId="7D6E090F" w14:textId="77777777" w:rsidR="00241DE2" w:rsidRDefault="00000000">
      <w:pPr>
        <w:jc w:val="both"/>
      </w:pPr>
      <w:r>
        <w:t xml:space="preserve">Sauf disposition contraire dans le cahier spécial des charges, les opérations suivantes ne font pas parties du poste et sont décrites dans des postes relatifs à la préparation du support (voir élément </w:t>
      </w:r>
      <w:hyperlink w:anchor="837" w:history="1">
        <w:r>
          <w:t>43.31 Revêtements de façade rigides collés - préparation du support</w:t>
        </w:r>
      </w:hyperlink>
      <w:r>
        <w:t>) :</w:t>
      </w:r>
    </w:p>
    <w:p w14:paraId="015E899A" w14:textId="77777777" w:rsidR="00241DE2" w:rsidRDefault="00000000">
      <w:pPr>
        <w:pStyle w:val="Author-eListParagraph"/>
        <w:numPr>
          <w:ilvl w:val="0"/>
          <w:numId w:val="557"/>
        </w:numPr>
        <w:jc w:val="both"/>
      </w:pPr>
      <w:r>
        <w:t>L’augmentation de la rugosité du support</w:t>
      </w:r>
    </w:p>
    <w:p w14:paraId="22D183E2" w14:textId="77777777" w:rsidR="00241DE2" w:rsidRDefault="00000000">
      <w:pPr>
        <w:pStyle w:val="Author-eListParagraph"/>
        <w:numPr>
          <w:ilvl w:val="0"/>
          <w:numId w:val="557"/>
        </w:numPr>
        <w:jc w:val="both"/>
      </w:pPr>
      <w:r>
        <w:t>L’élimination des inégalités importantes du support en procédant, par exemple, à l’application d’une couche d’égalisation visant à corriger les surfaces hors tolérances</w:t>
      </w:r>
    </w:p>
    <w:p w14:paraId="5ABD2BA6" w14:textId="77777777" w:rsidR="00241DE2" w:rsidRDefault="00000000">
      <w:pPr>
        <w:pStyle w:val="Author-eListParagraph"/>
        <w:numPr>
          <w:ilvl w:val="0"/>
          <w:numId w:val="557"/>
        </w:numPr>
        <w:jc w:val="both"/>
      </w:pPr>
      <w:r>
        <w:t>L’enlèvement ou la neutralisation des produits de décoffrage</w:t>
      </w:r>
    </w:p>
    <w:p w14:paraId="26406DA3" w14:textId="77777777" w:rsidR="00241DE2" w:rsidRDefault="00000000">
      <w:pPr>
        <w:pStyle w:val="Author-eListParagraph"/>
        <w:numPr>
          <w:ilvl w:val="0"/>
          <w:numId w:val="557"/>
        </w:numPr>
        <w:jc w:val="both"/>
      </w:pPr>
      <w:r>
        <w:t>La protection contre la corrosion des parties métalliques (tuyauteries, par exemple)</w:t>
      </w:r>
    </w:p>
    <w:p w14:paraId="10BADEC9" w14:textId="77777777" w:rsidR="00241DE2" w:rsidRDefault="00000000">
      <w:pPr>
        <w:pStyle w:val="Author-eListParagraph"/>
        <w:numPr>
          <w:ilvl w:val="0"/>
          <w:numId w:val="557"/>
        </w:numPr>
        <w:jc w:val="both"/>
      </w:pPr>
      <w:r>
        <w:t>L’élimination des efflorescences éventuelles</w:t>
      </w:r>
    </w:p>
    <w:p w14:paraId="6C016CF4" w14:textId="77777777" w:rsidR="00241DE2" w:rsidRDefault="00000000">
      <w:pPr>
        <w:pStyle w:val="Author-eListParagraph"/>
        <w:numPr>
          <w:ilvl w:val="0"/>
          <w:numId w:val="557"/>
        </w:numPr>
        <w:jc w:val="both"/>
      </w:pPr>
      <w:r>
        <w:t>Toute protection autre que celles généralement prévues (voir ci-dessus).</w:t>
      </w:r>
    </w:p>
    <w:p w14:paraId="0DBDC5BA" w14:textId="77777777" w:rsidR="00241DE2" w:rsidRDefault="00000000">
      <w:pPr>
        <w:pStyle w:val="pheading"/>
      </w:pPr>
      <w:r>
        <w:t>MATÉRIAUX</w:t>
      </w:r>
    </w:p>
    <w:p w14:paraId="4457386D" w14:textId="77777777" w:rsidR="00241DE2" w:rsidRDefault="00000000">
      <w:pPr>
        <w:jc w:val="both"/>
      </w:pPr>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14:paraId="611C8EDA" w14:textId="77777777" w:rsidR="00241DE2" w:rsidRDefault="00000000">
      <w:pPr>
        <w:jc w:val="both"/>
      </w:pPr>
      <w:r>
        <w:t>Le mortier de jointoiement répond aux spécifications de la [NBN EN 998-2] et du [PTV 651] ou bien est dosé in situ (voir [NIT 208]).</w:t>
      </w:r>
    </w:p>
    <w:p w14:paraId="1FA1388F" w14:textId="77777777" w:rsidR="00241DE2" w:rsidRDefault="00000000">
      <w:pPr>
        <w:jc w:val="both"/>
      </w:pPr>
      <w:r>
        <w:t>Les profilés sont compatibles avec les matériaux mis en œuvre et sont aptes à l’usage en extérieur.</w:t>
      </w:r>
    </w:p>
    <w:p w14:paraId="070386FE" w14:textId="77777777" w:rsidR="00241DE2" w:rsidRDefault="00000000">
      <w:pPr>
        <w:pStyle w:val="pheading"/>
      </w:pPr>
      <w:r>
        <w:t>EXÉCUTION / MISE EN ŒUVRE</w:t>
      </w:r>
    </w:p>
    <w:p w14:paraId="2D5E64DD" w14:textId="77777777" w:rsidR="00241DE2" w:rsidRDefault="00000000">
      <w:pPr>
        <w:jc w:val="both"/>
      </w:pPr>
      <w:r>
        <w:t>Le commencement des travaux signifie la réception de la surface de pose. A cet effet, l'entrepreneur est tenu, avant de commencer ses travaux d'inspecter l'état de la surface de pose (caractéristiques générales telles que le taux d'humidité, la planéité, l'horizontalité, etc) et de faire part de ces constatations à l'auteur de projet.</w:t>
      </w:r>
    </w:p>
    <w:p w14:paraId="19503AAB" w14:textId="77777777" w:rsidR="00241DE2" w:rsidRDefault="00000000">
      <w:pPr>
        <w:jc w:val="both"/>
      </w:pPr>
      <w:r>
        <w:t>Le choix des produits de pose et de la technique de pose sont déterminés notamment par les caractéristiques du support.</w:t>
      </w:r>
    </w:p>
    <w:p w14:paraId="35E7776E" w14:textId="77777777" w:rsidR="00241DE2" w:rsidRDefault="00000000">
      <w:pPr>
        <w:jc w:val="both"/>
      </w:pPr>
      <w:r>
        <w:t xml:space="preserve">L’entrepreneur contrôle dans quelle mesure le support répond aux exigences spécifiées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sont décrits et comptabilisés séparément sous l’élément </w:t>
      </w:r>
      <w:hyperlink w:anchor="837" w:history="1">
        <w:r>
          <w:t>43.31 Revêtements de façade rigides collés - préparation du support</w:t>
        </w:r>
      </w:hyperlink>
      <w:r>
        <w:t>.</w:t>
      </w:r>
    </w:p>
    <w:p w14:paraId="0BDD917A" w14:textId="77777777" w:rsidR="00241DE2" w:rsidRDefault="00000000">
      <w:pPr>
        <w:jc w:val="both"/>
      </w:pPr>
      <w:r>
        <w:t>La mise en œuvre est réalisée conformément à la [NIT 227]. Le jointoiement, le cas échéant, est réalisé conformément à la [NIT 208].</w:t>
      </w:r>
    </w:p>
    <w:p w14:paraId="4E22B8FB" w14:textId="77777777" w:rsidR="00241DE2" w:rsidRDefault="00000000">
      <w:pPr>
        <w:pStyle w:val="pheading"/>
      </w:pPr>
      <w:r>
        <w:t>CONTRÔLES</w:t>
      </w:r>
    </w:p>
    <w:p w14:paraId="251F4FD9" w14:textId="77777777" w:rsidR="00241DE2" w:rsidRDefault="00000000">
      <w:pPr>
        <w:jc w:val="both"/>
      </w:pPr>
      <w:r>
        <w:t>En cas d’imperfection constatée, le contrôle des tolérances est réalisé sur la base des références en matière de travaux de maçonnerie (cfr [NBN EN 1996-2 ANB]).</w:t>
      </w:r>
    </w:p>
    <w:p w14:paraId="3D47096E" w14:textId="77777777" w:rsidR="00241DE2" w:rsidRDefault="00000000">
      <w:pPr>
        <w:jc w:val="both"/>
      </w:pPr>
      <w:r>
        <w:t>Lorsque l’adhérence doit être contrôlée in situ (essai destructif), on se base sur les principes de la [NBN EN 12004-2].</w:t>
      </w:r>
    </w:p>
    <w:p w14:paraId="69419361" w14:textId="77777777" w:rsidR="00241DE2" w:rsidRDefault="00000000">
      <w:pPr>
        <w:pStyle w:val="pheading"/>
      </w:pPr>
      <w:r>
        <w:t>DOCUMENTS DE RÉFÉRENCE</w:t>
      </w:r>
    </w:p>
    <w:p w14:paraId="13BFE8F3" w14:textId="77777777" w:rsidR="00241DE2" w:rsidRDefault="00000000">
      <w:pPr>
        <w:pStyle w:val="pheading"/>
      </w:pPr>
      <w:r>
        <w:t>- Matériau</w:t>
      </w:r>
    </w:p>
    <w:p w14:paraId="44587DA8" w14:textId="77777777" w:rsidR="00241DE2" w:rsidRDefault="00000000">
      <w:r>
        <w:t>[NBN B 23-004, Plaquettes en terre cuite - Caractéristiques et exigences de performance]</w:t>
      </w:r>
    </w:p>
    <w:p w14:paraId="11D96589" w14:textId="77777777" w:rsidR="00241DE2" w:rsidRDefault="00000000">
      <w:r>
        <w:t>[NBN EN 998-2, Définitions et spécifications des mortiers pour maçonnerie - Partie 2: Mortiers de montage des éléments de maçonnerie]</w:t>
      </w:r>
    </w:p>
    <w:p w14:paraId="5C18E187" w14:textId="77777777" w:rsidR="00241DE2" w:rsidRDefault="00000000">
      <w:r>
        <w:t>[PTV 651, Mortier de maçonnerie et mortier de jointoyage]</w:t>
      </w:r>
    </w:p>
    <w:p w14:paraId="4190F10D" w14:textId="77777777" w:rsidR="00241DE2" w:rsidRDefault="00000000">
      <w:pPr>
        <w:pStyle w:val="pheading"/>
      </w:pPr>
      <w:r>
        <w:t>- Exécution</w:t>
      </w:r>
    </w:p>
    <w:p w14:paraId="707C66F9" w14:textId="77777777" w:rsidR="00241DE2" w:rsidRDefault="00000000">
      <w:r>
        <w:t>[NIT 227, Carrelages muraux.]</w:t>
      </w:r>
    </w:p>
    <w:p w14:paraId="6F8743D5" w14:textId="77777777" w:rsidR="00241DE2" w:rsidRDefault="00000000">
      <w:r>
        <w:t>[NIT 208, Jointoiement des maçonneries.]</w:t>
      </w:r>
    </w:p>
    <w:p w14:paraId="33423971" w14:textId="77777777" w:rsidR="00241DE2" w:rsidRDefault="00000000">
      <w:r>
        <w:t>[NBN EN 1996-2 ANB, Eurocode 6 - Calcul des ouvrages en maçonnerie - Partie 2 : Conception, choix des matériaux et mise en oeuvre des maçonneries - Annexe nationale]</w:t>
      </w:r>
    </w:p>
    <w:p w14:paraId="0EA26FA8" w14:textId="77777777" w:rsidR="00241DE2" w:rsidRDefault="00000000">
      <w:pPr>
        <w:pStyle w:val="pheading"/>
      </w:pPr>
      <w:r>
        <w:t>AIDE</w:t>
      </w:r>
    </w:p>
    <w:p w14:paraId="08A23E13" w14:textId="77777777" w:rsidR="00241DE2" w:rsidRDefault="00000000">
      <w:pPr>
        <w:jc w:val="both"/>
      </w:pPr>
      <w:r>
        <w:t>Le type de profilé est défini dans le cahier spécial des charges et la livraison et la pose des profilés doivent, de préférence, faire l’objet d’un poste séparé dans l’offre de prix.</w:t>
      </w:r>
    </w:p>
    <w:p w14:paraId="533421AA" w14:textId="77777777" w:rsidR="00241DE2" w:rsidRDefault="00000000">
      <w:pPr>
        <w:jc w:val="both"/>
      </w:pPr>
      <w:r>
        <w:t>Dans l’offre de prix, l’installation d’un dispositif de protection contre les conditions climatiques durant l’exécution des travaux devrait, de préférence, faire l’objet d’un poste séparé.</w:t>
      </w:r>
    </w:p>
    <w:p w14:paraId="11FC4A88" w14:textId="77777777" w:rsidR="00241DE2" w:rsidRDefault="00000000">
      <w:pPr>
        <w:pStyle w:val="Author-eSectionHeading5"/>
      </w:pPr>
      <w:bookmarkStart w:id="763" w:name="_Toc112760888"/>
      <w:r>
        <w:t>43.33.1 Revêtements de façade rigides collés - plaquettes en terre cuite</w:t>
      </w:r>
      <w:bookmarkEnd w:id="763"/>
    </w:p>
    <w:p w14:paraId="16C3F9BB" w14:textId="77777777" w:rsidR="00241DE2" w:rsidRDefault="00000000">
      <w:pPr>
        <w:pStyle w:val="Author-eSectionHeading6"/>
      </w:pPr>
      <w:bookmarkStart w:id="764" w:name="_Toc112760889"/>
      <w:r>
        <w:t>43.33.1a Revêtements de façade rigides collés - plaquettes en terre cuite CCTB 01.10</w:t>
      </w:r>
      <w:bookmarkEnd w:id="764"/>
    </w:p>
    <w:p w14:paraId="775048DB" w14:textId="77777777" w:rsidR="00241DE2" w:rsidRDefault="00000000">
      <w:pPr>
        <w:pStyle w:val="pheading"/>
      </w:pPr>
      <w:r>
        <w:t>DESCRIPTION</w:t>
      </w:r>
    </w:p>
    <w:p w14:paraId="5E07F62A" w14:textId="77777777" w:rsidR="00241DE2" w:rsidRDefault="00000000">
      <w:pPr>
        <w:pStyle w:val="pheading"/>
      </w:pPr>
      <w:r>
        <w:t>- Définition / Comprend</w:t>
      </w:r>
    </w:p>
    <w:p w14:paraId="727B85CB" w14:textId="77777777" w:rsidR="00241DE2" w:rsidRDefault="00000000">
      <w:pPr>
        <w:jc w:val="both"/>
      </w:pPr>
      <w:r>
        <w:t>Il s’agit de la fourniture et de la pose de revêtements rigides collés de plaquettes en terre cuite pour une application en façade.</w:t>
      </w:r>
    </w:p>
    <w:p w14:paraId="07C8A31A" w14:textId="77777777" w:rsidR="00241DE2" w:rsidRDefault="00000000">
      <w:pPr>
        <w:pStyle w:val="pheading"/>
      </w:pPr>
      <w:r>
        <w:t>- Localisation</w:t>
      </w:r>
    </w:p>
    <w:p w14:paraId="3725D4B8" w14:textId="77777777" w:rsidR="00241DE2" w:rsidRDefault="00000000">
      <w:r>
        <w:t xml:space="preserve">Localisation des travaux : </w:t>
      </w:r>
      <w:r>
        <w:rPr>
          <w:rStyle w:val="optioncarChar"/>
        </w:rPr>
        <w:t>***</w:t>
      </w:r>
      <w:r>
        <w:t>.</w:t>
      </w:r>
    </w:p>
    <w:p w14:paraId="415E5A21" w14:textId="77777777" w:rsidR="00241DE2" w:rsidRDefault="00000000">
      <w:r>
        <w:t>Voir :</w:t>
      </w:r>
      <w:r>
        <w:rPr>
          <w:rStyle w:val="optioncarChar"/>
        </w:rPr>
        <w:t xml:space="preserve"> plans et métrés détaillés / ***</w:t>
      </w:r>
      <w:r>
        <w:t>.</w:t>
      </w:r>
    </w:p>
    <w:p w14:paraId="5BB4822C" w14:textId="77777777" w:rsidR="00241DE2" w:rsidRDefault="00000000">
      <w:pPr>
        <w:pStyle w:val="pheading"/>
      </w:pPr>
      <w:r>
        <w:t>MATÉRIAUX</w:t>
      </w:r>
    </w:p>
    <w:p w14:paraId="36F2B830" w14:textId="77777777" w:rsidR="00241DE2" w:rsidRDefault="00000000">
      <w:pPr>
        <w:pStyle w:val="pheading"/>
      </w:pPr>
      <w:r>
        <w:t>- Caractéristiques générales</w:t>
      </w:r>
    </w:p>
    <w:p w14:paraId="1890D9FD" w14:textId="77777777" w:rsidR="00241DE2" w:rsidRDefault="00000000">
      <w:pPr>
        <w:jc w:val="both"/>
      </w:pPr>
      <w:r>
        <w:rPr>
          <w:b/>
        </w:rPr>
        <w:t>Plaquettes en terre cuite (cfr [NBN B 23-004])</w:t>
      </w:r>
    </w:p>
    <w:p w14:paraId="08077C81" w14:textId="77777777" w:rsidR="00241DE2" w:rsidRDefault="00000000">
      <w:r>
        <w:t>Endommagements : lors d’un sondage de 100 plaquettes de terre cuite, 90 plaquettes au moins ne peuvent être endommagées.</w:t>
      </w:r>
      <w:r>
        <w:br/>
        <w:t>Défauts : le pourcentage de plaquettes présentant des défauts est ≤ à 5 %.</w:t>
      </w:r>
      <w:r>
        <w:br/>
        <w:t xml:space="preserve">Facteur d’absorption de l’énergie solaire [NBN EN 410] : </w:t>
      </w:r>
      <w:r>
        <w:rPr>
          <w:rStyle w:val="optioncarChar"/>
        </w:rPr>
        <w:t>≤ 0,7</w:t>
      </w:r>
      <w:r>
        <w:t xml:space="preserve"> (par défaut)</w:t>
      </w:r>
      <w:r>
        <w:rPr>
          <w:rStyle w:val="optioncarChar"/>
        </w:rPr>
        <w:t xml:space="preserve"> / non spécifié / ***</w:t>
      </w:r>
      <w:r>
        <w:t>.</w:t>
      </w:r>
      <w:r>
        <w:br/>
        <w:t xml:space="preserve">Indice de clarté : </w:t>
      </w:r>
      <w:r>
        <w:rPr>
          <w:rStyle w:val="optioncarChar"/>
        </w:rPr>
        <w:t xml:space="preserve">≥ 10 / ≥ 40 </w:t>
      </w:r>
      <w:r>
        <w:t>(par défaut)</w:t>
      </w:r>
      <w:r>
        <w:rPr>
          <w:rStyle w:val="optioncarChar"/>
        </w:rPr>
        <w:t xml:space="preserve"> / non spécifié / ***</w:t>
      </w:r>
      <w:r>
        <w:br/>
        <w:t xml:space="preserve">Dimensions (longueur l x largeur b x épaisseur d) : </w:t>
      </w:r>
      <w:r>
        <w:rPr>
          <w:rStyle w:val="optioncarChar"/>
        </w:rPr>
        <w:t xml:space="preserve">188 mm x 48 mm x 25 mm </w:t>
      </w:r>
      <w:r>
        <w:t xml:space="preserve">(par défaut) </w:t>
      </w:r>
      <w:r>
        <w:rPr>
          <w:rStyle w:val="optioncarChar"/>
        </w:rPr>
        <w:t>/ ***</w:t>
      </w:r>
      <w:r>
        <w:br/>
        <w:t xml:space="preserve">Classe de tolérance des dimensions : </w:t>
      </w:r>
      <w:r>
        <w:rPr>
          <w:rStyle w:val="optioncarChar"/>
        </w:rPr>
        <w:t>1 / 2 / non spécifié</w:t>
      </w:r>
      <w:r>
        <w:t xml:space="preserve"> (par défaut).</w:t>
      </w:r>
      <w:r>
        <w:br/>
        <w:t xml:space="preserve">Classe de dispersion des dimensions : </w:t>
      </w:r>
      <w:r>
        <w:rPr>
          <w:rStyle w:val="optioncarChar"/>
        </w:rPr>
        <w:t>1 / 2 / non spécifié</w:t>
      </w:r>
      <w:r>
        <w:t xml:space="preserve"> (par défaut).</w:t>
      </w:r>
      <w:r>
        <w:br/>
        <w:t xml:space="preserve">Planéité de la face de pose : </w:t>
      </w:r>
      <w:r>
        <w:rPr>
          <w:rStyle w:val="optioncarChar"/>
        </w:rPr>
        <w:t>≤ 2 mm / non spécifié</w:t>
      </w:r>
      <w:r>
        <w:t xml:space="preserve"> (par défaut).</w:t>
      </w:r>
      <w:r>
        <w:br/>
        <w:t xml:space="preserve">Parallélisme des faces (face de pose et opposée) : </w:t>
      </w:r>
      <w:r>
        <w:rPr>
          <w:rStyle w:val="optioncarChar"/>
        </w:rPr>
        <w:t>1 / 2 / non spécifié</w:t>
      </w:r>
      <w:r>
        <w:t xml:space="preserve"> (par défaut) (selon la classe de dispersion des dimensions)</w:t>
      </w:r>
      <w:r>
        <w:br/>
        <w:t xml:space="preserve">Masses volumiques sèches brute et nette : </w:t>
      </w:r>
      <w:r>
        <w:rPr>
          <w:rStyle w:val="optioncarChar"/>
        </w:rPr>
        <w:t>non spécifié</w:t>
      </w:r>
      <w:r>
        <w:t xml:space="preserve"> (par défaut).</w:t>
      </w:r>
      <w:r>
        <w:br/>
        <w:t xml:space="preserve">Masse surfacique : </w:t>
      </w:r>
      <w:r>
        <w:rPr>
          <w:rStyle w:val="optioncarChar"/>
        </w:rPr>
        <w:t>non spécifié</w:t>
      </w:r>
      <w:r>
        <w:t xml:space="preserve"> (par défaut).</w:t>
      </w:r>
      <w:r>
        <w:br/>
        <w:t xml:space="preserve">Module d’élasticité : </w:t>
      </w:r>
      <w:r>
        <w:rPr>
          <w:rStyle w:val="optioncarChar"/>
        </w:rPr>
        <w:t>non spécifié</w:t>
      </w:r>
      <w:r>
        <w:t xml:space="preserve"> (par défaut).</w:t>
      </w:r>
      <w:r>
        <w:br/>
        <w:t xml:space="preserve">Résistance en flexion R : </w:t>
      </w:r>
      <w:r>
        <w:rPr>
          <w:rStyle w:val="optioncarChar"/>
        </w:rPr>
        <w:t>non spécifié</w:t>
      </w:r>
      <w:r>
        <w:t xml:space="preserve"> (par défaut).</w:t>
      </w:r>
      <w:r>
        <w:br/>
        <w:t>Conductivité thermique λ</w:t>
      </w:r>
      <w:r>
        <w:rPr>
          <w:vertAlign w:val="subscript"/>
        </w:rPr>
        <w:t>10,sec,plaquette</w:t>
      </w:r>
      <w:r>
        <w:t xml:space="preserve"> : </w:t>
      </w:r>
      <w:r>
        <w:rPr>
          <w:rStyle w:val="optioncarChar"/>
        </w:rPr>
        <w:t>non spécifié</w:t>
      </w:r>
      <w:r>
        <w:t xml:space="preserve"> (par défaut).</w:t>
      </w:r>
      <w:r>
        <w:br/>
        <w:t xml:space="preserve">Absorption d’eau initiale : </w:t>
      </w:r>
      <w:r>
        <w:rPr>
          <w:rStyle w:val="optioncarChar"/>
        </w:rPr>
        <w:t>IW1 / IW2 / IW3 / IW4 / non spécifié</w:t>
      </w:r>
      <w:r>
        <w:t xml:space="preserve"> (par défaut).</w:t>
      </w:r>
      <w:r>
        <w:br/>
        <w:t>Teneur en sels solubles actifs : S2</w:t>
      </w:r>
      <w:r>
        <w:br/>
        <w:t xml:space="preserve">Facteur de résistance à la diffusion de vapeur d’eau (valeur µ) : </w:t>
      </w:r>
      <w:r>
        <w:rPr>
          <w:rStyle w:val="optioncarChar"/>
        </w:rPr>
        <w:t>***</w:t>
      </w:r>
      <w:r>
        <w:t>.</w:t>
      </w:r>
      <w:r>
        <w:br/>
        <w:t>Résistance au gel :</w:t>
      </w:r>
      <w:r>
        <w:rPr>
          <w:rStyle w:val="optioncarChar"/>
        </w:rPr>
        <w:t xml:space="preserve"> très résistante au gel</w:t>
      </w:r>
      <w:r>
        <w:t xml:space="preserve"> (par défaut) </w:t>
      </w:r>
      <w:r>
        <w:rPr>
          <w:rStyle w:val="optioncarChar"/>
        </w:rPr>
        <w:t>/ résistance normale au gel</w:t>
      </w:r>
      <w:r>
        <w:t>.</w:t>
      </w:r>
      <w:r>
        <w:br/>
        <w:t xml:space="preserve">Réaction au feu : </w:t>
      </w:r>
      <w:r>
        <w:rPr>
          <w:rStyle w:val="optioncarChar"/>
        </w:rPr>
        <w:t xml:space="preserve">A1 </w:t>
      </w:r>
      <w:r>
        <w:t>(par défaut)</w:t>
      </w:r>
      <w:r>
        <w:rPr>
          <w:rStyle w:val="optioncarChar"/>
        </w:rPr>
        <w:t xml:space="preserve"> / ***</w:t>
      </w:r>
      <w:r>
        <w:t>. </w:t>
      </w:r>
    </w:p>
    <w:p w14:paraId="2240202E" w14:textId="77777777" w:rsidR="00241DE2" w:rsidRDefault="00000000">
      <w:pPr>
        <w:jc w:val="both"/>
      </w:pPr>
      <w:r>
        <w:rPr>
          <w:b/>
        </w:rPr>
        <w:t>Produit de collage</w:t>
      </w:r>
    </w:p>
    <w:p w14:paraId="111F4AD9" w14:textId="77777777" w:rsidR="00241DE2" w:rsidRDefault="00000000">
      <w:pPr>
        <w:jc w:val="both"/>
      </w:pPr>
      <w:r>
        <w:t>Les colles répondent aux spécifications de la [NBN EN 12004-1].</w:t>
      </w:r>
    </w:p>
    <w:p w14:paraId="78871AE7" w14:textId="77777777" w:rsidR="00241DE2"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la plaquette, choisis en fonction de l’usage et de la nature du support.</w:t>
      </w:r>
    </w:p>
    <w:p w14:paraId="72201955" w14:textId="77777777" w:rsidR="00241DE2" w:rsidRDefault="00000000">
      <w:pPr>
        <w:jc w:val="both"/>
      </w:pPr>
      <w:r>
        <w:t xml:space="preserve">Prescription de la colle : </w:t>
      </w:r>
      <w:r>
        <w:rPr>
          <w:rStyle w:val="optioncarChar"/>
        </w:rPr>
        <w:t>***</w:t>
      </w:r>
      <w:r>
        <w:t>.</w:t>
      </w:r>
    </w:p>
    <w:p w14:paraId="5478D72D" w14:textId="77777777" w:rsidR="00241DE2" w:rsidRDefault="00000000">
      <w:pPr>
        <w:jc w:val="both"/>
      </w:pPr>
      <w:r>
        <w:rPr>
          <w:b/>
        </w:rPr>
        <w:t>Mortier de jointoiement</w:t>
      </w:r>
    </w:p>
    <w:p w14:paraId="3AE3B895" w14:textId="77777777" w:rsidR="00241DE2" w:rsidRDefault="00000000">
      <w:pPr>
        <w:jc w:val="both"/>
      </w:pPr>
      <w:r>
        <w:t xml:space="preserve">Type de joint : </w:t>
      </w:r>
      <w:r>
        <w:rPr>
          <w:rStyle w:val="optioncarChar"/>
        </w:rPr>
        <w:t xml:space="preserve">M5 </w:t>
      </w:r>
      <w:r>
        <w:t>(par défaut)</w:t>
      </w:r>
      <w:r>
        <w:rPr>
          <w:rStyle w:val="optioncarChar"/>
        </w:rPr>
        <w:t xml:space="preserve"> / M *** / Mortier dosé in situ / Pas de jointoiement</w:t>
      </w:r>
      <w:r>
        <w:t> </w:t>
      </w:r>
    </w:p>
    <w:p w14:paraId="4D2D00CC" w14:textId="77777777" w:rsidR="00241DE2" w:rsidRDefault="00000000">
      <w:pPr>
        <w:ind w:left="567"/>
        <w:jc w:val="both"/>
      </w:pPr>
      <w:r>
        <w:rPr>
          <w:b/>
          <w:i/>
        </w:rPr>
        <w:t>(soit par défaut)</w:t>
      </w:r>
    </w:p>
    <w:p w14:paraId="528475B0" w14:textId="77777777" w:rsidR="00241DE2" w:rsidRDefault="00000000">
      <w:pPr>
        <w:ind w:left="567"/>
        <w:jc w:val="both"/>
      </w:pPr>
      <w:r>
        <w:rPr>
          <w:rStyle w:val="soitChar"/>
          <w:b/>
        </w:rPr>
        <w:t>M5</w:t>
      </w:r>
      <w:r>
        <w:rPr>
          <w:rStyle w:val="soitChar"/>
        </w:rPr>
        <w:t xml:space="preserve"> suivant la [NBN EN 998-2]</w:t>
      </w:r>
    </w:p>
    <w:p w14:paraId="3EA3CA23" w14:textId="77777777" w:rsidR="00241DE2" w:rsidRDefault="00000000">
      <w:pPr>
        <w:ind w:left="567"/>
        <w:jc w:val="both"/>
      </w:pPr>
      <w:r>
        <w:rPr>
          <w:b/>
          <w:i/>
        </w:rPr>
        <w:t>(soit)</w:t>
      </w:r>
    </w:p>
    <w:p w14:paraId="2C8E7B74" w14:textId="77777777" w:rsidR="00241DE2" w:rsidRDefault="00000000">
      <w:pPr>
        <w:ind w:left="567"/>
        <w:jc w:val="both"/>
      </w:pPr>
      <w:r>
        <w:rPr>
          <w:rStyle w:val="soitChar"/>
          <w:b/>
        </w:rPr>
        <w:t>M</w:t>
      </w:r>
      <w:r>
        <w:rPr>
          <w:rStyle w:val="optioncarChar"/>
          <w:b/>
        </w:rPr>
        <w:t>***</w:t>
      </w:r>
      <w:r>
        <w:rPr>
          <w:rStyle w:val="soitChar"/>
        </w:rPr>
        <w:t xml:space="preserve"> suivant la [NBN EN 998-2]</w:t>
      </w:r>
    </w:p>
    <w:p w14:paraId="7122E9B4" w14:textId="77777777" w:rsidR="00241DE2" w:rsidRDefault="00000000">
      <w:pPr>
        <w:ind w:left="567"/>
        <w:jc w:val="both"/>
      </w:pPr>
      <w:r>
        <w:rPr>
          <w:b/>
          <w:i/>
        </w:rPr>
        <w:t>(soit)</w:t>
      </w:r>
    </w:p>
    <w:p w14:paraId="636C930D" w14:textId="77777777" w:rsidR="00241DE2" w:rsidRDefault="00000000">
      <w:pPr>
        <w:ind w:left="567"/>
        <w:jc w:val="both"/>
      </w:pPr>
      <w:r>
        <w:rPr>
          <w:rStyle w:val="soitChar"/>
          <w:b/>
        </w:rPr>
        <w:t>Mortier dosé in situ</w:t>
      </w:r>
      <w:r>
        <w:rPr>
          <w:rStyle w:val="soitChar"/>
        </w:rPr>
        <w:t xml:space="preserve">, à composition prescrite (parts de ciment-chaux-sable) : </w:t>
      </w:r>
      <w:r>
        <w:rPr>
          <w:rStyle w:val="optioncarChar"/>
        </w:rPr>
        <w:t xml:space="preserve">1-1-6 </w:t>
      </w:r>
      <w:r>
        <w:t>(par défaut)</w:t>
      </w:r>
      <w:r>
        <w:rPr>
          <w:rStyle w:val="optioncarChar"/>
        </w:rPr>
        <w:t xml:space="preserve"> / ***</w:t>
      </w:r>
    </w:p>
    <w:p w14:paraId="575252E1" w14:textId="77777777" w:rsidR="00241DE2" w:rsidRDefault="00000000">
      <w:pPr>
        <w:ind w:left="567"/>
        <w:jc w:val="both"/>
      </w:pPr>
      <w:r>
        <w:rPr>
          <w:b/>
          <w:i/>
        </w:rPr>
        <w:t>(soit)</w:t>
      </w:r>
    </w:p>
    <w:p w14:paraId="0C4276EE" w14:textId="77777777" w:rsidR="00241DE2" w:rsidRDefault="00000000">
      <w:pPr>
        <w:ind w:left="567"/>
        <w:jc w:val="both"/>
      </w:pPr>
      <w:r>
        <w:rPr>
          <w:rStyle w:val="soitChar"/>
          <w:b/>
        </w:rPr>
        <w:t>Pas de jointoiement</w:t>
      </w:r>
      <w:r>
        <w:t> </w:t>
      </w:r>
    </w:p>
    <w:p w14:paraId="6CD93F3B" w14:textId="77777777" w:rsidR="00241DE2" w:rsidRDefault="00000000">
      <w:pPr>
        <w:jc w:val="both"/>
      </w:pPr>
      <w:r>
        <w:rPr>
          <w:b/>
        </w:rPr>
        <w:t>Produit pour joints de mouvement</w:t>
      </w:r>
    </w:p>
    <w:p w14:paraId="655BB22B" w14:textId="77777777" w:rsidR="00241DE2" w:rsidRDefault="00000000">
      <w:pPr>
        <w:jc w:val="both"/>
      </w:pPr>
      <w:r>
        <w:t>Les produits pour joints de mouvement répondent aux spécifications de la [NBN EN ISO 11600] et des [STS 56.1].</w:t>
      </w:r>
    </w:p>
    <w:p w14:paraId="09CEFFA7" w14:textId="77777777" w:rsidR="00241DE2" w:rsidRDefault="00000000">
      <w:pPr>
        <w:jc w:val="both"/>
      </w:pPr>
      <w:r>
        <w:rPr>
          <w:b/>
        </w:rPr>
        <w:t>Profilés</w:t>
      </w:r>
    </w:p>
    <w:p w14:paraId="65326FF3" w14:textId="77777777" w:rsidR="00241DE2" w:rsidRDefault="00000000">
      <w:pPr>
        <w:jc w:val="both"/>
      </w:pPr>
      <w:r>
        <w:t>Position : voir plans.</w:t>
      </w:r>
    </w:p>
    <w:p w14:paraId="5AFDA5A7" w14:textId="77777777" w:rsidR="00241DE2" w:rsidRDefault="00000000">
      <w:pPr>
        <w:jc w:val="both"/>
      </w:pPr>
      <w:r>
        <w:t xml:space="preserve">Description : </w:t>
      </w:r>
      <w:r>
        <w:rPr>
          <w:rStyle w:val="optioncarChar"/>
        </w:rPr>
        <w:t>***</w:t>
      </w:r>
      <w:r>
        <w:t>.</w:t>
      </w:r>
    </w:p>
    <w:p w14:paraId="4FC8D27B" w14:textId="77777777" w:rsidR="00241DE2" w:rsidRDefault="00000000">
      <w:pPr>
        <w:pStyle w:val="pheading"/>
      </w:pPr>
      <w:r>
        <w:t>- Finitions</w:t>
      </w:r>
    </w:p>
    <w:p w14:paraId="663F9837" w14:textId="05B6BE95" w:rsidR="00241DE2" w:rsidRDefault="00000000">
      <w:r>
        <w:t xml:space="preserve">Les façades suivantes sont exécutées comme maçonneries apparentes et sont rejointoyées selon l'article </w:t>
      </w:r>
      <w:hyperlink r:id="rId136" w:history="1">
        <w:r>
          <w:t>21.61.1b Joints de maçonnerie apparente</w:t>
        </w:r>
      </w:hyperlink>
      <w:r>
        <w:t xml:space="preserve"> : </w:t>
      </w:r>
      <w:r>
        <w:rPr>
          <w:rStyle w:val="optioncarChar"/>
        </w:rPr>
        <w:t>***</w:t>
      </w:r>
      <w:r>
        <w:t>.</w:t>
      </w:r>
      <w:r>
        <w:br/>
        <w:t xml:space="preserve">Texture de surface de la plaquette : </w:t>
      </w:r>
      <w:r>
        <w:rPr>
          <w:rStyle w:val="optioncarChar"/>
        </w:rPr>
        <w:t>lisse / écorce / arrachée / sablée / non sablée / rugueuse </w:t>
      </w:r>
      <w:r>
        <w:br/>
        <w:t xml:space="preserve">Aspect de la plaquette : </w:t>
      </w:r>
      <w:r>
        <w:rPr>
          <w:rStyle w:val="optioncarChar"/>
        </w:rPr>
        <w:t>lisse / nuancé</w:t>
      </w:r>
      <w:r>
        <w:br/>
        <w:t xml:space="preserve">Teinte de la plaquette : </w:t>
      </w:r>
      <w:r>
        <w:rPr>
          <w:rStyle w:val="optioncarChar"/>
        </w:rPr>
        <w:t>rose / rouge clair / rouge brun / rouge foncé / jaune / noire </w:t>
      </w:r>
      <w:r>
        <w:t>(description approximative). La couleur est homogène dans la masse.</w:t>
      </w:r>
      <w:r>
        <w:br/>
        <w:t xml:space="preserve">Teinte de la surface projetée (homogénéité de teinte entre les plaquettes) : </w:t>
      </w:r>
      <w:r>
        <w:rPr>
          <w:rStyle w:val="optioncarChar"/>
        </w:rPr>
        <w:t>panaché de couleurs / couleur homogène</w:t>
      </w:r>
      <w:r>
        <w:t xml:space="preserve"> (par défaut).</w:t>
      </w:r>
      <w:r>
        <w:b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p>
    <w:p w14:paraId="30BF6686" w14:textId="77777777" w:rsidR="00241DE2" w:rsidRDefault="00000000">
      <w:pPr>
        <w:pStyle w:val="pheading"/>
      </w:pPr>
      <w:r>
        <w:t>EXÉCUTION / MISE EN ŒUVRE</w:t>
      </w:r>
    </w:p>
    <w:p w14:paraId="39CCF5C7" w14:textId="77777777" w:rsidR="00241DE2" w:rsidRDefault="00000000">
      <w:pPr>
        <w:pStyle w:val="pheading"/>
      </w:pPr>
      <w:r>
        <w:t>- Prescriptions générales</w:t>
      </w:r>
    </w:p>
    <w:p w14:paraId="06FD97A2" w14:textId="77777777" w:rsidR="00241DE2" w:rsidRDefault="00000000">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(mm) :</w:t>
      </w:r>
      <w:r>
        <w:rPr>
          <w:rStyle w:val="optioncarChar"/>
        </w:rPr>
        <w:t xml:space="preserve"> 3 / 6 / 12 </w:t>
      </w:r>
      <w:r>
        <w:t>(par défaut)</w:t>
      </w:r>
      <w:r>
        <w:rPr>
          <w:rStyle w:val="optioncarChar"/>
        </w:rPr>
        <w:t xml:space="preserve"> / ***</w:t>
      </w:r>
      <w:r>
        <w:t>.</w:t>
      </w:r>
      <w:r>
        <w:br/>
        <w:t>Les plaquettes sont posées par double encollage.</w:t>
      </w:r>
      <w:r>
        <w:br/>
        <w:t xml:space="preserve">Joints verticaux : </w:t>
      </w:r>
      <w:r>
        <w:rPr>
          <w:rStyle w:val="optioncarChar"/>
        </w:rPr>
        <w:t>ouverts / fermés</w:t>
      </w:r>
      <w:r>
        <w:t>.</w:t>
      </w:r>
      <w:r>
        <w:br/>
        <w:t xml:space="preserve">Joints de dilatation : </w:t>
      </w:r>
      <w:r>
        <w:rPr>
          <w:rStyle w:val="optioncarChar"/>
        </w:rPr>
        <w:t>***</w:t>
      </w:r>
      <w:r>
        <w:br/>
        <w:t>Les plaquettes ne sont mises en œuvre que lorsque les conditions climatiques requises en fonction du type de produit de pose sont respectées (conditions généralement entre 5-10 et 25°C et entre 30 et 85 % HR (voir fiches techniques des produits utilisés)).</w:t>
      </w:r>
      <w:r>
        <w:br/>
        <w:t xml:space="preserve">Support à revêtir : </w:t>
      </w:r>
      <w:r>
        <w:rPr>
          <w:rStyle w:val="optioncarChar"/>
        </w:rPr>
        <w:t>support à base de ciment (voile en béton) / maçonnerie de *** / panneaux de fibre-ciment</w:t>
      </w:r>
      <w:r>
        <w:t>.</w:t>
      </w:r>
      <w:r>
        <w:br/>
        <w:t>Spécifications du support à préciser :</w:t>
      </w:r>
      <w:r>
        <w:rPr>
          <w:rStyle w:val="optioncarChar"/>
        </w:rPr>
        <w:t xml:space="preserve"> ***</w:t>
      </w:r>
      <w:r>
        <w:t>.</w:t>
      </w:r>
      <w:r>
        <w:br/>
        <w:t>La technique de pose est consignée au cahier spécial des charges.</w:t>
      </w:r>
      <w:r>
        <w:br/>
        <w:t>Quelle que soit la technique de pose, les joints de structure ou de gros œuvre sont obligatoirement être répercutés, sans décalage, dans l’ouvrage de parachèvement. Des joints de fractionnement sont projetés et réalisés.</w:t>
      </w:r>
      <w:r>
        <w:br/>
        <w:t>Pendant la période de séchage, les ouvrages sont protégés contre le rayonnement direct, l'humidité anormale, les températures élevées et le gel.</w:t>
      </w:r>
    </w:p>
    <w:p w14:paraId="49AEC824" w14:textId="77777777" w:rsidR="00241DE2" w:rsidRDefault="00000000">
      <w:pPr>
        <w:pStyle w:val="pheading"/>
      </w:pPr>
      <w:r>
        <w:t>- Échantillons</w:t>
      </w:r>
    </w:p>
    <w:p w14:paraId="5140DFF3" w14:textId="77777777" w:rsidR="00241DE2" w:rsidRDefault="00000000">
      <w:r>
        <w:t xml:space="preserve">Afin de déterminer le choix définitif des plaquettes de parement, un ou plusieurs échantillons de +/- 1 m² (avec un maximum de </w:t>
      </w:r>
      <w:r>
        <w:rPr>
          <w:rStyle w:val="optioncarChar"/>
        </w:rPr>
        <w:t>2</w:t>
      </w:r>
      <w:r>
        <w:t>(par défaut) </w:t>
      </w:r>
      <w:r>
        <w:rPr>
          <w:rStyle w:val="optioncarChar"/>
        </w:rPr>
        <w:t>/ 3 / 5 / ***</w:t>
      </w:r>
      <w:r>
        <w:t xml:space="preserve"> échantillons à réaliser au total) sont confectionnés à la demande de l'auteur de projet. Les frais inhérents à la confection et à la démolition de ces échantillons sont une charge de l'entreprise.</w:t>
      </w:r>
      <w:r>
        <w:br/>
        <w:t>Le modèle de profilé est proposé à l’auteur de projet qui l’approuve.</w:t>
      </w:r>
    </w:p>
    <w:p w14:paraId="40DC4312" w14:textId="77777777" w:rsidR="00241DE2" w:rsidRDefault="00000000">
      <w:pPr>
        <w:pStyle w:val="pheading"/>
      </w:pPr>
      <w:r>
        <w:t>DOCUMENTS DE RÉFÉRENCE COMPLÉMENTAIRES</w:t>
      </w:r>
    </w:p>
    <w:p w14:paraId="5D05E28D" w14:textId="77777777" w:rsidR="00241DE2" w:rsidRDefault="00000000">
      <w:pPr>
        <w:pStyle w:val="pheading"/>
      </w:pPr>
      <w:r>
        <w:t>- Matériau</w:t>
      </w:r>
    </w:p>
    <w:p w14:paraId="45D13355" w14:textId="77777777" w:rsidR="00241DE2" w:rsidRDefault="00000000">
      <w:r>
        <w:t>[NBN B 23-004, Plaquettes en terre cuite - Caractéristiques et exigences de performance]</w:t>
      </w:r>
    </w:p>
    <w:p w14:paraId="05AB243E" w14:textId="77777777" w:rsidR="00241DE2" w:rsidRDefault="00000000">
      <w:r>
        <w:t>[NBN EN 12004-1, Colles à carrelage - Partie 1: Exigences, évaluation et vérification de la constance de performance, classification et marquage]</w:t>
      </w:r>
    </w:p>
    <w:p w14:paraId="119A0244" w14:textId="77777777" w:rsidR="00241DE2" w:rsidRDefault="00000000">
      <w:r>
        <w:t>[NBN EN 998-2, Définitions et spécifications des mortiers pour maçonnerie - Partie 2: Mortiers de montage des éléments de maçonnerie]</w:t>
      </w:r>
    </w:p>
    <w:p w14:paraId="5C55B6D4" w14:textId="77777777" w:rsidR="00241DE2" w:rsidRDefault="00000000">
      <w:r>
        <w:t>[PTV 651, Mortier de maçonnerie et mortier de jointoyage]</w:t>
      </w:r>
    </w:p>
    <w:p w14:paraId="5F53D1D5" w14:textId="77777777" w:rsidR="00241DE2" w:rsidRDefault="00000000">
      <w:r>
        <w:t>[NBN EN ISO 11600, Construction immobilière - Produits pour joints - Classification et exigences pour les mastics (ISO 11600:2002)]</w:t>
      </w:r>
    </w:p>
    <w:p w14:paraId="2DA5CB05" w14:textId="77777777" w:rsidR="00241DE2" w:rsidRDefault="00000000">
      <w:r>
        <w:t>[STS 56.1, Mastics d’étanchéité des façades]</w:t>
      </w:r>
    </w:p>
    <w:p w14:paraId="4C6A5535" w14:textId="77777777" w:rsidR="00241DE2" w:rsidRDefault="00000000">
      <w:pPr>
        <w:pStyle w:val="pheading"/>
      </w:pPr>
      <w:r>
        <w:t>- Exécution</w:t>
      </w:r>
    </w:p>
    <w:p w14:paraId="2653BCA7" w14:textId="77777777" w:rsidR="00241DE2" w:rsidRDefault="00000000">
      <w:r>
        <w:t>[NIT 227, Carrelages muraux.]</w:t>
      </w:r>
    </w:p>
    <w:p w14:paraId="757929CE" w14:textId="77777777" w:rsidR="00241DE2" w:rsidRDefault="00000000">
      <w:r>
        <w:t>[NIT 208, Jointoiement des maçonneries.]</w:t>
      </w:r>
    </w:p>
    <w:p w14:paraId="4445CD8E" w14:textId="77777777" w:rsidR="00241DE2" w:rsidRDefault="00000000">
      <w:pPr>
        <w:pStyle w:val="pheading"/>
      </w:pPr>
      <w:r>
        <w:t>MESURAGE</w:t>
      </w:r>
    </w:p>
    <w:p w14:paraId="44EB9508" w14:textId="77777777" w:rsidR="00241DE2" w:rsidRDefault="00000000">
      <w:pPr>
        <w:pStyle w:val="pheading"/>
      </w:pPr>
      <w:r>
        <w:t>- unité de mesure:</w:t>
      </w:r>
    </w:p>
    <w:p w14:paraId="1CC12295" w14:textId="77777777" w:rsidR="00241DE2" w:rsidRDefault="00000000">
      <w:r>
        <w:t>m² et m</w:t>
      </w:r>
    </w:p>
    <w:p w14:paraId="38587D54" w14:textId="77777777" w:rsidR="00241DE2" w:rsidRDefault="00000000">
      <w:pPr>
        <w:pStyle w:val="pheading"/>
      </w:pPr>
      <w:r>
        <w:t>- code de mesurage:</w:t>
      </w:r>
    </w:p>
    <w:p w14:paraId="35CCD921" w14:textId="77777777" w:rsidR="00241DE2" w:rsidRDefault="00000000">
      <w:r>
        <w:rPr>
          <w:b/>
        </w:rPr>
        <w:t>Surface nette</w:t>
      </w:r>
      <w:r>
        <w:t xml:space="preserve"> des plaquettes à poser. Les ouvertures et les interruptions &gt; 0,50 m² sont déduites. Distinction faite suivant le type de plaquette.</w:t>
      </w:r>
    </w:p>
    <w:p w14:paraId="0EB2AA1F" w14:textId="77777777" w:rsidR="00241DE2" w:rsidRDefault="00000000">
      <w:r>
        <w:rPr>
          <w:b/>
        </w:rPr>
        <w:t>Longueur nette</w:t>
      </w:r>
      <w:r>
        <w:t xml:space="preserve"> des profilés à poser. Distinction faite selon le modèle de profilé.</w:t>
      </w:r>
    </w:p>
    <w:p w14:paraId="773526A6" w14:textId="77777777" w:rsidR="00241DE2" w:rsidRDefault="00000000">
      <w:pPr>
        <w:pStyle w:val="pheading"/>
      </w:pPr>
      <w:r>
        <w:t>- nature du marché:</w:t>
      </w:r>
    </w:p>
    <w:p w14:paraId="4D18A1C5" w14:textId="77777777" w:rsidR="00241DE2" w:rsidRDefault="00000000">
      <w:r>
        <w:t>QF</w:t>
      </w:r>
    </w:p>
    <w:p w14:paraId="4502D8F5" w14:textId="77777777" w:rsidR="00241DE2" w:rsidRDefault="00000000">
      <w:pPr>
        <w:pStyle w:val="Author-eSectionHeading4"/>
      </w:pPr>
      <w:bookmarkStart w:id="765" w:name="_Toc112760890"/>
      <w:r>
        <w:t>43.34 Revêtements de façade rigides collés - système " isolant+plaquettes en terre cuite collées" CCTB 01.10</w:t>
      </w:r>
      <w:bookmarkEnd w:id="765"/>
    </w:p>
    <w:p w14:paraId="194A1968" w14:textId="77777777" w:rsidR="00241DE2" w:rsidRDefault="00000000">
      <w:pPr>
        <w:pStyle w:val="pheading"/>
      </w:pPr>
      <w:bookmarkStart w:id="766" w:name="838"/>
      <w:bookmarkEnd w:id="766"/>
      <w:r>
        <w:t>DESCRIPTION</w:t>
      </w:r>
    </w:p>
    <w:p w14:paraId="4ABD5B8F" w14:textId="77777777" w:rsidR="00241DE2" w:rsidRDefault="00000000">
      <w:pPr>
        <w:pStyle w:val="pheading"/>
      </w:pPr>
      <w:r>
        <w:t>- Définition / Comprend</w:t>
      </w:r>
    </w:p>
    <w:p w14:paraId="5D6E604D" w14:textId="77777777" w:rsidR="00241DE2" w:rsidRDefault="00000000">
      <w:pPr>
        <w:jc w:val="both"/>
      </w:pPr>
      <w:r>
        <w:t>Il s'agit de toutes les fournitures et travaux nécessaires en vue de la réalisation d’un système de plaquettes en terre cuite encollées sur des panneaux d’isolation extérieure soit :</w:t>
      </w:r>
    </w:p>
    <w:p w14:paraId="6E7164A1" w14:textId="77777777" w:rsidR="00241DE2" w:rsidRDefault="00000000">
      <w:pPr>
        <w:pStyle w:val="Author-eListParagraph"/>
        <w:numPr>
          <w:ilvl w:val="0"/>
          <w:numId w:val="558"/>
        </w:numPr>
      </w:pPr>
      <w:r>
        <w:t xml:space="preserve">en usine (systèmes préfabriqués ‘vêtures’ voir </w:t>
      </w:r>
      <w:hyperlink w:anchor="839" w:history="1">
        <w:r>
          <w:t>43.34.1 Revêtements de façade rigides collés - système " isolant+plaquettes en terre cuite collées" préfabriqué</w:t>
        </w:r>
      </w:hyperlink>
      <w:r>
        <w:t>)</w:t>
      </w:r>
    </w:p>
    <w:p w14:paraId="0F2E5B98" w14:textId="77777777" w:rsidR="00241DE2" w:rsidRDefault="00000000">
      <w:pPr>
        <w:pStyle w:val="Author-eListParagraph"/>
        <w:numPr>
          <w:ilvl w:val="0"/>
          <w:numId w:val="558"/>
        </w:numPr>
      </w:pPr>
      <w:r>
        <w:t xml:space="preserve">assemblé sur chantier avec ou sans enduit de base renforcé (voir </w:t>
      </w:r>
      <w:hyperlink w:anchor="840" w:history="1">
        <w:r>
          <w:t>43.34.2 Revêtements de façade rigides collés - système "isolant+plaquettes en terre cuite collées" assemblé sur place</w:t>
        </w:r>
      </w:hyperlink>
      <w:r>
        <w:t>).</w:t>
      </w:r>
    </w:p>
    <w:p w14:paraId="007C874D" w14:textId="77777777" w:rsidR="00241DE2" w:rsidRDefault="00000000">
      <w:pPr>
        <w:jc w:val="both"/>
      </w:pPr>
      <w:r>
        <w:t>Les plaquettes sont éventuellement jointoyées afin de constituer un ouvrage parfaitement fini.</w:t>
      </w:r>
    </w:p>
    <w:p w14:paraId="445F4779" w14:textId="77777777" w:rsidR="00241DE2" w:rsidRDefault="00000000">
      <w:pPr>
        <w:jc w:val="both"/>
      </w:pPr>
      <w:r>
        <w:t>On distingue les zones de façade de la zone de plinthe située entre 50 cm sous le niveau de sol extérieur et 30 cm au-dessus. Les spécifications sont plus strictes dans ce dernier cas.</w:t>
      </w:r>
    </w:p>
    <w:p w14:paraId="1645D722" w14:textId="77777777" w:rsidR="00241DE2"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105B010E" w14:textId="77777777" w:rsidR="00241DE2" w:rsidRDefault="00000000">
      <w:pPr>
        <w:pStyle w:val="Author-eListParagraph"/>
        <w:numPr>
          <w:ilvl w:val="0"/>
          <w:numId w:val="559"/>
        </w:numPr>
      </w:pPr>
      <w:r>
        <w:t>la pose et l'enlèvement des échafaudages et des bâches nécessaires à l'exécution ;</w:t>
      </w:r>
    </w:p>
    <w:p w14:paraId="0E44376D" w14:textId="77777777" w:rsidR="00241DE2" w:rsidRDefault="00000000">
      <w:pPr>
        <w:pStyle w:val="Author-eListParagraph"/>
        <w:numPr>
          <w:ilvl w:val="0"/>
          <w:numId w:val="559"/>
        </w:numPr>
      </w:pPr>
      <w:r>
        <w:t>le cas échéant, l'enlèvement et la remise en place des descentes d'eau de pluie ;</w:t>
      </w:r>
    </w:p>
    <w:p w14:paraId="6A0F130F" w14:textId="77777777" w:rsidR="00241DE2" w:rsidRDefault="00000000">
      <w:pPr>
        <w:pStyle w:val="Author-eListParagraph"/>
        <w:numPr>
          <w:ilvl w:val="0"/>
          <w:numId w:val="559"/>
        </w:numPr>
      </w:pPr>
      <w:r>
        <w:t>le remplissage, l'enlèvement et/ou la protection provisoire des parties de façade qui ne sont pas destinées à recevoir le système (menuiserie et vitrage par exemple) ;</w:t>
      </w:r>
    </w:p>
    <w:p w14:paraId="5F5B04B5" w14:textId="77777777" w:rsidR="00241DE2" w:rsidRDefault="00000000">
      <w:pPr>
        <w:pStyle w:val="Author-eListParagraph"/>
        <w:numPr>
          <w:ilvl w:val="0"/>
          <w:numId w:val="559"/>
        </w:numPr>
      </w:pPr>
      <w:r>
        <w:t>l’installation d’un dispositif de protection contre toute évolution défavorable des conditions climatiques durant l’exécution des travaux ;</w:t>
      </w:r>
    </w:p>
    <w:p w14:paraId="41D080ED" w14:textId="77777777" w:rsidR="00241DE2" w:rsidRDefault="00000000">
      <w:pPr>
        <w:pStyle w:val="Author-eListParagraph"/>
        <w:numPr>
          <w:ilvl w:val="0"/>
          <w:numId w:val="559"/>
        </w:numPr>
      </w:pPr>
      <w:r>
        <w:t>le contrôle de l’état du support (planéité, verticalité, ...) afin de s’assurer de la pertinence de la technique de pose prévue ;</w:t>
      </w:r>
    </w:p>
    <w:p w14:paraId="76EED086" w14:textId="77777777" w:rsidR="00241DE2" w:rsidRDefault="00000000">
      <w:pPr>
        <w:pStyle w:val="Author-eListParagraph"/>
        <w:numPr>
          <w:ilvl w:val="0"/>
          <w:numId w:val="559"/>
        </w:numPr>
      </w:pPr>
      <w:r>
        <w:t>la préparation et le nettoyage du support;</w:t>
      </w:r>
    </w:p>
    <w:p w14:paraId="42C28902" w14:textId="77777777" w:rsidR="00241DE2" w:rsidRDefault="00000000">
      <w:pPr>
        <w:pStyle w:val="Author-eListParagraph"/>
        <w:numPr>
          <w:ilvl w:val="0"/>
          <w:numId w:val="559"/>
        </w:numPr>
      </w:pPr>
      <w:r>
        <w:t>l’application d’un primaire (produit de prétraitement), pour autant que l’assemblage support/système d’isolation l’exige ;</w:t>
      </w:r>
    </w:p>
    <w:p w14:paraId="3C0EF3F5" w14:textId="77777777" w:rsidR="00241DE2" w:rsidRDefault="00000000">
      <w:pPr>
        <w:pStyle w:val="Author-eListParagraph"/>
        <w:numPr>
          <w:ilvl w:val="0"/>
          <w:numId w:val="559"/>
        </w:numPr>
      </w:pPr>
      <w:r>
        <w:t>la fourniture et la pose de la couche d'isolation ;</w:t>
      </w:r>
    </w:p>
    <w:p w14:paraId="24B1DCDD" w14:textId="77777777" w:rsidR="00241DE2" w:rsidRDefault="00000000">
      <w:pPr>
        <w:pStyle w:val="Author-eListParagraph"/>
        <w:numPr>
          <w:ilvl w:val="0"/>
          <w:numId w:val="559"/>
        </w:numPr>
      </w:pPr>
      <w:r>
        <w:t>l’application de l’enduit de base renforcé si le système le prévoit ainsi que tous les renforts et profilés nécessaires (entoilage dans les zones de concentrations de contraintes, profilés d’angle ou de dilatation, etc) ;</w:t>
      </w:r>
    </w:p>
    <w:p w14:paraId="5672E27A" w14:textId="77777777" w:rsidR="00241DE2" w:rsidRDefault="00000000">
      <w:pPr>
        <w:pStyle w:val="Author-eListParagraph"/>
        <w:numPr>
          <w:ilvl w:val="0"/>
          <w:numId w:val="559"/>
        </w:numPr>
      </w:pPr>
      <w:r>
        <w:t>l’encollage des plaquettes par double encollage pour les systèmes assemblés sur place, toutes fournitures comprises (notamment les plaquettes, les produits de pose et de jointoiement, – y compris les joints souples) ;</w:t>
      </w:r>
    </w:p>
    <w:p w14:paraId="10673425" w14:textId="77777777" w:rsidR="00241DE2" w:rsidRDefault="00000000">
      <w:pPr>
        <w:pStyle w:val="Author-eListParagraph"/>
        <w:numPr>
          <w:ilvl w:val="0"/>
          <w:numId w:val="559"/>
        </w:numPr>
      </w:pPr>
      <w:r>
        <w:t>l'enlèvement de toutes les protections, la remise en place de tous les éléments démontés et le rangement du chantier ;</w:t>
      </w:r>
    </w:p>
    <w:p w14:paraId="62483067" w14:textId="77777777" w:rsidR="00241DE2" w:rsidRDefault="00000000">
      <w:pPr>
        <w:pStyle w:val="Author-eListParagraph"/>
        <w:numPr>
          <w:ilvl w:val="0"/>
          <w:numId w:val="559"/>
        </w:numPr>
      </w:pPr>
      <w:r>
        <w:t>l'évacuation et la gestion des déchets issus des travaux. </w:t>
      </w:r>
    </w:p>
    <w:p w14:paraId="0675CBC5" w14:textId="77777777" w:rsidR="00241DE2" w:rsidRDefault="00000000">
      <w:pPr>
        <w:jc w:val="both"/>
      </w:pPr>
      <w:r>
        <w:t xml:space="preserve">Sauf disposition contraire dans le cahier spécial des charges, les opérations suivantes ne font pas parties du présent travail et sont décrites dans des articles relatifs à la préparation du support sous le </w:t>
      </w:r>
      <w:hyperlink w:anchor="837" w:history="1">
        <w:r>
          <w:t>43.31 Revêtements de façade rigides collés - préparation du support</w:t>
        </w:r>
      </w:hyperlink>
      <w:r>
        <w:t>:</w:t>
      </w:r>
    </w:p>
    <w:p w14:paraId="7016EAB4" w14:textId="77777777" w:rsidR="00241DE2" w:rsidRDefault="00000000">
      <w:pPr>
        <w:pStyle w:val="Author-eListParagraph"/>
        <w:numPr>
          <w:ilvl w:val="0"/>
          <w:numId w:val="560"/>
        </w:numPr>
        <w:jc w:val="both"/>
      </w:pPr>
      <w:r>
        <w:t>l’augmentation de la rugosité du support ;</w:t>
      </w:r>
    </w:p>
    <w:p w14:paraId="3A36E6B0" w14:textId="77777777" w:rsidR="00241DE2" w:rsidRDefault="00000000">
      <w:pPr>
        <w:pStyle w:val="Author-eListParagraph"/>
        <w:numPr>
          <w:ilvl w:val="0"/>
          <w:numId w:val="560"/>
        </w:numPr>
        <w:jc w:val="both"/>
      </w:pPr>
      <w:r>
        <w:t>l’élimination des inégalités importantes du support en procédant, par exemple, à l’application d’une couche d’égalisation visant à corriger les surfaces hors tolérances ;</w:t>
      </w:r>
    </w:p>
    <w:p w14:paraId="673CCBF8" w14:textId="77777777" w:rsidR="00241DE2" w:rsidRDefault="00000000">
      <w:pPr>
        <w:pStyle w:val="Author-eListParagraph"/>
        <w:numPr>
          <w:ilvl w:val="0"/>
          <w:numId w:val="560"/>
        </w:numPr>
        <w:jc w:val="both"/>
      </w:pPr>
      <w:r>
        <w:t>l’enlèvement ou la neutralisation des produits de décoffrage ;</w:t>
      </w:r>
    </w:p>
    <w:p w14:paraId="2269E7BA" w14:textId="77777777" w:rsidR="00241DE2" w:rsidRDefault="00000000">
      <w:pPr>
        <w:pStyle w:val="Author-eListParagraph"/>
        <w:numPr>
          <w:ilvl w:val="0"/>
          <w:numId w:val="560"/>
        </w:numPr>
        <w:jc w:val="both"/>
      </w:pPr>
      <w:r>
        <w:t>la protection contre la corrosion des parties métalliques (tuyauteries, par exemple) ;</w:t>
      </w:r>
    </w:p>
    <w:p w14:paraId="53EB7CFF" w14:textId="77777777" w:rsidR="00241DE2" w:rsidRDefault="00000000">
      <w:pPr>
        <w:pStyle w:val="Author-eListParagraph"/>
        <w:numPr>
          <w:ilvl w:val="0"/>
          <w:numId w:val="560"/>
        </w:numPr>
        <w:jc w:val="both"/>
      </w:pPr>
      <w:r>
        <w:t>l’élimination des efflorescences éventuelles ;</w:t>
      </w:r>
    </w:p>
    <w:p w14:paraId="0C2725D8" w14:textId="77777777" w:rsidR="00241DE2" w:rsidRDefault="00000000">
      <w:pPr>
        <w:pStyle w:val="Author-eListParagraph"/>
        <w:numPr>
          <w:ilvl w:val="0"/>
          <w:numId w:val="560"/>
        </w:numPr>
        <w:jc w:val="both"/>
      </w:pPr>
      <w:r>
        <w:t>toute protection autre que celles généralement prévues (voir ci-dessus).</w:t>
      </w:r>
    </w:p>
    <w:p w14:paraId="54E395D3" w14:textId="77777777" w:rsidR="00241DE2" w:rsidRDefault="00000000">
      <w:pPr>
        <w:pStyle w:val="pheading"/>
      </w:pPr>
      <w:r>
        <w:t>MATÉRIAUX</w:t>
      </w:r>
    </w:p>
    <w:p w14:paraId="39F7AEFF" w14:textId="5BB6CA5A" w:rsidR="00241DE2" w:rsidRDefault="00000000">
      <w:r>
        <w:t xml:space="preserve">Le système - caractérisés par ses composants identifiés - dispose d'une déclaration d'aptitude à l'utilisation suivant les prescriptions de l'élément </w:t>
      </w:r>
      <w:hyperlink r:id="rId137" w:history="1">
        <w:r>
          <w:t>02.42.1 Critères d'acceptabilité</w:t>
        </w:r>
      </w:hyperlink>
      <w:r>
        <w:t>.</w:t>
      </w:r>
      <w:r>
        <w:b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[CSTC Dossier (2015/4.09)]).</w:t>
      </w:r>
    </w:p>
    <w:p w14:paraId="6E014354" w14:textId="77777777" w:rsidR="00241DE2" w:rsidRDefault="00000000">
      <w:pPr>
        <w:jc w:val="both"/>
      </w:pPr>
      <w:r>
        <w:rPr>
          <w:u w:val="single"/>
        </w:rPr>
        <w:t>Isolant</w:t>
      </w:r>
    </w:p>
    <w:p w14:paraId="4180CD6D" w14:textId="77777777" w:rsidR="00241DE2" w:rsidRDefault="00000000">
      <w:r>
        <w:t>L’isolant répond aux spécifications de la norme ‘produit’ qui le vise.</w:t>
      </w:r>
      <w:r>
        <w:br/>
        <w:t>Par exemple :</w:t>
      </w:r>
    </w:p>
    <w:p w14:paraId="05559542" w14:textId="77777777" w:rsidR="00241DE2" w:rsidRDefault="00000000">
      <w:pPr>
        <w:pStyle w:val="Author-eListParagraph"/>
        <w:numPr>
          <w:ilvl w:val="0"/>
          <w:numId w:val="561"/>
        </w:numPr>
      </w:pPr>
      <w:r>
        <w:t>le polystyrène expansé (EPS) : [NBN EN 13163:2012+A2] pour les systèmes avec enduit de base ;</w:t>
      </w:r>
    </w:p>
    <w:p w14:paraId="3F4BC378" w14:textId="77777777" w:rsidR="00241DE2" w:rsidRDefault="00000000">
      <w:pPr>
        <w:pStyle w:val="Author-eListParagraph"/>
        <w:numPr>
          <w:ilvl w:val="0"/>
          <w:numId w:val="561"/>
        </w:numPr>
      </w:pPr>
      <w:r>
        <w:t>le polystyrène extrudé (XPS) : [NBN EN 13164+A1] ou le polystyrène expansé de haute densité (EPS)  : [NBN EN 13163:2012+A2], pour les systèmes sans enduit de base ;</w:t>
      </w:r>
    </w:p>
    <w:p w14:paraId="589698CD" w14:textId="77777777" w:rsidR="00241DE2" w:rsidRDefault="00000000">
      <w:pPr>
        <w:pStyle w:val="Author-eListParagraph"/>
        <w:numPr>
          <w:ilvl w:val="0"/>
          <w:numId w:val="561"/>
        </w:numPr>
      </w:pPr>
      <w:r>
        <w:t>le polyuréthane (PU) : [NBN EN 13165:2012+A2] pour les systèmes préfabriqués.</w:t>
      </w:r>
    </w:p>
    <w:p w14:paraId="2470D1E2" w14:textId="77777777" w:rsidR="00241DE2" w:rsidRDefault="00000000">
      <w:r>
        <w:t>En outre, il répond à des critères plus stricts pour cet usage particulier (voir [CSTC Dossier (2015/4.09)]).</w:t>
      </w:r>
      <w:r>
        <w:br/>
        <w:t>Dans le cas des systèmes sans enduit de base renforcé et des vêtures, tant les panneaux d’isolation que leur jonction doivent assurer l’étanchéité à l’eau. Le produit de calfeutrement décrit dans la documentation technique est utilisé à cet égard. La pression d’étanchéité à l’eau admise est déterminée sur la base de la [NBN EN 12865].</w:t>
      </w:r>
    </w:p>
    <w:p w14:paraId="173083AD" w14:textId="77777777" w:rsidR="00241DE2" w:rsidRDefault="00000000">
      <w:pPr>
        <w:jc w:val="both"/>
      </w:pPr>
      <w:r>
        <w:rPr>
          <w:u w:val="single"/>
        </w:rPr>
        <w:t>Plaquettes en terre cuite</w:t>
      </w:r>
    </w:p>
    <w:p w14:paraId="3B383CA5" w14:textId="77777777" w:rsidR="00241DE2" w:rsidRDefault="00000000">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14:paraId="777B53A4" w14:textId="77777777" w:rsidR="00241DE2" w:rsidRDefault="00000000">
      <w:pPr>
        <w:jc w:val="both"/>
      </w:pPr>
      <w:r>
        <w:rPr>
          <w:u w:val="single"/>
        </w:rPr>
        <w:t>Moyens de fixation mécaniques</w:t>
      </w:r>
    </w:p>
    <w:p w14:paraId="5144A247" w14:textId="77777777" w:rsidR="00241DE2" w:rsidRDefault="00000000">
      <w:pPr>
        <w:jc w:val="both"/>
      </w:pPr>
      <w:r>
        <w:t>Les moyens de fixation mécaniques répondent aux spécifications de l’[EAD 330196-01-0604] (conversion de l’[ETAG 014]).</w:t>
      </w:r>
    </w:p>
    <w:p w14:paraId="5112669E" w14:textId="77777777" w:rsidR="00241DE2" w:rsidRDefault="00000000">
      <w:pPr>
        <w:jc w:val="both"/>
      </w:pPr>
      <w:r>
        <w:rPr>
          <w:u w:val="single"/>
        </w:rPr>
        <w:t>Colle à carrelage</w:t>
      </w:r>
    </w:p>
    <w:p w14:paraId="49F799A8" w14:textId="77777777" w:rsidR="00241DE2" w:rsidRDefault="00000000">
      <w:r>
        <w:t>La colle à carrelage répond de préférence aux spécifications de la [NBN EN 12004-1]. Son aptitude au sein du système doit être démontrée par la réussite d’essais selon la [NBN B 62-400] ou méthode équivalente.</w:t>
      </w:r>
      <w:r>
        <w:b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r>
        <w:br/>
        <w:t>Des alternatives à ces colles à carrelage issues de procédés de préfabrication spécifiques (vêtures) sont autorisées sous réserve de la réussite d’essais selon la [NBN B 62-400]ou méthode équivalente.</w:t>
      </w:r>
    </w:p>
    <w:p w14:paraId="3ACEAF34" w14:textId="77777777" w:rsidR="00241DE2" w:rsidRDefault="00000000">
      <w:pPr>
        <w:jc w:val="both"/>
      </w:pPr>
      <w:r>
        <w:rPr>
          <w:u w:val="single"/>
        </w:rPr>
        <w:t>Enduit de base renforcé</w:t>
      </w:r>
    </w:p>
    <w:p w14:paraId="26242A52" w14:textId="77777777" w:rsidR="00241DE2" w:rsidRDefault="00000000">
      <w:pPr>
        <w:jc w:val="both"/>
      </w:pPr>
      <w:r>
        <w:t>L’éventuel enduit de base renforcé satisfait les essais selon la [NBN B 62-400] ou méthode équivalente. Le cas échéant, le treillis d’armature est de préférence de classe AR (alkali resistant).</w:t>
      </w:r>
    </w:p>
    <w:p w14:paraId="547849C1" w14:textId="77777777" w:rsidR="00241DE2" w:rsidRDefault="00000000">
      <w:pPr>
        <w:jc w:val="both"/>
      </w:pPr>
      <w:r>
        <w:rPr>
          <w:u w:val="single"/>
        </w:rPr>
        <w:t>Mortier de jointoiement</w:t>
      </w:r>
    </w:p>
    <w:p w14:paraId="25B25345" w14:textId="77777777" w:rsidR="00241DE2" w:rsidRDefault="00000000">
      <w:pPr>
        <w:jc w:val="both"/>
      </w:pPr>
      <w:r>
        <w:t>Le mortier de jointoiement répond aux spécifications de la [NBN EN 998-2] et du [PTV 651] ou bien est dosé in situ (voir [NIT 208]).</w:t>
      </w:r>
    </w:p>
    <w:p w14:paraId="453155F5" w14:textId="77777777" w:rsidR="00241DE2" w:rsidRDefault="00000000">
      <w:pPr>
        <w:jc w:val="both"/>
      </w:pPr>
      <w:r>
        <w:rPr>
          <w:u w:val="single"/>
        </w:rPr>
        <w:t>Profilés</w:t>
      </w:r>
    </w:p>
    <w:p w14:paraId="10BB7452" w14:textId="77777777" w:rsidR="00241DE2" w:rsidRDefault="00000000">
      <w:pPr>
        <w:jc w:val="both"/>
      </w:pPr>
      <w:r>
        <w:t>Les profilés sont compatibles avec les matériaux mis en œuvre et sont aptes à l’usage en extérieur.</w:t>
      </w:r>
    </w:p>
    <w:p w14:paraId="026A18E0" w14:textId="77777777" w:rsidR="00241DE2" w:rsidRDefault="00000000">
      <w:pPr>
        <w:jc w:val="both"/>
      </w:pPr>
      <w:r>
        <w:rPr>
          <w:u w:val="single"/>
        </w:rPr>
        <w:t>Bande d’étanchéité précomprimée</w:t>
      </w:r>
    </w:p>
    <w:p w14:paraId="3B490DDC" w14:textId="77777777" w:rsidR="00241DE2" w:rsidRDefault="00000000">
      <w:pPr>
        <w:jc w:val="both"/>
      </w:pPr>
      <w:r>
        <w:t>La bande d’étanchéité précomprimée est étanche à l’eau, perméable à la vapeur d’eau (sd ≤ 0,5 m), résistant aux températures (-30°C à + 90°C). Elle présente des caractéristiques mécaniques suffisantes et est peu conductrice thermiquement (λ ~ 0,05 W/m.K). Elle n'entre en aucun cas en contact avec des solvants ou produits chimiques.</w:t>
      </w:r>
    </w:p>
    <w:p w14:paraId="7CA58B82" w14:textId="77777777" w:rsidR="00241DE2" w:rsidRDefault="00000000">
      <w:pPr>
        <w:jc w:val="both"/>
      </w:pPr>
      <w:r>
        <w:rPr>
          <w:u w:val="single"/>
        </w:rPr>
        <w:t>Mastic d’étanchéité</w:t>
      </w:r>
    </w:p>
    <w:p w14:paraId="75E60238" w14:textId="77777777" w:rsidR="00241DE2" w:rsidRDefault="00000000">
      <w:pPr>
        <w:jc w:val="both"/>
      </w:pPr>
      <w:r>
        <w:t>Les mastics d’étanchéité des façades sont, quant à eux, être chimiquement compatibles avec tous les matériaux avec lesquels ils sont en contact. Ils appartiennent en outre à la classe [STS 56.1]-F – 25 LM.</w:t>
      </w:r>
    </w:p>
    <w:p w14:paraId="13F01243" w14:textId="77777777" w:rsidR="00241DE2" w:rsidRDefault="00000000">
      <w:pPr>
        <w:jc w:val="both"/>
      </w:pPr>
      <w:r>
        <w:rPr>
          <w:u w:val="single"/>
        </w:rPr>
        <w:t>Produit pour joints de mouvement</w:t>
      </w:r>
    </w:p>
    <w:p w14:paraId="7BF947D0" w14:textId="77777777" w:rsidR="00241DE2" w:rsidRDefault="00000000">
      <w:pPr>
        <w:jc w:val="both"/>
      </w:pPr>
      <w:r>
        <w:t>Les produits pour joints de mouvement répondent aux spécifications de la [NBN EN ISO 11600] et des [STS 56.1]. </w:t>
      </w:r>
    </w:p>
    <w:p w14:paraId="2544EE99" w14:textId="77777777" w:rsidR="00241DE2" w:rsidRDefault="00000000">
      <w:pPr>
        <w:jc w:val="both"/>
      </w:pPr>
      <w:r>
        <w:t>Pour le choix d’un système et de ses composants ainsi que pour la mise en œuvre, il importe de se conformer aux instructions et informations techniques accompagnant le système et ses composants.</w:t>
      </w:r>
    </w:p>
    <w:p w14:paraId="60823D1F" w14:textId="77777777" w:rsidR="00241DE2" w:rsidRDefault="00000000">
      <w:pPr>
        <w:pStyle w:val="pheading"/>
      </w:pPr>
      <w:r>
        <w:t>EXÉCUTION / MISE EN ŒUVRE</w:t>
      </w:r>
    </w:p>
    <w:p w14:paraId="7F6FAA6C" w14:textId="77777777" w:rsidR="00241DE2" w:rsidRDefault="00000000">
      <w:pPr>
        <w:jc w:val="both"/>
      </w:pPr>
      <w:r>
        <w:t>Le choix des produits de pose et de la technique de pose sont déterminés notamment par les caractéristiques du support.</w:t>
      </w:r>
    </w:p>
    <w:p w14:paraId="79E9DB1B" w14:textId="77777777" w:rsidR="00241DE2"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 Pour les tolérances, on se réfère à la :</w:t>
      </w:r>
    </w:p>
    <w:p w14:paraId="1B878DFA" w14:textId="77777777" w:rsidR="00241DE2" w:rsidRDefault="00000000">
      <w:pPr>
        <w:pStyle w:val="Author-eListParagraph"/>
        <w:numPr>
          <w:ilvl w:val="0"/>
          <w:numId w:val="562"/>
        </w:numPr>
      </w:pPr>
      <w:r>
        <w:t>à la [NBN EN 1996-2 ANB] pour les travaux de maçonnerie ;</w:t>
      </w:r>
    </w:p>
    <w:p w14:paraId="3A5E6A57" w14:textId="77777777" w:rsidR="00241DE2" w:rsidRDefault="00000000">
      <w:pPr>
        <w:pStyle w:val="Author-eListParagraph"/>
        <w:numPr>
          <w:ilvl w:val="0"/>
          <w:numId w:val="562"/>
        </w:numPr>
      </w:pPr>
      <w:r>
        <w:t>aux [STS 23-1] pour les travaux de construction en ossature bois :</w:t>
      </w:r>
    </w:p>
    <w:p w14:paraId="53226020" w14:textId="77777777" w:rsidR="00241DE2" w:rsidRDefault="00000000">
      <w:pPr>
        <w:pStyle w:val="Author-eListParagraph"/>
        <w:numPr>
          <w:ilvl w:val="0"/>
          <w:numId w:val="562"/>
        </w:numPr>
      </w:pPr>
      <w:r>
        <w:t>aux [NBN EN 13670] et [NBN B 15-400] pour les travaux d’exécution du béton (classe de tolérance 2 (sévère)).</w:t>
      </w:r>
    </w:p>
    <w:p w14:paraId="68CE8144" w14:textId="77777777" w:rsidR="00241DE2" w:rsidRDefault="00000000">
      <w:pPr>
        <w:jc w:val="both"/>
      </w:pPr>
      <w:r>
        <w:t>Si un support ancien ne présente pas l’exigence requise décrite, l’entrepreneur propose les travaux d’adaptation dans son offre de prix (décrits et comptabilisés séparément).</w:t>
      </w:r>
    </w:p>
    <w:p w14:paraId="5541FF25" w14:textId="77777777" w:rsidR="00241DE2"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5FE6086E" w14:textId="77777777" w:rsidR="00241DE2" w:rsidRDefault="00000000">
      <w:pPr>
        <w:jc w:val="both"/>
      </w:pPr>
      <w:r>
        <w:t>La mise en œuvre est réalisée conformément au [CSTC Dossier (2015/4.15)]. Le jointoiement, le cas échéant, est réalisé conformément à la [NIT 208].</w:t>
      </w:r>
    </w:p>
    <w:p w14:paraId="16DE4393" w14:textId="77777777" w:rsidR="00241DE2" w:rsidRDefault="00000000">
      <w:pPr>
        <w:pStyle w:val="pheading"/>
      </w:pPr>
      <w:r>
        <w:t>DOCUMENTS DE RÉFÉRENCE</w:t>
      </w:r>
    </w:p>
    <w:p w14:paraId="67D3092F" w14:textId="77777777" w:rsidR="00241DE2" w:rsidRDefault="00000000">
      <w:pPr>
        <w:pStyle w:val="pheading"/>
      </w:pPr>
      <w:r>
        <w:t>- Matériau</w:t>
      </w:r>
    </w:p>
    <w:p w14:paraId="2614456A" w14:textId="77777777" w:rsidR="00241DE2" w:rsidRDefault="00000000">
      <w:r>
        <w:t>[NBN B 23-004, Plaquettes en terre cuite - Caractéristiques et exigences de performance]</w:t>
      </w:r>
    </w:p>
    <w:p w14:paraId="72B7B837" w14:textId="77777777" w:rsidR="00241DE2" w:rsidRDefault="00000000">
      <w:r>
        <w:t>[NBN EN 998-2, Définitions et spécifications des mortiers pour maçonnerie - Partie 2: Mortiers de montage des éléments de maçonnerie]</w:t>
      </w:r>
    </w:p>
    <w:p w14:paraId="0D23057A" w14:textId="77777777" w:rsidR="00241DE2" w:rsidRDefault="00000000">
      <w:r>
        <w:t>[PTV 651, Mortier de maçonnerie et mortier de jointoyage]</w:t>
      </w:r>
    </w:p>
    <w:p w14:paraId="1395D797" w14:textId="77777777" w:rsidR="00241DE2" w:rsidRDefault="00000000">
      <w:r>
        <w:t>[CSTC Dossier (2015/4.09), ETICS avec revêtements durs. Partie 1 : performances des systèmes et sélection des matériaux]</w:t>
      </w:r>
    </w:p>
    <w:p w14:paraId="767C6D28" w14:textId="77777777" w:rsidR="00241DE2" w:rsidRDefault="00000000">
      <w:r>
        <w:t>[EAD 040287-00-0404, Kits for external thermal insulation composite system (ETICS) with panels as thermal insulation and discontinuous claddings as exterior skin]</w:t>
      </w:r>
    </w:p>
    <w:p w14:paraId="1E74854E" w14:textId="77777777" w:rsidR="00241DE2" w:rsidRDefault="00000000">
      <w:r>
        <w:t>[ETAG 017, Veture Kits]</w:t>
      </w:r>
    </w:p>
    <w:p w14:paraId="772AB8DB" w14:textId="77777777" w:rsidR="00241DE2" w:rsidRDefault="00000000">
      <w:r>
        <w:t>[EAD 330196-01-0604, Plastic anchors made of virgin or non-virgin material for fixing of external thermal insulation composite systems with rendering]</w:t>
      </w:r>
    </w:p>
    <w:p w14:paraId="3D029A40" w14:textId="77777777" w:rsidR="00241DE2" w:rsidRDefault="00000000">
      <w:pPr>
        <w:pStyle w:val="pheading"/>
      </w:pPr>
      <w:r>
        <w:t>- Exécution</w:t>
      </w:r>
    </w:p>
    <w:p w14:paraId="27E46A49" w14:textId="77777777" w:rsidR="00241DE2" w:rsidRDefault="00000000">
      <w:r>
        <w:t>[CSTC Dossier (2015/4.15), ETICS avec revêtements durs. Partie 2 : mise en oeuvre.]</w:t>
      </w:r>
    </w:p>
    <w:p w14:paraId="00CE2E9E" w14:textId="77777777" w:rsidR="00241DE2" w:rsidRDefault="00000000">
      <w:r>
        <w:t>[NIT 208, Jointoiement des maçonneries.]</w:t>
      </w:r>
    </w:p>
    <w:p w14:paraId="00DF0A71" w14:textId="77777777" w:rsidR="00241DE2" w:rsidRDefault="00000000">
      <w:r>
        <w:t>[NBN EN 1996-2 ANB, Eurocode 6 - Calcul des ouvrages en maçonnerie - Partie 2 : Conception, choix des matériaux et mise en oeuvre des maçonneries - Annexe nationale]</w:t>
      </w:r>
    </w:p>
    <w:p w14:paraId="07A03685" w14:textId="77777777" w:rsidR="00241DE2" w:rsidRDefault="00000000">
      <w:r>
        <w:t>[NBN EN 13670, Exécution des structures en béton]</w:t>
      </w:r>
    </w:p>
    <w:p w14:paraId="28584466" w14:textId="77777777" w:rsidR="00241DE2" w:rsidRDefault="00000000">
      <w:r>
        <w:t>[NBN B 15-400, Exécution des structures en béton - Supplément national à la NBN EN 13670:2010]</w:t>
      </w:r>
    </w:p>
    <w:p w14:paraId="5D44D178" w14:textId="77777777" w:rsidR="00241DE2" w:rsidRDefault="00000000">
      <w:r>
        <w:t>[STS 23-1, Constructions en ossature bois]</w:t>
      </w:r>
    </w:p>
    <w:p w14:paraId="3424D637" w14:textId="77777777" w:rsidR="00241DE2" w:rsidRDefault="00000000">
      <w:pPr>
        <w:pStyle w:val="pheading"/>
      </w:pPr>
      <w:r>
        <w:t>AIDE</w:t>
      </w:r>
    </w:p>
    <w:p w14:paraId="043ACBDC" w14:textId="77777777" w:rsidR="00241DE2" w:rsidRDefault="00000000">
      <w:pPr>
        <w:jc w:val="both"/>
      </w:pPr>
      <w:r>
        <w:t>Le type de profilé est défini dans le cahier spécial des charges et la livraison et la pose des profilés font, de préférence, l’objet d’un poste séparé dans l’offre de prix.</w:t>
      </w:r>
    </w:p>
    <w:p w14:paraId="5EAB5C29" w14:textId="77777777" w:rsidR="00241DE2" w:rsidRDefault="00000000">
      <w:pPr>
        <w:pStyle w:val="Author-eSectionHeading5"/>
      </w:pPr>
      <w:bookmarkStart w:id="767" w:name="_Toc112760891"/>
      <w:r>
        <w:t>43.34.1 Revêtements de façade rigides collés - système " isolant+plaquettes en terre cuite collées" préfabriqué</w:t>
      </w:r>
      <w:bookmarkEnd w:id="767"/>
    </w:p>
    <w:p w14:paraId="6EFB754C" w14:textId="77777777" w:rsidR="00241DE2" w:rsidRDefault="00000000">
      <w:pPr>
        <w:pStyle w:val="Author-eSectionHeading6"/>
      </w:pPr>
      <w:bookmarkStart w:id="768" w:name="839"/>
      <w:bookmarkStart w:id="769" w:name="_Toc112760892"/>
      <w:bookmarkEnd w:id="768"/>
      <w:r>
        <w:t>43.34.1a Revêtements de façade rigides collés - système " isolant+plaquettes en terre cuite collées" préfabriqué</w:t>
      </w:r>
      <w:bookmarkEnd w:id="769"/>
    </w:p>
    <w:p w14:paraId="3FCFCDBC" w14:textId="77777777" w:rsidR="00241DE2" w:rsidRDefault="00000000">
      <w:pPr>
        <w:pStyle w:val="Author-eSectionHeading5"/>
      </w:pPr>
      <w:bookmarkStart w:id="770" w:name="_Toc112760893"/>
      <w:r>
        <w:t>43.34.2 Revêtements de façade rigides collés - système "isolant+plaquettes en terre cuite collées" assemblé sur place</w:t>
      </w:r>
      <w:bookmarkEnd w:id="770"/>
    </w:p>
    <w:p w14:paraId="22147925" w14:textId="77777777" w:rsidR="00241DE2" w:rsidRDefault="00000000">
      <w:pPr>
        <w:pStyle w:val="Author-eSectionHeading6"/>
      </w:pPr>
      <w:bookmarkStart w:id="771" w:name="840"/>
      <w:bookmarkStart w:id="772" w:name="_Toc112760894"/>
      <w:bookmarkEnd w:id="771"/>
      <w:r>
        <w:t>43.34.2a Revêtements de façade rigides collés - système "isolant+plaquettes en terre cuite collées" assemblé sur place CCTB 01.10</w:t>
      </w:r>
      <w:bookmarkEnd w:id="772"/>
    </w:p>
    <w:p w14:paraId="06783DBD" w14:textId="77777777" w:rsidR="00241DE2" w:rsidRDefault="00000000">
      <w:pPr>
        <w:pStyle w:val="pheading"/>
      </w:pPr>
      <w:r>
        <w:t>DESCRIPTION</w:t>
      </w:r>
    </w:p>
    <w:p w14:paraId="4DE51F1A" w14:textId="77777777" w:rsidR="00241DE2" w:rsidRDefault="00000000">
      <w:pPr>
        <w:pStyle w:val="pheading"/>
      </w:pPr>
      <w:r>
        <w:t>- Définition / Comprend</w:t>
      </w:r>
    </w:p>
    <w:p w14:paraId="69E6FF0F" w14:textId="77777777" w:rsidR="00241DE2" w:rsidRDefault="00000000">
      <w:r>
        <w:t>Il s’agit de la fourniture et de la pose d’un système de plaquettes en terre cuite collées sur isolation extérieure, assemblé sur place, pour une application en façade. Les panneaux d’isolation sont recouverts d’un enduit de base renforcé (assurant l’étanchéité à l’eau) ou non (la couche d’isolation assure l’étanchéité à l’eau).</w:t>
      </w:r>
    </w:p>
    <w:p w14:paraId="5DD3E1C0" w14:textId="77777777" w:rsidR="00241DE2" w:rsidRDefault="00000000">
      <w:pPr>
        <w:pStyle w:val="Author-eListParagraph"/>
        <w:numPr>
          <w:ilvl w:val="0"/>
          <w:numId w:val="563"/>
        </w:numPr>
      </w:pPr>
      <w:r>
        <w:t xml:space="preserve">Classe de climat intérieur (suivant l’annexe 1 des [STS 71-2]) : classe </w:t>
      </w:r>
      <w:r>
        <w:rPr>
          <w:rStyle w:val="optioncarChar"/>
        </w:rPr>
        <w:t>I / II / III / IV</w:t>
      </w:r>
      <w:r>
        <w:t>.</w:t>
      </w:r>
    </w:p>
    <w:p w14:paraId="248873E5" w14:textId="77777777" w:rsidR="00241DE2" w:rsidRDefault="00000000">
      <w:pPr>
        <w:pStyle w:val="Author-eListParagraph"/>
        <w:numPr>
          <w:ilvl w:val="0"/>
          <w:numId w:val="563"/>
        </w:numPr>
      </w:pPr>
      <w:r>
        <w:t xml:space="preserve">Etanchéité à l’air de la paroi support (suivant l’annexe 1 des [STS 71-2]) : Classe  </w:t>
      </w:r>
      <w:r>
        <w:rPr>
          <w:rStyle w:val="optioncarChar"/>
        </w:rPr>
        <w:t>L0 / L1 / L2</w:t>
      </w:r>
      <w:r>
        <w:t>.</w:t>
      </w:r>
    </w:p>
    <w:p w14:paraId="21D2D64F" w14:textId="77777777" w:rsidR="00241DE2" w:rsidRDefault="00000000">
      <w:pPr>
        <w:pStyle w:val="pheading"/>
      </w:pPr>
      <w:r>
        <w:t>- Localisation</w:t>
      </w:r>
    </w:p>
    <w:p w14:paraId="30745E6E" w14:textId="77777777" w:rsidR="00241DE2" w:rsidRDefault="00000000">
      <w:r>
        <w:t>Localisation des travaux :</w:t>
      </w:r>
      <w:r>
        <w:rPr>
          <w:rStyle w:val="optioncarChar"/>
        </w:rPr>
        <w:t xml:space="preserve"> ***</w:t>
      </w:r>
      <w:r>
        <w:t>.</w:t>
      </w:r>
    </w:p>
    <w:p w14:paraId="7B57719B" w14:textId="77777777" w:rsidR="00241DE2" w:rsidRDefault="00000000">
      <w:r>
        <w:t xml:space="preserve">Les travaux </w:t>
      </w:r>
      <w:r>
        <w:rPr>
          <w:rStyle w:val="optioncarChar"/>
        </w:rPr>
        <w:t>ne couvrent pas</w:t>
      </w:r>
      <w:r>
        <w:t xml:space="preserve"> (par défaut)</w:t>
      </w:r>
      <w:r>
        <w:rPr>
          <w:rStyle w:val="optioncarChar"/>
        </w:rPr>
        <w:t xml:space="preserve"> / couvrent</w:t>
      </w:r>
      <w:r>
        <w:t xml:space="preserve"> la zone de plinthe.</w:t>
      </w:r>
    </w:p>
    <w:p w14:paraId="64AE4ABB" w14:textId="77777777" w:rsidR="00241DE2" w:rsidRDefault="00000000">
      <w:r>
        <w:t xml:space="preserve">Pose à partir de </w:t>
      </w:r>
      <w:r>
        <w:rPr>
          <w:rStyle w:val="optioncarChar"/>
        </w:rPr>
        <w:t>30</w:t>
      </w:r>
      <w:r>
        <w:t xml:space="preserve"> (par défaut)</w:t>
      </w:r>
      <w:r>
        <w:rPr>
          <w:rStyle w:val="optioncarChar"/>
        </w:rPr>
        <w:t xml:space="preserve"> / 50 / *** </w:t>
      </w:r>
      <w:r>
        <w:t>cm</w:t>
      </w:r>
      <w:r>
        <w:rPr>
          <w:rStyle w:val="optioncarChar"/>
        </w:rPr>
        <w:t xml:space="preserve"> au-dessus du </w:t>
      </w:r>
      <w:r>
        <w:t>(par défaut)</w:t>
      </w:r>
      <w:r>
        <w:rPr>
          <w:rStyle w:val="optioncarChar"/>
        </w:rPr>
        <w:t xml:space="preserve"> / sous le</w:t>
      </w:r>
      <w:r>
        <w:t xml:space="preserve"> sol fini extérieur</w:t>
      </w:r>
    </w:p>
    <w:p w14:paraId="0D75D8DB" w14:textId="77777777" w:rsidR="00241DE2" w:rsidRDefault="00000000">
      <w:r>
        <w:t xml:space="preserve">Voir : </w:t>
      </w:r>
      <w:r>
        <w:rPr>
          <w:rStyle w:val="optioncarChar"/>
        </w:rPr>
        <w:t>plans et métrés détaillés / ***</w:t>
      </w:r>
      <w:r>
        <w:t>.</w:t>
      </w:r>
    </w:p>
    <w:p w14:paraId="7D0CF2C4" w14:textId="77777777" w:rsidR="00241DE2" w:rsidRDefault="00000000">
      <w:pPr>
        <w:pStyle w:val="pheading"/>
      </w:pPr>
      <w:r>
        <w:t>MATÉRIAUX</w:t>
      </w:r>
    </w:p>
    <w:p w14:paraId="74CA45A8" w14:textId="77777777" w:rsidR="00241DE2" w:rsidRDefault="00000000">
      <w:pPr>
        <w:pStyle w:val="pheading"/>
      </w:pPr>
      <w:r>
        <w:t>- Caractéristiques générales</w:t>
      </w:r>
    </w:p>
    <w:p w14:paraId="0EDF32FF" w14:textId="77777777" w:rsidR="00241DE2" w:rsidRDefault="00000000">
      <w:pPr>
        <w:jc w:val="both"/>
      </w:pPr>
      <w:r>
        <w:rPr>
          <w:b/>
        </w:rPr>
        <w:t>Système</w:t>
      </w:r>
    </w:p>
    <w:p w14:paraId="23B428F2" w14:textId="77777777" w:rsidR="00241DE2" w:rsidRDefault="00000000">
      <w:r>
        <w:t xml:space="preserve">Type de système : </w:t>
      </w:r>
      <w:r>
        <w:rPr>
          <w:rStyle w:val="optioncarChar"/>
        </w:rPr>
        <w:t>Système collé (≥ 60% de la surface) avec fixations mécaniques / Système fixé mécaniquement avec encollage (≥ 60% de la surface) / Au choix de l’entrepreneur soumis à l’approbation de l’auteur de projet</w:t>
      </w:r>
      <w:r>
        <w:t xml:space="preserve"> (par défaut).</w:t>
      </w:r>
      <w:r>
        <w:br/>
        <w:t xml:space="preserve">Présence d’un enduit de base renforcé : </w:t>
      </w:r>
      <w:r>
        <w:rPr>
          <w:rStyle w:val="optioncarChar"/>
        </w:rPr>
        <w:t>Avec enduit de base renforcé / Sans enduit de base renforcé / Au choix de l’entrepreneur soumis à approbation de l’auteur de projet</w:t>
      </w:r>
      <w:r>
        <w:t xml:space="preserve"> (par défaut).</w:t>
      </w:r>
      <w:r>
        <w:br/>
        <w:t>Pente :</w:t>
      </w:r>
      <w:r>
        <w:rPr>
          <w:rStyle w:val="optioncarChar"/>
        </w:rPr>
        <w:t xml:space="preserve"> verticale / ***</w:t>
      </w:r>
      <w:r>
        <w:t>.</w:t>
      </w:r>
      <w:r>
        <w:br/>
        <w:t xml:space="preserve">Epaisseur totale maximale du système rapporté : ≤ </w:t>
      </w:r>
      <w:r>
        <w:rPr>
          <w:rStyle w:val="optioncarChar"/>
        </w:rPr>
        <w:t>***</w:t>
      </w:r>
      <w:r>
        <w:t xml:space="preserve"> cm</w:t>
      </w:r>
      <w:r>
        <w:br/>
        <w:t>Masse surfacique maximale du système rapporté : ≤</w:t>
      </w:r>
      <w:r>
        <w:rPr>
          <w:rStyle w:val="optioncarChar"/>
        </w:rPr>
        <w:t xml:space="preserve"> ***</w:t>
      </w:r>
      <w:r>
        <w:t xml:space="preserve"> kg/m²</w:t>
      </w:r>
      <w:r>
        <w:br/>
        <w:t xml:space="preserve">Pression d’étanchéité à la pluie requise suivant [STS 71-2] : ≥ </w:t>
      </w:r>
      <w:r>
        <w:rPr>
          <w:rStyle w:val="optioncarChar"/>
        </w:rPr>
        <w:t>450 / 900 / ***</w:t>
      </w:r>
      <w:r>
        <w:t xml:space="preserve"> Pa</w:t>
      </w:r>
      <w:r>
        <w:br/>
        <w:t xml:space="preserve">Résistance aux chocs requise suivant [STS 71-2] : catégorie d’utilisation </w:t>
      </w:r>
      <w:r>
        <w:rPr>
          <w:rStyle w:val="optioncarChar"/>
        </w:rPr>
        <w:t>I / II / III / IV</w:t>
      </w:r>
      <w:r>
        <w:t>.</w:t>
      </w:r>
      <w:r>
        <w:br/>
        <w:t xml:space="preserve">Valeur de calcul de l’action du vent (cfr [NBN EN 1991-1-4 ANB]) : </w:t>
      </w:r>
      <w:r>
        <w:rPr>
          <w:rStyle w:val="optioncarChar"/>
        </w:rPr>
        <w:t>***</w:t>
      </w:r>
      <w:r>
        <w:t xml:space="preserve"> Pa</w:t>
      </w:r>
      <w:r>
        <w:br/>
        <w:t>Indice d’affaiblissement acoustique pondéré R</w:t>
      </w:r>
      <w:r>
        <w:rPr>
          <w:vertAlign w:val="subscript"/>
        </w:rPr>
        <w:t>Atr</w:t>
      </w:r>
      <w:r>
        <w:t xml:space="preserve"> suivant [STS 71-2] : </w:t>
      </w:r>
      <w:r>
        <w:rPr>
          <w:rStyle w:val="optioncarChar"/>
        </w:rPr>
        <w:t>≥ *** / non spécifié</w:t>
      </w:r>
      <w:r>
        <w:t xml:space="preserve"> db</w:t>
      </w:r>
      <w:r>
        <w:br/>
        <w:t xml:space="preserve">Réaction au feu du système suivant [STS 71-2] : </w:t>
      </w:r>
      <w:r>
        <w:rPr>
          <w:rStyle w:val="optioncarChar"/>
        </w:rPr>
        <w:t>A1 / A2 / B / C / D / E / F</w:t>
      </w:r>
      <w:r>
        <w:br/>
        <w:t xml:space="preserve">Valeur du coefficient de déperdition thermique U à ne pas dépasser pour la paroi complète suivant réglementation régionale : ≤ </w:t>
      </w:r>
      <w:r>
        <w:rPr>
          <w:rStyle w:val="optioncarChar"/>
        </w:rPr>
        <w:t>***</w:t>
      </w:r>
      <w:r>
        <w:t xml:space="preserve"> W/m²K.</w:t>
      </w:r>
      <w:r>
        <w:br/>
        <w:t xml:space="preserve">Valeur de la résistance thermique RETICS à atteindre par le système suivant [STS 71-2] : ≥ </w:t>
      </w:r>
      <w:r>
        <w:rPr>
          <w:rStyle w:val="optioncarChar"/>
        </w:rPr>
        <w:t>***</w:t>
      </w:r>
      <w:r>
        <w:t xml:space="preserve"> m²K/W</w:t>
      </w:r>
      <w:r>
        <w:br/>
        <w:t xml:space="preserve">Valeur sd du parachèvement suivant [STS 71-2]  : ≤ </w:t>
      </w:r>
      <w:r>
        <w:rPr>
          <w:rStyle w:val="optioncarChar"/>
        </w:rPr>
        <w:t>***</w:t>
      </w:r>
      <w:r>
        <w:t xml:space="preserve"> m.</w:t>
      </w:r>
      <w:r>
        <w:br/>
        <w:t xml:space="preserve">Valeur sd de l’isolant suivant [STS 71-2]  : ≤ </w:t>
      </w:r>
      <w:r>
        <w:rPr>
          <w:rStyle w:val="optioncarChar"/>
        </w:rPr>
        <w:t>***</w:t>
      </w:r>
      <w:r>
        <w:t xml:space="preserve"> m.</w:t>
      </w:r>
      <w:r>
        <w:br/>
        <w:t>La documentation technique accompagnant le système indique la configuration et les mesures pour atteindre les performances visées.</w:t>
      </w:r>
      <w:r>
        <w:br/>
        <w:t>Nœuds constructifs : voir détails d’exécution dans les plans détaillés ou dans [CSTC Dossier (2015/4.15)]. Les nœuds constructifs sont conçus et réalisés de telle manière qu’ils ne provoquent pas de condensation superficielle. Les nœuds PEB-conformes (cfr [document explicatif PEB]) sont réputés satisfaire à cette exigence.</w:t>
      </w:r>
    </w:p>
    <w:p w14:paraId="51938A41" w14:textId="77777777" w:rsidR="00241DE2" w:rsidRDefault="00000000">
      <w:pPr>
        <w:jc w:val="both"/>
      </w:pPr>
      <w:r>
        <w:rPr>
          <w:b/>
        </w:rPr>
        <w:t>Panneaux d’isolation</w:t>
      </w:r>
    </w:p>
    <w:p w14:paraId="242BBE40" w14:textId="77777777" w:rsidR="00241DE2" w:rsidRDefault="00000000">
      <w:r>
        <w:t xml:space="preserve">Systèmes sans enduit de base renforcé – Nature de l’isolant : </w:t>
      </w:r>
      <w:r>
        <w:rPr>
          <w:rStyle w:val="optioncarChar"/>
        </w:rPr>
        <w:t>EPS Haute Densité / XPS / *** </w:t>
      </w:r>
      <w:r>
        <w:br/>
        <w:t xml:space="preserve">Systèmes avec enduit de base renforcé – Nature de l’isolant : </w:t>
      </w:r>
      <w:r>
        <w:rPr>
          <w:rStyle w:val="optioncarChar"/>
        </w:rPr>
        <w:t>EPS / *** </w:t>
      </w:r>
      <w:r>
        <w:br/>
        <w:t xml:space="preserve">Epaisseur : </w:t>
      </w:r>
      <w:r>
        <w:rPr>
          <w:rStyle w:val="optioncarChar"/>
        </w:rPr>
        <w:t>10 / 12 / 14 / 16 / 18 / selon calcul thermique (PEB) / non spécifié / ***</w:t>
      </w:r>
      <w:r>
        <w:t xml:space="preserve"> cm.</w:t>
      </w:r>
      <w:r>
        <w:br/>
        <w:t xml:space="preserve">Conductivité thermique déclarée : ≤ </w:t>
      </w:r>
      <w:r>
        <w:rPr>
          <w:rStyle w:val="optioncarChar"/>
        </w:rPr>
        <w:t>0,04 / 0,035 / 0,032 / ***</w:t>
      </w:r>
      <w:r>
        <w:t xml:space="preserve"> W/mK</w:t>
      </w:r>
      <w:r>
        <w:br/>
        <w:t>Plaquettes en terre cuite (cfr [NBN B 23-004])</w:t>
      </w:r>
      <w:r>
        <w:br/>
        <w:t>Endommagements et défauts admis : voir [NBN B 23-004].</w:t>
      </w:r>
      <w:r>
        <w:br/>
        <w:t xml:space="preserve">Dimensions (longueur l x largeur b x épaisseur d) : </w:t>
      </w:r>
      <w:r>
        <w:rPr>
          <w:rStyle w:val="optioncarChar"/>
        </w:rPr>
        <w:t>188 mm x 48 mm x 25 mm</w:t>
      </w:r>
      <w:r>
        <w:t xml:space="preserve"> (par défaut)</w:t>
      </w:r>
      <w:r>
        <w:rPr>
          <w:rStyle w:val="optioncarChar"/>
        </w:rPr>
        <w:t xml:space="preserve"> / ***</w:t>
      </w:r>
      <w:r>
        <w:br/>
        <w:t>Teneur en sels solubles actifs : S2</w:t>
      </w:r>
      <w:r>
        <w:br/>
        <w:t xml:space="preserve">Résistance au gel : </w:t>
      </w:r>
      <w:r>
        <w:rPr>
          <w:rStyle w:val="optioncarChar"/>
        </w:rPr>
        <w:t xml:space="preserve">très résistante au gel </w:t>
      </w:r>
      <w:r>
        <w:t>(par défaut)</w:t>
      </w:r>
      <w:r>
        <w:rPr>
          <w:rStyle w:val="optioncarChar"/>
        </w:rPr>
        <w:t xml:space="preserve"> / résistance normale au gel</w:t>
      </w:r>
      <w:r>
        <w:t>.</w:t>
      </w:r>
      <w:r>
        <w:br/>
        <w:t xml:space="preserve">Réaction au feu : </w:t>
      </w:r>
      <w:r>
        <w:rPr>
          <w:rStyle w:val="optioncarChar"/>
        </w:rPr>
        <w:t xml:space="preserve">A1 </w:t>
      </w:r>
      <w:r>
        <w:t>(par défaut)</w:t>
      </w:r>
      <w:r>
        <w:rPr>
          <w:rStyle w:val="optioncarChar"/>
        </w:rPr>
        <w:t xml:space="preserve"> / ***</w:t>
      </w:r>
      <w:r>
        <w:t>.</w:t>
      </w:r>
      <w:r>
        <w:br/>
        <w:t xml:space="preserve">Facteur d’absorption de l’énergie solaire [NBN EN 410] : </w:t>
      </w:r>
      <w:r>
        <w:rPr>
          <w:rStyle w:val="optioncarChar"/>
        </w:rPr>
        <w:t xml:space="preserve">≤ 0,7 </w:t>
      </w:r>
      <w:r>
        <w:t>(par défaut)</w:t>
      </w:r>
      <w:r>
        <w:rPr>
          <w:rStyle w:val="optioncarChar"/>
        </w:rPr>
        <w:t xml:space="preserve"> / non spécifié / ***</w:t>
      </w:r>
      <w:r>
        <w:t>.</w:t>
      </w:r>
      <w:r>
        <w:br/>
        <w:t xml:space="preserve">Indice de clarté : </w:t>
      </w:r>
      <w:r>
        <w:rPr>
          <w:rStyle w:val="optioncarChar"/>
        </w:rPr>
        <w:t>≥ 10 / ≥ 30</w:t>
      </w:r>
      <w:r>
        <w:t xml:space="preserve"> (par défaut)</w:t>
      </w:r>
      <w:r>
        <w:rPr>
          <w:rStyle w:val="optioncarChar"/>
        </w:rPr>
        <w:t xml:space="preserve"> / non spécifié / ***</w:t>
      </w:r>
    </w:p>
    <w:p w14:paraId="3D2E6089" w14:textId="77777777" w:rsidR="00241DE2" w:rsidRDefault="00000000">
      <w:pPr>
        <w:jc w:val="both"/>
      </w:pPr>
      <w:r>
        <w:rPr>
          <w:b/>
        </w:rPr>
        <w:t>Colle à carrelage</w:t>
      </w:r>
    </w:p>
    <w:p w14:paraId="373A45F5" w14:textId="77777777" w:rsidR="00241DE2" w:rsidRDefault="00000000">
      <w:pPr>
        <w:jc w:val="both"/>
      </w:pPr>
      <w:r>
        <w:t xml:space="preserve">Conforme à la documentation technique accompagnant le produit et le système (voir </w:t>
      </w:r>
      <w:hyperlink w:anchor="838" w:history="1">
        <w:r>
          <w:t>43.34 Revêtements de façade rigides collés - système " isolant+plaquettes en terre cuite collées"</w:t>
        </w:r>
      </w:hyperlink>
      <w:r>
        <w:t>).</w:t>
      </w:r>
    </w:p>
    <w:p w14:paraId="519A87D8" w14:textId="77777777" w:rsidR="00241DE2" w:rsidRDefault="00000000">
      <w:pPr>
        <w:jc w:val="both"/>
      </w:pPr>
      <w:r>
        <w:t xml:space="preserve">Teinte : </w:t>
      </w:r>
      <w:r>
        <w:rPr>
          <w:rStyle w:val="optioncarChar"/>
        </w:rPr>
        <w:t>gris / blanc / ***</w:t>
      </w:r>
      <w:r>
        <w:t>.</w:t>
      </w:r>
    </w:p>
    <w:p w14:paraId="305A3A05" w14:textId="77777777" w:rsidR="00241DE2" w:rsidRDefault="00000000">
      <w:pPr>
        <w:jc w:val="both"/>
      </w:pPr>
      <w:r>
        <w:rPr>
          <w:b/>
        </w:rPr>
        <w:t>Mortier de jointoiement</w:t>
      </w:r>
    </w:p>
    <w:p w14:paraId="10708F69" w14:textId="77777777" w:rsidR="00241DE2" w:rsidRDefault="00000000">
      <w:pPr>
        <w:jc w:val="both"/>
      </w:pPr>
      <w:r>
        <w:t xml:space="preserve">Type de joint : </w:t>
      </w:r>
      <w:r>
        <w:rPr>
          <w:rStyle w:val="optioncarChar"/>
        </w:rPr>
        <w:t>M5</w:t>
      </w:r>
      <w:r>
        <w:t xml:space="preserve"> (par défaut)</w:t>
      </w:r>
      <w:r>
        <w:rPr>
          <w:rStyle w:val="optioncarChar"/>
        </w:rPr>
        <w:t xml:space="preserve"> / M*** / Dosé in situ / Pas de jointoiement</w:t>
      </w:r>
    </w:p>
    <w:p w14:paraId="493A6E75" w14:textId="77777777" w:rsidR="00241DE2" w:rsidRDefault="00000000">
      <w:pPr>
        <w:ind w:left="567"/>
        <w:jc w:val="both"/>
      </w:pPr>
      <w:r>
        <w:rPr>
          <w:b/>
          <w:i/>
        </w:rPr>
        <w:t>(soit par défaut)</w:t>
      </w:r>
    </w:p>
    <w:p w14:paraId="61AC6B00" w14:textId="77777777" w:rsidR="00241DE2" w:rsidRDefault="00000000">
      <w:pPr>
        <w:ind w:left="567"/>
        <w:jc w:val="both"/>
      </w:pPr>
      <w:r>
        <w:rPr>
          <w:rStyle w:val="soitChar"/>
        </w:rPr>
        <w:t>M5 suivant la [NBN EN 998-2]</w:t>
      </w:r>
    </w:p>
    <w:p w14:paraId="2E91B971" w14:textId="77777777" w:rsidR="00241DE2" w:rsidRDefault="00000000">
      <w:pPr>
        <w:ind w:left="567"/>
        <w:jc w:val="both"/>
      </w:pPr>
      <w:r>
        <w:rPr>
          <w:b/>
          <w:i/>
        </w:rPr>
        <w:t>(soit)</w:t>
      </w:r>
    </w:p>
    <w:p w14:paraId="2783E0BF" w14:textId="77777777" w:rsidR="00241DE2" w:rsidRDefault="00000000">
      <w:pPr>
        <w:ind w:left="567"/>
        <w:jc w:val="both"/>
      </w:pPr>
      <w:r>
        <w:rPr>
          <w:rStyle w:val="soitChar"/>
        </w:rPr>
        <w:t>M</w:t>
      </w:r>
      <w:r>
        <w:rPr>
          <w:rStyle w:val="optioncarChar"/>
        </w:rPr>
        <w:t>***</w:t>
      </w:r>
      <w:r>
        <w:rPr>
          <w:rStyle w:val="soitChar"/>
        </w:rPr>
        <w:t xml:space="preserve"> suivant la [NBN EN 998-2]</w:t>
      </w:r>
    </w:p>
    <w:p w14:paraId="0951B7D0" w14:textId="77777777" w:rsidR="00241DE2" w:rsidRDefault="00000000">
      <w:pPr>
        <w:ind w:left="567"/>
        <w:jc w:val="both"/>
      </w:pPr>
      <w:r>
        <w:rPr>
          <w:b/>
          <w:i/>
        </w:rPr>
        <w:t>(soit)</w:t>
      </w:r>
    </w:p>
    <w:p w14:paraId="1F05516C" w14:textId="77777777" w:rsidR="00241DE2" w:rsidRDefault="00000000">
      <w:pPr>
        <w:ind w:left="567"/>
        <w:jc w:val="both"/>
      </w:pPr>
      <w:r>
        <w:rPr>
          <w:rStyle w:val="soitChar"/>
        </w:rPr>
        <w:t xml:space="preserve">Mortier dosé in situ, à composition prescrite (parts de ciment-chaux-sable) : </w:t>
      </w:r>
      <w:r>
        <w:rPr>
          <w:rStyle w:val="optioncarChar"/>
        </w:rPr>
        <w:t xml:space="preserve">1-1-6 </w:t>
      </w:r>
      <w:r>
        <w:t xml:space="preserve">(par défaut) </w:t>
      </w:r>
      <w:r>
        <w:rPr>
          <w:rStyle w:val="optioncarChar"/>
        </w:rPr>
        <w:t>/ ***</w:t>
      </w:r>
    </w:p>
    <w:p w14:paraId="2A11722E" w14:textId="77777777" w:rsidR="00241DE2" w:rsidRDefault="00000000">
      <w:pPr>
        <w:ind w:left="567"/>
        <w:jc w:val="both"/>
      </w:pPr>
      <w:r>
        <w:rPr>
          <w:b/>
          <w:i/>
        </w:rPr>
        <w:t>(soit)</w:t>
      </w:r>
    </w:p>
    <w:p w14:paraId="7A560F4C" w14:textId="77777777" w:rsidR="00241DE2" w:rsidRDefault="00000000">
      <w:pPr>
        <w:ind w:left="567"/>
        <w:jc w:val="both"/>
      </w:pPr>
      <w:r>
        <w:rPr>
          <w:rStyle w:val="soitChar"/>
        </w:rPr>
        <w:t>Pas de jointoiement</w:t>
      </w:r>
    </w:p>
    <w:p w14:paraId="5295C67A" w14:textId="77777777" w:rsidR="00241DE2" w:rsidRDefault="00000000">
      <w:pPr>
        <w:jc w:val="both"/>
      </w:pPr>
      <w:r>
        <w:rPr>
          <w:b/>
        </w:rPr>
        <w:t>Mastic d’étanchéité</w:t>
      </w:r>
    </w:p>
    <w:p w14:paraId="56EC1780" w14:textId="77777777" w:rsidR="00241DE2" w:rsidRDefault="00000000">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3A4E79E5" w14:textId="77777777" w:rsidR="00241DE2" w:rsidRDefault="00000000">
      <w:pPr>
        <w:jc w:val="both"/>
      </w:pPr>
      <w:r>
        <w:rPr>
          <w:b/>
        </w:rPr>
        <w:t>Produit pour joints de mouvement</w:t>
      </w:r>
    </w:p>
    <w:p w14:paraId="6FA70B59" w14:textId="77777777" w:rsidR="00241DE2" w:rsidRDefault="00000000">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766B4845" w14:textId="77777777" w:rsidR="00241DE2" w:rsidRDefault="00000000">
      <w:pPr>
        <w:jc w:val="both"/>
      </w:pPr>
      <w:r>
        <w:rPr>
          <w:b/>
        </w:rPr>
        <w:t>Profilés</w:t>
      </w:r>
    </w:p>
    <w:p w14:paraId="0CC0717C" w14:textId="77777777" w:rsidR="00241DE2" w:rsidRDefault="00000000">
      <w:pPr>
        <w:jc w:val="both"/>
      </w:pPr>
      <w:r>
        <w:t xml:space="preserve">Position : voir </w:t>
      </w:r>
      <w:r>
        <w:rPr>
          <w:rStyle w:val="optioncarChar"/>
        </w:rPr>
        <w:t>plans / ***</w:t>
      </w:r>
      <w:r>
        <w:t>.</w:t>
      </w:r>
    </w:p>
    <w:p w14:paraId="4DCE639C" w14:textId="77777777" w:rsidR="00241DE2" w:rsidRDefault="00000000">
      <w:pPr>
        <w:jc w:val="both"/>
      </w:pPr>
      <w:r>
        <w:t xml:space="preserve">Description : </w:t>
      </w:r>
      <w:r>
        <w:rPr>
          <w:rStyle w:val="optioncarChar"/>
        </w:rPr>
        <w:t>***</w:t>
      </w:r>
      <w:r>
        <w:t>.</w:t>
      </w:r>
    </w:p>
    <w:p w14:paraId="01D02F0B" w14:textId="77777777" w:rsidR="00241DE2" w:rsidRDefault="00000000">
      <w:pPr>
        <w:pStyle w:val="pheading"/>
      </w:pPr>
      <w:r>
        <w:t>- Finitions</w:t>
      </w:r>
    </w:p>
    <w:p w14:paraId="2AA96488" w14:textId="31587B10" w:rsidR="00241DE2" w:rsidRDefault="00000000">
      <w:pPr>
        <w:jc w:val="both"/>
      </w:pPr>
      <w:r>
        <w:t xml:space="preserve">Les façades suivantes sont exécutées comme maçonneries apparentes et sont rejointoyées selon l'article </w:t>
      </w:r>
      <w:hyperlink r:id="rId138" w:history="1">
        <w:r>
          <w:t>21.61.1b Joints de maçonnerie apparente</w:t>
        </w:r>
      </w:hyperlink>
      <w:r>
        <w:t xml:space="preserve"> :</w:t>
      </w:r>
      <w:r>
        <w:rPr>
          <w:rStyle w:val="optioncarChar"/>
        </w:rPr>
        <w:t xml:space="preserve"> ***</w:t>
      </w:r>
      <w:r>
        <w:t>.</w:t>
      </w:r>
    </w:p>
    <w:p w14:paraId="3F827D57" w14:textId="77777777" w:rsidR="00241DE2" w:rsidRDefault="00000000">
      <w:pPr>
        <w:jc w:val="both"/>
      </w:pPr>
      <w:r>
        <w:t xml:space="preserve">Texture de surface de la plaquette : </w:t>
      </w:r>
      <w:r>
        <w:rPr>
          <w:rStyle w:val="optioncarChar"/>
        </w:rPr>
        <w:t>lisse / écorce / arrachée / sablée / non sablée / rugueuse</w:t>
      </w:r>
    </w:p>
    <w:p w14:paraId="0C0F4B79" w14:textId="77777777" w:rsidR="00241DE2" w:rsidRDefault="00000000">
      <w:pPr>
        <w:jc w:val="both"/>
      </w:pPr>
      <w:r>
        <w:t xml:space="preserve">Teinte de la plaquette : </w:t>
      </w:r>
      <w:r>
        <w:rPr>
          <w:rStyle w:val="optioncarChar"/>
        </w:rPr>
        <w:t xml:space="preserve">rose / rouge clair / rouge brun / rouge foncé / jaune / noire / nuancé </w:t>
      </w:r>
      <w:r>
        <w:t> (description approximative). La couleur est homogène dans la masse.</w:t>
      </w:r>
    </w:p>
    <w:p w14:paraId="41CF24C4" w14:textId="77777777" w:rsidR="00241DE2" w:rsidRDefault="00000000">
      <w:pPr>
        <w:jc w:val="both"/>
      </w:pPr>
      <w:r>
        <w:t xml:space="preserve">Teinte de la surface projetée (homogénéité de teinte entre les plaquettes) : </w:t>
      </w:r>
      <w:r>
        <w:rPr>
          <w:rStyle w:val="optioncarChar"/>
        </w:rPr>
        <w:t>panaché de couleurs / couleur homogène</w:t>
      </w:r>
      <w:r>
        <w:t xml:space="preserve"> (par défaut).</w:t>
      </w:r>
    </w:p>
    <w:p w14:paraId="42C25BCE" w14:textId="77777777" w:rsidR="00241DE2" w:rsidRDefault="00000000">
      <w:pPr>
        <w:jc w:val="both"/>
      </w:pPr>
      <w: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r>
        <w:t>.</w:t>
      </w:r>
    </w:p>
    <w:p w14:paraId="3548B731" w14:textId="77777777" w:rsidR="00241DE2" w:rsidRDefault="00000000">
      <w:pPr>
        <w:pStyle w:val="pheading"/>
      </w:pPr>
      <w:r>
        <w:t>- Prescriptions complémentaires</w:t>
      </w:r>
    </w:p>
    <w:p w14:paraId="41A8A5F9" w14:textId="77777777" w:rsidR="00241DE2" w:rsidRDefault="00000000">
      <w:pPr>
        <w:jc w:val="both"/>
      </w:pPr>
      <w:r>
        <w:t>Plaquettes en terre cuite (cfr</w:t>
      </w:r>
      <w:r>
        <w:rPr>
          <w:rStyle w:val="facultChar"/>
          <w:b/>
        </w:rPr>
        <w:t>[NBN B 23-004]</w:t>
      </w:r>
      <w:r>
        <w:t>) :</w:t>
      </w:r>
    </w:p>
    <w:p w14:paraId="7DF40CC2" w14:textId="77777777" w:rsidR="00241DE2" w:rsidRDefault="00000000">
      <w:r>
        <w:t xml:space="preserve">Classe de tolérance des dimensions : </w:t>
      </w:r>
      <w:r>
        <w:rPr>
          <w:rStyle w:val="optioncarChar"/>
        </w:rPr>
        <w:t xml:space="preserve">1 / 2 / non spécifié </w:t>
      </w:r>
      <w:r>
        <w:t>(par défaut)</w:t>
      </w:r>
      <w:r>
        <w:rPr>
          <w:rStyle w:val="facultChar"/>
        </w:rPr>
        <w:t>.</w:t>
      </w:r>
      <w:r>
        <w:br/>
        <w:t xml:space="preserve">Classe de dispersion des dimensions : </w:t>
      </w:r>
      <w:r>
        <w:rPr>
          <w:rStyle w:val="optioncarChar"/>
        </w:rPr>
        <w:t xml:space="preserve">1 / 2 / non spécifié </w:t>
      </w:r>
      <w:r>
        <w:t>(par défaut)</w:t>
      </w:r>
      <w:r>
        <w:rPr>
          <w:rStyle w:val="facultChar"/>
        </w:rPr>
        <w:t>.</w:t>
      </w:r>
      <w:r>
        <w:br/>
        <w:t xml:space="preserve">Planéité de la face de pose : </w:t>
      </w:r>
      <w:r>
        <w:rPr>
          <w:rStyle w:val="optioncarChar"/>
        </w:rPr>
        <w:t xml:space="preserve">≤ 2 mm / non spécifié </w:t>
      </w:r>
      <w:r>
        <w:t>(par défaut)</w:t>
      </w:r>
      <w:r>
        <w:rPr>
          <w:rStyle w:val="facultChar"/>
        </w:rPr>
        <w:t>.</w:t>
      </w:r>
      <w:r>
        <w:br/>
        <w:t xml:space="preserve">Parallélisme des faces (face de pose et opposée) : </w:t>
      </w:r>
      <w:r>
        <w:rPr>
          <w:rStyle w:val="optioncarChar"/>
        </w:rPr>
        <w:t xml:space="preserve">1 / 2 / non spécifié </w:t>
      </w:r>
      <w:r>
        <w:t>(par défaut) (selon la classe de dispersion des dimensions)</w:t>
      </w:r>
      <w:r>
        <w:br/>
        <w:t xml:space="preserve">Masses volumiques sèches brute et nette : </w:t>
      </w:r>
      <w:r>
        <w:rPr>
          <w:rStyle w:val="optioncarChar"/>
        </w:rPr>
        <w:t xml:space="preserve">non spécifié </w:t>
      </w:r>
      <w:r>
        <w:t xml:space="preserve">(par défaut) </w:t>
      </w:r>
      <w:r>
        <w:rPr>
          <w:rStyle w:val="optioncarChar"/>
        </w:rPr>
        <w:t>/ ***</w:t>
      </w:r>
      <w:r>
        <w:rPr>
          <w:rStyle w:val="facultChar"/>
        </w:rPr>
        <w:t>.</w:t>
      </w:r>
      <w:r>
        <w:br/>
        <w:t xml:space="preserve">Masse surfacique : </w:t>
      </w:r>
      <w:r>
        <w:rPr>
          <w:rStyle w:val="optioncarChar"/>
        </w:rPr>
        <w:t xml:space="preserve">non spécifié </w:t>
      </w:r>
      <w:r>
        <w:t>(par défaut)</w:t>
      </w:r>
      <w:r>
        <w:rPr>
          <w:rStyle w:val="optioncarChar"/>
        </w:rPr>
        <w:t>/ ***</w:t>
      </w:r>
      <w:r>
        <w:rPr>
          <w:rStyle w:val="facultChar"/>
        </w:rPr>
        <w:t>.</w:t>
      </w:r>
      <w:r>
        <w:br/>
        <w:t xml:space="preserve">Module d’élasticité : </w:t>
      </w:r>
      <w:r>
        <w:rPr>
          <w:rStyle w:val="optioncarChar"/>
        </w:rPr>
        <w:t xml:space="preserve">non spécifié </w:t>
      </w:r>
      <w:r>
        <w:t xml:space="preserve">(par défaut) </w:t>
      </w:r>
      <w:r>
        <w:rPr>
          <w:rStyle w:val="optioncarChar"/>
        </w:rPr>
        <w:t>/ ***</w:t>
      </w:r>
      <w:r>
        <w:rPr>
          <w:rStyle w:val="facultChar"/>
        </w:rPr>
        <w:t>.</w:t>
      </w:r>
      <w:r>
        <w:br/>
        <w:t xml:space="preserve">Résistance en flexion R : </w:t>
      </w:r>
      <w:r>
        <w:rPr>
          <w:rStyle w:val="optioncarChar"/>
        </w:rPr>
        <w:t xml:space="preserve">non spécifié </w:t>
      </w:r>
      <w:r>
        <w:t>(par défaut) </w:t>
      </w:r>
      <w:r>
        <w:rPr>
          <w:rStyle w:val="optioncarChar"/>
        </w:rPr>
        <w:t>/ ***</w:t>
      </w:r>
      <w:r>
        <w:rPr>
          <w:rStyle w:val="facultChar"/>
        </w:rPr>
        <w:t>.</w:t>
      </w:r>
      <w:r>
        <w:br/>
        <w:t xml:space="preserve">Conductivité thermique λ10,sec,plaquette : </w:t>
      </w:r>
      <w:r>
        <w:rPr>
          <w:rStyle w:val="optioncarChar"/>
        </w:rPr>
        <w:t xml:space="preserve">non spécifié </w:t>
      </w:r>
      <w:r>
        <w:t>(par défaut) </w:t>
      </w:r>
      <w:r>
        <w:rPr>
          <w:rStyle w:val="optioncarChar"/>
        </w:rPr>
        <w:t>/ ***</w:t>
      </w:r>
      <w:r>
        <w:rPr>
          <w:rStyle w:val="facultChar"/>
        </w:rPr>
        <w:t>.</w:t>
      </w:r>
      <w:r>
        <w:br/>
        <w:t xml:space="preserve">Absorption d’eau initiale : </w:t>
      </w:r>
      <w:r>
        <w:rPr>
          <w:rStyle w:val="optioncarChar"/>
        </w:rPr>
        <w:t>IW1 / IW2 / IW3 / IW4 / non spécifié</w:t>
      </w:r>
      <w:r>
        <w:t xml:space="preserve"> (par défaut)</w:t>
      </w:r>
      <w:r>
        <w:rPr>
          <w:rStyle w:val="facultChar"/>
        </w:rPr>
        <w:t>.</w:t>
      </w:r>
      <w:r>
        <w:br/>
        <w:t xml:space="preserve">Facteur de résistance à la diffusion de vapeur d’eau (valeur µ) : </w:t>
      </w:r>
      <w:r>
        <w:rPr>
          <w:rStyle w:val="optioncarChar"/>
        </w:rPr>
        <w:t>***</w:t>
      </w:r>
      <w:r>
        <w:rPr>
          <w:rStyle w:val="facultChar"/>
        </w:rPr>
        <w:t>.</w:t>
      </w:r>
    </w:p>
    <w:p w14:paraId="169A5D60" w14:textId="77777777" w:rsidR="00241DE2" w:rsidRDefault="00000000">
      <w:pPr>
        <w:pStyle w:val="pheading"/>
      </w:pPr>
      <w:r>
        <w:t>EXÉCUTION / MISE EN ŒUVRE</w:t>
      </w:r>
    </w:p>
    <w:p w14:paraId="3AFCD8C2" w14:textId="77777777" w:rsidR="00241DE2" w:rsidRDefault="00000000">
      <w:pPr>
        <w:pStyle w:val="pheading"/>
      </w:pPr>
      <w:r>
        <w:t>- Prescriptions générales</w:t>
      </w:r>
    </w:p>
    <w:p w14:paraId="11145CC0" w14:textId="77777777" w:rsidR="00241DE2" w:rsidRDefault="00000000">
      <w:r>
        <w:t>L’entrepreneur soumet le descriptif du système et sa configuration (nombre de fixations par exemple) à l’auteur de projet pour approbation. La mise en œuvre et la réalisation des raccords aux ouvrages existants suivent les recommandations de [CSTC Dossier (2015/4.15)] et la documentation technique accompagnant le système.</w:t>
      </w:r>
      <w:r>
        <w:br/>
        <w:t xml:space="preserve">La technique de pose est consignée au cahier spécial des charges : </w:t>
      </w:r>
      <w:r>
        <w:rPr>
          <w:rStyle w:val="optioncarChar"/>
        </w:rPr>
        <w:t>pose par encollage ≥ 60 % de la surface de pose (avec fixations mécaniques) / pose par fixation mécanique (avec encollage ≥ 60% de la surface).</w:t>
      </w:r>
      <w:r>
        <w:br/>
        <w:t>Quelle que soit la technique de pose, les joints de structure ou de gros œuvre sont obligatoirement être répercutés, sans décalage, dans l’ouvrage de parachèvement. Des joints de fractionnement sont projetés et réalisés conformément à la documentation technique accompagnant le système.</w:t>
      </w:r>
      <w:r>
        <w:br/>
        <w:t>Pendant la période de séchage, les ouvrages sont protégés contre le rayonnement solaire direct, l'humidité anormale, les températures élevées et le gel.</w:t>
      </w:r>
    </w:p>
    <w:p w14:paraId="5536F629" w14:textId="77777777" w:rsidR="00241DE2" w:rsidRDefault="00000000">
      <w:pPr>
        <w:jc w:val="both"/>
      </w:pPr>
      <w:r>
        <w:rPr>
          <w:b/>
        </w:rPr>
        <w:t>Support (couche de fixation)</w:t>
      </w:r>
    </w:p>
    <w:p w14:paraId="388E5684" w14:textId="77777777" w:rsidR="00241DE2" w:rsidRDefault="00000000">
      <w:r>
        <w:t xml:space="preserve">Support (couche de fixation) à revêtir : </w:t>
      </w:r>
      <w:r>
        <w:rPr>
          <w:rStyle w:val="optioncarChar"/>
        </w:rPr>
        <w:t>Voile en béton / maçonnerie d’éléments ***</w:t>
      </w:r>
      <w:r>
        <w:t>.</w:t>
      </w:r>
      <w:r>
        <w:br/>
        <w:t xml:space="preserve">Type de support : catégorie </w:t>
      </w:r>
      <w:r>
        <w:rPr>
          <w:rStyle w:val="optioncarChar"/>
        </w:rPr>
        <w:t>A / B / C / D / E</w:t>
      </w:r>
      <w:r>
        <w:t xml:space="preserve"> (cfr [EAD 330196-01-0604]).</w:t>
      </w:r>
      <w:r>
        <w:br/>
        <w:t xml:space="preserve">En cas de voile en béton : préfabriqué / coulé sur place. Classe de résistance : </w:t>
      </w:r>
      <w:r>
        <w:rPr>
          <w:rStyle w:val="optioncarChar"/>
        </w:rPr>
        <w:t>inconnue</w:t>
      </w:r>
      <w:r>
        <w:t xml:space="preserve"> (par défaut) </w:t>
      </w:r>
      <w:r>
        <w:rPr>
          <w:rStyle w:val="optioncarChar"/>
        </w:rPr>
        <w:t>/ ***.</w:t>
      </w:r>
      <w:r>
        <w:br/>
        <w:t xml:space="preserve">En cas de maçonnerie comme support ; nature des éléments de maçonnerie : </w:t>
      </w:r>
      <w:r>
        <w:rPr>
          <w:rStyle w:val="optioncarChar"/>
        </w:rPr>
        <w:t>briques / blocs de béton / blocs de terre cuite / blocs de béton cellulaire</w:t>
      </w:r>
      <w:r>
        <w:t xml:space="preserve">. Groupe des éléments de maçonnerie (cfr [NBN EN 1996-1-1+A1]) : </w:t>
      </w:r>
      <w:r>
        <w:rPr>
          <w:rStyle w:val="optioncarChar"/>
        </w:rPr>
        <w:t>1 / 1s / 2 / 3 / 4</w:t>
      </w:r>
      <w:r>
        <w:t>.</w:t>
      </w:r>
      <w:r>
        <w:br/>
        <w:t xml:space="preserve">Conformité des éléments de maçonnerie à une norme et un PTV : </w:t>
      </w:r>
      <w:r>
        <w:rPr>
          <w:rStyle w:val="optioncarChar"/>
        </w:rPr>
        <w:t>oui / non / inconnu</w:t>
      </w:r>
      <w:r>
        <w:t>.</w:t>
      </w:r>
      <w:r>
        <w:br/>
        <w:t xml:space="preserve">En cas de construction en bois (ossature bois par exemple), nature des panneaux support : </w:t>
      </w:r>
      <w:r>
        <w:rPr>
          <w:rStyle w:val="optioncarChar"/>
        </w:rPr>
        <w:t>panneaux de fibres-ciment / panneaux d’OSB</w:t>
      </w:r>
      <w:r>
        <w:t>.  </w:t>
      </w:r>
      <w:r>
        <w:b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4799D4B4" w14:textId="77777777" w:rsidR="00241DE2" w:rsidRDefault="00000000">
      <w:pPr>
        <w:jc w:val="both"/>
      </w:pPr>
      <w:r>
        <w:rPr>
          <w:b/>
        </w:rPr>
        <w:t>Couche d’isolation</w:t>
      </w:r>
    </w:p>
    <w:p w14:paraId="7381D38E" w14:textId="77777777" w:rsidR="00241DE2" w:rsidRDefault="00000000">
      <w:r>
        <w:t>Afin d’obtenir une couche d’isolation continue, les panneaux sont posés jointifs à joints alternés et un harpage est réalisé dans les angles. Les joints entre panneaux ne coïncident pas avec une zone de concentration de contraintes (angle de baie par exemple).</w:t>
      </w:r>
      <w:r>
        <w:br/>
        <w:t>Pour les systèmes fixés mécaniquement, le nombre et la position des fixations mécaniques (cfr résistance au vent) suivent un calepinage soumis à l’auteur de projet pour approbation.</w:t>
      </w:r>
    </w:p>
    <w:p w14:paraId="569DEA71" w14:textId="77777777" w:rsidR="00241DE2" w:rsidRDefault="00000000">
      <w:pPr>
        <w:jc w:val="both"/>
      </w:pPr>
      <w:r>
        <w:rPr>
          <w:b/>
        </w:rPr>
        <w:t>Eventuel enduit de base renforcé, renforts et profilés</w:t>
      </w:r>
    </w:p>
    <w:p w14:paraId="0337D4A2" w14:textId="77777777" w:rsidR="00241DE2" w:rsidRDefault="00000000">
      <w:pPr>
        <w:jc w:val="both"/>
      </w:pPr>
      <w:r>
        <w:t>Pour les systèmes avec enduits de base renforcés,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0FE50DB1" w14:textId="77777777" w:rsidR="00241DE2" w:rsidRDefault="00000000">
      <w:pPr>
        <w:jc w:val="both"/>
      </w:pPr>
      <w:r>
        <w:rPr>
          <w:b/>
        </w:rPr>
        <w:t>Mise en œuvre des plaquettes</w:t>
      </w:r>
    </w:p>
    <w:p w14:paraId="614AF3AD" w14:textId="77777777" w:rsidR="00241DE2" w:rsidRDefault="00000000">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 </w:t>
      </w:r>
      <w:r>
        <w:rPr>
          <w:rStyle w:val="optioncarChar"/>
        </w:rPr>
        <w:t xml:space="preserve">3 / 6 / 12 </w:t>
      </w:r>
      <w:r>
        <w:t xml:space="preserve">(par défaut) </w:t>
      </w:r>
      <w:r>
        <w:rPr>
          <w:rStyle w:val="optioncarChar"/>
        </w:rPr>
        <w:t>/ ***</w:t>
      </w:r>
      <w:r>
        <w:t xml:space="preserve"> mm.</w:t>
      </w:r>
      <w:r>
        <w:br/>
        <w:t>Les plaquettes sont posées par double encollage.</w:t>
      </w:r>
      <w:r>
        <w:br/>
        <w:t xml:space="preserve">Joints entre plaquettes : </w:t>
      </w:r>
      <w:r>
        <w:rPr>
          <w:rStyle w:val="optioncarChar"/>
        </w:rPr>
        <w:t>ouverts / fermés</w:t>
      </w:r>
      <w:r>
        <w:t xml:space="preserve"> (par défaut).</w:t>
      </w:r>
      <w:r>
        <w:br/>
        <w:t xml:space="preserve">Joints de dilatation : </w:t>
      </w:r>
      <w:r>
        <w:rPr>
          <w:rStyle w:val="optioncarChar"/>
        </w:rPr>
        <w:t>***</w:t>
      </w:r>
      <w:r>
        <w:t xml:space="preserve"> (voir recommandations spécifiques dans la documentation technique accompagnant le système).</w:t>
      </w:r>
      <w:r>
        <w:br/>
        <w:t>Les plaquettes ne peuvent être mises en œuvre que lorsque les conditions climatiques requises en fonction du type de produit de pose sont respectées (conditions généralement entre 5-10 et 25°C et entre 30 et 85 % HR (voir fiches techniques des produits utilisés)).</w:t>
      </w:r>
    </w:p>
    <w:p w14:paraId="1373236B" w14:textId="77777777" w:rsidR="00241DE2" w:rsidRDefault="00000000">
      <w:pPr>
        <w:pStyle w:val="pheading"/>
      </w:pPr>
      <w:r>
        <w:t>- Échantillons</w:t>
      </w:r>
    </w:p>
    <w:p w14:paraId="4322851B" w14:textId="77777777" w:rsidR="00241DE2" w:rsidRDefault="00000000">
      <w:r>
        <w:t xml:space="preserve">Afin de déterminer le choix définitif des plaquettes de parement, un ou plusieurs </w:t>
      </w:r>
      <w:r>
        <w:rPr>
          <w:u w:val="single"/>
        </w:rPr>
        <w:t>échantillons de +/- 1 m²</w:t>
      </w:r>
      <w:r>
        <w:t xml:space="preserve">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l'auteur de projet. Les frais inhérents à la confection et à la démolition de ces échantillons sont à charge de l'entreprise.</w:t>
      </w:r>
      <w:r>
        <w:br/>
        <w:t>La couleur du mastic d’étanchéité est soumise à l’approbation de l’auteur de projet (qui l’approuve) en réalisant un essai d’application sur un mètre de longueur.</w:t>
      </w:r>
      <w:r>
        <w:br/>
        <w:t>La couleur du produit de joints de mouvement est soumise à l’approbation de l’auteur de projet (qui doit l’approuver) en réalisant un essai d’application sur un mètre de longueur.</w:t>
      </w:r>
      <w:r>
        <w:br/>
        <w:t>Le modèle de profilé est proposé à l’auteur de projet qui doit l’approuver.</w:t>
      </w:r>
    </w:p>
    <w:p w14:paraId="1E59305B" w14:textId="77777777" w:rsidR="00241DE2" w:rsidRDefault="00000000">
      <w:pPr>
        <w:pStyle w:val="pheading"/>
      </w:pPr>
      <w:r>
        <w:t>CONTRÔLES PARTICULIERS</w:t>
      </w:r>
    </w:p>
    <w:p w14:paraId="5EA0DAD7" w14:textId="77777777" w:rsidR="00241DE2" w:rsidRDefault="00000000">
      <w:pPr>
        <w:jc w:val="both"/>
      </w:pPr>
      <w:r>
        <w:rPr>
          <w:b/>
        </w:rPr>
        <w:t>Contrôle du support (couche de fixation) avant mise en œuvre</w:t>
      </w:r>
    </w:p>
    <w:p w14:paraId="5BF84465" w14:textId="77777777" w:rsidR="00241DE2" w:rsidRDefault="00000000">
      <w:r>
        <w:t>Contrôle de la présence d’une humidification anormale.</w:t>
      </w:r>
      <w:r>
        <w:br/>
        <w:t>Contrôle visuel de l’état de la paroi (fissures, etc).</w:t>
      </w:r>
      <w:r>
        <w:br/>
        <w:t>Vérification des tolérances du support : critères voir [CSTC Dossier (2015/4.15)]</w:t>
      </w:r>
      <w:r>
        <w:br/>
        <w:t>Contrôle de la présence d’une finition sur le support :</w:t>
      </w:r>
      <w:r>
        <w:rPr>
          <w:rStyle w:val="optioncarChar"/>
        </w:rPr>
        <w:t xml:space="preserve"> rien / peinture / traitement de surface répulsif à l’eau / enduit / produit de décoffrage / ***.</w:t>
      </w:r>
      <w:r>
        <w:br/>
        <w:t xml:space="preserve">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oui / non</w:t>
      </w:r>
      <w:r>
        <w:t xml:space="preserve"> (par défaut).</w:t>
      </w:r>
    </w:p>
    <w:p w14:paraId="5E64ABCF" w14:textId="77777777" w:rsidR="00241DE2" w:rsidRDefault="00000000">
      <w:pPr>
        <w:jc w:val="both"/>
      </w:pPr>
      <w:r>
        <w:rPr>
          <w:b/>
        </w:rPr>
        <w:t>Vérification éventuelle de la résistance mécanique des moyens de fixation in situ</w:t>
      </w:r>
    </w:p>
    <w:p w14:paraId="57200B39" w14:textId="77777777" w:rsidR="00241DE2" w:rsidRDefault="00000000">
      <w:r>
        <w:t>Lorsque l’adhérence de la colle est contrôlée in situ (essai destructif), elle est basée sur les principes des EAD précités.</w:t>
      </w:r>
      <w:r>
        <w:br/>
        <w:t>Lorsque la résistance à l’arrachement de la fixation mécanique hors du support est vérifiée, la base de référence est [EOTA TR051].</w:t>
      </w:r>
    </w:p>
    <w:p w14:paraId="035B808C" w14:textId="77777777" w:rsidR="00241DE2" w:rsidRDefault="00000000">
      <w:pPr>
        <w:jc w:val="both"/>
      </w:pPr>
      <w:r>
        <w:rPr>
          <w:b/>
        </w:rPr>
        <w:t>Eventuel contrôle des tolérances en cas d’imperfections constatés après mise en œuvre</w:t>
      </w:r>
    </w:p>
    <w:p w14:paraId="685F317B" w14:textId="77777777" w:rsidR="00241DE2" w:rsidRDefault="00000000">
      <w:pPr>
        <w:jc w:val="both"/>
      </w:pPr>
      <w:r>
        <w:t>Vérification des tolérances du système : critères voir [CSTC Dossier (2015/4.15)]</w:t>
      </w:r>
    </w:p>
    <w:p w14:paraId="26FA257C" w14:textId="77777777" w:rsidR="00241DE2" w:rsidRDefault="00000000">
      <w:pPr>
        <w:pStyle w:val="pheading"/>
      </w:pPr>
      <w:r>
        <w:t>DOCUMENTS DE RÉFÉRENCE COMPLÉMENTAIRES</w:t>
      </w:r>
    </w:p>
    <w:p w14:paraId="657CCBCE" w14:textId="77777777" w:rsidR="00241DE2" w:rsidRDefault="00000000">
      <w:pPr>
        <w:pStyle w:val="pheading"/>
      </w:pPr>
      <w:r>
        <w:t>- Matériau</w:t>
      </w:r>
    </w:p>
    <w:p w14:paraId="7FA37BCB" w14:textId="77777777" w:rsidR="00241DE2" w:rsidRDefault="00000000">
      <w:r>
        <w:t>[NBN B 23-004, Plaquettes en terre cuite - Caractéristiques et exigences de performance]</w:t>
      </w:r>
    </w:p>
    <w:p w14:paraId="3DD11268" w14:textId="77777777" w:rsidR="00241DE2" w:rsidRDefault="00000000">
      <w:r>
        <w:t>[NBN EN 12004-1, Colles à carrelage - Partie 1: Exigences, évaluation et vérification de la constance de performance, classification et marquage]</w:t>
      </w:r>
    </w:p>
    <w:p w14:paraId="18BBFCC5" w14:textId="77777777" w:rsidR="00241DE2" w:rsidRDefault="00000000">
      <w:r>
        <w:t>[NBN EN 998-2, Définitions et spécifications des mortiers pour maçonnerie - Partie 2: Mortiers de montage des éléments de maçonnerie]</w:t>
      </w:r>
    </w:p>
    <w:p w14:paraId="7EDCD500" w14:textId="77777777" w:rsidR="00241DE2" w:rsidRDefault="00000000">
      <w:r>
        <w:t>[PTV 651, Mortier de maçonnerie et mortier de jointoyage]</w:t>
      </w:r>
    </w:p>
    <w:p w14:paraId="78E44D1E" w14:textId="77777777" w:rsidR="00241DE2" w:rsidRDefault="00000000">
      <w:r>
        <w:t>[NBN EN ISO 11600, Construction immobilière - Produits pour joints - Classification et exigences pour les mastics (ISO 11600:2002)]</w:t>
      </w:r>
    </w:p>
    <w:p w14:paraId="696F7C4B" w14:textId="77777777" w:rsidR="00241DE2" w:rsidRDefault="00000000">
      <w:r>
        <w:t>[STS 56.1, Mastics d’étanchéité des façades]</w:t>
      </w:r>
    </w:p>
    <w:p w14:paraId="750047F2" w14:textId="77777777" w:rsidR="00241DE2" w:rsidRDefault="00000000">
      <w:r>
        <w:t>[EOTA TR051, Recommendations for job site tests of plastic anchors and screws]</w:t>
      </w:r>
    </w:p>
    <w:p w14:paraId="26D5150A" w14:textId="77777777" w:rsidR="00241DE2" w:rsidRDefault="00000000">
      <w:pPr>
        <w:pStyle w:val="pheading"/>
      </w:pPr>
      <w:r>
        <w:t>- Exécution</w:t>
      </w:r>
    </w:p>
    <w:p w14:paraId="5794D981" w14:textId="77777777" w:rsidR="00241DE2" w:rsidRDefault="00000000">
      <w:r>
        <w:t>[CSTC Dossier (2015/4.15), ETICS avec revêtements durs. Partie 2 : mise en oeuvre.]</w:t>
      </w:r>
    </w:p>
    <w:p w14:paraId="0468FE89" w14:textId="77777777" w:rsidR="00241DE2" w:rsidRDefault="00000000">
      <w:r>
        <w:t>[NIT 208, Jointoiement des maçonneries.]</w:t>
      </w:r>
    </w:p>
    <w:p w14:paraId="4AF98AFC" w14:textId="77777777" w:rsidR="00241DE2" w:rsidRDefault="00000000">
      <w:r>
        <w:t>[NC Document explicatif, Nœuds constructifs - Document explicatif suivant le “Projet de modification de l’ANNEXE IV/V de l’arrêté PEB”]</w:t>
      </w:r>
    </w:p>
    <w:p w14:paraId="6255CEBF" w14:textId="77777777" w:rsidR="00241DE2" w:rsidRDefault="00000000">
      <w:pPr>
        <w:pStyle w:val="pheading"/>
      </w:pPr>
      <w:r>
        <w:t>MESURAGE</w:t>
      </w:r>
    </w:p>
    <w:p w14:paraId="10E95021" w14:textId="77777777" w:rsidR="00241DE2" w:rsidRDefault="00000000">
      <w:pPr>
        <w:pStyle w:val="pheading"/>
      </w:pPr>
      <w:r>
        <w:t>- unité de mesure:</w:t>
      </w:r>
    </w:p>
    <w:p w14:paraId="61B3B430" w14:textId="77777777" w:rsidR="00241DE2" w:rsidRDefault="00000000">
      <w:r>
        <w:t>m² et m</w:t>
      </w:r>
    </w:p>
    <w:p w14:paraId="46148A1A" w14:textId="77777777" w:rsidR="00241DE2" w:rsidRDefault="00000000">
      <w:pPr>
        <w:pStyle w:val="pheading"/>
      </w:pPr>
      <w:r>
        <w:t>- code de mesurage:</w:t>
      </w:r>
    </w:p>
    <w:p w14:paraId="1D02DA2B" w14:textId="77777777" w:rsidR="00241DE2" w:rsidRDefault="00000000">
      <w:pPr>
        <w:jc w:val="both"/>
      </w:pPr>
      <w:r>
        <w:rPr>
          <w:b/>
        </w:rPr>
        <w:t>Surface nette</w:t>
      </w:r>
      <w:r>
        <w:t xml:space="preserve"> du système à poser (mesurée dans le plan extérieur des plaquettes). Les ouvertures et les interruptions ≥ 0,50 m² sont déduites. Les retours sont comptés.</w:t>
      </w:r>
    </w:p>
    <w:p w14:paraId="11786B7B" w14:textId="77777777" w:rsidR="00241DE2" w:rsidRDefault="00000000">
      <w:pPr>
        <w:jc w:val="both"/>
      </w:pPr>
      <w:r>
        <w:t>Distinction faite suivant le type de système.</w:t>
      </w:r>
    </w:p>
    <w:p w14:paraId="53C00894" w14:textId="77777777" w:rsidR="00241DE2" w:rsidRDefault="00000000">
      <w:pPr>
        <w:jc w:val="both"/>
      </w:pPr>
      <w:r>
        <w:rPr>
          <w:b/>
        </w:rPr>
        <w:t>Longueur nette</w:t>
      </w:r>
      <w:r>
        <w:t xml:space="preserve"> des profilés à poser. Distinction faite selon le modèle de profilé.</w:t>
      </w:r>
    </w:p>
    <w:p w14:paraId="0915E6C4" w14:textId="77777777" w:rsidR="00241DE2" w:rsidRDefault="00000000">
      <w:pPr>
        <w:pStyle w:val="pheading"/>
      </w:pPr>
      <w:r>
        <w:t>- nature du marché:</w:t>
      </w:r>
    </w:p>
    <w:p w14:paraId="2842AE3E" w14:textId="77777777" w:rsidR="00241DE2" w:rsidRDefault="00000000">
      <w:r>
        <w:t>QF</w:t>
      </w:r>
    </w:p>
    <w:p w14:paraId="21234D7A" w14:textId="77777777" w:rsidR="00241DE2" w:rsidRDefault="00000000">
      <w:pPr>
        <w:pStyle w:val="pheading"/>
      </w:pPr>
      <w:r>
        <w:t>AIDE</w:t>
      </w:r>
    </w:p>
    <w:p w14:paraId="626009B3" w14:textId="77777777" w:rsidR="00241DE2" w:rsidRDefault="00000000">
      <w:pPr>
        <w:jc w:val="both"/>
      </w:pPr>
      <w:r>
        <w:t>La zone de plinthe s’étend entre 50 cm sous le niveau du sol extérieur et 30 cm au-dessus. Les ETICS démarre habituellement au-dessus de la zone de plinthe. Lorsque le panneau d’isolation est utilisé comme isolation de plinthe, il satisfait à des exigences plus strictes (résistance à l’humidité, etc). Voir [STS 71-2].</w:t>
      </w:r>
    </w:p>
    <w:p w14:paraId="196103B4" w14:textId="77777777" w:rsidR="00241DE2" w:rsidRDefault="00000000">
      <w:pPr>
        <w:jc w:val="both"/>
      </w:pPr>
      <w:r>
        <w:t>On distingue les deux modes de fixation suivants :</w:t>
      </w:r>
    </w:p>
    <w:p w14:paraId="39D7C48B" w14:textId="77777777" w:rsidR="00241DE2" w:rsidRDefault="00000000">
      <w:pPr>
        <w:pStyle w:val="Author-eListParagraph"/>
        <w:numPr>
          <w:ilvl w:val="0"/>
          <w:numId w:val="564"/>
        </w:numPr>
        <w:jc w:val="both"/>
      </w:pPr>
      <w:r>
        <w:t xml:space="preserve">le </w:t>
      </w:r>
      <w:r>
        <w:rPr>
          <w:b/>
        </w:rPr>
        <w:t>collage au support</w:t>
      </w:r>
      <w:r>
        <w: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259BCC29" w14:textId="77777777" w:rsidR="00241DE2" w:rsidRDefault="00000000">
      <w:pPr>
        <w:pStyle w:val="Author-eListParagraph"/>
        <w:numPr>
          <w:ilvl w:val="0"/>
          <w:numId w:val="564"/>
        </w:numPr>
        <w:jc w:val="both"/>
      </w:pPr>
      <w:r>
        <w:t xml:space="preserve">la </w:t>
      </w:r>
      <w:r>
        <w:rPr>
          <w:b/>
        </w:rPr>
        <w:t>fixation mécanique au support au moyen de chevilles munies d’une rosace</w:t>
      </w:r>
      <w:r>
        <w:t>, combinée à un encollage (≥ 60 % de la surface). La charge de vent est entièrement reprise par les fixations mécaniques. La colle sert à assu­rer la planéité du système mis en oeuvre (on parle de système ‘chevillé/calé’), à limiter les mouvements du système (déplacement du système dans le plan et tuilage, par exemple) et à éviter les mouvements d’air au dos des panneaux isolants.</w:t>
      </w:r>
    </w:p>
    <w:p w14:paraId="64F3F531" w14:textId="77777777" w:rsidR="00241DE2" w:rsidRDefault="00000000">
      <w:pPr>
        <w:jc w:val="both"/>
      </w:pPr>
      <w:r>
        <w:t>Bien que différents modes de fixation soient souvent com­binés, la distinction du mode principal est nécessaire afin de dimensionner correctement le système pour qu’il résiste à l’action du vent. </w:t>
      </w:r>
    </w:p>
    <w:p w14:paraId="7E1250C2" w14:textId="77777777" w:rsidR="00241DE2" w:rsidRDefault="00000000">
      <w:pPr>
        <w:jc w:val="both"/>
      </w:pPr>
      <w:r>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l’usage d’un revêtement mince (épaisseur &lt; 25 mm) de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w:t>
      </w:r>
    </w:p>
    <w:p w14:paraId="1FB11B43" w14:textId="77777777" w:rsidR="00241DE2" w:rsidRDefault="00000000">
      <w:pPr>
        <w:jc w:val="both"/>
      </w:pPr>
      <w:r>
        <w:t>Selon la pratique, les limitations sont également basées sur l’indice de clarté qui doit être ≥ 30. Le fabricant peut aussi garantir des valeurs plus petites (par ex ≥ 10).</w:t>
      </w:r>
    </w:p>
    <w:p w14:paraId="686FABAF" w14:textId="77777777" w:rsidR="00241DE2" w:rsidRDefault="00000000">
      <w:pPr>
        <w:pStyle w:val="Author-eSectionHeading4"/>
      </w:pPr>
      <w:bookmarkStart w:id="773" w:name="_Toc112760895"/>
      <w:r>
        <w:t>43.35 Revêtements de façade rigides collés - pierres naturelles  CCTB 01.02</w:t>
      </w:r>
      <w:bookmarkEnd w:id="773"/>
    </w:p>
    <w:p w14:paraId="1F1A4A51" w14:textId="77777777" w:rsidR="00241DE2" w:rsidRDefault="00000000">
      <w:pPr>
        <w:pStyle w:val="Author-eSectionHeading5"/>
      </w:pPr>
      <w:bookmarkStart w:id="774" w:name="_Toc112760896"/>
      <w:r>
        <w:t>43.35.1 Revêtements de façade rigides collés - pierres naturelles</w:t>
      </w:r>
      <w:bookmarkEnd w:id="774"/>
    </w:p>
    <w:p w14:paraId="4EA1D4ED" w14:textId="77777777" w:rsidR="00241DE2" w:rsidRDefault="00000000">
      <w:pPr>
        <w:pStyle w:val="Author-eSectionHeading6"/>
      </w:pPr>
      <w:bookmarkStart w:id="775" w:name="_Toc112760897"/>
      <w:r>
        <w:t>43.35.1a Revêtements de façade rigides collés - pierres naturelles</w:t>
      </w:r>
      <w:bookmarkEnd w:id="775"/>
    </w:p>
    <w:p w14:paraId="31725739" w14:textId="77777777" w:rsidR="00241DE2" w:rsidRDefault="00000000">
      <w:pPr>
        <w:pStyle w:val="Author-eSectionHeading4"/>
      </w:pPr>
      <w:bookmarkStart w:id="776" w:name="_Toc112760898"/>
      <w:r>
        <w:t>43.36 Revêtements de façade rigides collés - tôles  CCTB 01.02</w:t>
      </w:r>
      <w:bookmarkEnd w:id="776"/>
    </w:p>
    <w:p w14:paraId="0A88F85B" w14:textId="77777777" w:rsidR="00241DE2" w:rsidRDefault="00000000">
      <w:pPr>
        <w:pStyle w:val="Author-eSectionHeading5"/>
      </w:pPr>
      <w:bookmarkStart w:id="777" w:name="_Toc112760899"/>
      <w:r>
        <w:t>43.36.1 Revêtements de façade rigides collés - tôles</w:t>
      </w:r>
      <w:bookmarkEnd w:id="777"/>
    </w:p>
    <w:p w14:paraId="43AC7BF2" w14:textId="77777777" w:rsidR="00241DE2" w:rsidRDefault="00000000">
      <w:pPr>
        <w:pStyle w:val="Author-eSectionHeading6"/>
      </w:pPr>
      <w:bookmarkStart w:id="778" w:name="_Toc112760900"/>
      <w:r>
        <w:t>43.36.1a Revêtements de façade rigides collés - tôles</w:t>
      </w:r>
      <w:bookmarkEnd w:id="778"/>
    </w:p>
    <w:p w14:paraId="4B1BD84B" w14:textId="77777777" w:rsidR="00241DE2" w:rsidRDefault="00000000">
      <w:pPr>
        <w:pStyle w:val="Author-eSectionHeading3"/>
      </w:pPr>
      <w:bookmarkStart w:id="779" w:name="_Toc112760901"/>
      <w:r>
        <w:t>43.4 Revêtements de façade maçonnés (parement)  CCTB 01.04</w:t>
      </w:r>
      <w:bookmarkEnd w:id="779"/>
    </w:p>
    <w:p w14:paraId="064585DF" w14:textId="77777777" w:rsidR="00241DE2" w:rsidRDefault="00000000">
      <w:pPr>
        <w:pStyle w:val="pheading"/>
      </w:pPr>
      <w:r>
        <w:t>DESCRIPTION</w:t>
      </w:r>
    </w:p>
    <w:p w14:paraId="342D8092" w14:textId="77777777" w:rsidR="00241DE2" w:rsidRDefault="00000000">
      <w:pPr>
        <w:pStyle w:val="pheading"/>
      </w:pPr>
      <w:r>
        <w:t>- Définition / Comprend</w:t>
      </w:r>
    </w:p>
    <w:p w14:paraId="50AA4298" w14:textId="229B1905" w:rsidR="00241DE2" w:rsidRDefault="00000000">
      <w:r>
        <w:t xml:space="preserve">Renvoi au § </w:t>
      </w:r>
      <w:hyperlink r:id="rId139" w:history="1">
        <w:r>
          <w:t>21.3 Maçonneries de parement</w:t>
        </w:r>
      </w:hyperlink>
    </w:p>
    <w:p w14:paraId="2EC9AE17" w14:textId="77777777" w:rsidR="00241DE2" w:rsidRDefault="00000000">
      <w:pPr>
        <w:pStyle w:val="Author-eSectionHeading3"/>
      </w:pPr>
      <w:bookmarkStart w:id="780" w:name="_Toc112760902"/>
      <w:r>
        <w:t>43.5 Enduits de façade CCTB 01.10</w:t>
      </w:r>
      <w:bookmarkEnd w:id="780"/>
    </w:p>
    <w:p w14:paraId="0A287F47" w14:textId="77777777" w:rsidR="00241DE2" w:rsidRDefault="00000000">
      <w:pPr>
        <w:pStyle w:val="pheading"/>
      </w:pPr>
      <w:bookmarkStart w:id="781" w:name="829"/>
      <w:bookmarkEnd w:id="781"/>
      <w:r>
        <w:t>DESCRIPTION</w:t>
      </w:r>
    </w:p>
    <w:p w14:paraId="4EA76EE1" w14:textId="77777777" w:rsidR="00241DE2" w:rsidRDefault="00000000">
      <w:pPr>
        <w:pStyle w:val="pheading"/>
      </w:pPr>
      <w:r>
        <w:t>- Définition / Comprend</w:t>
      </w:r>
    </w:p>
    <w:p w14:paraId="08558E66" w14:textId="77777777" w:rsidR="00241DE2" w:rsidRDefault="00000000">
      <w:r>
        <w:t>Deux types d’enduits :</w:t>
      </w:r>
    </w:p>
    <w:p w14:paraId="55449EAB" w14:textId="77777777" w:rsidR="00241DE2" w:rsidRDefault="00000000">
      <w:pPr>
        <w:pStyle w:val="Author-eListParagraph"/>
        <w:numPr>
          <w:ilvl w:val="0"/>
          <w:numId w:val="565"/>
        </w:numPr>
      </w:pPr>
      <w:r>
        <w:t>Enduits de base ou intermédiaire pour le traitement des supports difficiles à l’extérieur.</w:t>
      </w:r>
    </w:p>
    <w:p w14:paraId="4487E821" w14:textId="77777777" w:rsidR="00241DE2" w:rsidRDefault="00000000">
      <w:pPr>
        <w:pStyle w:val="Author-eListParagraph"/>
        <w:numPr>
          <w:ilvl w:val="0"/>
          <w:numId w:val="565"/>
        </w:numPr>
      </w:pPr>
      <w:r>
        <w:t>Enduits décoratifs ou crépis pour toutes les applications extérieures de finitions : ils sont soit minéraux, soit à base de résines de silicone. </w:t>
      </w:r>
    </w:p>
    <w:p w14:paraId="2CE103F2" w14:textId="77777777" w:rsidR="00241DE2" w:rsidRDefault="00000000">
      <w:r>
        <w:t>Conformément aux dispositions générales et/ou spécifiques du cahier spécial des charges, les prix unitaires compris dans ce poste sont toujours à comprendre, soit selon la ventilation dans le métré récapitulatif, soit dans leur totalité :</w:t>
      </w:r>
    </w:p>
    <w:p w14:paraId="4F61191B" w14:textId="77777777" w:rsidR="00241DE2" w:rsidRDefault="00000000">
      <w:pPr>
        <w:pStyle w:val="Author-eListParagraph"/>
        <w:numPr>
          <w:ilvl w:val="0"/>
          <w:numId w:val="566"/>
        </w:numPr>
      </w:pPr>
      <w:r>
        <w:t>la pose et l'enlèvement des échafaudages et des bâches nécessaires à l'exécution ;</w:t>
      </w:r>
    </w:p>
    <w:p w14:paraId="5B0CF181" w14:textId="77777777" w:rsidR="00241DE2" w:rsidRDefault="00000000">
      <w:pPr>
        <w:pStyle w:val="Author-eListParagraph"/>
        <w:numPr>
          <w:ilvl w:val="0"/>
          <w:numId w:val="566"/>
        </w:numPr>
      </w:pPr>
      <w:r>
        <w:t>le cas échéant, l'enlèvement et la remise en place des descentes d'eau de pluie ;</w:t>
      </w:r>
    </w:p>
    <w:p w14:paraId="1A99D3C2" w14:textId="77777777" w:rsidR="00241DE2" w:rsidRDefault="00000000">
      <w:pPr>
        <w:pStyle w:val="Author-eListParagraph"/>
        <w:numPr>
          <w:ilvl w:val="0"/>
          <w:numId w:val="566"/>
        </w:numPr>
      </w:pPr>
      <w:r>
        <w:t>la protection provisoire des parties de façade non recouvertes ;</w:t>
      </w:r>
    </w:p>
    <w:p w14:paraId="1A5D708D" w14:textId="77777777" w:rsidR="00241DE2" w:rsidRDefault="00000000">
      <w:pPr>
        <w:pStyle w:val="Author-eListParagraph"/>
        <w:numPr>
          <w:ilvl w:val="0"/>
          <w:numId w:val="566"/>
        </w:numPr>
      </w:pPr>
      <w:r>
        <w:t>tous les éléments, y compris tous les accessoires et éléments de fixation, les travaux et fournitures pour la réalisation des enduits de façade ;</w:t>
      </w:r>
    </w:p>
    <w:p w14:paraId="0DB3981C" w14:textId="4168E287" w:rsidR="00241DE2" w:rsidRDefault="00000000">
      <w:pPr>
        <w:pStyle w:val="Author-eListParagraph"/>
        <w:numPr>
          <w:ilvl w:val="0"/>
          <w:numId w:val="566"/>
        </w:numPr>
      </w:pPr>
      <w:r>
        <w:t xml:space="preserve">l'évacuation et la gestion des déchets issus de travaux de démolition, de rénovation ou de construction font l'objet d'un ou plusieurs postes spécifiques, détaillés en section </w:t>
      </w:r>
      <w:hyperlink r:id="rId140" w:history="1">
        <w:r>
          <w:rPr>
            <w:color w:val="0000FF"/>
          </w:rPr>
          <w:t>07 Déchets, matériaux et éléments réemployables</w:t>
        </w:r>
      </w:hyperlink>
      <w:r>
        <w:rPr>
          <w:color w:val="0000FF"/>
        </w:rPr>
        <w:t>.</w:t>
      </w:r>
    </w:p>
    <w:p w14:paraId="3DDF1734" w14:textId="77777777" w:rsidR="00241DE2" w:rsidRDefault="00000000">
      <w:pPr>
        <w:pStyle w:val="pheading"/>
      </w:pPr>
      <w:r>
        <w:t>MATÉRIAUX</w:t>
      </w:r>
    </w:p>
    <w:p w14:paraId="328A061A" w14:textId="77777777" w:rsidR="00241DE2" w:rsidRDefault="00000000">
      <w:r>
        <w:t>Toutes les composantes du système formeront un seul ensemble. Elles sont livrées par le même fournisseur, qui assume, solidairement avec l'exécutant, la responsabilité pour un résultat final satisfaisant.</w:t>
      </w:r>
      <w:r>
        <w:br/>
      </w:r>
      <w:r>
        <w:rPr>
          <w:u w:val="single"/>
        </w:rPr>
        <w:t>Réaction au feu :</w:t>
      </w:r>
      <w:r>
        <w:t xml:space="preserve"> Les enduits de façades en combinaison avec les matériaux sous-jacents (« end use condition ») doivent satisfaire aux exigences requises en fonction du type de bâtiment.</w:t>
      </w:r>
      <w:r>
        <w:br/>
      </w:r>
      <w:r>
        <w:rPr>
          <w:u w:val="single"/>
        </w:rPr>
        <w:t>Support aux prescripteurs :</w:t>
      </w:r>
      <w:r>
        <w:t>[SWL GSI/T1/B] de la prévention passive référencé dans le cahier des références de ce cahier des charges.</w:t>
      </w:r>
    </w:p>
    <w:p w14:paraId="7418CF9C" w14:textId="77777777" w:rsidR="00241DE2" w:rsidRDefault="00000000">
      <w:pPr>
        <w:pStyle w:val="pheading"/>
      </w:pPr>
      <w:r>
        <w:t>EXÉCUTION / MISE EN ŒUVRE</w:t>
      </w:r>
    </w:p>
    <w:p w14:paraId="76E18E67" w14:textId="05DB17AB" w:rsidR="00241DE2" w:rsidRDefault="00000000">
      <w:r>
        <w:t>Les enduits de façade sont effectués avec le plus grand soin. A cet effet, l'entrepreneur charge exclusivement des ouvriers compétents et spécialisés de l'exécution de l'ouvrage. Lorsque l'entrepreneur confie le travail à un sous-traitant. A cet effet, il soumet une liste de 10 travaux qui ont été exécutés au cours des deux dernières années par le sous-traitant qu'il propose et qui se situent de préférence dans les environs du chantier actuel. Lorsque l'entrepreneur exécute les travaux avec son propre personnel, il donne également ces mêmes références pour chacun des contremaîtres. Le maître de l'ouvrage se réserve le droit de refuser tout ouvrier qui lui semble incompétent ou qui n'exécute pas les travaux avec les soins nécessaires.</w:t>
      </w:r>
      <w:r>
        <w:br/>
        <w:t>Les enduits ne sont pas appliqués lorsque les températures sont &lt; 5°C, par temps de pluie ou de chaleur torride.</w:t>
      </w:r>
      <w:r>
        <w:br/>
        <w:t>Des protections contre l'ensoleillement et/ou les pluies sont utilisées.</w:t>
      </w:r>
      <w:r>
        <w:br/>
        <w:t xml:space="preserve">Conformément à la rubrique </w:t>
      </w:r>
      <w:hyperlink r:id="rId141" w:history="1">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4620F3A3" w14:textId="77777777" w:rsidR="00241DE2" w:rsidRDefault="00000000">
      <w:pPr>
        <w:pStyle w:val="pheading"/>
      </w:pPr>
      <w:r>
        <w:t>DOCUMENTS DE RÉFÉRENCE</w:t>
      </w:r>
    </w:p>
    <w:p w14:paraId="792F958B" w14:textId="77777777" w:rsidR="00241DE2" w:rsidRDefault="00000000">
      <w:pPr>
        <w:pStyle w:val="pheading"/>
      </w:pPr>
      <w:r>
        <w:t>- Matériau</w:t>
      </w:r>
    </w:p>
    <w:p w14:paraId="3188F3D4" w14:textId="77777777" w:rsidR="00241DE2" w:rsidRDefault="00000000">
      <w:r>
        <w:t>[NIT 209, Les enduits extérieurs (partiellement remplacée par la NIT 257).]</w:t>
      </w:r>
    </w:p>
    <w:p w14:paraId="6DFEC914" w14:textId="77777777" w:rsidR="00241DE2" w:rsidRDefault="00000000">
      <w:r>
        <w:t>[CSTC Revue (1999/1), Restauration des murs extérieurs : façades enduites et mises en peinture. (Recherches &amp; Etudes).]</w:t>
      </w:r>
    </w:p>
    <w:p w14:paraId="627505E4" w14:textId="77777777" w:rsidR="00241DE2" w:rsidRDefault="00000000">
      <w:pPr>
        <w:pStyle w:val="Author-eSectionHeading4"/>
      </w:pPr>
      <w:bookmarkStart w:id="782" w:name="_Toc112760903"/>
      <w:r>
        <w:t>43.51 Préparation du support CCTB 01.04</w:t>
      </w:r>
      <w:bookmarkEnd w:id="782"/>
    </w:p>
    <w:p w14:paraId="3E6FDEF5" w14:textId="77777777" w:rsidR="00241DE2" w:rsidRDefault="00000000">
      <w:pPr>
        <w:pStyle w:val="Author-eSectionHeading5"/>
      </w:pPr>
      <w:bookmarkStart w:id="783" w:name="_Toc112760904"/>
      <w:r>
        <w:t>43.51.1 Traitements de surfaces préalables</w:t>
      </w:r>
      <w:bookmarkEnd w:id="783"/>
    </w:p>
    <w:p w14:paraId="64C942C1" w14:textId="77777777" w:rsidR="00241DE2" w:rsidRDefault="00000000">
      <w:pPr>
        <w:pStyle w:val="Author-eSectionHeading6"/>
      </w:pPr>
      <w:bookmarkStart w:id="784" w:name="_Toc112760905"/>
      <w:r>
        <w:t>43.51.1a Couche d'accrochage et d'imprégnation pour support particulier pour enduits de façade CCTB 01.04</w:t>
      </w:r>
      <w:bookmarkEnd w:id="784"/>
    </w:p>
    <w:p w14:paraId="1812D995" w14:textId="77777777" w:rsidR="00241DE2" w:rsidRDefault="00000000">
      <w:pPr>
        <w:pStyle w:val="Author-eSectionHeading6"/>
      </w:pPr>
      <w:bookmarkStart w:id="785" w:name="_Toc112760906"/>
      <w:r>
        <w:t>43.51.1b Enduit d'égalisation ou de fond pour enduits de façade CCTB 01.04</w:t>
      </w:r>
      <w:bookmarkEnd w:id="785"/>
    </w:p>
    <w:p w14:paraId="2631D916" w14:textId="77777777" w:rsidR="00241DE2" w:rsidRDefault="00000000">
      <w:pPr>
        <w:pStyle w:val="Author-eSectionHeading5"/>
      </w:pPr>
      <w:bookmarkStart w:id="786" w:name="_Toc112760907"/>
      <w:r>
        <w:t>43.51.2 Accessoires rigides de support</w:t>
      </w:r>
      <w:bookmarkEnd w:id="786"/>
    </w:p>
    <w:p w14:paraId="6161DE0F" w14:textId="77777777" w:rsidR="00241DE2" w:rsidRDefault="00000000">
      <w:pPr>
        <w:pStyle w:val="Author-eSectionHeading6"/>
      </w:pPr>
      <w:bookmarkStart w:id="787" w:name="_Toc112760908"/>
      <w:r>
        <w:t>43.51.2a Cassettes pour enduits de façades</w:t>
      </w:r>
      <w:bookmarkEnd w:id="787"/>
    </w:p>
    <w:p w14:paraId="0290C0B7" w14:textId="77777777" w:rsidR="00241DE2" w:rsidRDefault="00000000">
      <w:pPr>
        <w:pStyle w:val="Author-eSectionHeading6"/>
      </w:pPr>
      <w:bookmarkStart w:id="788" w:name="_Toc112760909"/>
      <w:r>
        <w:t>43.51.2b Gaines pour enduits de façades</w:t>
      </w:r>
      <w:bookmarkEnd w:id="788"/>
    </w:p>
    <w:p w14:paraId="063DE91A" w14:textId="77777777" w:rsidR="00241DE2" w:rsidRDefault="00000000">
      <w:pPr>
        <w:pStyle w:val="Author-eSectionHeading4"/>
      </w:pPr>
      <w:bookmarkStart w:id="789" w:name="_Toc112760910"/>
      <w:r>
        <w:t>43.52 Systèmes d'enduits sur supports non isolants neufs ou anciens CCTB 01.10</w:t>
      </w:r>
      <w:bookmarkEnd w:id="789"/>
    </w:p>
    <w:p w14:paraId="10243BE7" w14:textId="77777777" w:rsidR="00241DE2" w:rsidRDefault="00000000">
      <w:pPr>
        <w:pStyle w:val="pheading"/>
      </w:pPr>
      <w:r>
        <w:t>DESCRIPTION</w:t>
      </w:r>
    </w:p>
    <w:p w14:paraId="591AD2E4" w14:textId="77777777" w:rsidR="00241DE2" w:rsidRDefault="00000000">
      <w:pPr>
        <w:pStyle w:val="pheading"/>
      </w:pPr>
      <w:r>
        <w:t>- Définition / Comprend</w:t>
      </w:r>
    </w:p>
    <w:p w14:paraId="75195871" w14:textId="77777777" w:rsidR="00241DE2" w:rsidRDefault="00000000">
      <w:r>
        <w:t>Il s'agit de toutes les fournitures et de tous les travaux en vue de la réalisation d'une finition de façade et d'un enduit décoratif sur les façades extérieures. Conformément aux dispositions générales et/ou spécifiques du cahier spécial des charges, les prix unitaires compris dans ce poste sont toujours à comprendre, soit selon la ventilation dans le métré récapitulatif, soit dans leur totalité :</w:t>
      </w:r>
    </w:p>
    <w:p w14:paraId="6862E6E0" w14:textId="77777777" w:rsidR="00241DE2" w:rsidRDefault="00000000">
      <w:pPr>
        <w:pStyle w:val="Author-eListParagraph"/>
        <w:numPr>
          <w:ilvl w:val="0"/>
          <w:numId w:val="567"/>
        </w:numPr>
      </w:pPr>
      <w:r>
        <w:t>la pose et l'enlèvement des échafaudages et des bâches nécessaires pour l'exécution ;</w:t>
      </w:r>
    </w:p>
    <w:p w14:paraId="35401B15" w14:textId="77777777" w:rsidR="00241DE2" w:rsidRDefault="00000000">
      <w:pPr>
        <w:pStyle w:val="Author-eListParagraph"/>
        <w:numPr>
          <w:ilvl w:val="0"/>
          <w:numId w:val="567"/>
        </w:numPr>
      </w:pPr>
      <w:r>
        <w:t>le cas échéant, l'enlèvement et la remise en place des descentes d'eau de pluie ;</w:t>
      </w:r>
    </w:p>
    <w:p w14:paraId="775BCA32" w14:textId="77777777" w:rsidR="00241DE2" w:rsidRDefault="00000000">
      <w:pPr>
        <w:pStyle w:val="Author-eListParagraph"/>
        <w:numPr>
          <w:ilvl w:val="0"/>
          <w:numId w:val="567"/>
        </w:numPr>
      </w:pPr>
      <w:r>
        <w:t>le remplissage, l'enlèvement et/ou la protection provisoire des parties de façade qui ne sont pas destinées à recevoir du crépi ;</w:t>
      </w:r>
    </w:p>
    <w:p w14:paraId="1768CAA4" w14:textId="77777777" w:rsidR="00241DE2" w:rsidRDefault="00000000">
      <w:pPr>
        <w:pStyle w:val="Author-eListParagraph"/>
        <w:numPr>
          <w:ilvl w:val="0"/>
          <w:numId w:val="567"/>
        </w:numPr>
      </w:pPr>
      <w:r>
        <w:t>la préparation et le nettoyage du support ;</w:t>
      </w:r>
    </w:p>
    <w:p w14:paraId="2A32AD67" w14:textId="77777777" w:rsidR="00241DE2" w:rsidRDefault="00000000">
      <w:pPr>
        <w:pStyle w:val="Author-eListParagraph"/>
        <w:numPr>
          <w:ilvl w:val="0"/>
          <w:numId w:val="567"/>
        </w:numPr>
      </w:pPr>
      <w:r>
        <w:t>la fourniture et la pose des cornières de renforcement d'angle, des profils d'arrêt et des autres accessoires de renfort s'ils sont nécessaires ;</w:t>
      </w:r>
    </w:p>
    <w:p w14:paraId="75330841" w14:textId="77777777" w:rsidR="00241DE2" w:rsidRDefault="00000000">
      <w:pPr>
        <w:pStyle w:val="Author-eListParagraph"/>
        <w:numPr>
          <w:ilvl w:val="0"/>
          <w:numId w:val="567"/>
        </w:numPr>
      </w:pPr>
      <w:r>
        <w:t>la fourniture, la préparation des enduits décoratifs et l'exécution proprement dite ;</w:t>
      </w:r>
    </w:p>
    <w:p w14:paraId="41D09C86" w14:textId="77777777" w:rsidR="00241DE2" w:rsidRDefault="00000000">
      <w:pPr>
        <w:pStyle w:val="Author-eListParagraph"/>
        <w:numPr>
          <w:ilvl w:val="0"/>
          <w:numId w:val="567"/>
        </w:numPr>
      </w:pPr>
      <w:r>
        <w:t>l'enlèvement de toutes les protections, la remise en place de tous les éléments démontés et le rangement du chantier ;</w:t>
      </w:r>
    </w:p>
    <w:p w14:paraId="7B11A4B5" w14:textId="77777777" w:rsidR="00241DE2" w:rsidRDefault="00000000">
      <w:pPr>
        <w:pStyle w:val="Author-eListParagraph"/>
        <w:numPr>
          <w:ilvl w:val="0"/>
          <w:numId w:val="567"/>
        </w:numPr>
      </w:pPr>
      <w:r>
        <w:t>le nettoyage des éventuelles éclaboussures de crépi ; </w:t>
      </w:r>
    </w:p>
    <w:p w14:paraId="6EE8A066" w14:textId="5360D31B" w:rsidR="00241DE2" w:rsidRDefault="00000000">
      <w:pPr>
        <w:pStyle w:val="Author-eListParagraph"/>
        <w:numPr>
          <w:ilvl w:val="0"/>
          <w:numId w:val="567"/>
        </w:numPr>
      </w:pPr>
      <w:r>
        <w:t xml:space="preserve">l'évacuation et la gestion des déchets issus de travaux de démolition, de rénovation ou de construction font l'objet d'un ou plusieurs postes spécifiques, détaillés en section </w:t>
      </w:r>
      <w:hyperlink r:id="rId142" w:history="1">
        <w:r>
          <w:rPr>
            <w:color w:val="0000FF"/>
          </w:rPr>
          <w:t>07 Déchets, matériaux et éléments réemployables</w:t>
        </w:r>
      </w:hyperlink>
      <w:r>
        <w:t>.</w:t>
      </w:r>
    </w:p>
    <w:p w14:paraId="6D5E5194" w14:textId="77777777" w:rsidR="00241DE2" w:rsidRDefault="00000000">
      <w:pPr>
        <w:pStyle w:val="pheading"/>
      </w:pPr>
      <w:r>
        <w:t>MATÉRIAUX</w:t>
      </w:r>
    </w:p>
    <w:p w14:paraId="566C8397" w14:textId="77777777" w:rsidR="00241DE2" w:rsidRDefault="00000000">
      <w:r>
        <w:t>Les enduits manufacturés [NBN EN 998-1], [NBN EN 15824] et les accessoires métalliques [NBN EN 13658-2] répondent aux spécifications des normes européennes en vigueur.</w:t>
      </w:r>
      <w:r>
        <w:br/>
        <w:t>Les compositions de mortier dosés in situ répondent aux exigences de la [NIT 209]. L'entrepreneur livre la preuve que le mortier choisi présente une résistance adaptée à celle de la couche de fond. La couche supérieure n'a pas une résistance &gt; à la couche sous-jacente. </w:t>
      </w:r>
    </w:p>
    <w:p w14:paraId="1C011631" w14:textId="77777777" w:rsidR="00241DE2" w:rsidRDefault="00000000">
      <w:r>
        <w:rPr>
          <w:color w:val="969696"/>
        </w:rPr>
        <w:t xml:space="preserve">PROFILS </w:t>
      </w:r>
    </w:p>
    <w:p w14:paraId="70BD2393" w14:textId="77777777" w:rsidR="00241DE2" w:rsidRDefault="00000000">
      <w:r>
        <w:t xml:space="preserve">La fourniture et la pose des cornières d'angles et des profils d'arrêt pour l'application des enduits extérieurs : matériau de base en </w:t>
      </w:r>
      <w:r>
        <w:rPr>
          <w:rStyle w:val="optioncarChar"/>
        </w:rPr>
        <w:t>acier inoxydable / aluminium /PVC</w:t>
      </w:r>
      <w:r>
        <w:t>. Les profils posés en milieu agressifs sont fabriqués en acier inoxydable en fonction de l'agressivité de l'atmosphère (par ex. acier Cr-NI-Mo résistant aux chlorures en milieu marin).</w:t>
      </w:r>
    </w:p>
    <w:p w14:paraId="230AAD13" w14:textId="77777777" w:rsidR="00241DE2" w:rsidRDefault="00000000">
      <w:pPr>
        <w:pStyle w:val="pheading"/>
      </w:pPr>
      <w:r>
        <w:t>EXÉCUTION / MISE EN ŒUVRE</w:t>
      </w:r>
    </w:p>
    <w:p w14:paraId="6B9E7051" w14:textId="77777777" w:rsidR="00241DE2" w:rsidRDefault="00000000">
      <w:r>
        <w:t>L'exécution est régie par les prescriptions de la [NIT 209] - Les enduits extérieurs (CSTC, 1998) </w:t>
      </w:r>
    </w:p>
    <w:p w14:paraId="3847B908" w14:textId="77777777" w:rsidR="00241DE2" w:rsidRDefault="00000000">
      <w:r>
        <w:rPr>
          <w:color w:val="969696"/>
          <w:u w:val="single"/>
        </w:rPr>
        <w:t>TIMING - Influences Atmosphériques</w:t>
      </w:r>
    </w:p>
    <w:p w14:paraId="32922712" w14:textId="77777777" w:rsidR="00241DE2" w:rsidRDefault="00000000">
      <w:r>
        <w:t>Les enduits extérieurs ne seront appliqués qu'après la finition extérieure complète du bâtiment, y compris la pose de la menuiserie, des corniches, des gouttières, de l'électricité, etc. ;</w:t>
      </w:r>
      <w:r>
        <w:br/>
        <w:t>Les maçonneries en blocs de béton ont au moins trois mois d'âge;</w:t>
      </w:r>
      <w:r>
        <w:br/>
        <w:t>Les travaux d'enduisage sont interrompus pendant les périodes de grande chaleur; par vent violent, lorsque la température demeure constamment &lt; 5° C et lorsque le gel est à craindre;</w:t>
      </w:r>
      <w:r>
        <w:br/>
        <w:t>Le mur support est entièrement dégelé ;</w:t>
      </w:r>
      <w:r>
        <w:br/>
        <w:t>Le meilleur temps est un temps calme avec un ciel couvert ;</w:t>
      </w:r>
      <w:r>
        <w:br/>
        <w:t>Les ouvrages en cours d'exécution et ceux qui viennent de se terminer sont protégés du soleil et du vent. Ils sont constamment humidifiés. A cet effet, l'entrepreneur veille à disposer des raccordements nécessaires à la distribution d'eau et du matériel d'aspersion nécessaire. </w:t>
      </w:r>
    </w:p>
    <w:p w14:paraId="2BF1BC1A" w14:textId="77777777" w:rsidR="00241DE2" w:rsidRDefault="00000000">
      <w:r>
        <w:rPr>
          <w:color w:val="969696"/>
          <w:u w:val="single"/>
        </w:rPr>
        <w:t>Préparation Du Support</w:t>
      </w:r>
    </w:p>
    <w:p w14:paraId="73C9EDC2" w14:textId="77777777" w:rsidR="00241DE2" w:rsidRDefault="00000000">
      <w:r>
        <w:t>L'entrepreneur nettoie les surfaces de manière à ne laisser aucune trace d'organismes végétaux, de saletés, de graisse, d'huile, de sable et de restes de mortier.</w:t>
      </w:r>
    </w:p>
    <w:p w14:paraId="24B33426" w14:textId="77777777" w:rsidR="00241DE2" w:rsidRDefault="00000000">
      <w:r>
        <w:rPr>
          <w:i/>
          <w:u w:val="single"/>
        </w:rPr>
        <w:t xml:space="preserve">Méthode de nettoyage des anciens supports : </w:t>
      </w:r>
    </w:p>
    <w:p w14:paraId="09E45546" w14:textId="77777777" w:rsidR="00241DE2" w:rsidRDefault="00000000">
      <w:pPr>
        <w:pStyle w:val="Author-eListParagraph"/>
        <w:numPr>
          <w:ilvl w:val="0"/>
          <w:numId w:val="568"/>
        </w:numPr>
      </w:pPr>
      <w:r>
        <w:t>le nettoyage soigné du mur ;</w:t>
      </w:r>
    </w:p>
    <w:p w14:paraId="17A80C24" w14:textId="77777777" w:rsidR="00241DE2" w:rsidRDefault="00000000">
      <w:pPr>
        <w:pStyle w:val="Author-eListParagraph"/>
        <w:numPr>
          <w:ilvl w:val="0"/>
          <w:numId w:val="568"/>
        </w:numPr>
      </w:pPr>
      <w:r>
        <w:t>sablage éventuel du mur ;</w:t>
      </w:r>
    </w:p>
    <w:p w14:paraId="24E66CEA" w14:textId="77777777" w:rsidR="00241DE2" w:rsidRDefault="00000000">
      <w:pPr>
        <w:pStyle w:val="Author-eListParagraph"/>
        <w:numPr>
          <w:ilvl w:val="0"/>
          <w:numId w:val="568"/>
        </w:numPr>
      </w:pPr>
      <w:r>
        <w:t>avant d'appliquer la couche d'enduit, le support est entièrement nettoyé au jet d'eau.</w:t>
      </w:r>
    </w:p>
    <w:p w14:paraId="36ED0A73" w14:textId="77777777" w:rsidR="00241DE2" w:rsidRDefault="00000000">
      <w:r>
        <w:rPr>
          <w:i/>
          <w:u w:val="single"/>
        </w:rPr>
        <w:t xml:space="preserve">Méthode de nettoyage des nouveaux supports </w:t>
      </w:r>
    </w:p>
    <w:p w14:paraId="3EB6B585" w14:textId="77777777" w:rsidR="00241DE2" w:rsidRDefault="00000000">
      <w:pPr>
        <w:pStyle w:val="Author-eListParagraph"/>
        <w:numPr>
          <w:ilvl w:val="0"/>
          <w:numId w:val="569"/>
        </w:numPr>
      </w:pPr>
      <w:r>
        <w:t>l'entrepreneur du crépi a le droit de refuser les briques mal cuites et les briques sujettes à efflorescences. Ces briques sont enlevées et remplacées aux frais de l'entrepreneur du gros-œuvre.</w:t>
      </w:r>
    </w:p>
    <w:p w14:paraId="025E7DB2" w14:textId="77777777" w:rsidR="00241DE2" w:rsidRDefault="00000000">
      <w:pPr>
        <w:pStyle w:val="Author-eListParagraph"/>
        <w:numPr>
          <w:ilvl w:val="0"/>
          <w:numId w:val="569"/>
        </w:numPr>
      </w:pPr>
      <w:r>
        <w:t>avant l'application de la couche d'enduit, le support est entièrement nettoyé au jet d'eau.</w:t>
      </w:r>
    </w:p>
    <w:p w14:paraId="7E08C8FD" w14:textId="77777777" w:rsidR="00241DE2" w:rsidRDefault="00000000">
      <w:r>
        <w:t>La surface satisfait en outre satisfaire aux précautions à prendre selon les recommandations du fabricant :</w:t>
      </w:r>
    </w:p>
    <w:p w14:paraId="32137C03" w14:textId="77777777" w:rsidR="00241DE2" w:rsidRDefault="00000000">
      <w:pPr>
        <w:pStyle w:val="Author-eListParagraph"/>
        <w:numPr>
          <w:ilvl w:val="0"/>
          <w:numId w:val="570"/>
        </w:numPr>
      </w:pPr>
      <w:r>
        <w:t>application d'une première couche de mortier spécial</w:t>
      </w:r>
    </w:p>
    <w:p w14:paraId="30895170" w14:textId="77777777" w:rsidR="00241DE2" w:rsidRDefault="00000000">
      <w:pPr>
        <w:pStyle w:val="Author-eListParagraph"/>
        <w:numPr>
          <w:ilvl w:val="0"/>
          <w:numId w:val="570"/>
        </w:numPr>
      </w:pPr>
      <w:r>
        <w:t>application d'un primer d'adhérence</w:t>
      </w:r>
    </w:p>
    <w:p w14:paraId="1F060111" w14:textId="77777777" w:rsidR="00241DE2" w:rsidRDefault="00000000">
      <w:r>
        <w:rPr>
          <w:color w:val="969696"/>
          <w:u w:val="single"/>
        </w:rPr>
        <w:t xml:space="preserve">ENDUISAGE </w:t>
      </w:r>
    </w:p>
    <w:p w14:paraId="4463B8AD" w14:textId="77777777" w:rsidR="00241DE2" w:rsidRDefault="00000000">
      <w:r>
        <w:t>Les mortiers dont la prise a déjà commencé ne sont plus utilisés ni retravaillés en ajoutant de l'eau. Après chaque usage, et au moins chaque soir, les cuves sont grattées et rincées.</w:t>
      </w:r>
    </w:p>
    <w:p w14:paraId="40B093F9" w14:textId="77777777" w:rsidR="00241DE2" w:rsidRDefault="00000000">
      <w:pPr>
        <w:pStyle w:val="pheading"/>
      </w:pPr>
      <w:r>
        <w:t>DOCUMENTS DE RÉFÉRENCE</w:t>
      </w:r>
    </w:p>
    <w:p w14:paraId="51298A1A" w14:textId="77777777" w:rsidR="00241DE2" w:rsidRDefault="00000000">
      <w:pPr>
        <w:pStyle w:val="pheading"/>
      </w:pPr>
      <w:r>
        <w:t>- Matériau</w:t>
      </w:r>
    </w:p>
    <w:p w14:paraId="41A3EEB2" w14:textId="77777777" w:rsidR="00241DE2" w:rsidRDefault="00000000">
      <w:r>
        <w:t>[NBN EN 998-1, Définitions et spécifications des mortiers pour maçonnerie - Partie 1: Mortiers d'enduits minéraux extérieurs et intérieurs]</w:t>
      </w:r>
    </w:p>
    <w:p w14:paraId="4909080B" w14:textId="77777777" w:rsidR="00241DE2" w:rsidRDefault="00000000">
      <w:r>
        <w:t>[CSTC Dossier (2010/2.09), Spécifications pour les mortiers d'enduit.]</w:t>
      </w:r>
    </w:p>
    <w:p w14:paraId="7A865E9E" w14:textId="77777777" w:rsidR="00241DE2" w:rsidRDefault="00000000">
      <w:r>
        <w:t>[NBN EN 15824, Spécifications pour enduits de maçonnerie organiques extérieurs et intérieurs]</w:t>
      </w:r>
    </w:p>
    <w:p w14:paraId="0FE8BE53" w14:textId="77777777" w:rsidR="00241DE2" w:rsidRDefault="00000000">
      <w:r>
        <w:t>[NBN EN 13658-2, Lattis et cornières métalliques - Définitions, exigences et méthodes d'essai - Partie 2 : Enduits extérieurs]</w:t>
      </w:r>
    </w:p>
    <w:p w14:paraId="6EDA316B" w14:textId="77777777" w:rsidR="00241DE2" w:rsidRDefault="00000000">
      <w:r>
        <w:t>[CSTC Dossier (2012/2.09), Profilés pour enduit.]</w:t>
      </w:r>
    </w:p>
    <w:p w14:paraId="43A6C9B6" w14:textId="77777777" w:rsidR="00241DE2" w:rsidRDefault="00000000">
      <w:pPr>
        <w:pStyle w:val="pheading"/>
      </w:pPr>
      <w:r>
        <w:t>- Exécution</w:t>
      </w:r>
    </w:p>
    <w:p w14:paraId="70951E0F" w14:textId="77777777" w:rsidR="00241DE2" w:rsidRDefault="00000000">
      <w:r>
        <w:t>[NBN EN 13914-1, Conception, préparation et application des enduits extérieurs et intérieurs - Partie 1: Enduits extérieurs]</w:t>
      </w:r>
    </w:p>
    <w:p w14:paraId="23AF2893" w14:textId="77777777" w:rsidR="00241DE2" w:rsidRDefault="00000000">
      <w:r>
        <w:t>[NIT 209, Les enduits extérieurs (partiellement remplacée par la NIT 257).]</w:t>
      </w:r>
    </w:p>
    <w:p w14:paraId="11B46473" w14:textId="77777777" w:rsidR="00241DE2" w:rsidRDefault="00000000">
      <w:pPr>
        <w:pStyle w:val="Author-eSectionHeading5"/>
      </w:pPr>
      <w:bookmarkStart w:id="790" w:name="_Toc112760911"/>
      <w:r>
        <w:t>43.52.1 Systèmes d'enduits à base de mortier à liant minéral sur supports non isolants CCTB 01.10</w:t>
      </w:r>
      <w:bookmarkEnd w:id="790"/>
    </w:p>
    <w:p w14:paraId="507E4979" w14:textId="77777777" w:rsidR="00241DE2" w:rsidRDefault="00000000">
      <w:pPr>
        <w:pStyle w:val="pheading"/>
      </w:pPr>
      <w:r>
        <w:t>DESCRIPTION</w:t>
      </w:r>
    </w:p>
    <w:p w14:paraId="17D57B8E" w14:textId="77777777" w:rsidR="00241DE2" w:rsidRDefault="00000000">
      <w:pPr>
        <w:pStyle w:val="pheading"/>
      </w:pPr>
      <w:r>
        <w:t>- Définition / Comprend</w:t>
      </w:r>
    </w:p>
    <w:p w14:paraId="73F1ACD5" w14:textId="77777777" w:rsidR="00241DE2" w:rsidRDefault="00000000">
      <w:r>
        <w:t>La norme[NBN EN 998-1](1) est d’application pour les mortiers d’enduit minéraux industriels pour murs, plafonds, colonnes et parois intérieurs et extérieurs. Les mortiers d’enduit sont définis comme des mélanges d’eau, d’un ou de plusieurs liants minéraux, de granulats et, éventuellement, d’adjuvants et/ou d’agrégats. Cette norme ne traite pas des enduits au plâtre ou des enduits sur isolation extérieure (ETICS). Les caractéristiques d’un enduit spécifique dépendent principalement des liants utilisés et de leurs dosages respectifs. Par ailleurs, il convient de tenir compte des conditions de mise en oeuvre lors de l’application de ces enduits sur le chantier.</w:t>
      </w:r>
    </w:p>
    <w:p w14:paraId="198054B4" w14:textId="77777777" w:rsidR="00241DE2" w:rsidRDefault="00000000">
      <w:r>
        <w:t>Les mortiers d'enduit sont également dosés in situ. Ils ne sont alors pas couverts par cette norme.</w:t>
      </w:r>
    </w:p>
    <w:p w14:paraId="6B3E3177" w14:textId="77777777" w:rsidR="00241DE2" w:rsidRDefault="00000000">
      <w:pPr>
        <w:pStyle w:val="pheading"/>
      </w:pPr>
      <w:r>
        <w:t>MATÉRIAUX</w:t>
      </w:r>
    </w:p>
    <w:p w14:paraId="4BFC8549" w14:textId="77777777" w:rsidR="00241DE2" w:rsidRDefault="00000000">
      <w:r>
        <w:t xml:space="preserve">La composition du mortier dosé in situ répond aux exigences de la [NIT 209], article 5.4.3. La couche de finition se compose d'un enduit décoratif coloré dans la masse, composé de mortier sec à </w:t>
      </w:r>
      <w:r>
        <w:rPr>
          <w:rStyle w:val="optioncarChar"/>
        </w:rPr>
        <w:t>base minérale</w:t>
      </w:r>
      <w:r>
        <w:t xml:space="preserve"> mélangé à l'avance avec du ciment Portland, des sables de chaux blanche hydratée, et des adjuvants. Aucun produit ne s'ajoute lors de la fabrication. Le gâchage s'effectue aussi bien manuellement qu'à la machine. Ces mortiers présentent une résistance particulière aux sollicitations mécaniques et aux influences de forte teneur en humidité. Le mortier de la couche de finition des enduits colorés est préparé à l'avance et livré en sacs.</w:t>
      </w:r>
    </w:p>
    <w:p w14:paraId="31922074" w14:textId="77777777" w:rsidR="00241DE2" w:rsidRDefault="00000000">
      <w:pPr>
        <w:pStyle w:val="pheading"/>
      </w:pPr>
      <w:r>
        <w:t>EXÉCUTION / MISE EN ŒUVRE</w:t>
      </w:r>
    </w:p>
    <w:p w14:paraId="4DF3E14D" w14:textId="77777777" w:rsidR="00241DE2" w:rsidRDefault="00000000">
      <w:r>
        <w:t>Au besoin, traiter préalablement la maçonnerie à l'aide d'une couche de fond pour supports fortement absorbants. </w:t>
      </w:r>
    </w:p>
    <w:p w14:paraId="201714AD" w14:textId="77777777" w:rsidR="00241DE2" w:rsidRDefault="00000000">
      <w:r>
        <w:rPr>
          <w:color w:val="969696"/>
        </w:rPr>
        <w:t>Méthode</w:t>
      </w:r>
    </w:p>
    <w:p w14:paraId="3080F230" w14:textId="77777777" w:rsidR="00241DE2" w:rsidRDefault="00000000">
      <w:r>
        <w:t>      ⇒ Appliquer en 1 couche de 15 à 20 mm en continu.</w:t>
      </w:r>
      <w:r>
        <w:br/>
        <w:t xml:space="preserve">      ⇒ maroufler un filet de </w:t>
      </w:r>
      <w:r>
        <w:rPr>
          <w:rStyle w:val="optioncarChar"/>
        </w:rPr>
        <w:t>Nylon / fibre de verre</w:t>
      </w:r>
      <w:r>
        <w:t xml:space="preserve"> dans la surface de l'enduit mouillé</w:t>
      </w:r>
      <w:r>
        <w:br/>
        <w:t>      ⇒ niveler et égaliser l'enduit frais à la règle</w:t>
      </w:r>
      <w:r>
        <w:br/>
        <w:t>      ⇒ rendre la surface rugueuse après le durcissement</w:t>
      </w:r>
      <w:r>
        <w:br/>
        <w:t>      ⇒ la couche de finition ne peut être appliquée qu'après 10 à 14 jours de séchage.</w:t>
      </w:r>
    </w:p>
    <w:p w14:paraId="5DD7DDE6" w14:textId="77777777" w:rsidR="00241DE2" w:rsidRDefault="00000000">
      <w:r>
        <w:t>Les prescriptions du fabricant sont strictement respectées. La surface est soigneusement lissée et égalisée. Après le séchage de cet enduit, le support est préparé en vue de l'application de l'enduit décoratif, selon les prescriptions du fabricant. Les joints de mouvement du support sont prolongés dans l'enduit.</w:t>
      </w:r>
    </w:p>
    <w:p w14:paraId="3D689ED1" w14:textId="77777777" w:rsidR="00241DE2" w:rsidRDefault="00000000">
      <w:pPr>
        <w:pStyle w:val="Author-eSectionHeading6"/>
      </w:pPr>
      <w:bookmarkStart w:id="791" w:name="_Toc112760912"/>
      <w:r>
        <w:t>43.52.1a Systèmes d'enduits de façades décoratifs à base de mortier à liant minéral sur supports non isolants</w:t>
      </w:r>
      <w:bookmarkEnd w:id="791"/>
    </w:p>
    <w:p w14:paraId="71A17EBB" w14:textId="77777777" w:rsidR="00241DE2" w:rsidRDefault="00000000">
      <w:pPr>
        <w:pStyle w:val="Author-eSectionHeading6"/>
      </w:pPr>
      <w:bookmarkStart w:id="792" w:name="_Toc112760913"/>
      <w:r>
        <w:t>43.52.1b Systèmes d'enduits d'isolation thermique (T) de façades à base de mortier à liant minéral sur supports non isolants CCTB 01.10</w:t>
      </w:r>
      <w:bookmarkEnd w:id="792"/>
    </w:p>
    <w:p w14:paraId="5B87BEB9" w14:textId="77777777" w:rsidR="00241DE2" w:rsidRDefault="00000000">
      <w:pPr>
        <w:pStyle w:val="pheading"/>
      </w:pPr>
      <w:r>
        <w:t>MATÉRIAUX</w:t>
      </w:r>
    </w:p>
    <w:p w14:paraId="01ACA38A" w14:textId="77777777" w:rsidR="00241DE2" w:rsidRDefault="00000000">
      <w:pPr>
        <w:pStyle w:val="pheading"/>
      </w:pPr>
      <w:r>
        <w:t>- Finitions</w:t>
      </w:r>
    </w:p>
    <w:p w14:paraId="570AA0ED" w14:textId="77777777" w:rsidR="00241DE2" w:rsidRDefault="00000000">
      <w:r>
        <w:t xml:space="preserve">Type : </w:t>
      </w:r>
      <w:r>
        <w:rPr>
          <w:rStyle w:val="optioncarChar"/>
        </w:rPr>
        <w:t>***</w:t>
      </w:r>
      <w:r>
        <w:br/>
        <w:t xml:space="preserve">Composition : </w:t>
      </w:r>
      <w:r>
        <w:rPr>
          <w:rStyle w:val="optioncarChar"/>
        </w:rPr>
        <w:t>***</w:t>
      </w:r>
      <w:r>
        <w:br/>
        <w:t>Epaisseur : +/- </w:t>
      </w:r>
      <w:r>
        <w:rPr>
          <w:rStyle w:val="optioncarChar"/>
        </w:rPr>
        <w:t xml:space="preserve">15 </w:t>
      </w:r>
      <w:r>
        <w:t>(par défaut)</w:t>
      </w:r>
      <w:r>
        <w:rPr>
          <w:rStyle w:val="optioncarChar"/>
        </w:rPr>
        <w:t xml:space="preserve"> / 20 / ***</w:t>
      </w:r>
      <w:r>
        <w:t> 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4DCC7BFE" w14:textId="77777777" w:rsidR="00241DE2" w:rsidRDefault="00000000">
      <w:pPr>
        <w:pStyle w:val="pheading"/>
      </w:pPr>
      <w:r>
        <w:t>- Prescriptions complémentaires</w:t>
      </w:r>
    </w:p>
    <w:p w14:paraId="38BD8C3A" w14:textId="77777777" w:rsidR="00241DE2" w:rsidRDefault="00000000">
      <w:r>
        <w:t xml:space="preserve">Treillis d'armature : </w:t>
      </w:r>
      <w:r>
        <w:rPr>
          <w:rStyle w:val="optioncarChar"/>
        </w:rPr>
        <w:t>filet de Nylon / fibres de verre / ***</w:t>
      </w:r>
    </w:p>
    <w:p w14:paraId="5AB95573" w14:textId="77777777" w:rsidR="00241DE2" w:rsidRDefault="00000000">
      <w:pPr>
        <w:pStyle w:val="pheading"/>
      </w:pPr>
      <w:r>
        <w:t>MESURAGE</w:t>
      </w:r>
    </w:p>
    <w:p w14:paraId="13100874" w14:textId="77777777" w:rsidR="00241DE2" w:rsidRDefault="00000000">
      <w:pPr>
        <w:pStyle w:val="pheading"/>
      </w:pPr>
      <w:r>
        <w:t>- unité de mesure:</w:t>
      </w:r>
    </w:p>
    <w:p w14:paraId="6920FE4A" w14:textId="77777777" w:rsidR="00241DE2" w:rsidRDefault="00000000">
      <w:r>
        <w:t>m²</w:t>
      </w:r>
    </w:p>
    <w:p w14:paraId="31C846E8" w14:textId="77777777" w:rsidR="00241DE2" w:rsidRDefault="00000000">
      <w:pPr>
        <w:pStyle w:val="pheading"/>
      </w:pPr>
      <w:r>
        <w:t>- code de mesurage:</w:t>
      </w:r>
    </w:p>
    <w:p w14:paraId="6B550CF1" w14:textId="77777777" w:rsidR="00241DE2" w:rsidRDefault="00000000">
      <w:r>
        <w:t>Surface nette, toutes les ouvertures ≥ 0,5 m sont déduites. Les jours des ouvertures et de fenêtres ainsi que le bas des linteaux sont uniquement comptés (surface nette) lorsque leur largeur est &gt; l'épaisseur du revêtement de façade.</w:t>
      </w:r>
    </w:p>
    <w:p w14:paraId="38DE7183" w14:textId="77777777" w:rsidR="00241DE2" w:rsidRDefault="00000000">
      <w:pPr>
        <w:pStyle w:val="pheading"/>
      </w:pPr>
      <w:r>
        <w:t>- nature du marché:</w:t>
      </w:r>
    </w:p>
    <w:p w14:paraId="48B58116" w14:textId="77777777" w:rsidR="00241DE2" w:rsidRDefault="00000000">
      <w:r>
        <w:t>QF</w:t>
      </w:r>
    </w:p>
    <w:p w14:paraId="7626024E" w14:textId="77777777" w:rsidR="00241DE2" w:rsidRDefault="00000000">
      <w:pPr>
        <w:pStyle w:val="Author-eSectionHeading6"/>
      </w:pPr>
      <w:bookmarkStart w:id="793" w:name="_Toc112760914"/>
      <w:r>
        <w:t>43.52.1c Systèmes d'enduits d'imperméabilisation de façades à base de mortier à liant minéral sur supports non isolants CCTB 01.02</w:t>
      </w:r>
      <w:bookmarkEnd w:id="793"/>
    </w:p>
    <w:p w14:paraId="2B3357F5" w14:textId="77777777" w:rsidR="00241DE2" w:rsidRDefault="00000000">
      <w:pPr>
        <w:pStyle w:val="pheading"/>
      </w:pPr>
      <w:r>
        <w:t>MESURAGE</w:t>
      </w:r>
    </w:p>
    <w:p w14:paraId="6BC221F3" w14:textId="77777777" w:rsidR="00241DE2" w:rsidRDefault="00000000">
      <w:pPr>
        <w:pStyle w:val="pheading"/>
      </w:pPr>
      <w:r>
        <w:t>- unité de mesure:</w:t>
      </w:r>
    </w:p>
    <w:p w14:paraId="119D6037" w14:textId="77777777" w:rsidR="00241DE2" w:rsidRDefault="00000000">
      <w:r>
        <w:t>m²</w:t>
      </w:r>
    </w:p>
    <w:p w14:paraId="5D80D80C" w14:textId="77777777" w:rsidR="00241DE2" w:rsidRDefault="00000000">
      <w:pPr>
        <w:pStyle w:val="pheading"/>
      </w:pPr>
      <w:r>
        <w:t>- nature du marché:</w:t>
      </w:r>
    </w:p>
    <w:p w14:paraId="32ED3BCC" w14:textId="77777777" w:rsidR="00241DE2" w:rsidRDefault="00000000">
      <w:r>
        <w:t>QF</w:t>
      </w:r>
    </w:p>
    <w:p w14:paraId="521BC91D" w14:textId="77777777" w:rsidR="00241DE2" w:rsidRDefault="00000000">
      <w:pPr>
        <w:pStyle w:val="Author-eSectionHeading5"/>
      </w:pPr>
      <w:bookmarkStart w:id="794" w:name="_Toc112760915"/>
      <w:r>
        <w:t>43.52.2 Systèmes d'enduits à base de mortier à liant organique (synthétique) sur supports non isolants CCTB 01.10</w:t>
      </w:r>
      <w:bookmarkEnd w:id="794"/>
    </w:p>
    <w:p w14:paraId="0EFF4CBB" w14:textId="77777777" w:rsidR="00241DE2" w:rsidRDefault="00000000">
      <w:pPr>
        <w:pStyle w:val="pheading"/>
      </w:pPr>
      <w:r>
        <w:t>DESCRIPTION</w:t>
      </w:r>
    </w:p>
    <w:p w14:paraId="732F6AB0" w14:textId="77777777" w:rsidR="00241DE2" w:rsidRDefault="00000000">
      <w:pPr>
        <w:pStyle w:val="pheading"/>
      </w:pPr>
      <w:r>
        <w:t>- Définition / Comprend</w:t>
      </w:r>
    </w:p>
    <w:p w14:paraId="7D1CCA16" w14:textId="77777777" w:rsidR="00241DE2" w:rsidRDefault="00000000">
      <w:r>
        <w:t>La norme [NBN EN 15824] est d’application pour les enduits organiques industriels pour murs, plafonds, colonnes et parois intérieurs et extérieurs. Elle est applicable également aux enduits inorganiques dont les liants sont des silicates, des silanes, des siloxanes et des silicones. Elle n'est pas applicable aux peintures (voir [NBN EN 1062-1] et [NBN EN 13300] ).</w:t>
      </w:r>
    </w:p>
    <w:p w14:paraId="54819A6A" w14:textId="77777777" w:rsidR="00241DE2" w:rsidRDefault="00000000">
      <w:pPr>
        <w:pStyle w:val="pheading"/>
      </w:pPr>
      <w:r>
        <w:t>MATÉRIAUX</w:t>
      </w:r>
    </w:p>
    <w:p w14:paraId="0B0DA80E" w14:textId="77777777" w:rsidR="00241DE2" w:rsidRDefault="00000000">
      <w:r>
        <w:t>Ils répondent aux spécifications des normes européennes en vigueur.</w:t>
      </w:r>
    </w:p>
    <w:p w14:paraId="25F4E8DF" w14:textId="77777777" w:rsidR="00241DE2" w:rsidRDefault="00000000">
      <w:pPr>
        <w:pStyle w:val="pheading"/>
      </w:pPr>
      <w:r>
        <w:t>DOCUMENTS DE RÉFÉRENCE</w:t>
      </w:r>
    </w:p>
    <w:p w14:paraId="3F9666F0" w14:textId="77777777" w:rsidR="00241DE2" w:rsidRDefault="00000000">
      <w:pPr>
        <w:pStyle w:val="pheading"/>
      </w:pPr>
      <w:r>
        <w:t>- Exécution</w:t>
      </w:r>
    </w:p>
    <w:p w14:paraId="07F7DA4F" w14:textId="77777777" w:rsidR="00241DE2" w:rsidRDefault="00000000">
      <w:r>
        <w:t>[NBN EN 13914-2, Conception, préparation et mise en oeuvre des enduits extérieurs et intérieurs - Partie 2: Enduits intérieurs]</w:t>
      </w:r>
    </w:p>
    <w:p w14:paraId="4A7EC95D" w14:textId="77777777" w:rsidR="00241DE2" w:rsidRDefault="00000000">
      <w:r>
        <w:t>[NIT 209, Les enduits extérieurs (partiellement remplacée par la NIT 257).]</w:t>
      </w:r>
    </w:p>
    <w:p w14:paraId="7CFFC541" w14:textId="77777777" w:rsidR="00241DE2" w:rsidRDefault="00000000">
      <w:pPr>
        <w:pStyle w:val="Author-eSectionHeading6"/>
      </w:pPr>
      <w:bookmarkStart w:id="795" w:name="_Toc112760916"/>
      <w:r>
        <w:t>43.52.2a Systèmes d'enduits de façades décoratifs à base de mortier à liant organique sur supports non isolants</w:t>
      </w:r>
      <w:bookmarkEnd w:id="795"/>
    </w:p>
    <w:p w14:paraId="7B3F51F6" w14:textId="77777777" w:rsidR="00241DE2" w:rsidRDefault="00000000">
      <w:pPr>
        <w:pStyle w:val="Author-eSectionHeading6"/>
      </w:pPr>
      <w:bookmarkStart w:id="796" w:name="_Toc112760917"/>
      <w:r>
        <w:t>43.52.2b Systèmes d'enduits d'isolation thermique (T) de façades à base de mortier à liant organique sur supports non isolants CCTB 01.10</w:t>
      </w:r>
      <w:bookmarkEnd w:id="796"/>
    </w:p>
    <w:p w14:paraId="4738343E" w14:textId="77777777" w:rsidR="00241DE2" w:rsidRDefault="00000000">
      <w:pPr>
        <w:pStyle w:val="pheading"/>
      </w:pPr>
      <w:r>
        <w:t>MATÉRIAUX</w:t>
      </w:r>
    </w:p>
    <w:p w14:paraId="5238FB53" w14:textId="77777777" w:rsidR="00241DE2" w:rsidRDefault="00000000">
      <w:pPr>
        <w:pStyle w:val="pheading"/>
      </w:pPr>
      <w:r>
        <w:t>- Finitions</w:t>
      </w:r>
    </w:p>
    <w:p w14:paraId="6F0E7FF5" w14:textId="77777777" w:rsidR="00241DE2" w:rsidRDefault="00000000">
      <w:r>
        <w:t xml:space="preserve">Type : </w:t>
      </w:r>
      <w:r>
        <w:rPr>
          <w:rStyle w:val="optioncarChar"/>
        </w:rPr>
        <w:t>***</w:t>
      </w:r>
      <w:r>
        <w:br/>
        <w:t xml:space="preserve">Composition : </w:t>
      </w:r>
      <w:r>
        <w:rPr>
          <w:rStyle w:val="optioncarChar"/>
        </w:rPr>
        <w:t>***</w:t>
      </w:r>
      <w:r>
        <w:br/>
        <w:t xml:space="preserve">Epaisseur : environ </w:t>
      </w:r>
      <w:r>
        <w:rPr>
          <w:rStyle w:val="optioncarChar"/>
        </w:rPr>
        <w:t xml:space="preserve">15 </w:t>
      </w:r>
      <w:r>
        <w:t>(par défaut)</w:t>
      </w:r>
      <w:r>
        <w:rPr>
          <w:rStyle w:val="optioncarChar"/>
        </w:rPr>
        <w:t xml:space="preserve"> / 20 / *** </w:t>
      </w:r>
      <w:r>
        <w:t>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1A4FCDEC" w14:textId="77777777" w:rsidR="00241DE2" w:rsidRDefault="00000000">
      <w:pPr>
        <w:pStyle w:val="pheading"/>
      </w:pPr>
      <w:r>
        <w:t>- Prescriptions complémentaires</w:t>
      </w:r>
    </w:p>
    <w:p w14:paraId="029B8A37" w14:textId="77777777" w:rsidR="00241DE2" w:rsidRDefault="00000000">
      <w:r>
        <w:t xml:space="preserve">Treillis d'armature : </w:t>
      </w:r>
      <w:r>
        <w:rPr>
          <w:rStyle w:val="optioncarChar"/>
        </w:rPr>
        <w:t>filet de Nylon / fibres de verre </w:t>
      </w:r>
    </w:p>
    <w:p w14:paraId="24120B4B" w14:textId="77777777" w:rsidR="00241DE2" w:rsidRDefault="00000000">
      <w:pPr>
        <w:pStyle w:val="pheading"/>
      </w:pPr>
      <w:r>
        <w:t>MESURAGE</w:t>
      </w:r>
    </w:p>
    <w:p w14:paraId="6347EF46" w14:textId="77777777" w:rsidR="00241DE2" w:rsidRDefault="00000000">
      <w:pPr>
        <w:pStyle w:val="pheading"/>
      </w:pPr>
      <w:r>
        <w:t>- unité de mesure:</w:t>
      </w:r>
    </w:p>
    <w:p w14:paraId="59B335A8" w14:textId="77777777" w:rsidR="00241DE2" w:rsidRDefault="00000000">
      <w:r>
        <w:t>m²</w:t>
      </w:r>
    </w:p>
    <w:p w14:paraId="4B1E5715" w14:textId="77777777" w:rsidR="00241DE2" w:rsidRDefault="00000000">
      <w:pPr>
        <w:pStyle w:val="pheading"/>
      </w:pPr>
      <w:r>
        <w:t>- code de mesurage:</w:t>
      </w:r>
    </w:p>
    <w:p w14:paraId="65FF8D6E" w14:textId="77777777" w:rsidR="00241DE2" w:rsidRDefault="00000000">
      <w:r>
        <w:t>Surface nette, toutes les ouvertures ≥ 0,5 m sont déduites. Les jours des ouvertures et de fenêtres ainsi que le bas des linteaux sont uniquement comptés (surface nette) lorsque leur largeur est &gt; l'épaisseur du revêtement de façade.</w:t>
      </w:r>
    </w:p>
    <w:p w14:paraId="17E195C5" w14:textId="77777777" w:rsidR="00241DE2" w:rsidRDefault="00000000">
      <w:pPr>
        <w:pStyle w:val="pheading"/>
      </w:pPr>
      <w:r>
        <w:t>- nature du marché:</w:t>
      </w:r>
    </w:p>
    <w:p w14:paraId="443B741E" w14:textId="77777777" w:rsidR="00241DE2" w:rsidRDefault="00000000">
      <w:r>
        <w:t>QF</w:t>
      </w:r>
    </w:p>
    <w:p w14:paraId="37E27CAA" w14:textId="77777777" w:rsidR="00241DE2" w:rsidRDefault="00000000">
      <w:pPr>
        <w:pStyle w:val="Author-eSectionHeading6"/>
      </w:pPr>
      <w:bookmarkStart w:id="797" w:name="_Toc112760918"/>
      <w:r>
        <w:t>43.52.2c Systèmes d'enduits d'imperméabilisation de façades à base de mortier à liant organique sur supports non isolants CCTB 01.02</w:t>
      </w:r>
      <w:bookmarkEnd w:id="797"/>
    </w:p>
    <w:p w14:paraId="06D55077" w14:textId="77777777" w:rsidR="00241DE2" w:rsidRDefault="00000000">
      <w:pPr>
        <w:pStyle w:val="Author-eSectionHeading4"/>
      </w:pPr>
      <w:bookmarkStart w:id="798" w:name="_Toc112760919"/>
      <w:r>
        <w:t>43.53 Systèmes d'enduits sur panneaux isolants CCTB 01.10</w:t>
      </w:r>
      <w:bookmarkEnd w:id="798"/>
    </w:p>
    <w:p w14:paraId="407C9C61" w14:textId="77777777" w:rsidR="00241DE2" w:rsidRDefault="00000000">
      <w:pPr>
        <w:pStyle w:val="pheading"/>
      </w:pPr>
      <w:r>
        <w:t>DESCRIPTION</w:t>
      </w:r>
    </w:p>
    <w:p w14:paraId="07880318" w14:textId="77777777" w:rsidR="00241DE2" w:rsidRDefault="00000000">
      <w:pPr>
        <w:pStyle w:val="pheading"/>
      </w:pPr>
      <w:r>
        <w:t>- Définition / Comprend</w:t>
      </w:r>
    </w:p>
    <w:p w14:paraId="07EB58A2" w14:textId="77777777" w:rsidR="00241DE2" w:rsidRDefault="00000000">
      <w:r>
        <w:t>Il s'agit de toutes les fournitures et de tous les travaux en vue de la réalisation d'une finition de façade en crépi sur panneaux d'isolation. </w:t>
      </w:r>
      <w:r>
        <w:br/>
        <w:t>Pour les travaux d'isolation des murs de façade par l'extérieur, avant pose de bardages, la  référence est </w:t>
      </w:r>
      <w:hyperlink w:anchor="194" w:history="1">
        <w:r>
          <w:t>44.4 Isolation</w:t>
        </w:r>
      </w:hyperlink>
      <w:r>
        <w:t>.</w:t>
      </w:r>
      <w:r>
        <w:br/>
        <w:t>Conformément aux dispositions générales et/ou spécifiques du cahier spécial des charges, les prix unitaires compris dans ce poste comprennent toujours, soit selon la ventilation dans le métré récapitulatif, soit dans leur totalité :</w:t>
      </w:r>
    </w:p>
    <w:p w14:paraId="6AB3F912" w14:textId="77777777" w:rsidR="00241DE2" w:rsidRDefault="00000000">
      <w:pPr>
        <w:pStyle w:val="Author-eListParagraph"/>
        <w:numPr>
          <w:ilvl w:val="0"/>
          <w:numId w:val="571"/>
        </w:numPr>
      </w:pPr>
      <w:r>
        <w:t>La pose et l'enlèvement des échafaudages et des bâches nécessaires à l'exécution ;</w:t>
      </w:r>
    </w:p>
    <w:p w14:paraId="1567068D" w14:textId="77777777" w:rsidR="00241DE2" w:rsidRDefault="00000000">
      <w:pPr>
        <w:pStyle w:val="Author-eListParagraph"/>
        <w:numPr>
          <w:ilvl w:val="0"/>
          <w:numId w:val="571"/>
        </w:numPr>
      </w:pPr>
      <w:r>
        <w:t>Le cas échéant, l'enlèvement et la remise en place des descentes d'eau de pluie ;</w:t>
      </w:r>
    </w:p>
    <w:p w14:paraId="2C730EFD" w14:textId="77777777" w:rsidR="00241DE2" w:rsidRDefault="00000000">
      <w:pPr>
        <w:pStyle w:val="Author-eListParagraph"/>
        <w:numPr>
          <w:ilvl w:val="0"/>
          <w:numId w:val="571"/>
        </w:numPr>
      </w:pPr>
      <w:r>
        <w:t>Le remplissage, l'enlèvement et/ou la protection provisoire des parties de façade qui ne sont pas destinées à recevoir du crépi ;</w:t>
      </w:r>
    </w:p>
    <w:p w14:paraId="5512C97D" w14:textId="77777777" w:rsidR="00241DE2" w:rsidRDefault="00000000">
      <w:pPr>
        <w:pStyle w:val="Author-eListParagraph"/>
        <w:numPr>
          <w:ilvl w:val="0"/>
          <w:numId w:val="571"/>
        </w:numPr>
      </w:pPr>
      <w:r>
        <w:t>La préparation et le nettoyage du support ;</w:t>
      </w:r>
    </w:p>
    <w:p w14:paraId="4CC8A87C" w14:textId="77777777" w:rsidR="00241DE2" w:rsidRDefault="00000000">
      <w:pPr>
        <w:pStyle w:val="Author-eListParagraph"/>
        <w:numPr>
          <w:ilvl w:val="0"/>
          <w:numId w:val="571"/>
        </w:numPr>
      </w:pPr>
      <w:r>
        <w:t>La fourniture et la pose de la couche d'isolation ;</w:t>
      </w:r>
    </w:p>
    <w:p w14:paraId="48F4825A" w14:textId="77777777" w:rsidR="00241DE2" w:rsidRDefault="00000000">
      <w:pPr>
        <w:pStyle w:val="Author-eListParagraph"/>
        <w:numPr>
          <w:ilvl w:val="0"/>
          <w:numId w:val="571"/>
        </w:numPr>
      </w:pPr>
      <w:r>
        <w:t>La fourniture et la pose des cornières de renfort aux angles, des profils d'arrêt et des autres accessoires de renfort s'ils sont nécessaires ;</w:t>
      </w:r>
    </w:p>
    <w:p w14:paraId="67398059" w14:textId="77777777" w:rsidR="00241DE2" w:rsidRDefault="00000000">
      <w:pPr>
        <w:pStyle w:val="Author-eListParagraph"/>
        <w:numPr>
          <w:ilvl w:val="0"/>
          <w:numId w:val="571"/>
        </w:numPr>
      </w:pPr>
      <w:r>
        <w:t>La fourniture, la préparation des enduits décoratifs et l'exécution proprement dite ;</w:t>
      </w:r>
    </w:p>
    <w:p w14:paraId="23FDC561" w14:textId="77777777" w:rsidR="00241DE2" w:rsidRDefault="00000000">
      <w:pPr>
        <w:pStyle w:val="Author-eListParagraph"/>
        <w:numPr>
          <w:ilvl w:val="0"/>
          <w:numId w:val="571"/>
        </w:numPr>
      </w:pPr>
      <w:r>
        <w:t>L'enlèvement de toutes les protections, la remise en place de tous les éléments démontés et le rangement du chantier ;</w:t>
      </w:r>
    </w:p>
    <w:p w14:paraId="5989D50E" w14:textId="77777777" w:rsidR="00241DE2" w:rsidRDefault="00000000">
      <w:pPr>
        <w:pStyle w:val="Author-eListParagraph"/>
        <w:numPr>
          <w:ilvl w:val="0"/>
          <w:numId w:val="571"/>
        </w:numPr>
      </w:pPr>
      <w:r>
        <w:t>Le nettoyage des éventuelles éclaboussures d’enduit ;</w:t>
      </w:r>
    </w:p>
    <w:p w14:paraId="17BF6A7B" w14:textId="3A6F4541" w:rsidR="00241DE2" w:rsidRDefault="00000000">
      <w:pPr>
        <w:pStyle w:val="Author-eListParagraph"/>
        <w:numPr>
          <w:ilvl w:val="0"/>
          <w:numId w:val="571"/>
        </w:numPr>
      </w:pPr>
      <w:r>
        <w:t xml:space="preserve">L'évacuation et la gestion des déchets issus de travaux de démolition, de rénovation ou de construction font l'objet d'un ou plusieurs postes spécifiques, détaillés en section </w:t>
      </w:r>
      <w:hyperlink r:id="rId143" w:history="1">
        <w:r>
          <w:t>07 Déchets, matériaux et éléments réemployables</w:t>
        </w:r>
      </w:hyperlink>
      <w:r>
        <w:t>.</w:t>
      </w:r>
      <w:hyperlink r:id="rId144" w:history="1">
        <w:r>
          <w:t> </w:t>
        </w:r>
      </w:hyperlink>
    </w:p>
    <w:p w14:paraId="2564B5D8" w14:textId="77777777" w:rsidR="00241DE2" w:rsidRDefault="00000000">
      <w:r>
        <w:rPr>
          <w:u w:val="single"/>
        </w:rPr>
        <w:t>Types d'enduits</w:t>
      </w:r>
      <w:r>
        <w:t> :</w:t>
      </w:r>
    </w:p>
    <w:p w14:paraId="23A0EC0C" w14:textId="77777777" w:rsidR="00241DE2" w:rsidRDefault="00000000">
      <w:r>
        <w:t>L'enduit est constitué d'une couche (enduit) de base armée (liant minéral ou organique) et d'une couche (enduit) de finition.</w:t>
      </w:r>
      <w:r>
        <w:br/>
        <w:t>Il existe plusieurs familles d'enduits de finition : les enduits minéraux, les enduits organiques, les enduits organiques siliconés et les enduits aux silicates.</w:t>
      </w:r>
      <w:r>
        <w:br/>
        <w:t>L'enduit faisant partie d'un système isolant-enduit est de préférence prédosé en usine. Il est composé de charges, d'eau, d'un ou plusieurs liants, et éventuellement d'adjuvants et de pigments. </w:t>
      </w:r>
    </w:p>
    <w:p w14:paraId="6F8C5442" w14:textId="77777777" w:rsidR="00241DE2" w:rsidRDefault="00000000">
      <w:pPr>
        <w:pStyle w:val="Author-eListParagraph"/>
        <w:numPr>
          <w:ilvl w:val="0"/>
          <w:numId w:val="572"/>
        </w:numPr>
      </w:pPr>
      <w:r>
        <w:t>Le liant d'un enduit minéral est le ciment ou la chaux, ou encore un mélange des deux.</w:t>
      </w:r>
    </w:p>
    <w:p w14:paraId="75896840" w14:textId="77777777" w:rsidR="00241DE2" w:rsidRDefault="00000000">
      <w:pPr>
        <w:pStyle w:val="Author-eListParagraph"/>
        <w:numPr>
          <w:ilvl w:val="0"/>
          <w:numId w:val="572"/>
        </w:numPr>
      </w:pPr>
      <w:r>
        <w:t>Le liant d'un enduit organique est constitué d'un ou de plusieurs types de résines.</w:t>
      </w:r>
    </w:p>
    <w:p w14:paraId="33715E41" w14:textId="77777777" w:rsidR="00241DE2" w:rsidRDefault="00000000">
      <w:pPr>
        <w:pStyle w:val="Author-eListParagraph"/>
        <w:numPr>
          <w:ilvl w:val="0"/>
          <w:numId w:val="572"/>
        </w:numPr>
      </w:pPr>
      <w:r>
        <w:t>Le liant d'un enduit aux silicates et aux silicones est un liant siliceux. </w:t>
      </w:r>
    </w:p>
    <w:p w14:paraId="1F39B8F5" w14:textId="77777777" w:rsidR="00241DE2" w:rsidRDefault="00000000">
      <w:r>
        <w:t>Les enduits minéraux sont plus épais que les enduits synthétiques, les enduits à base de silicates et les enduits à base de silicones. </w:t>
      </w:r>
      <w:r>
        <w:br/>
        <w:t>Les enduits de finition utilisés sur les panneaux isolants sont généralement "décoratifs" et diffèrent par leur aspect et leur couleur. Ils sont du type lisse, crépi, roulé, peigné, gratté, lavé, projeté, etc. </w:t>
      </w:r>
      <w:r>
        <w:br/>
        <w:t>Les enduits appliqués sur isolant sont munis d'un treillis de renforcement, synthétique ou métallique, résistant aux alcalis et à la corrosion.</w:t>
      </w:r>
    </w:p>
    <w:p w14:paraId="04796493" w14:textId="77777777" w:rsidR="00241DE2" w:rsidRDefault="00000000">
      <w:pPr>
        <w:pStyle w:val="pheading"/>
      </w:pPr>
      <w:r>
        <w:t>MATÉRIAUX</w:t>
      </w:r>
    </w:p>
    <w:p w14:paraId="40141F83" w14:textId="13C3B024" w:rsidR="00241DE2" w:rsidRDefault="00000000">
      <w:r>
        <w:t xml:space="preserve">Le système dispose d'une déclaration d'aptitude à l'utilisation selon l'article </w:t>
      </w:r>
      <w:hyperlink r:id="rId145" w:history="1">
        <w:r>
          <w:t>02.42.1 Critères d'acceptabilité</w:t>
        </w:r>
      </w:hyperlink>
      <w:r>
        <w:br/>
        <w:t>Les composantes du système constituent un tout après la mise en œuvre et proviennent obligatoirement du même fournisseur.</w:t>
      </w:r>
      <w:r>
        <w:br/>
        <w:t xml:space="preserve">Lorsqu'un enduit de couleur est appliqué, l'entrepreneur prend les précautions nécessaires à la commande, de façon telle que toute la quantité soit livrée en un seul lot afin de ne pas être tributaire de différences de couleur. Avant l'exécution, l'entrepreneur soumet ≥ </w:t>
      </w:r>
      <w:r>
        <w:rPr>
          <w:rStyle w:val="optioncarChar"/>
        </w:rPr>
        <w:t xml:space="preserve">5 </w:t>
      </w:r>
      <w:r>
        <w:t>(par défaut)</w:t>
      </w:r>
      <w:r>
        <w:rPr>
          <w:rStyle w:val="optioncarChar"/>
        </w:rPr>
        <w:t xml:space="preserve"> / ***</w:t>
      </w:r>
      <w:r>
        <w:t xml:space="preserve"> échantillons de couleur et de structure à l'approbation de l'auteur de projet, qui sont exécutés à un endroit à convenir. Seules les couleurs pastel et stables dans le temps sont acceptées.</w:t>
      </w:r>
    </w:p>
    <w:p w14:paraId="5F09C2B3" w14:textId="77777777" w:rsidR="00241DE2" w:rsidRDefault="00000000">
      <w:pPr>
        <w:pStyle w:val="pheading"/>
      </w:pPr>
      <w:r>
        <w:t>EXÉCUTION / MISE EN ŒUVRE</w:t>
      </w:r>
    </w:p>
    <w:p w14:paraId="147F2C44" w14:textId="77777777" w:rsidR="00241DE2" w:rsidRDefault="00000000">
      <w:r>
        <w:t>L'exécution répond aux dispositions de la [NIT 209] - Les enduits extérieurs (CSTC, 1998) et complétée par [NIT 257].  </w:t>
      </w:r>
      <w:r>
        <w:br/>
        <w:t>  </w:t>
      </w:r>
      <w:r>
        <w:br/>
        <w:t>Avant l'exécution, l'entrepreneur s'assure des circonstances d'exécution, du type de support et de la constitution hygrométrique de la façade. Lorsque certains aspects risquent d'exercer une influence néfaste sur la qualité de l'exécution, il en avertit immédiatement l'auteur de projet.</w:t>
      </w:r>
      <w:r>
        <w:br/>
        <w:t>Les circonstances climatologiques doivent être respectées.</w:t>
      </w:r>
    </w:p>
    <w:p w14:paraId="6DD1DB02" w14:textId="77777777" w:rsidR="00241DE2" w:rsidRDefault="00000000">
      <w:r>
        <w:t>L'exécution ne s'effectue pas :</w:t>
      </w:r>
      <w:r>
        <w:br/>
        <w:t>⇒ par temps pluvieux.</w:t>
      </w:r>
      <w:r>
        <w:br/>
        <w:t>⇒ lorsque la température est inférieure à 5°C</w:t>
      </w:r>
      <w:r>
        <w:br/>
        <w:t>⇒ par vent fort et sec.</w:t>
      </w:r>
      <w:r>
        <w:br/>
        <w:t>⇒ en plein soleil ou par une température dépassant 35 °C</w:t>
      </w:r>
    </w:p>
    <w:p w14:paraId="26CBBF4F" w14:textId="77777777" w:rsidR="00241DE2" w:rsidRDefault="00000000">
      <w:r>
        <w:t>Lorsque les travaux sont tout de même exécutés, avec l'accord de l'auteur de projet, le travail est exécuté en prenant un maximum de mesures de précaution, par exemple des bâches de protection.</w:t>
      </w:r>
      <w:r>
        <w:br/>
        <w:t>Lorsqu'un échafaudage est nécessaire pour l'exécution des travaux, celui-ci doit rester en place jusqu'à la fin des travaux. Eventuellement, une bâche est posée afin de protéger l'enduit frais, soit du soleil ardent, soit contre le vent fort qui pourrait nuire aux caractéristiques physiques et mécaniques de l'enduit appliqué. A la fin des travaux, il ne subsiste aucune trace de fixation des échafaudages.</w:t>
      </w:r>
      <w:r>
        <w:br/>
        <w:t>Pendant l'entreposage, le transport et sur le chantier, toutes les précautions sont prises pour éviter la dégradation des produits et de l'exécution.  </w:t>
      </w:r>
    </w:p>
    <w:p w14:paraId="7176FC9C" w14:textId="77777777" w:rsidR="00241DE2" w:rsidRDefault="00000000">
      <w:r>
        <w:t>Lors de la conception et de l'exécution, il y a lieu de respecter les éléments suivants :</w:t>
      </w:r>
    </w:p>
    <w:p w14:paraId="7CC5CE60" w14:textId="77777777" w:rsidR="00241DE2" w:rsidRDefault="00000000">
      <w:pPr>
        <w:pStyle w:val="Author-eListParagraph"/>
        <w:numPr>
          <w:ilvl w:val="0"/>
          <w:numId w:val="573"/>
        </w:numPr>
      </w:pPr>
      <w:r>
        <w:t>les joints de dilatation du support sont prolongés dans l'isolation et l'enduit ;</w:t>
      </w:r>
    </w:p>
    <w:p w14:paraId="4B8B33AF" w14:textId="77777777" w:rsidR="00241DE2" w:rsidRDefault="00000000">
      <w:pPr>
        <w:pStyle w:val="Author-eListParagraph"/>
        <w:numPr>
          <w:ilvl w:val="0"/>
          <w:numId w:val="573"/>
        </w:numPr>
      </w:pPr>
      <w:r>
        <w:t>une membrane hydrofuge doit être appliquée contre l'humidité ascensionnelle ;</w:t>
      </w:r>
    </w:p>
    <w:p w14:paraId="364A8F53" w14:textId="77777777" w:rsidR="00241DE2" w:rsidRDefault="00000000">
      <w:pPr>
        <w:pStyle w:val="Author-eListParagraph"/>
        <w:numPr>
          <w:ilvl w:val="0"/>
          <w:numId w:val="573"/>
        </w:numPr>
      </w:pPr>
      <w:r>
        <w:t>des armatures supplémentaires doivent être posées à hauteur des parties de façade exposées aux piétons ou à la circulation ou dans les parties du rez-de-chaussée des bâtiments communs ou des trottoirs.</w:t>
      </w:r>
    </w:p>
    <w:p w14:paraId="65693951" w14:textId="77777777" w:rsidR="00241DE2" w:rsidRDefault="00000000">
      <w:r>
        <w:t>Une jonction parfaite est réalisée au droit des évacuations ou des autres percements de façades ;</w:t>
      </w:r>
      <w:r>
        <w:br/>
        <w:t>le temps de séchage entre les différentes couches et la couche de finition est respecté.</w:t>
      </w:r>
      <w:r>
        <w:br/>
        <w:t>Avant l'exécution, la couche d'isolation est contrôlée et réparée si nécessaire. Les parties non adhérentes ou peu solides sont enlevées.</w:t>
      </w:r>
      <w:r>
        <w:br/>
        <w:t>Conformément aux prescriptions du cahier spécial des charges, l'enduit est appliqué en plusieurs couches. Avant l'application de la couche de fond, les zones exposées aux chocs (rez-de-chaussée) reçoivent une première couche appropriée.</w:t>
      </w:r>
      <w:r>
        <w:br/>
        <w:t>L'égalisation de la couche d'adhérence ou de la sous-couche se fait obligatoirement après la pose d'un filet d'armature approprié, sur toute la surface. Ce filet est fixé au moyen d'une technique adaptée à l'enduit, à la couche d'isolation et à son support. Avant d'appliquer la couche de finition, un primer est posé, certainement lorsque l'armature risque d'être exposée pendant plus d'une semaine.</w:t>
      </w:r>
      <w:r>
        <w:br/>
        <w:t>Les temps de séchage des couches préalables sont respectés avant d'appliquer la couche de finition à l'aide d'un enduit sec. L'ensemble est terminé de manière telle que chaque face vue soit traitée en une seule opération afin d'obtenir une couleur homogène.</w:t>
      </w:r>
      <w:r>
        <w:br/>
        <w:t>Les jonctions entre différents matériaux sont franchies par une armature, constituée d'un treillis fixé sur le support. Ce treillis d'armature présente une largeur ≥ 20 cm. Les trous profonds sont d'abord égalisés à l'aide d'un produit approprié.</w:t>
      </w:r>
      <w:r>
        <w:br/>
        <w:t>Tous les bords et extrémités sont achevés à l'aide de cornières en RVS placées dans l'enduit.</w:t>
      </w:r>
      <w:r>
        <w:br/>
        <w:t>Les dessins d'exécution satisfont aux prescriptions de la [NIT 209] - l'article 6.3.</w:t>
      </w:r>
    </w:p>
    <w:p w14:paraId="10C8D449" w14:textId="77777777" w:rsidR="00241DE2" w:rsidRDefault="00000000">
      <w:pPr>
        <w:pStyle w:val="pheading"/>
      </w:pPr>
      <w:r>
        <w:t>CONTRÔLES</w:t>
      </w:r>
    </w:p>
    <w:p w14:paraId="0384B1AA" w14:textId="77777777" w:rsidR="00241DE2" w:rsidRDefault="00000000">
      <w:r>
        <w:t xml:space="preserve">Pour la planéité de l'enduit, l'écart maximal est de </w:t>
      </w:r>
      <w:r>
        <w:rPr>
          <w:rStyle w:val="optioncarChar"/>
        </w:rPr>
        <w:t xml:space="preserve">5 </w:t>
      </w:r>
      <w:r>
        <w:t>(par défaut)</w:t>
      </w:r>
      <w:r>
        <w:rPr>
          <w:rStyle w:val="optioncarChar"/>
        </w:rPr>
        <w:t xml:space="preserve"> / *** </w:t>
      </w:r>
      <w:r>
        <w:t xml:space="preserve">mm par 2 m de texture </w:t>
      </w:r>
      <w:r>
        <w:rPr>
          <w:rStyle w:val="optioncarChar"/>
        </w:rPr>
        <w:t>lisse / grattée / nervurée.</w:t>
      </w:r>
    </w:p>
    <w:p w14:paraId="14A082A1" w14:textId="77777777" w:rsidR="00241DE2" w:rsidRDefault="00000000">
      <w:r>
        <w:t>L'entrepreneur procure les directives d'entretien au maître de l'ouvrage.</w:t>
      </w:r>
    </w:p>
    <w:p w14:paraId="6CC012FB" w14:textId="77777777" w:rsidR="00241DE2" w:rsidRDefault="00000000">
      <w:pPr>
        <w:pStyle w:val="pheading"/>
      </w:pPr>
      <w:r>
        <w:t>DOCUMENTS DE RÉFÉRENCE</w:t>
      </w:r>
    </w:p>
    <w:p w14:paraId="1FA525BD" w14:textId="77777777" w:rsidR="00241DE2" w:rsidRDefault="00000000">
      <w:pPr>
        <w:pStyle w:val="pheading"/>
      </w:pPr>
      <w:r>
        <w:t>- Matériau</w:t>
      </w:r>
    </w:p>
    <w:p w14:paraId="1DA5958F" w14:textId="77777777" w:rsidR="00241DE2" w:rsidRDefault="00000000">
      <w:r>
        <w:t>[EAD 040083-00-0404, External thermal insulation composite systems (ETICS) with renderings]</w:t>
      </w:r>
    </w:p>
    <w:p w14:paraId="746756E1" w14:textId="77777777" w:rsidR="00241DE2" w:rsidRDefault="00000000">
      <w:r>
        <w:t>[CSTC Dossier (2009/4.11), ETICS : l'enduit.]</w:t>
      </w:r>
    </w:p>
    <w:p w14:paraId="3B7CDDF7" w14:textId="77777777" w:rsidR="00241DE2" w:rsidRDefault="00000000">
      <w:r>
        <w:t>[CSTC Dossier (2011/2.10), ETICS : l'isolant et sa pose.]</w:t>
      </w:r>
    </w:p>
    <w:p w14:paraId="405C19AF" w14:textId="77777777" w:rsidR="00241DE2" w:rsidRDefault="00000000">
      <w:pPr>
        <w:pStyle w:val="pheading"/>
      </w:pPr>
      <w:r>
        <w:t>- Exécution</w:t>
      </w:r>
    </w:p>
    <w:p w14:paraId="285216F5" w14:textId="77777777" w:rsidR="00241DE2" w:rsidRDefault="00000000">
      <w:r>
        <w:t>[NIT 209, Les enduits extérieurs (partiellement remplacée par la NIT 257).]</w:t>
      </w:r>
    </w:p>
    <w:p w14:paraId="70477A4F" w14:textId="77777777" w:rsidR="00241DE2" w:rsidRDefault="00000000">
      <w:r>
        <w:t>[CSTC Dossier (2011/2.10), ETICS : l'isolant et sa pose.]</w:t>
      </w:r>
    </w:p>
    <w:p w14:paraId="012C2994" w14:textId="77777777" w:rsidR="00241DE2" w:rsidRDefault="00000000">
      <w:pPr>
        <w:pStyle w:val="Author-eSectionHeading5"/>
      </w:pPr>
      <w:bookmarkStart w:id="799" w:name="_Toc112760920"/>
      <w:r>
        <w:t>43.53.1 Systèmes d'enduits à base de mortier à liant minéral sur panneaux isolants CCTB 01.04</w:t>
      </w:r>
      <w:bookmarkEnd w:id="799"/>
    </w:p>
    <w:p w14:paraId="1643D66E" w14:textId="77777777" w:rsidR="00241DE2" w:rsidRDefault="00000000">
      <w:pPr>
        <w:pStyle w:val="Author-eSectionHeading6"/>
      </w:pPr>
      <w:bookmarkStart w:id="800" w:name="_Toc112760921"/>
      <w:r>
        <w:t>43.53.1a Systèmes d'enduits de façades à base de mortier à liant minéral sur panneaux en polystyrène expansé (EPS) / extrudé (XPS) CCTB 01.10</w:t>
      </w:r>
      <w:bookmarkEnd w:id="800"/>
    </w:p>
    <w:p w14:paraId="4385EE43" w14:textId="77777777" w:rsidR="00241DE2" w:rsidRDefault="00000000">
      <w:pPr>
        <w:pStyle w:val="pheading"/>
      </w:pPr>
      <w:r>
        <w:t>MATÉRIAUX</w:t>
      </w:r>
    </w:p>
    <w:p w14:paraId="04125D71" w14:textId="77777777" w:rsidR="00241DE2" w:rsidRDefault="00000000">
      <w:pPr>
        <w:pStyle w:val="pheading"/>
      </w:pPr>
      <w:r>
        <w:t>- Caractéristiques générales</w:t>
      </w:r>
    </w:p>
    <w:p w14:paraId="4F9772CB" w14:textId="77777777" w:rsidR="00241DE2" w:rsidRDefault="00000000">
      <w:r>
        <w:t xml:space="preserve">L'enduit est posé sur un isolant en polystyrène </w:t>
      </w:r>
      <w:r>
        <w:rPr>
          <w:rStyle w:val="optioncarChar"/>
        </w:rPr>
        <w:t>expansé (EPS) / extrudé (XPS)</w:t>
      </w:r>
    </w:p>
    <w:p w14:paraId="001BBF2D" w14:textId="77777777" w:rsidR="00241DE2" w:rsidRDefault="00000000">
      <w:r>
        <w:t>Les caractéristiques des matériaux à utiliser sont les suivantes :</w:t>
      </w:r>
    </w:p>
    <w:p w14:paraId="4381C444" w14:textId="77777777" w:rsidR="00241DE2" w:rsidRDefault="00000000">
      <w:r>
        <w:rPr>
          <w:u w:val="single"/>
        </w:rPr>
        <w:t>Couche d'isolation :</w:t>
      </w:r>
    </w:p>
    <w:p w14:paraId="645330E8" w14:textId="153DA124" w:rsidR="00241DE2" w:rsidRDefault="00000000">
      <w:pPr>
        <w:pStyle w:val="Author-eListParagraph"/>
        <w:numPr>
          <w:ilvl w:val="0"/>
          <w:numId w:val="574"/>
        </w:numPr>
      </w:pPr>
      <w:r>
        <w:t xml:space="preserve">EPS: voir caractéristiques générales décrites au § </w:t>
      </w:r>
      <w:hyperlink r:id="rId146" w:history="1">
        <w:r>
          <w:t>32.41.1b Isolation en panneaux - polystyrène expansé (EPS)</w:t>
        </w:r>
      </w:hyperlink>
    </w:p>
    <w:p w14:paraId="66881217" w14:textId="347AD4DB" w:rsidR="00241DE2" w:rsidRDefault="00000000">
      <w:pPr>
        <w:pStyle w:val="Author-eListParagraph"/>
        <w:numPr>
          <w:ilvl w:val="0"/>
          <w:numId w:val="574"/>
        </w:numPr>
      </w:pPr>
      <w:r>
        <w:t xml:space="preserve">XPS: voir caractéristiques générales décrites au § </w:t>
      </w:r>
      <w:hyperlink r:id="rId147" w:history="1">
        <w:r>
          <w:t>32.41.1a Isolation en panneaux - polystyrène extrudé (XPS)</w:t>
        </w:r>
      </w:hyperlink>
      <w:r>
        <w:t> </w:t>
      </w:r>
    </w:p>
    <w:p w14:paraId="0D2AE615" w14:textId="77777777" w:rsidR="00241DE2" w:rsidRDefault="00000000">
      <w:r>
        <w:rPr>
          <w:u w:val="single"/>
        </w:rPr>
        <w:t>Primer sur le support :</w:t>
      </w:r>
      <w:r>
        <w:t xml:space="preserve"> composition à base de dispersion acrylique.</w:t>
      </w:r>
    </w:p>
    <w:p w14:paraId="41C9726B" w14:textId="77777777" w:rsidR="00241DE2" w:rsidRDefault="00000000">
      <w:r>
        <w:rPr>
          <w:u w:val="single"/>
        </w:rPr>
        <w:t>Sous-couche avec treillis d'armature :</w:t>
      </w:r>
      <w:r>
        <w:t xml:space="preserve"> composition à base de </w:t>
      </w:r>
      <w:r>
        <w:rPr>
          <w:rStyle w:val="optioncarChar"/>
        </w:rPr>
        <w:t>liants résineux / liants minéraux (&lt; 5 % poids % liants organiques)</w:t>
      </w:r>
    </w:p>
    <w:p w14:paraId="683754F3" w14:textId="77777777" w:rsidR="00241DE2" w:rsidRDefault="00000000">
      <w:r>
        <w:rPr>
          <w:u w:val="single"/>
        </w:rPr>
        <w:t>Matériaux du treillis d'armature :</w:t>
      </w:r>
      <w:r>
        <w:t xml:space="preserve"> toile de fibre de verre poids ≥ </w:t>
      </w:r>
      <w:r>
        <w:rPr>
          <w:rStyle w:val="optioncarChar"/>
        </w:rPr>
        <w:t xml:space="preserve">150 </w:t>
      </w:r>
      <w:r>
        <w:t xml:space="preserve">(par défaut) </w:t>
      </w:r>
      <w:r>
        <w:rPr>
          <w:rStyle w:val="optioncarChar"/>
        </w:rPr>
        <w:t>/ ***</w:t>
      </w:r>
      <w:r>
        <w:t xml:space="preserve"> g/m².</w:t>
      </w:r>
    </w:p>
    <w:p w14:paraId="2DC2E591" w14:textId="77777777" w:rsidR="00241DE2" w:rsidRDefault="00000000">
      <w:r>
        <w:rPr>
          <w:u w:val="single"/>
        </w:rPr>
        <w:t>Enduit de finition :</w:t>
      </w:r>
    </w:p>
    <w:p w14:paraId="28EDA5BF" w14:textId="77777777" w:rsidR="00241DE2" w:rsidRDefault="00000000">
      <w:r>
        <w:t>          ⇒ Matériau : à base de liants résineux livré prêt à l'emploi.</w:t>
      </w:r>
      <w:r>
        <w:br/>
        <w:t xml:space="preserve">          ⇒ Epaisseur : environ </w:t>
      </w:r>
      <w:r>
        <w:rPr>
          <w:rStyle w:val="optioncarChar"/>
        </w:rPr>
        <w:t>2 / 3  </w:t>
      </w:r>
      <w:r>
        <w:t>mm.</w:t>
      </w:r>
      <w:r>
        <w:br/>
        <w:t>          ⇒ Pigmentation couleur pastel :</w:t>
      </w:r>
      <w:r>
        <w:rPr>
          <w:rStyle w:val="optioncarChar"/>
        </w:rPr>
        <w:t>jaune clair / gris clair </w:t>
      </w:r>
      <w:r>
        <w:br/>
        <w:t xml:space="preserve">          ⇒ Mode de finition : </w:t>
      </w:r>
      <w:r>
        <w:rPr>
          <w:rStyle w:val="optioncarChar"/>
        </w:rPr>
        <w:t>gratté / peigné / lissé par ponçage / Tyrolien (crépi projeté) </w:t>
      </w:r>
      <w:r>
        <w:br/>
        <w:t>          ⇒ Taux de résistance à la diffusion de vapeur du système d'enduits (selon ETAG004/EN                          12572) : &lt; 2 mètres.</w:t>
      </w:r>
    </w:p>
    <w:p w14:paraId="3FFC6176" w14:textId="77777777" w:rsidR="00241DE2" w:rsidRDefault="00000000">
      <w:r>
        <w:t>Réaction au feu : classe</w:t>
      </w:r>
      <w:r>
        <w:rPr>
          <w:rStyle w:val="optioncarChar"/>
        </w:rPr>
        <w:t xml:space="preserve"> B-s3, d1 / D-s3, d1 </w:t>
      </w:r>
      <w:r>
        <w:t>(en fonction de la hauteur du bâtiment)</w:t>
      </w:r>
    </w:p>
    <w:p w14:paraId="5033B3DF" w14:textId="77777777" w:rsidR="00241DE2" w:rsidRDefault="00000000">
      <w:pPr>
        <w:pStyle w:val="pheading"/>
      </w:pPr>
      <w:r>
        <w:t>EXÉCUTION / MISE EN ŒUVRE</w:t>
      </w:r>
    </w:p>
    <w:p w14:paraId="6A886134" w14:textId="77777777" w:rsidR="00241DE2" w:rsidRDefault="00000000">
      <w:pPr>
        <w:pStyle w:val="pheading"/>
      </w:pPr>
      <w:r>
        <w:t>- Prescriptions générales</w:t>
      </w:r>
    </w:p>
    <w:p w14:paraId="0D05F703" w14:textId="77777777" w:rsidR="00241DE2" w:rsidRDefault="00000000">
      <w:r>
        <w:t>L'exécution s'effectue conformément aux prescriptions du fabricant et de la déclaration d'aptitude. La projection ou l'application au pistolet de la couche de finition est réalisée après l'égalisation de la première couche.</w:t>
      </w:r>
    </w:p>
    <w:p w14:paraId="38E1EFE1" w14:textId="77777777" w:rsidR="00241DE2" w:rsidRDefault="00000000">
      <w:pPr>
        <w:pStyle w:val="pheading"/>
      </w:pPr>
      <w:r>
        <w:t>MESURAGE</w:t>
      </w:r>
    </w:p>
    <w:p w14:paraId="4EBC50A5" w14:textId="77777777" w:rsidR="00241DE2" w:rsidRDefault="00000000">
      <w:pPr>
        <w:pStyle w:val="pheading"/>
      </w:pPr>
      <w:r>
        <w:t>- unité de mesure:</w:t>
      </w:r>
    </w:p>
    <w:p w14:paraId="296EB5D7" w14:textId="77777777" w:rsidR="00241DE2" w:rsidRDefault="00000000">
      <w:r>
        <w:t xml:space="preserve">m² </w:t>
      </w:r>
    </w:p>
    <w:p w14:paraId="1742C22A" w14:textId="77777777" w:rsidR="00241DE2" w:rsidRDefault="00000000">
      <w:pPr>
        <w:pStyle w:val="pheading"/>
      </w:pPr>
      <w:r>
        <w:t>- code de mesurage:</w:t>
      </w:r>
    </w:p>
    <w:p w14:paraId="771F7C8D" w14:textId="77777777" w:rsidR="00241DE2" w:rsidRDefault="00000000">
      <w:r>
        <w:t>Surface nette, y compris panneaux d’isolation et couches de préparation et de finition. Toutes les ouvertures &gt; 0,5 m² sont déduites. Les jours des ouvertures et de fenêtres ainsi que le bas des linteaux sont uniquement comptés (surface nette) lorsque leur largeur est &gt; l'épaisseur du revêtement de façade.</w:t>
      </w:r>
    </w:p>
    <w:p w14:paraId="0DFA2F60" w14:textId="77777777" w:rsidR="00241DE2" w:rsidRDefault="00000000">
      <w:pPr>
        <w:pStyle w:val="pheading"/>
      </w:pPr>
      <w:r>
        <w:t>- nature du marché:</w:t>
      </w:r>
    </w:p>
    <w:p w14:paraId="51F83CFB" w14:textId="77777777" w:rsidR="00241DE2" w:rsidRDefault="00000000">
      <w:r>
        <w:t>QF</w:t>
      </w:r>
    </w:p>
    <w:p w14:paraId="3B48517C" w14:textId="77777777" w:rsidR="00241DE2" w:rsidRDefault="00000000">
      <w:pPr>
        <w:pStyle w:val="Author-eSectionHeading6"/>
      </w:pPr>
      <w:bookmarkStart w:id="801" w:name="_Toc112760922"/>
      <w:r>
        <w:t>43.53.1b Systèmes d'enduits de façades à base de mortier à liant minéral sur panneaux en polyuréthane (PUR) CCTB 01.10</w:t>
      </w:r>
      <w:bookmarkEnd w:id="801"/>
    </w:p>
    <w:p w14:paraId="606AD5E4" w14:textId="77777777" w:rsidR="00241DE2" w:rsidRDefault="00000000">
      <w:pPr>
        <w:pStyle w:val="pheading"/>
      </w:pPr>
      <w:r>
        <w:t>MATÉRIAUX</w:t>
      </w:r>
    </w:p>
    <w:p w14:paraId="7D9C6F7B" w14:textId="77777777" w:rsidR="00241DE2" w:rsidRDefault="00000000">
      <w:pPr>
        <w:pStyle w:val="pheading"/>
      </w:pPr>
      <w:r>
        <w:t>- Caractéristiques générales</w:t>
      </w:r>
    </w:p>
    <w:p w14:paraId="756DB1D9" w14:textId="6837D7C5" w:rsidR="00241DE2" w:rsidRDefault="00000000">
      <w:r>
        <w:t xml:space="preserve">PUR: voir caractéristiques générales décrites au § </w:t>
      </w:r>
      <w:hyperlink r:id="rId148" w:history="1">
        <w:r>
          <w:t>32.41.1d Isolation en panneaux - polyuréthane (PUR)</w:t>
        </w:r>
      </w:hyperlink>
    </w:p>
    <w:p w14:paraId="0C4CCEE4" w14:textId="77777777" w:rsidR="00241DE2" w:rsidRDefault="00000000">
      <w:pPr>
        <w:pStyle w:val="pheading"/>
      </w:pPr>
      <w:r>
        <w:t>MESURAGE</w:t>
      </w:r>
    </w:p>
    <w:p w14:paraId="79A9BA72" w14:textId="77777777" w:rsidR="00241DE2" w:rsidRDefault="00000000">
      <w:pPr>
        <w:pStyle w:val="pheading"/>
      </w:pPr>
      <w:r>
        <w:t>- unité de mesure:</w:t>
      </w:r>
    </w:p>
    <w:p w14:paraId="7F629B66" w14:textId="77777777" w:rsidR="00241DE2" w:rsidRDefault="00000000">
      <w:r>
        <w:t xml:space="preserve">m² </w:t>
      </w:r>
    </w:p>
    <w:p w14:paraId="04F09F28" w14:textId="77777777" w:rsidR="00241DE2" w:rsidRDefault="00000000">
      <w:pPr>
        <w:pStyle w:val="pheading"/>
      </w:pPr>
      <w:r>
        <w:t>- code de mesurage:</w:t>
      </w:r>
    </w:p>
    <w:p w14:paraId="1E1661D4" w14:textId="77777777" w:rsidR="00241DE2" w:rsidRDefault="00000000">
      <w:r>
        <w:t>Surface nette, y compris panneaux d’isolation et couches de préparation et de finition. Toutes les ouvertures &gt; 0,5 m² sont déduites. Les jours des ouvertures et de fenêtres ainsi que le bas des linteaux sont uniquement comptés (surface nette) lorsque leur largeur est &gt; l'épaisseur du revêtement de façade.</w:t>
      </w:r>
    </w:p>
    <w:p w14:paraId="5BB3C081" w14:textId="77777777" w:rsidR="00241DE2" w:rsidRDefault="00000000">
      <w:pPr>
        <w:pStyle w:val="pheading"/>
      </w:pPr>
      <w:r>
        <w:t>- nature du marché:</w:t>
      </w:r>
    </w:p>
    <w:p w14:paraId="19ED0170" w14:textId="77777777" w:rsidR="00241DE2" w:rsidRDefault="00000000">
      <w:r>
        <w:t>QF</w:t>
      </w:r>
    </w:p>
    <w:p w14:paraId="345CE0BB" w14:textId="77777777" w:rsidR="00241DE2" w:rsidRDefault="00000000">
      <w:pPr>
        <w:pStyle w:val="Author-eSectionHeading6"/>
      </w:pPr>
      <w:bookmarkStart w:id="802" w:name="_Toc112760923"/>
      <w:r>
        <w:t>43.53.1c Systèmes d'enduits de façades à base de mortier à liant minéral sur panneaux en résine phénolique</w:t>
      </w:r>
      <w:bookmarkEnd w:id="802"/>
    </w:p>
    <w:p w14:paraId="6A2644DE" w14:textId="77777777" w:rsidR="00241DE2" w:rsidRDefault="00000000">
      <w:pPr>
        <w:pStyle w:val="Author-eSectionHeading6"/>
      </w:pPr>
      <w:bookmarkStart w:id="803" w:name="_Toc112760924"/>
      <w:r>
        <w:t>43.53.1d Systèmes d'enduits de façades à base de mortier à liant minéral sur panneaux en laine minérale (MW) CCTB 01.10</w:t>
      </w:r>
      <w:bookmarkEnd w:id="803"/>
    </w:p>
    <w:p w14:paraId="592CD7CE" w14:textId="77777777" w:rsidR="00241DE2" w:rsidRDefault="00000000">
      <w:pPr>
        <w:pStyle w:val="pheading"/>
      </w:pPr>
      <w:r>
        <w:t>MATÉRIAUX</w:t>
      </w:r>
    </w:p>
    <w:p w14:paraId="285FEDE7" w14:textId="77777777" w:rsidR="00241DE2" w:rsidRDefault="00000000">
      <w:pPr>
        <w:pStyle w:val="pheading"/>
      </w:pPr>
      <w:r>
        <w:t>- Caractéristiques générales</w:t>
      </w:r>
    </w:p>
    <w:p w14:paraId="03367842" w14:textId="77777777" w:rsidR="00241DE2" w:rsidRDefault="00000000">
      <w:r>
        <w:t>Les caractéristiques des matériaux à utiliser sont les suivantes :</w:t>
      </w:r>
    </w:p>
    <w:p w14:paraId="5BB03E70" w14:textId="41A1AD2D" w:rsidR="00241DE2" w:rsidRDefault="00000000">
      <w:r>
        <w:rPr>
          <w:u w:val="single"/>
        </w:rPr>
        <w:t>Couche d'isolation :</w:t>
      </w:r>
      <w:r>
        <w:t xml:space="preserve"> MW : voir caractéristiques générales décrites au § </w:t>
      </w:r>
      <w:hyperlink r:id="rId149" w:history="1">
        <w:r>
          <w:t>32.41.2a Isolation en panneaux - laine minérale (MW)</w:t>
        </w:r>
      </w:hyperlink>
      <w:r>
        <w:br/>
      </w:r>
      <w:r>
        <w:rPr>
          <w:u w:val="single"/>
        </w:rPr>
        <w:t>Primer sur le support :</w:t>
      </w:r>
      <w:r>
        <w:t xml:space="preserve"> composition à base d'une dispersion acrylique.</w:t>
      </w:r>
      <w:r>
        <w:br/>
      </w:r>
      <w:r>
        <w:rPr>
          <w:u w:val="single"/>
        </w:rPr>
        <w:t>Couche de fond avec treillis d'armature :</w:t>
      </w:r>
      <w:r>
        <w:t xml:space="preserve"> composition à base de </w:t>
      </w:r>
      <w:r>
        <w:rPr>
          <w:rStyle w:val="optioncarChar"/>
        </w:rPr>
        <w:t>liants résineux / liants minéraux (&lt; 5 % poids % liants organiques)</w:t>
      </w:r>
      <w:r>
        <w:br/>
        <w:t xml:space="preserve">Matériau d'armature voile de fibres de verre poids ≥ </w:t>
      </w:r>
      <w:r>
        <w:rPr>
          <w:rStyle w:val="optioncarChar"/>
        </w:rPr>
        <w:t xml:space="preserve">150 </w:t>
      </w:r>
      <w:r>
        <w:t xml:space="preserve">(par défaut) </w:t>
      </w:r>
      <w:r>
        <w:rPr>
          <w:rStyle w:val="optioncarChar"/>
        </w:rPr>
        <w:t>/ ***</w:t>
      </w:r>
      <w:r>
        <w:t xml:space="preserve"> g/m².</w:t>
      </w:r>
    </w:p>
    <w:p w14:paraId="13582CF4" w14:textId="77777777" w:rsidR="00241DE2" w:rsidRDefault="00000000">
      <w:r>
        <w:rPr>
          <w:u w:val="single"/>
        </w:rPr>
        <w:t>Enduit de finition :</w:t>
      </w:r>
    </w:p>
    <w:p w14:paraId="38C14417" w14:textId="77777777" w:rsidR="00241DE2" w:rsidRDefault="00000000">
      <w:r>
        <w:t>         ⇒ Matériau : à base de liants résineux livré prêt à l'emploi.</w:t>
      </w:r>
      <w:r>
        <w:br/>
        <w:t xml:space="preserve">         ⇒ Epaisseur : environ </w:t>
      </w:r>
      <w:r>
        <w:rPr>
          <w:rStyle w:val="optioncarChar"/>
        </w:rPr>
        <w:t>2 / 3  </w:t>
      </w:r>
      <w:r>
        <w:t>mm.</w:t>
      </w:r>
      <w:r>
        <w:br/>
        <w:t xml:space="preserve">         ⇒ Pigmentation couleur pastel : </w:t>
      </w:r>
      <w:r>
        <w:rPr>
          <w:rStyle w:val="optioncarChar"/>
        </w:rPr>
        <w:t xml:space="preserve"> jaune clair / gris clair </w:t>
      </w:r>
      <w:r>
        <w:br/>
        <w:t xml:space="preserve">         ⇒ Mode de finition : </w:t>
      </w:r>
      <w:r>
        <w:rPr>
          <w:rStyle w:val="optioncarChar"/>
        </w:rPr>
        <w:t>gratté / peigné / lissé par ponçage / Tyrolien (crépi projeté) / sgraffito </w:t>
      </w:r>
      <w:r>
        <w:br/>
        <w:t>         ⇒ Taux de résistance à la diffusion de vapeur du système d'enduit (selon EN 12572) : Sd &lt; 1                   mètre.</w:t>
      </w:r>
    </w:p>
    <w:p w14:paraId="695DE9B7" w14:textId="77777777" w:rsidR="00241DE2" w:rsidRDefault="00000000">
      <w:pPr>
        <w:pStyle w:val="pheading"/>
      </w:pPr>
      <w:r>
        <w:t>EXÉCUTION / MISE EN ŒUVRE</w:t>
      </w:r>
    </w:p>
    <w:p w14:paraId="52DBF6A2" w14:textId="77777777" w:rsidR="00241DE2" w:rsidRDefault="00000000">
      <w:pPr>
        <w:pStyle w:val="pheading"/>
      </w:pPr>
      <w:r>
        <w:t>- Prescriptions générales</w:t>
      </w:r>
    </w:p>
    <w:p w14:paraId="5B9186EE" w14:textId="77777777" w:rsidR="00241DE2" w:rsidRDefault="00000000">
      <w:r>
        <w:t>La projection ou l'application au pistolet de la couche de finition est réalisée après l'égalisation de la première couche.</w:t>
      </w:r>
      <w:r>
        <w:br/>
        <w:t>L'exécution est effectuée conformément aux prescriptions du fabricant / et des NIT.</w:t>
      </w:r>
      <w:r>
        <w:br/>
        <w:t xml:space="preserve">Les plaques d'isolation sont fixées à la façade avec un nombre ≥ </w:t>
      </w:r>
      <w:r>
        <w:rPr>
          <w:rStyle w:val="optioncarChar"/>
        </w:rPr>
        <w:t xml:space="preserve">5 </w:t>
      </w:r>
      <w:r>
        <w:t>(par défaut)</w:t>
      </w:r>
      <w:r>
        <w:rPr>
          <w:rStyle w:val="optioncarChar"/>
        </w:rPr>
        <w:t xml:space="preserve"> / *** </w:t>
      </w:r>
      <w:r>
        <w:t>pattes d'attache forées</w:t>
      </w:r>
      <w:r>
        <w:rPr>
          <w:rStyle w:val="optioncarChar"/>
        </w:rPr>
        <w:t xml:space="preserve"> / crochets de mur avec rosace appropriée par plaque de 60 x 120 cm</w:t>
      </w:r>
    </w:p>
    <w:p w14:paraId="78F24FBE" w14:textId="77777777" w:rsidR="00241DE2" w:rsidRDefault="00000000">
      <w:pPr>
        <w:pStyle w:val="pheading"/>
      </w:pPr>
      <w:r>
        <w:t>MESURAGE</w:t>
      </w:r>
    </w:p>
    <w:p w14:paraId="02EA32D3" w14:textId="77777777" w:rsidR="00241DE2" w:rsidRDefault="00000000">
      <w:pPr>
        <w:pStyle w:val="pheading"/>
      </w:pPr>
      <w:r>
        <w:t>- unité de mesure:</w:t>
      </w:r>
    </w:p>
    <w:p w14:paraId="6DAC736F" w14:textId="77777777" w:rsidR="00241DE2" w:rsidRDefault="00000000">
      <w:r>
        <w:t xml:space="preserve">m² </w:t>
      </w:r>
    </w:p>
    <w:p w14:paraId="0BD55EAB" w14:textId="77777777" w:rsidR="00241DE2" w:rsidRDefault="00000000">
      <w:pPr>
        <w:pStyle w:val="pheading"/>
      </w:pPr>
      <w:r>
        <w:t>- code de mesurage:</w:t>
      </w:r>
    </w:p>
    <w:p w14:paraId="139D7B8C" w14:textId="77777777" w:rsidR="00241DE2" w:rsidRDefault="00000000">
      <w:r>
        <w:t>Surface nette, y compris panneaux d’isolation et couches de préparation et de finition. Toutes les ouvertures &gt; 0,5 m² sont déduites. Les jours des ouvertures et de fenêtres ainsi que le bas des linteaux sont uniquement comptés (surface nette) lorsque leur largeur est &gt; l'épaisseur du revêtement de façade.</w:t>
      </w:r>
    </w:p>
    <w:p w14:paraId="1B9970E5" w14:textId="77777777" w:rsidR="00241DE2" w:rsidRDefault="00000000">
      <w:pPr>
        <w:pStyle w:val="pheading"/>
      </w:pPr>
      <w:r>
        <w:t>- nature du marché:</w:t>
      </w:r>
    </w:p>
    <w:p w14:paraId="688CBC28" w14:textId="77777777" w:rsidR="00241DE2" w:rsidRDefault="00000000">
      <w:r>
        <w:t>QF</w:t>
      </w:r>
    </w:p>
    <w:p w14:paraId="7A1B48DB" w14:textId="77777777" w:rsidR="00241DE2" w:rsidRDefault="00000000">
      <w:pPr>
        <w:pStyle w:val="Author-eSectionHeading6"/>
      </w:pPr>
      <w:bookmarkStart w:id="804" w:name="_Toc112760925"/>
      <w:r>
        <w:t>43.53.1e Systèmes d'enduits de façades à base de mortier à liant minéral sur panneaux en verre cellulaire (CG) CCTB 01.02</w:t>
      </w:r>
      <w:bookmarkEnd w:id="804"/>
    </w:p>
    <w:p w14:paraId="03C70335" w14:textId="77777777" w:rsidR="00241DE2" w:rsidRDefault="00000000">
      <w:pPr>
        <w:pStyle w:val="Author-eSectionHeading6"/>
      </w:pPr>
      <w:bookmarkStart w:id="805" w:name="_Toc112760926"/>
      <w:r>
        <w:t>43.53.1f Systèmes d'enduits de façades à base de mortier à liant minéral sur panneaux en fibres de bois (WF) CCTB 01.02</w:t>
      </w:r>
      <w:bookmarkEnd w:id="805"/>
    </w:p>
    <w:p w14:paraId="04D2AF4C" w14:textId="77777777" w:rsidR="00241DE2" w:rsidRDefault="00000000">
      <w:pPr>
        <w:pStyle w:val="Author-eSectionHeading6"/>
      </w:pPr>
      <w:bookmarkStart w:id="806" w:name="_Toc112760927"/>
      <w:r>
        <w:t>43.53.1g Systèmes d'enduits de façades à base de mortier à liant minéral sur panneaux en liège</w:t>
      </w:r>
      <w:bookmarkEnd w:id="806"/>
    </w:p>
    <w:p w14:paraId="219B9C13" w14:textId="77777777" w:rsidR="00241DE2" w:rsidRDefault="00000000">
      <w:pPr>
        <w:pStyle w:val="Author-eSectionHeading5"/>
      </w:pPr>
      <w:bookmarkStart w:id="807" w:name="_Toc112760928"/>
      <w:r>
        <w:t>43.53.2 Systèmes d'enduits à base de mortier à liant organique (synthétique) sur panneaux isolants CCTB 01.04</w:t>
      </w:r>
      <w:bookmarkEnd w:id="807"/>
    </w:p>
    <w:p w14:paraId="69BF57D9" w14:textId="77777777" w:rsidR="00241DE2" w:rsidRDefault="00000000">
      <w:pPr>
        <w:pStyle w:val="Author-eSectionHeading6"/>
      </w:pPr>
      <w:bookmarkStart w:id="808" w:name="_Toc112760929"/>
      <w:r>
        <w:t>43.53.2a Systèmes d'enduits de façades à base de mortier à liant organique sur panneaux en polystyrène expansé (EPS) / extrudé (XPS) CCTB 01.02</w:t>
      </w:r>
      <w:bookmarkEnd w:id="808"/>
    </w:p>
    <w:p w14:paraId="6C99FC97" w14:textId="77777777" w:rsidR="00241DE2" w:rsidRDefault="00000000">
      <w:pPr>
        <w:pStyle w:val="Author-eSectionHeading6"/>
      </w:pPr>
      <w:bookmarkStart w:id="809" w:name="_Toc112760930"/>
      <w:r>
        <w:t>43.53.2b Systèmes d'enduits de façades à base de mortier à liant organique sur panneaux en polyuréthane (PUR)</w:t>
      </w:r>
      <w:bookmarkEnd w:id="809"/>
    </w:p>
    <w:p w14:paraId="6A7C281C" w14:textId="77777777" w:rsidR="00241DE2" w:rsidRDefault="00000000">
      <w:pPr>
        <w:pStyle w:val="Author-eSectionHeading6"/>
      </w:pPr>
      <w:bookmarkStart w:id="810" w:name="_Toc112760931"/>
      <w:r>
        <w:t>43.53.2c Systèmes d'enduits de façades à base de mortier à liant organique sur panneaux en résine phénolique</w:t>
      </w:r>
      <w:bookmarkEnd w:id="810"/>
    </w:p>
    <w:p w14:paraId="381BB2BB" w14:textId="77777777" w:rsidR="00241DE2" w:rsidRDefault="00000000">
      <w:pPr>
        <w:pStyle w:val="Author-eSectionHeading6"/>
      </w:pPr>
      <w:bookmarkStart w:id="811" w:name="_Toc112760932"/>
      <w:r>
        <w:t>43.53.2d Systèmes d'enduits de façades à base de mortier à liant organique sur panneaux en laine minérale (MW) CCTB 01.02</w:t>
      </w:r>
      <w:bookmarkEnd w:id="811"/>
    </w:p>
    <w:p w14:paraId="19A493BE" w14:textId="77777777" w:rsidR="00241DE2" w:rsidRDefault="00000000">
      <w:pPr>
        <w:pStyle w:val="Author-eSectionHeading6"/>
      </w:pPr>
      <w:bookmarkStart w:id="812" w:name="_Toc112760933"/>
      <w:r>
        <w:t>43.53.2e Systèmes d'enduits de façades à base de mortier à liant organique sur panneaux en verre cellulaire (CG) CCTB 01.02</w:t>
      </w:r>
      <w:bookmarkEnd w:id="812"/>
    </w:p>
    <w:p w14:paraId="59C49166" w14:textId="77777777" w:rsidR="00241DE2" w:rsidRDefault="00000000">
      <w:pPr>
        <w:pStyle w:val="Author-eSectionHeading6"/>
      </w:pPr>
      <w:bookmarkStart w:id="813" w:name="_Toc112760934"/>
      <w:r>
        <w:t>43.53.2f Systèmes d'enduits de façades à base de mortier à liant organique sur panneaux en fibres de bois (WF) CCTB 01.02</w:t>
      </w:r>
      <w:bookmarkEnd w:id="813"/>
    </w:p>
    <w:p w14:paraId="650AEACB" w14:textId="77777777" w:rsidR="00241DE2" w:rsidRDefault="00000000">
      <w:pPr>
        <w:pStyle w:val="Author-eSectionHeading6"/>
      </w:pPr>
      <w:bookmarkStart w:id="814" w:name="_Toc112760935"/>
      <w:r>
        <w:t>43.53.2g Systèmes d'enduits de façades à base de mortier à liant organique sur panneaux en liège</w:t>
      </w:r>
      <w:bookmarkEnd w:id="814"/>
    </w:p>
    <w:p w14:paraId="6EDE476F" w14:textId="77777777" w:rsidR="00241DE2" w:rsidRDefault="00000000">
      <w:pPr>
        <w:pStyle w:val="Author-eSectionHeading4"/>
      </w:pPr>
      <w:bookmarkStart w:id="815" w:name="_Toc112760936"/>
      <w:r>
        <w:t>43.54 Ouvrages de raccords et finition pour enduits extérieurs CCTB 01.02</w:t>
      </w:r>
      <w:bookmarkEnd w:id="815"/>
    </w:p>
    <w:p w14:paraId="6067576C" w14:textId="77777777" w:rsidR="00241DE2" w:rsidRDefault="00000000">
      <w:pPr>
        <w:pStyle w:val="Author-eSectionHeading5"/>
      </w:pPr>
      <w:bookmarkStart w:id="816" w:name="_Toc112760937"/>
      <w:r>
        <w:t>43.54.1 Accessoires pour enduits de façade extérieurs</w:t>
      </w:r>
      <w:bookmarkEnd w:id="816"/>
    </w:p>
    <w:p w14:paraId="7791ABDD" w14:textId="77777777" w:rsidR="00241DE2" w:rsidRDefault="00000000">
      <w:pPr>
        <w:pStyle w:val="Author-eSectionHeading6"/>
      </w:pPr>
      <w:bookmarkStart w:id="817" w:name="_Toc112760938"/>
      <w:r>
        <w:t>43.54.1a Plots de montage pour fixation de charges légères pour enduits de façade extérieurs</w:t>
      </w:r>
      <w:bookmarkEnd w:id="817"/>
    </w:p>
    <w:p w14:paraId="2A7B3120" w14:textId="77777777" w:rsidR="00241DE2" w:rsidRDefault="00000000">
      <w:pPr>
        <w:pStyle w:val="Author-eSectionHeading6"/>
      </w:pPr>
      <w:bookmarkStart w:id="818" w:name="_Toc112760939"/>
      <w:r>
        <w:t>43.54.1b Plaques de montage pour fixation de charges lourdes pour enduits de façade extérieurs</w:t>
      </w:r>
      <w:bookmarkEnd w:id="818"/>
    </w:p>
    <w:p w14:paraId="53186B92" w14:textId="77777777" w:rsidR="00241DE2" w:rsidRDefault="00000000">
      <w:pPr>
        <w:pStyle w:val="Author-eSectionHeading6"/>
      </w:pPr>
      <w:bookmarkStart w:id="819" w:name="_Toc112760940"/>
      <w:r>
        <w:t>43.54.1c Profilés de montage pour enduits de façade extérieurs</w:t>
      </w:r>
      <w:bookmarkEnd w:id="819"/>
    </w:p>
    <w:p w14:paraId="6AE39CCC" w14:textId="77777777" w:rsidR="00241DE2" w:rsidRDefault="00000000">
      <w:pPr>
        <w:pStyle w:val="Author-eSectionHeading5"/>
      </w:pPr>
      <w:bookmarkStart w:id="820" w:name="_Toc112760941"/>
      <w:r>
        <w:t>43.54.2 Produits de finition pour enduits de façade extérieurs</w:t>
      </w:r>
      <w:bookmarkEnd w:id="820"/>
    </w:p>
    <w:p w14:paraId="3903395E" w14:textId="77777777" w:rsidR="00241DE2" w:rsidRDefault="00000000">
      <w:pPr>
        <w:pStyle w:val="Author-eSectionHeading6"/>
      </w:pPr>
      <w:bookmarkStart w:id="821" w:name="_Toc112760942"/>
      <w:r>
        <w:t>43.54.2a Traitements hydrofuges pour enduits de façade extérieurs</w:t>
      </w:r>
      <w:bookmarkEnd w:id="821"/>
    </w:p>
    <w:p w14:paraId="4BBC9D58" w14:textId="77777777" w:rsidR="00241DE2" w:rsidRDefault="00000000">
      <w:pPr>
        <w:pStyle w:val="Author-eSectionHeading5"/>
      </w:pPr>
      <w:bookmarkStart w:id="822" w:name="_Toc112760943"/>
      <w:r>
        <w:t>43.54.3 Réalisation de joints pour enduits de façade extérieurs CCTB 01.02</w:t>
      </w:r>
      <w:bookmarkEnd w:id="822"/>
    </w:p>
    <w:p w14:paraId="1DED1CC7" w14:textId="77777777" w:rsidR="00241DE2" w:rsidRDefault="00000000">
      <w:pPr>
        <w:pStyle w:val="Author-eSectionHeading6"/>
      </w:pPr>
      <w:bookmarkStart w:id="823" w:name="_Toc112760944"/>
      <w:r>
        <w:t>43.54.3a Réalisation de joints pour enduits de façade extérieurs</w:t>
      </w:r>
      <w:bookmarkEnd w:id="823"/>
    </w:p>
    <w:p w14:paraId="2C75AFAC" w14:textId="77777777" w:rsidR="00241DE2" w:rsidRDefault="00000000">
      <w:pPr>
        <w:pStyle w:val="Author-eSectionHeading5"/>
      </w:pPr>
      <w:bookmarkStart w:id="824" w:name="_Toc112760945"/>
      <w:r>
        <w:t>43.54.4 Etanchéisation de joints pour enduits de façade extérieurs CCTB 01.04</w:t>
      </w:r>
      <w:bookmarkEnd w:id="824"/>
    </w:p>
    <w:p w14:paraId="39E127DC" w14:textId="77777777" w:rsidR="00241DE2" w:rsidRDefault="00000000">
      <w:pPr>
        <w:pStyle w:val="pheading"/>
      </w:pPr>
      <w:r>
        <w:t>DESCRIPTION</w:t>
      </w:r>
    </w:p>
    <w:p w14:paraId="0DC2FC9D" w14:textId="77777777" w:rsidR="00241DE2" w:rsidRDefault="00000000">
      <w:pPr>
        <w:pStyle w:val="pheading"/>
      </w:pPr>
      <w:r>
        <w:t>- Définition / Comprend</w:t>
      </w:r>
    </w:p>
    <w:p w14:paraId="0C61D6C6" w14:textId="77777777" w:rsidR="00241DE2" w:rsidRDefault="00000000">
      <w:r>
        <w:t xml:space="preserve">Renvoi au </w:t>
      </w:r>
      <w:hyperlink w:anchor="806" w:history="1">
        <w:r>
          <w:t>46.52 Etanchéisation de joints</w:t>
        </w:r>
      </w:hyperlink>
    </w:p>
    <w:p w14:paraId="20792533" w14:textId="77777777" w:rsidR="00241DE2" w:rsidRDefault="00000000">
      <w:pPr>
        <w:pStyle w:val="Author-eSectionHeading5"/>
      </w:pPr>
      <w:bookmarkStart w:id="825" w:name="_Toc112760946"/>
      <w:r>
        <w:t>43.54.5 Finitions particulières de joints pour enduits de façade extérieurs CCTB 01.02</w:t>
      </w:r>
      <w:bookmarkEnd w:id="825"/>
    </w:p>
    <w:p w14:paraId="6294E300" w14:textId="77777777" w:rsidR="00241DE2" w:rsidRDefault="00000000">
      <w:pPr>
        <w:pStyle w:val="Author-eSectionHeading6"/>
      </w:pPr>
      <w:bookmarkStart w:id="826" w:name="_Toc112760947"/>
      <w:r>
        <w:t>43.54.5a Finitions particulières de joints pour enduits de façade extérieurs</w:t>
      </w:r>
      <w:bookmarkEnd w:id="826"/>
    </w:p>
    <w:p w14:paraId="04D5702A" w14:textId="77777777" w:rsidR="00241DE2" w:rsidRDefault="00000000">
      <w:pPr>
        <w:pStyle w:val="Author-eSectionHeading3"/>
      </w:pPr>
      <w:bookmarkStart w:id="827" w:name="_Toc112760948"/>
      <w:r>
        <w:t>43.6 Ouvrages de raccords et de finition CCTB 01.04</w:t>
      </w:r>
      <w:bookmarkEnd w:id="827"/>
    </w:p>
    <w:p w14:paraId="0B3CA3B9" w14:textId="77777777" w:rsidR="00241DE2" w:rsidRDefault="00000000">
      <w:pPr>
        <w:pStyle w:val="Author-eSectionHeading4"/>
      </w:pPr>
      <w:bookmarkStart w:id="828" w:name="_Toc112760949"/>
      <w:r>
        <w:t>43.61 Raccords de rive CCTB 01.02</w:t>
      </w:r>
      <w:bookmarkEnd w:id="828"/>
    </w:p>
    <w:p w14:paraId="3061A6FB" w14:textId="77777777" w:rsidR="00241DE2" w:rsidRDefault="00000000">
      <w:pPr>
        <w:pStyle w:val="pheading"/>
      </w:pPr>
      <w:r>
        <w:t>DESCRIPTION</w:t>
      </w:r>
    </w:p>
    <w:p w14:paraId="2D4FBC8F" w14:textId="77777777" w:rsidR="00241DE2" w:rsidRDefault="00000000">
      <w:pPr>
        <w:pStyle w:val="pheading"/>
      </w:pPr>
      <w:r>
        <w:t>- Définition / Comprend</w:t>
      </w:r>
    </w:p>
    <w:p w14:paraId="67017777" w14:textId="245ADC38" w:rsidR="00241DE2" w:rsidRDefault="00000000">
      <w:r>
        <w:t xml:space="preserve">cfr </w:t>
      </w:r>
      <w:hyperlink r:id="rId150" w:history="1">
        <w:r>
          <w:t>35.14 Raccords de rive</w:t>
        </w:r>
      </w:hyperlink>
    </w:p>
    <w:p w14:paraId="3E50EEF1" w14:textId="77777777" w:rsidR="00241DE2" w:rsidRDefault="00000000">
      <w:pPr>
        <w:pStyle w:val="Author-eSectionHeading5"/>
      </w:pPr>
      <w:bookmarkStart w:id="829" w:name="_Toc112760950"/>
      <w:r>
        <w:t>43.61.1 Planches et éléments de rives CCTB 01.04</w:t>
      </w:r>
      <w:bookmarkEnd w:id="829"/>
    </w:p>
    <w:p w14:paraId="41EB5DCE" w14:textId="77777777" w:rsidR="00241DE2" w:rsidRDefault="00000000">
      <w:pPr>
        <w:pStyle w:val="pheading"/>
      </w:pPr>
      <w:r>
        <w:t>DESCRIPTION</w:t>
      </w:r>
    </w:p>
    <w:p w14:paraId="7D7A81E5" w14:textId="77777777" w:rsidR="00241DE2" w:rsidRDefault="00000000">
      <w:pPr>
        <w:pStyle w:val="pheading"/>
      </w:pPr>
      <w:r>
        <w:t>- Définition / Comprend</w:t>
      </w:r>
    </w:p>
    <w:p w14:paraId="5FD63B21" w14:textId="0FADAEA8" w:rsidR="00241DE2" w:rsidRDefault="00000000">
      <w:r>
        <w:t xml:space="preserve">Cfr </w:t>
      </w:r>
      <w:hyperlink r:id="rId151" w:history="1">
        <w:r>
          <w:t>35.14.1 Planches de rives et d'habillage</w:t>
        </w:r>
      </w:hyperlink>
    </w:p>
    <w:p w14:paraId="38A75474" w14:textId="77777777" w:rsidR="00241DE2" w:rsidRDefault="00000000">
      <w:pPr>
        <w:pStyle w:val="Author-eSectionHeading6"/>
      </w:pPr>
      <w:bookmarkStart w:id="830" w:name="_Toc112760951"/>
      <w:r>
        <w:t>43.61.1a Planches de rive en bois CCTB 01.02</w:t>
      </w:r>
      <w:bookmarkEnd w:id="830"/>
    </w:p>
    <w:p w14:paraId="065FBC76" w14:textId="77777777" w:rsidR="00241DE2" w:rsidRDefault="00000000">
      <w:pPr>
        <w:pStyle w:val="Author-eSectionHeading6"/>
      </w:pPr>
      <w:bookmarkStart w:id="831" w:name="_Toc112760952"/>
      <w:r>
        <w:t>43.61.1b Planches de rive en panneaux de bois CCTB 01.02</w:t>
      </w:r>
      <w:bookmarkEnd w:id="831"/>
    </w:p>
    <w:p w14:paraId="21CDB7F0" w14:textId="77777777" w:rsidR="00241DE2" w:rsidRDefault="00000000">
      <w:pPr>
        <w:pStyle w:val="Author-eSectionHeading6"/>
      </w:pPr>
      <w:bookmarkStart w:id="832" w:name="_Toc112760953"/>
      <w:r>
        <w:t>43.61.1c Planches de rive en PVC CCTB 01.02</w:t>
      </w:r>
      <w:bookmarkEnd w:id="832"/>
    </w:p>
    <w:p w14:paraId="6C162716" w14:textId="77777777" w:rsidR="00241DE2" w:rsidRDefault="00000000">
      <w:pPr>
        <w:pStyle w:val="Author-eSectionHeading6"/>
      </w:pPr>
      <w:bookmarkStart w:id="833" w:name="_Toc112760954"/>
      <w:r>
        <w:t>43.61.1d Planches de rive en panneaux de résines synthétiques  CCTB 01.02</w:t>
      </w:r>
      <w:bookmarkEnd w:id="833"/>
    </w:p>
    <w:p w14:paraId="28E659F9" w14:textId="77777777" w:rsidR="00241DE2" w:rsidRDefault="00000000">
      <w:pPr>
        <w:pStyle w:val="Author-eSectionHeading6"/>
      </w:pPr>
      <w:bookmarkStart w:id="834" w:name="_Toc112760955"/>
      <w:r>
        <w:t>43.61.1e Planches de rive en fibres-ciment CCTB 01.02</w:t>
      </w:r>
      <w:bookmarkEnd w:id="834"/>
    </w:p>
    <w:p w14:paraId="28167D5A" w14:textId="77777777" w:rsidR="00241DE2" w:rsidRDefault="00000000">
      <w:pPr>
        <w:pStyle w:val="Author-eSectionHeading6"/>
      </w:pPr>
      <w:bookmarkStart w:id="835" w:name="_Toc112760956"/>
      <w:r>
        <w:t>43.61.1f Eléments de rive en ardoises naturelles</w:t>
      </w:r>
      <w:bookmarkEnd w:id="835"/>
    </w:p>
    <w:p w14:paraId="01D39BA6" w14:textId="77777777" w:rsidR="00241DE2" w:rsidRDefault="00000000">
      <w:pPr>
        <w:pStyle w:val="Author-eSectionHeading6"/>
      </w:pPr>
      <w:bookmarkStart w:id="836" w:name="_Toc112760957"/>
      <w:r>
        <w:t>43.61.1g Eléments de rive en ardoises artificielles</w:t>
      </w:r>
      <w:bookmarkEnd w:id="836"/>
    </w:p>
    <w:p w14:paraId="2E06DA64" w14:textId="77777777" w:rsidR="00241DE2" w:rsidRDefault="00000000">
      <w:pPr>
        <w:pStyle w:val="Author-eSectionHeading6"/>
      </w:pPr>
      <w:bookmarkStart w:id="837" w:name="_Toc112760958"/>
      <w:r>
        <w:t>43.61.1h Eléments de rive en tuiles en terre cuite</w:t>
      </w:r>
      <w:bookmarkEnd w:id="837"/>
    </w:p>
    <w:p w14:paraId="57F4F2D0" w14:textId="77777777" w:rsidR="00241DE2" w:rsidRDefault="00000000">
      <w:pPr>
        <w:pStyle w:val="Author-eSectionHeading6"/>
      </w:pPr>
      <w:bookmarkStart w:id="838" w:name="_Toc112760959"/>
      <w:r>
        <w:t>43.61.1i Eléments de rive en tuiles en béton</w:t>
      </w:r>
      <w:bookmarkEnd w:id="838"/>
    </w:p>
    <w:p w14:paraId="6B140727" w14:textId="77777777" w:rsidR="00241DE2" w:rsidRDefault="00000000">
      <w:pPr>
        <w:pStyle w:val="Author-eSectionHeading6"/>
      </w:pPr>
      <w:bookmarkStart w:id="839" w:name="_Toc112760960"/>
      <w:r>
        <w:t>43.61.1j Eléments de rive en zinc</w:t>
      </w:r>
      <w:bookmarkEnd w:id="839"/>
    </w:p>
    <w:p w14:paraId="7A634B17" w14:textId="77777777" w:rsidR="00241DE2" w:rsidRDefault="00000000">
      <w:pPr>
        <w:pStyle w:val="Author-eSectionHeading5"/>
      </w:pPr>
      <w:bookmarkStart w:id="840" w:name="_Toc112760961"/>
      <w:r>
        <w:t>43.61.2 Raccords de rive par éléments rigides CCTB 01.02</w:t>
      </w:r>
      <w:bookmarkEnd w:id="840"/>
    </w:p>
    <w:p w14:paraId="4E44AF29" w14:textId="77777777" w:rsidR="00241DE2" w:rsidRDefault="00000000">
      <w:pPr>
        <w:pStyle w:val="pheading"/>
      </w:pPr>
      <w:r>
        <w:t>DESCRIPTION</w:t>
      </w:r>
    </w:p>
    <w:p w14:paraId="3C0090D6" w14:textId="77777777" w:rsidR="00241DE2" w:rsidRDefault="00000000">
      <w:pPr>
        <w:pStyle w:val="pheading"/>
      </w:pPr>
      <w:r>
        <w:t>- Définition / Comprend</w:t>
      </w:r>
    </w:p>
    <w:p w14:paraId="7CC12C84" w14:textId="3C89715E" w:rsidR="00241DE2" w:rsidRDefault="00000000">
      <w:r>
        <w:t xml:space="preserve">Cfr </w:t>
      </w:r>
      <w:hyperlink r:id="rId152" w:history="1">
        <w:r>
          <w:t>35.14.2 Raccords de rive par éléments rigides</w:t>
        </w:r>
      </w:hyperlink>
    </w:p>
    <w:p w14:paraId="19D5CECC" w14:textId="77777777" w:rsidR="00241DE2" w:rsidRDefault="00000000">
      <w:pPr>
        <w:pStyle w:val="Author-eSectionHeading6"/>
      </w:pPr>
      <w:bookmarkStart w:id="841" w:name="_Toc112760962"/>
      <w:r>
        <w:t>43.61.2a Profils de rive de toiture en aluminium CCTB 01.02</w:t>
      </w:r>
      <w:bookmarkEnd w:id="841"/>
    </w:p>
    <w:p w14:paraId="3A6B31EA" w14:textId="77777777" w:rsidR="00241DE2" w:rsidRDefault="00000000">
      <w:pPr>
        <w:pStyle w:val="Author-eSectionHeading6"/>
      </w:pPr>
      <w:bookmarkStart w:id="842" w:name="_Toc112760963"/>
      <w:r>
        <w:t>43.61.2b Profils de rive de toiture en zinc CCTB 01.02</w:t>
      </w:r>
      <w:bookmarkEnd w:id="842"/>
    </w:p>
    <w:p w14:paraId="3D66B4A0" w14:textId="77777777" w:rsidR="00241DE2" w:rsidRDefault="00000000">
      <w:pPr>
        <w:pStyle w:val="Author-eSectionHeading6"/>
      </w:pPr>
      <w:bookmarkStart w:id="843" w:name="_Toc112760964"/>
      <w:r>
        <w:t>43.61.2c Profils de rive de toiture en acier laqué CCTB 01.02</w:t>
      </w:r>
      <w:bookmarkEnd w:id="843"/>
    </w:p>
    <w:p w14:paraId="282C3711" w14:textId="77777777" w:rsidR="00241DE2" w:rsidRDefault="00000000">
      <w:pPr>
        <w:pStyle w:val="Author-eSectionHeading6"/>
      </w:pPr>
      <w:bookmarkStart w:id="844" w:name="_Toc112760965"/>
      <w:r>
        <w:t>43.61.2d Profils de rive de toiture en acier inoxydable CCTB 01.02</w:t>
      </w:r>
      <w:bookmarkEnd w:id="844"/>
    </w:p>
    <w:p w14:paraId="434951F4" w14:textId="77777777" w:rsidR="00241DE2" w:rsidRDefault="00000000">
      <w:pPr>
        <w:pStyle w:val="Author-eSectionHeading6"/>
      </w:pPr>
      <w:bookmarkStart w:id="845" w:name="_Toc112760966"/>
      <w:r>
        <w:t>43.61.2e Profils de rive de toiture en matière synthétique CCTB 01.02</w:t>
      </w:r>
      <w:bookmarkEnd w:id="845"/>
    </w:p>
    <w:p w14:paraId="6ED9E21E" w14:textId="77777777" w:rsidR="00241DE2" w:rsidRDefault="00000000">
      <w:pPr>
        <w:pStyle w:val="Author-eSectionHeading5"/>
      </w:pPr>
      <w:bookmarkStart w:id="846" w:name="_Toc112760967"/>
      <w:r>
        <w:t>43.61.3 Raccords de rive par éléments souples CCTB 01.02</w:t>
      </w:r>
      <w:bookmarkEnd w:id="846"/>
    </w:p>
    <w:p w14:paraId="37C488FE" w14:textId="77777777" w:rsidR="00241DE2" w:rsidRDefault="00000000">
      <w:pPr>
        <w:pStyle w:val="pheading"/>
      </w:pPr>
      <w:r>
        <w:t>DESCRIPTION</w:t>
      </w:r>
    </w:p>
    <w:p w14:paraId="09C847ED" w14:textId="77777777" w:rsidR="00241DE2" w:rsidRDefault="00000000">
      <w:pPr>
        <w:pStyle w:val="pheading"/>
      </w:pPr>
      <w:r>
        <w:t>- Définition / Comprend</w:t>
      </w:r>
    </w:p>
    <w:p w14:paraId="637C05CB" w14:textId="0F4DB123" w:rsidR="00241DE2" w:rsidRDefault="00000000">
      <w:r>
        <w:t xml:space="preserve">Cfr </w:t>
      </w:r>
      <w:hyperlink r:id="rId153" w:history="1">
        <w:r>
          <w:t>35.14.3 Raccords de rive par éléments souples</w:t>
        </w:r>
      </w:hyperlink>
    </w:p>
    <w:p w14:paraId="27F72D84" w14:textId="77777777" w:rsidR="00241DE2" w:rsidRDefault="00000000">
      <w:pPr>
        <w:pStyle w:val="Author-eSectionHeading4"/>
      </w:pPr>
      <w:bookmarkStart w:id="847" w:name="_Toc112760968"/>
      <w:r>
        <w:t>43.62 Solins / contre-solins / bandes de raccords CCTB 01.02</w:t>
      </w:r>
      <w:bookmarkEnd w:id="847"/>
    </w:p>
    <w:p w14:paraId="5099E297" w14:textId="77777777" w:rsidR="00241DE2" w:rsidRDefault="00000000">
      <w:pPr>
        <w:pStyle w:val="pheading"/>
      </w:pPr>
      <w:r>
        <w:t>DESCRIPTION</w:t>
      </w:r>
    </w:p>
    <w:p w14:paraId="3A969931" w14:textId="77777777" w:rsidR="00241DE2" w:rsidRDefault="00000000">
      <w:pPr>
        <w:pStyle w:val="pheading"/>
      </w:pPr>
      <w:r>
        <w:t>- Définition / Comprend</w:t>
      </w:r>
    </w:p>
    <w:p w14:paraId="3E7FBA94" w14:textId="0E483D3F" w:rsidR="00241DE2" w:rsidRDefault="00000000">
      <w:r>
        <w:t xml:space="preserve">Cfr </w:t>
      </w:r>
      <w:hyperlink r:id="rId154" w:history="1">
        <w:r>
          <w:t>35.15 Solins et bandes de raccords</w:t>
        </w:r>
      </w:hyperlink>
    </w:p>
    <w:p w14:paraId="45258812" w14:textId="77777777" w:rsidR="00241DE2" w:rsidRDefault="00000000">
      <w:pPr>
        <w:pStyle w:val="Author-eSectionHeading5"/>
      </w:pPr>
      <w:bookmarkStart w:id="848" w:name="_Toc112760969"/>
      <w:r>
        <w:t>43.62.1 Solins CCTB 01.02</w:t>
      </w:r>
      <w:bookmarkEnd w:id="848"/>
    </w:p>
    <w:p w14:paraId="4BE1FF3E" w14:textId="77777777" w:rsidR="00241DE2" w:rsidRDefault="00000000">
      <w:pPr>
        <w:pStyle w:val="pheading"/>
      </w:pPr>
      <w:r>
        <w:t>DESCRIPTION</w:t>
      </w:r>
    </w:p>
    <w:p w14:paraId="3809CC29" w14:textId="77777777" w:rsidR="00241DE2" w:rsidRDefault="00000000">
      <w:pPr>
        <w:pStyle w:val="pheading"/>
      </w:pPr>
      <w:r>
        <w:t>- Définition / Comprend</w:t>
      </w:r>
    </w:p>
    <w:p w14:paraId="6AEA042E" w14:textId="61A6CE13" w:rsidR="00241DE2" w:rsidRDefault="00000000">
      <w:r>
        <w:t>Cfr</w:t>
      </w:r>
      <w:hyperlink r:id="rId155" w:history="1">
        <w:r>
          <w:t>35.15.1 Solins</w:t>
        </w:r>
      </w:hyperlink>
    </w:p>
    <w:p w14:paraId="2EAF36E6" w14:textId="77777777" w:rsidR="00241DE2" w:rsidRDefault="00000000">
      <w:pPr>
        <w:pStyle w:val="Author-eSectionHeading5"/>
      </w:pPr>
      <w:bookmarkStart w:id="849" w:name="_Toc112760970"/>
      <w:r>
        <w:t>43.62.2 Contre-solins CCTB 01.02</w:t>
      </w:r>
      <w:bookmarkEnd w:id="849"/>
    </w:p>
    <w:p w14:paraId="12D9D579" w14:textId="77777777" w:rsidR="00241DE2" w:rsidRDefault="00000000">
      <w:pPr>
        <w:pStyle w:val="pheading"/>
      </w:pPr>
      <w:r>
        <w:t>DESCRIPTION</w:t>
      </w:r>
    </w:p>
    <w:p w14:paraId="49DF341C" w14:textId="77777777" w:rsidR="00241DE2" w:rsidRDefault="00000000">
      <w:pPr>
        <w:pStyle w:val="pheading"/>
      </w:pPr>
      <w:r>
        <w:t>- Définition / Comprend</w:t>
      </w:r>
    </w:p>
    <w:p w14:paraId="12DEF602" w14:textId="04290A16" w:rsidR="00241DE2" w:rsidRDefault="00000000">
      <w:r>
        <w:t xml:space="preserve">Cfr </w:t>
      </w:r>
      <w:hyperlink r:id="rId156" w:history="1">
        <w:r>
          <w:t>35.15.1 Solins</w:t>
        </w:r>
      </w:hyperlink>
    </w:p>
    <w:p w14:paraId="0E906A6B" w14:textId="77777777" w:rsidR="00241DE2" w:rsidRDefault="00000000">
      <w:pPr>
        <w:pStyle w:val="Author-eSectionHeading5"/>
      </w:pPr>
      <w:bookmarkStart w:id="850" w:name="_Toc112760971"/>
      <w:r>
        <w:t>43.62.3 Bandes de raccord CCTB 01.02</w:t>
      </w:r>
      <w:bookmarkEnd w:id="850"/>
    </w:p>
    <w:p w14:paraId="554F4D7B" w14:textId="77777777" w:rsidR="00241DE2" w:rsidRDefault="00000000">
      <w:pPr>
        <w:pStyle w:val="pheading"/>
      </w:pPr>
      <w:r>
        <w:t>DESCRIPTION</w:t>
      </w:r>
    </w:p>
    <w:p w14:paraId="5E5C53E1" w14:textId="77777777" w:rsidR="00241DE2" w:rsidRDefault="00000000">
      <w:pPr>
        <w:pStyle w:val="pheading"/>
      </w:pPr>
      <w:r>
        <w:t>- Définition / Comprend</w:t>
      </w:r>
    </w:p>
    <w:p w14:paraId="170AC3AB" w14:textId="4F2E9598" w:rsidR="00241DE2" w:rsidRDefault="00000000">
      <w:r>
        <w:t xml:space="preserve">Cfr </w:t>
      </w:r>
      <w:hyperlink r:id="rId157" w:history="1">
        <w:r>
          <w:t>35.15.3 Bandes de raccord</w:t>
        </w:r>
      </w:hyperlink>
    </w:p>
    <w:p w14:paraId="1301444D" w14:textId="77777777" w:rsidR="00241DE2" w:rsidRDefault="00000000">
      <w:pPr>
        <w:pStyle w:val="Author-eSectionHeading4"/>
      </w:pPr>
      <w:bookmarkStart w:id="851" w:name="_Toc112760972"/>
      <w:r>
        <w:t>43.63 Acrotère / couvre-murs  CCTB 01.02</w:t>
      </w:r>
      <w:bookmarkEnd w:id="851"/>
    </w:p>
    <w:p w14:paraId="32A5F4E5" w14:textId="77777777" w:rsidR="00241DE2" w:rsidRDefault="00000000">
      <w:pPr>
        <w:pStyle w:val="pheading"/>
      </w:pPr>
      <w:r>
        <w:t>DESCRIPTION</w:t>
      </w:r>
    </w:p>
    <w:p w14:paraId="23B0D481" w14:textId="77777777" w:rsidR="00241DE2" w:rsidRDefault="00000000">
      <w:pPr>
        <w:pStyle w:val="pheading"/>
      </w:pPr>
      <w:r>
        <w:t>- Définition / Comprend</w:t>
      </w:r>
    </w:p>
    <w:p w14:paraId="51D50E23" w14:textId="409D7E09" w:rsidR="00241DE2" w:rsidRDefault="00000000">
      <w:r>
        <w:t xml:space="preserve">Cfr </w:t>
      </w:r>
      <w:hyperlink r:id="rId158" w:history="1">
        <w:r>
          <w:t>21.36.5 Couvre-murs</w:t>
        </w:r>
      </w:hyperlink>
    </w:p>
    <w:p w14:paraId="758C342C" w14:textId="77777777" w:rsidR="00241DE2" w:rsidRDefault="00000000">
      <w:pPr>
        <w:pStyle w:val="Author-eSectionHeading5"/>
      </w:pPr>
      <w:bookmarkStart w:id="852" w:name="_Toc112760973"/>
      <w:r>
        <w:t>43.63.1 Couvre-murs en pierre CCTB 01.02</w:t>
      </w:r>
      <w:bookmarkEnd w:id="852"/>
    </w:p>
    <w:p w14:paraId="1EBA6590" w14:textId="77777777" w:rsidR="00241DE2" w:rsidRDefault="00000000">
      <w:pPr>
        <w:pStyle w:val="Author-eSectionHeading5"/>
      </w:pPr>
      <w:bookmarkStart w:id="853" w:name="_Toc112760974"/>
      <w:r>
        <w:t>43.63.2 Couvre-murs en béton CCTB 01.02</w:t>
      </w:r>
      <w:bookmarkEnd w:id="853"/>
    </w:p>
    <w:p w14:paraId="6FD6F63D" w14:textId="77777777" w:rsidR="00241DE2" w:rsidRDefault="00000000">
      <w:pPr>
        <w:pStyle w:val="Author-eSectionHeading5"/>
      </w:pPr>
      <w:bookmarkStart w:id="854" w:name="_Toc112760975"/>
      <w:r>
        <w:t>43.63.3 Couvre-murs en terre cuite CCTB 01.02</w:t>
      </w:r>
      <w:bookmarkEnd w:id="854"/>
    </w:p>
    <w:p w14:paraId="24B17374" w14:textId="77777777" w:rsidR="00241DE2" w:rsidRDefault="00000000">
      <w:pPr>
        <w:pStyle w:val="Author-eSectionHeading5"/>
      </w:pPr>
      <w:bookmarkStart w:id="855" w:name="_Toc112760976"/>
      <w:r>
        <w:t>43.63.4 Couvre-murs en fibro-ciment CCTB 01.02</w:t>
      </w:r>
      <w:bookmarkEnd w:id="855"/>
    </w:p>
    <w:p w14:paraId="46A6F531" w14:textId="77777777" w:rsidR="00241DE2" w:rsidRDefault="00000000">
      <w:pPr>
        <w:pStyle w:val="Author-eSectionHeading5"/>
      </w:pPr>
      <w:bookmarkStart w:id="856" w:name="_Toc112760977"/>
      <w:r>
        <w:t>43.63.5 Couvre-murs métalliques CCTB 01.02</w:t>
      </w:r>
      <w:bookmarkEnd w:id="856"/>
    </w:p>
    <w:p w14:paraId="0E1940A8" w14:textId="77777777" w:rsidR="00241DE2" w:rsidRDefault="00000000">
      <w:pPr>
        <w:pStyle w:val="Author-eSectionHeading6"/>
      </w:pPr>
      <w:bookmarkStart w:id="857" w:name="_Toc112760978"/>
      <w:r>
        <w:t>43.63.5a Couvre-murs en aluminium CCTB 01.02</w:t>
      </w:r>
      <w:bookmarkEnd w:id="857"/>
    </w:p>
    <w:p w14:paraId="79D21710" w14:textId="77777777" w:rsidR="00241DE2" w:rsidRDefault="00000000">
      <w:pPr>
        <w:pStyle w:val="Author-eSectionHeading6"/>
      </w:pPr>
      <w:bookmarkStart w:id="858" w:name="_Toc112760979"/>
      <w:r>
        <w:t>43.63.5b Couvre-murs en zinc CCTB 01.02</w:t>
      </w:r>
      <w:bookmarkEnd w:id="858"/>
    </w:p>
    <w:p w14:paraId="0BCBBD32" w14:textId="77777777" w:rsidR="00241DE2" w:rsidRDefault="00000000">
      <w:pPr>
        <w:pStyle w:val="Author-eSectionHeading6"/>
      </w:pPr>
      <w:bookmarkStart w:id="859" w:name="_Toc112760980"/>
      <w:r>
        <w:t>43.63.5c Couvre-murs en acier laqué CCTB 01.02</w:t>
      </w:r>
      <w:bookmarkEnd w:id="859"/>
    </w:p>
    <w:p w14:paraId="2225EEB9" w14:textId="77777777" w:rsidR="00241DE2" w:rsidRDefault="00000000">
      <w:pPr>
        <w:pStyle w:val="Author-eSectionHeading6"/>
      </w:pPr>
      <w:bookmarkStart w:id="860" w:name="_Toc112760981"/>
      <w:r>
        <w:t>43.63.5d Couvre-murs en acier inoxydable CCTB 01.02</w:t>
      </w:r>
      <w:bookmarkEnd w:id="860"/>
    </w:p>
    <w:p w14:paraId="2443F498" w14:textId="77777777" w:rsidR="00241DE2" w:rsidRDefault="00000000">
      <w:pPr>
        <w:pStyle w:val="Author-eSectionHeading6"/>
      </w:pPr>
      <w:bookmarkStart w:id="861" w:name="_Toc112760982"/>
      <w:r>
        <w:t>43.63.5e Couvre-murs en plomb</w:t>
      </w:r>
      <w:bookmarkEnd w:id="861"/>
    </w:p>
    <w:p w14:paraId="5E0B2656" w14:textId="77777777" w:rsidR="00241DE2" w:rsidRDefault="00000000">
      <w:pPr>
        <w:pStyle w:val="Author-eSectionHeading5"/>
      </w:pPr>
      <w:bookmarkStart w:id="862" w:name="_Toc112760983"/>
      <w:r>
        <w:t>43.63.6 Couvre-murs en matières synthétiques CCTB 01.02</w:t>
      </w:r>
      <w:bookmarkEnd w:id="862"/>
    </w:p>
    <w:p w14:paraId="6CCA9724" w14:textId="77777777" w:rsidR="00241DE2" w:rsidRDefault="00000000">
      <w:pPr>
        <w:pStyle w:val="Author-eSectionHeading6"/>
      </w:pPr>
      <w:bookmarkStart w:id="863" w:name="_Toc112760984"/>
      <w:r>
        <w:t>43.63.6a Couvre-murs en matière synthétique CCTB 01.02</w:t>
      </w:r>
      <w:bookmarkEnd w:id="863"/>
    </w:p>
    <w:p w14:paraId="3315417B" w14:textId="77777777" w:rsidR="00241DE2" w:rsidRDefault="00000000">
      <w:pPr>
        <w:pStyle w:val="Author-eSectionHeading5"/>
      </w:pPr>
      <w:bookmarkStart w:id="864" w:name="_Toc112760985"/>
      <w:r>
        <w:t>43.63.7 Couvre-murs à base de chaux</w:t>
      </w:r>
      <w:bookmarkEnd w:id="864"/>
    </w:p>
    <w:p w14:paraId="517DD9D5" w14:textId="77777777" w:rsidR="00241DE2" w:rsidRDefault="00000000">
      <w:pPr>
        <w:pStyle w:val="Author-eSectionHeading6"/>
      </w:pPr>
      <w:bookmarkStart w:id="865" w:name="_Toc112760986"/>
      <w:r>
        <w:t>43.63.7a Couvre-murs à base de chaux</w:t>
      </w:r>
      <w:bookmarkEnd w:id="865"/>
    </w:p>
    <w:p w14:paraId="641AAB86" w14:textId="77777777" w:rsidR="00241DE2" w:rsidRDefault="00000000">
      <w:pPr>
        <w:pStyle w:val="Author-eSectionHeading5"/>
      </w:pPr>
      <w:bookmarkStart w:id="866" w:name="_Toc112760987"/>
      <w:r>
        <w:t>43.63.8 Couvre-murs végétaux</w:t>
      </w:r>
      <w:bookmarkEnd w:id="866"/>
    </w:p>
    <w:p w14:paraId="6E332A24" w14:textId="77777777" w:rsidR="00241DE2" w:rsidRDefault="00000000">
      <w:pPr>
        <w:pStyle w:val="Author-eSectionHeading6"/>
      </w:pPr>
      <w:bookmarkStart w:id="867" w:name="_Toc112760988"/>
      <w:r>
        <w:t>43.63.8a Couvre-murs végétaux</w:t>
      </w:r>
      <w:bookmarkEnd w:id="867"/>
    </w:p>
    <w:p w14:paraId="3BE48796" w14:textId="77777777" w:rsidR="00241DE2" w:rsidRDefault="00000000">
      <w:pPr>
        <w:pStyle w:val="Author-eSectionHeading4"/>
      </w:pPr>
      <w:bookmarkStart w:id="868" w:name="_Toc112760989"/>
      <w:r>
        <w:t>43.64 Réalisation de joints CCTB 01.04</w:t>
      </w:r>
      <w:bookmarkEnd w:id="868"/>
    </w:p>
    <w:p w14:paraId="49325D88" w14:textId="77777777" w:rsidR="00241DE2" w:rsidRDefault="00000000">
      <w:pPr>
        <w:pStyle w:val="Author-eSectionHeading5"/>
      </w:pPr>
      <w:bookmarkStart w:id="869" w:name="_Toc112760990"/>
      <w:r>
        <w:t>43.64.1 Revêtements de façade - joints de tassement CCTB 01.10</w:t>
      </w:r>
      <w:bookmarkEnd w:id="869"/>
    </w:p>
    <w:p w14:paraId="2C3B14A8" w14:textId="77777777" w:rsidR="00241DE2" w:rsidRDefault="00000000">
      <w:pPr>
        <w:pStyle w:val="pheading"/>
      </w:pPr>
      <w:r>
        <w:t>DESCRIPTION</w:t>
      </w:r>
    </w:p>
    <w:p w14:paraId="71943A3C" w14:textId="77777777" w:rsidR="00241DE2" w:rsidRDefault="00000000">
      <w:pPr>
        <w:pStyle w:val="pheading"/>
      </w:pPr>
      <w:r>
        <w:t>- Définition / Comprend</w:t>
      </w:r>
    </w:p>
    <w:p w14:paraId="5E8AFB64" w14:textId="77777777" w:rsidR="00241DE2" w:rsidRDefault="00000000">
      <w:r>
        <w:t>Le poste " joints de tassement " comprend tous les matériaux, fournitures et travaux, en vue de la réalisation des joints de raccord et/ou de mouvement décrits dans le cahier spécial des charges. Conformément aux dispositions générales et/ou spécifiques du cahier spécial des charges, les prix unitaires compris dans ce poste comprennent toujours, soit selon la ventilation dans le métré récapitulatif, soit dans leur totalité :</w:t>
      </w:r>
    </w:p>
    <w:p w14:paraId="14DB253D" w14:textId="77777777" w:rsidR="00241DE2" w:rsidRDefault="00000000">
      <w:pPr>
        <w:pStyle w:val="Author-eListParagraph"/>
        <w:numPr>
          <w:ilvl w:val="0"/>
          <w:numId w:val="575"/>
        </w:numPr>
      </w:pPr>
      <w:r>
        <w:t>La vérification préalable des joints sur place;</w:t>
      </w:r>
    </w:p>
    <w:p w14:paraId="36305CF1" w14:textId="77777777" w:rsidR="00241DE2" w:rsidRDefault="00000000">
      <w:pPr>
        <w:pStyle w:val="Author-eListParagraph"/>
        <w:numPr>
          <w:ilvl w:val="0"/>
          <w:numId w:val="575"/>
        </w:numPr>
      </w:pPr>
      <w:r>
        <w:t>Le nettoyage des joints ou des matériaux attenants qui constituent le joint;</w:t>
      </w:r>
    </w:p>
    <w:p w14:paraId="786A63D6" w14:textId="77777777" w:rsidR="00241DE2" w:rsidRDefault="00000000">
      <w:pPr>
        <w:pStyle w:val="Author-eListParagraph"/>
        <w:numPr>
          <w:ilvl w:val="0"/>
          <w:numId w:val="575"/>
        </w:numPr>
      </w:pPr>
      <w:r>
        <w:t>Eventuellement, la pose de matériaux de remplissage des joints qui serviront de fond ou de support pour le mortier de jointoiement;</w:t>
      </w:r>
    </w:p>
    <w:p w14:paraId="2485043A" w14:textId="77777777" w:rsidR="00241DE2" w:rsidRDefault="00000000">
      <w:pPr>
        <w:pStyle w:val="Author-eListParagraph"/>
        <w:numPr>
          <w:ilvl w:val="0"/>
          <w:numId w:val="575"/>
        </w:numPr>
      </w:pPr>
      <w:r>
        <w:t>L'application du mortier de jointoiement et l'enlèvement du matériau excédentaire;</w:t>
      </w:r>
    </w:p>
    <w:p w14:paraId="1DFFE5BC" w14:textId="0AA3EA80" w:rsidR="00241DE2" w:rsidRDefault="00000000">
      <w:pPr>
        <w:pStyle w:val="Author-eListParagraph"/>
        <w:numPr>
          <w:ilvl w:val="0"/>
          <w:numId w:val="575"/>
        </w:numPr>
      </w:pPr>
      <w:r>
        <w:t xml:space="preserve">L'évacuation et la gestion des déchets issus de travaux de démolition, de rénovation ou de construction font l'objet d'un ou plusieurs postes spécifiques, détaillés en section </w:t>
      </w:r>
      <w:hyperlink r:id="rId159" w:history="1">
        <w:r>
          <w:rPr>
            <w:color w:val="0000FF"/>
          </w:rPr>
          <w:t>07 Déchets, matériaux et éléments réemployables</w:t>
        </w:r>
      </w:hyperlink>
      <w:r>
        <w:t>.</w:t>
      </w:r>
    </w:p>
    <w:p w14:paraId="7D1D2DC4" w14:textId="77777777" w:rsidR="00241DE2" w:rsidRDefault="00000000">
      <w:r>
        <w:t>Attention</w:t>
      </w:r>
    </w:p>
    <w:p w14:paraId="6371BB8D" w14:textId="11E4A316" w:rsidR="00241DE2" w:rsidRDefault="00000000">
      <w:pPr>
        <w:pStyle w:val="Author-eListParagraph"/>
        <w:numPr>
          <w:ilvl w:val="0"/>
          <w:numId w:val="576"/>
        </w:numPr>
      </w:pPr>
      <w:r>
        <w:t xml:space="preserve">Les joints en maçonnerie du parement de façade sont compris dans le chapitre </w:t>
      </w:r>
      <w:hyperlink r:id="rId160" w:history="1">
        <w:r>
          <w:t>21.3 Maçonneries de parement</w:t>
        </w:r>
      </w:hyperlink>
      <w:r>
        <w:t>.</w:t>
      </w:r>
    </w:p>
    <w:p w14:paraId="1D34FA19" w14:textId="77777777" w:rsidR="00241DE2" w:rsidRDefault="00000000">
      <w:pPr>
        <w:pStyle w:val="pheading"/>
      </w:pPr>
      <w:r>
        <w:t>DOCUMENTS DE RÉFÉRENCE</w:t>
      </w:r>
    </w:p>
    <w:p w14:paraId="146B5DD0" w14:textId="77777777" w:rsidR="00241DE2" w:rsidRDefault="00000000">
      <w:pPr>
        <w:pStyle w:val="pheading"/>
      </w:pPr>
      <w:r>
        <w:t>- Matériau</w:t>
      </w:r>
    </w:p>
    <w:p w14:paraId="75FAA809" w14:textId="77777777" w:rsidR="00241DE2" w:rsidRDefault="00000000">
      <w:r>
        <w:t>[NIT 208, Jointoiement des maçonneries.] </w:t>
      </w:r>
    </w:p>
    <w:p w14:paraId="2C0D594E" w14:textId="77777777" w:rsidR="00241DE2" w:rsidRDefault="00000000">
      <w:r>
        <w:t>[NIT 209, Les enduits extérieurs (partiellement remplacée par la NIT 257).]</w:t>
      </w:r>
    </w:p>
    <w:p w14:paraId="1727DEE1" w14:textId="77777777" w:rsidR="00241DE2" w:rsidRDefault="00000000">
      <w:r>
        <w:t>[NIT 224, Hydrofugation de surface (remplace la NIT 140).]</w:t>
      </w:r>
    </w:p>
    <w:p w14:paraId="6F9E1389" w14:textId="77777777" w:rsidR="00241DE2" w:rsidRDefault="00000000">
      <w:r>
        <w:t>[NIT 252, L'humidité dans les constructions. Particularités de l'humidité ascensionnelle (remplace la NIT 210).]</w:t>
      </w:r>
    </w:p>
    <w:p w14:paraId="1E6058A5" w14:textId="77777777" w:rsidR="00241DE2" w:rsidRDefault="00000000">
      <w:r>
        <w:t>[NBN ISO 2444, Joints dans le bâtiment - Vocabulaire]</w:t>
      </w:r>
    </w:p>
    <w:p w14:paraId="71357EBD" w14:textId="77777777" w:rsidR="00241DE2" w:rsidRDefault="00000000">
      <w:r>
        <w:t>[NBN ISO 6589, Joints dans le bâtiment - Méthode d'essai en laboratoire de perméabilité à l'air des joints]</w:t>
      </w:r>
    </w:p>
    <w:p w14:paraId="2C4C1FD5" w14:textId="77777777" w:rsidR="00241DE2" w:rsidRDefault="00000000">
      <w:r>
        <w:t>[NBN EN ISO 6927, Mastics pour le bâtiment et le génie civil - Vocabulaire (ISO 6927:2021)]</w:t>
      </w:r>
    </w:p>
    <w:p w14:paraId="7F6DFBED" w14:textId="77777777" w:rsidR="00241DE2" w:rsidRDefault="00000000">
      <w:r>
        <w:t>[NBN ISO 7361, Normes de performance dans le bâtiment - Présentation des performances des façades construites avec des composants de même origine]</w:t>
      </w:r>
    </w:p>
    <w:p w14:paraId="3966B33A" w14:textId="77777777" w:rsidR="00241DE2" w:rsidRDefault="00000000">
      <w:r>
        <w:t>[NBN ISO 7727, Joints dans le bâtiment - Principes de jonction des composants de bâtiment - Aptitude des joints à s'accommoder des écarts dimensionnels en cours de construction]</w:t>
      </w:r>
    </w:p>
    <w:p w14:paraId="33F682ED" w14:textId="77777777" w:rsidR="00241DE2" w:rsidRDefault="00000000">
      <w:r>
        <w:t>[NBN ISO 7728, Assemblages horizontaux courants entre une façade en composants préfabriqués en béton ordinaire et un plancher en béton - Propriétés, caractéristiques et éléments de la classification]</w:t>
      </w:r>
    </w:p>
    <w:p w14:paraId="1309832F" w14:textId="77777777" w:rsidR="00241DE2" w:rsidRDefault="00000000">
      <w:r>
        <w:t>[NBN EN ISO 8339, Construction immobilière - Mastics - Détermination des propriétés de traction (Allongement jusqu'à rupture) (ISO 8339:2005)]</w:t>
      </w:r>
    </w:p>
    <w:p w14:paraId="6EFA67AE" w14:textId="77777777" w:rsidR="00241DE2" w:rsidRDefault="00000000">
      <w:r>
        <w:t>[NBN EN ISO 8394 série, Construction immobilière - Produits pour joints - Détermination de l’extrudabilité des mastics à un composant]</w:t>
      </w:r>
    </w:p>
    <w:p w14:paraId="1768749A" w14:textId="77777777" w:rsidR="00241DE2" w:rsidRDefault="00000000">
      <w:r>
        <w:t>[NBN EN ISO 8394-2, Bâtiments et ouvrages de génie civil - Détermination de l'extrudabilité des mastics - Partie 2: À l'aide d'un appareil normalisé (ISO 8394-2:2017)]</w:t>
      </w:r>
    </w:p>
    <w:p w14:paraId="1D4DEB20" w14:textId="77777777" w:rsidR="00241DE2" w:rsidRDefault="00000000">
      <w:r>
        <w:t>[NBN EN ISO 9046, Mastics pour le bâtiment et le génie civil - Détermination des propriétés d'adhésivité/cohésion à température constante (ISO 9046:2021)]</w:t>
      </w:r>
    </w:p>
    <w:p w14:paraId="5141E06C" w14:textId="77777777" w:rsidR="00241DE2" w:rsidRDefault="00000000">
      <w:r>
        <w:t>[NBN EN ISO 9047, Construction immobilière - Produits pour joints - Détermination des propriétés d'adhésivité/cohésion des mastics à température variable (ISO 9047:2001)]</w:t>
      </w:r>
    </w:p>
    <w:p w14:paraId="674B791B" w14:textId="77777777" w:rsidR="00241DE2" w:rsidRDefault="00000000">
      <w:r>
        <w:t>[NBN EN ISO 7390, Construction immobilière - Produits pour joints - Détermination de la résistance au coulage des mastics (ISO 7390:2003)]</w:t>
      </w:r>
    </w:p>
    <w:p w14:paraId="5571F3E6" w14:textId="77777777" w:rsidR="00241DE2" w:rsidRDefault="00000000">
      <w:r>
        <w:t>[NBN ISO 7729, Assemblages verticaux courants entre deux composants de façade en béton ordinaire - Propriétés, caractéristiques et éléments de la classification]</w:t>
      </w:r>
    </w:p>
    <w:p w14:paraId="0FA69866" w14:textId="77777777" w:rsidR="00241DE2" w:rsidRDefault="00000000">
      <w:r>
        <w:t>[NBN EN ISO 10563, Bâtiments et ouvrages de génie civil - Mastics - Détermination des variations de masse et de volume (ISO 10563:2017)]</w:t>
      </w:r>
    </w:p>
    <w:p w14:paraId="05312C5E" w14:textId="77777777" w:rsidR="00241DE2" w:rsidRDefault="00000000">
      <w:r>
        <w:t>[NBN EN ISO 10590, Construction immobilière - Mastics - Détermination des propriétés de déformation des mastics sous traction maintenue après immersion dans l'eau (ISO 10590:2005)]  </w:t>
      </w:r>
    </w:p>
    <w:p w14:paraId="4A7FC52D" w14:textId="77777777" w:rsidR="00241DE2" w:rsidRDefault="00000000">
      <w:r>
        <w:t>[NBN EN ISO 10591, Mastics pour bâtiments et ouvrages de génie civil - Détermination des propriétés d'adhésivité/cohésion des mastics après immersion dans l'eau(ISO 10591:2021)]</w:t>
      </w:r>
    </w:p>
    <w:p w14:paraId="22BC1D93" w14:textId="77777777" w:rsidR="00241DE2" w:rsidRDefault="00000000">
      <w:r>
        <w:t>[NBN EN ISO 11432, Mastics pour bâtiments et ouvrages de génie civil - Détermination de la résistance à la compression (ISO 11432:2021)]</w:t>
      </w:r>
    </w:p>
    <w:p w14:paraId="25C75C28" w14:textId="77777777" w:rsidR="00241DE2" w:rsidRDefault="00241DE2"/>
    <w:p w14:paraId="6C273682" w14:textId="77777777" w:rsidR="00241DE2" w:rsidRDefault="00000000">
      <w:r>
        <w:t> </w:t>
      </w:r>
    </w:p>
    <w:p w14:paraId="3762FA1C" w14:textId="77777777" w:rsidR="00241DE2" w:rsidRDefault="00000000">
      <w:pPr>
        <w:pStyle w:val="pheading"/>
      </w:pPr>
      <w:r>
        <w:t>- Exécution</w:t>
      </w:r>
    </w:p>
    <w:p w14:paraId="6B21D8C3" w14:textId="77777777" w:rsidR="00241DE2" w:rsidRDefault="00000000">
      <w:r>
        <w:t> [NIT 124]</w:t>
      </w:r>
    </w:p>
    <w:p w14:paraId="0C85B3D1" w14:textId="77777777" w:rsidR="00241DE2" w:rsidRDefault="00000000">
      <w:r>
        <w:t>[NBN ISO 2445]  </w:t>
      </w:r>
    </w:p>
    <w:p w14:paraId="00501FE3" w14:textId="77777777" w:rsidR="00241DE2" w:rsidRDefault="00000000">
      <w:r>
        <w:t>[NIT 271]</w:t>
      </w:r>
    </w:p>
    <w:p w14:paraId="1CE3FB78" w14:textId="77777777" w:rsidR="00241DE2" w:rsidRDefault="00000000">
      <w:pPr>
        <w:pStyle w:val="Author-eSectionHeading6"/>
      </w:pPr>
      <w:bookmarkStart w:id="870" w:name="_Toc112760991"/>
      <w:r>
        <w:t>43.64.1a Revêtements de façade - joints de tassement - réalisé in-situ CCTB 01.02</w:t>
      </w:r>
      <w:bookmarkEnd w:id="870"/>
    </w:p>
    <w:p w14:paraId="7132E051" w14:textId="77777777" w:rsidR="00241DE2" w:rsidRDefault="00000000">
      <w:pPr>
        <w:pStyle w:val="Author-eSectionHeading6"/>
      </w:pPr>
      <w:bookmarkStart w:id="871" w:name="_Toc112760992"/>
      <w:r>
        <w:t>43.64.1b Revêtements de façade - joints de tassement - systèmes préfabriqués CCTB 01.02</w:t>
      </w:r>
      <w:bookmarkEnd w:id="871"/>
    </w:p>
    <w:p w14:paraId="47D474B8" w14:textId="77777777" w:rsidR="00241DE2" w:rsidRDefault="00000000">
      <w:pPr>
        <w:pStyle w:val="Author-eSectionHeading5"/>
      </w:pPr>
      <w:bookmarkStart w:id="872" w:name="_Toc112760993"/>
      <w:r>
        <w:t>43.64.2 Revêtements de façade - joints de dilatation CCTB 01.02</w:t>
      </w:r>
      <w:bookmarkEnd w:id="872"/>
    </w:p>
    <w:p w14:paraId="3C8E82E6" w14:textId="77777777" w:rsidR="00241DE2" w:rsidRDefault="00000000">
      <w:pPr>
        <w:pStyle w:val="Author-eSectionHeading6"/>
      </w:pPr>
      <w:bookmarkStart w:id="873" w:name="_Toc112760994"/>
      <w:r>
        <w:t>43.64.2a Revêtements de façade - joints de dilatation - réalisés in-situ CCTB 01.02</w:t>
      </w:r>
      <w:bookmarkEnd w:id="873"/>
    </w:p>
    <w:p w14:paraId="4240730B" w14:textId="77777777" w:rsidR="00241DE2" w:rsidRDefault="00000000">
      <w:pPr>
        <w:pStyle w:val="Author-eSectionHeading6"/>
      </w:pPr>
      <w:bookmarkStart w:id="874" w:name="_Toc112760995"/>
      <w:r>
        <w:t>43.64.2b Revêtements de façade - joints de dilatation - systèmes préfabriqués CCTB 01.02</w:t>
      </w:r>
      <w:bookmarkEnd w:id="874"/>
    </w:p>
    <w:p w14:paraId="3D8A3D65" w14:textId="77777777" w:rsidR="00241DE2" w:rsidRDefault="00000000">
      <w:pPr>
        <w:pStyle w:val="Author-eSectionHeading5"/>
      </w:pPr>
      <w:bookmarkStart w:id="875" w:name="_Toc112760996"/>
      <w:r>
        <w:t>43.64.3 Revêtements de façade - joints de désolidarisation CCTB 01.02</w:t>
      </w:r>
      <w:bookmarkEnd w:id="875"/>
    </w:p>
    <w:p w14:paraId="7B6221B5" w14:textId="77777777" w:rsidR="00241DE2" w:rsidRDefault="00000000">
      <w:pPr>
        <w:pStyle w:val="Author-eSectionHeading6"/>
      </w:pPr>
      <w:bookmarkStart w:id="876" w:name="_Toc112760997"/>
      <w:r>
        <w:t>43.64.3a Revêtements de façade - joints de désolidarisation - réalisé in-situ CCTB 01.02</w:t>
      </w:r>
      <w:bookmarkEnd w:id="876"/>
    </w:p>
    <w:p w14:paraId="7EB40AAC" w14:textId="77777777" w:rsidR="00241DE2" w:rsidRDefault="00000000">
      <w:pPr>
        <w:pStyle w:val="Author-eSectionHeading6"/>
      </w:pPr>
      <w:bookmarkStart w:id="877" w:name="_Toc112760998"/>
      <w:r>
        <w:t>43.64.3b Revêtements de façade - joints de désolidarisation - systèmes préfabriqués CCTB 01.02</w:t>
      </w:r>
      <w:bookmarkEnd w:id="877"/>
    </w:p>
    <w:p w14:paraId="5C0A544E" w14:textId="77777777" w:rsidR="00241DE2" w:rsidRDefault="00000000">
      <w:pPr>
        <w:pStyle w:val="Author-eSectionHeading5"/>
      </w:pPr>
      <w:bookmarkStart w:id="878" w:name="_Toc112760999"/>
      <w:r>
        <w:t>43.64.4 Joints d'étanchéité - systèmes étanches</w:t>
      </w:r>
      <w:bookmarkEnd w:id="878"/>
    </w:p>
    <w:p w14:paraId="13511CDD" w14:textId="77777777" w:rsidR="00241DE2" w:rsidRDefault="00000000">
      <w:pPr>
        <w:pStyle w:val="Author-eSectionHeading6"/>
      </w:pPr>
      <w:bookmarkStart w:id="879" w:name="_Toc112761000"/>
      <w:r>
        <w:t>43.64.4a Joints d'étanchéité préformés</w:t>
      </w:r>
      <w:bookmarkEnd w:id="879"/>
    </w:p>
    <w:p w14:paraId="29CD0CAC" w14:textId="77777777" w:rsidR="00241DE2" w:rsidRDefault="00000000">
      <w:pPr>
        <w:pStyle w:val="Author-eSectionHeading6"/>
      </w:pPr>
      <w:bookmarkStart w:id="880" w:name="_Toc112761001"/>
      <w:r>
        <w:t>43.64.4b Joints d'étanchéité gonflants</w:t>
      </w:r>
      <w:bookmarkEnd w:id="880"/>
    </w:p>
    <w:p w14:paraId="3A6BF9C7" w14:textId="77777777" w:rsidR="00241DE2" w:rsidRDefault="00000000">
      <w:pPr>
        <w:pStyle w:val="Author-eSectionHeading6"/>
      </w:pPr>
      <w:bookmarkStart w:id="881" w:name="_Toc112761002"/>
      <w:r>
        <w:t>43.64.4c Systèmes étanches pour traversées de murs</w:t>
      </w:r>
      <w:bookmarkEnd w:id="881"/>
    </w:p>
    <w:p w14:paraId="5B5A1238" w14:textId="77777777" w:rsidR="00241DE2" w:rsidRDefault="00000000">
      <w:pPr>
        <w:pStyle w:val="Author-eSectionHeading6"/>
      </w:pPr>
      <w:bookmarkStart w:id="882" w:name="_Toc112761003"/>
      <w:r>
        <w:t>43.64.4d Mastics d'étanchéité élastiques CCTB 01.10</w:t>
      </w:r>
      <w:bookmarkEnd w:id="882"/>
    </w:p>
    <w:p w14:paraId="2979E0C3" w14:textId="77777777" w:rsidR="00241DE2" w:rsidRDefault="00000000">
      <w:pPr>
        <w:pStyle w:val="pheading"/>
      </w:pPr>
      <w:r>
        <w:t>MATÉRIAUX</w:t>
      </w:r>
    </w:p>
    <w:p w14:paraId="43B05A54" w14:textId="77777777" w:rsidR="00241DE2" w:rsidRDefault="00000000">
      <w:pPr>
        <w:pStyle w:val="pheading"/>
      </w:pPr>
      <w:r>
        <w:t>- Caractéristiques générales</w:t>
      </w:r>
    </w:p>
    <w:p w14:paraId="5F8618E9" w14:textId="77777777" w:rsidR="00241DE2" w:rsidRDefault="00000000">
      <w:r>
        <w:t>Le mastic élastique silicone est </w:t>
      </w:r>
      <w:r>
        <w:rPr>
          <w:rStyle w:val="optioncarChar"/>
        </w:rPr>
        <w:t xml:space="preserve">élastomère </w:t>
      </w:r>
      <w:r>
        <w:t>(par défaut)</w:t>
      </w:r>
      <w:r>
        <w:rPr>
          <w:rStyle w:val="optioncarChar"/>
        </w:rPr>
        <w:t xml:space="preserve"> / ***</w:t>
      </w:r>
    </w:p>
    <w:p w14:paraId="36769F07" w14:textId="77777777" w:rsidR="00241DE2" w:rsidRDefault="00000000">
      <w:r>
        <w:rPr>
          <w:b/>
        </w:rPr>
        <w:t>(soit par défaut) :</w:t>
      </w:r>
      <w:r>
        <w:t>   </w:t>
      </w:r>
      <w:r>
        <w:rPr>
          <w:rStyle w:val="soitChar"/>
          <w:u w:val="single"/>
        </w:rPr>
        <w:t>un élastomère </w:t>
      </w:r>
      <w:r>
        <w:rPr>
          <w:rStyle w:val="soitChar"/>
        </w:rPr>
        <w:t>à une seule composante à base de silicones neutres qui sont</w:t>
      </w:r>
      <w:r>
        <w:rPr>
          <w:rStyle w:val="soitChar"/>
          <w:color w:val="000000"/>
        </w:rPr>
        <w:t> </w:t>
      </w:r>
      <w:r>
        <w:rPr>
          <w:rStyle w:val="optioncarChar"/>
        </w:rPr>
        <w:t>peints / acides qui ne peuvent pas être peints.</w:t>
      </w:r>
    </w:p>
    <w:p w14:paraId="7FBF9719" w14:textId="77777777" w:rsidR="00241DE2" w:rsidRDefault="00000000">
      <w:r>
        <w:rPr>
          <w:b/>
        </w:rPr>
        <w:t>(soit) : </w:t>
      </w:r>
      <w:r>
        <w:rPr>
          <w:rStyle w:val="optioncarChar"/>
          <w:b/>
        </w:rPr>
        <w:t>***</w:t>
      </w:r>
    </w:p>
    <w:p w14:paraId="741485D3" w14:textId="77777777" w:rsidR="00241DE2" w:rsidRDefault="00241DE2"/>
    <w:p w14:paraId="525EF7A5" w14:textId="77777777" w:rsidR="00241DE2" w:rsidRDefault="00000000">
      <w:pPr>
        <w:pStyle w:val="pheading"/>
      </w:pPr>
      <w:r>
        <w:t>- Finitions</w:t>
      </w:r>
    </w:p>
    <w:p w14:paraId="204F68DC" w14:textId="77777777" w:rsidR="00241DE2" w:rsidRDefault="00000000">
      <w:r>
        <w:t xml:space="preserve">Couleur : </w:t>
      </w:r>
      <w:r>
        <w:rPr>
          <w:rStyle w:val="optioncarChar"/>
        </w:rPr>
        <w:t>gris / noir / brun clair / brun foncé / beige / à déterminer en cours d'exécution</w:t>
      </w:r>
    </w:p>
    <w:p w14:paraId="21767353" w14:textId="77777777" w:rsidR="00241DE2" w:rsidRDefault="00000000">
      <w:pPr>
        <w:pStyle w:val="pheading"/>
      </w:pPr>
      <w:r>
        <w:t>EXÉCUTION / MISE EN ŒUVRE</w:t>
      </w:r>
    </w:p>
    <w:p w14:paraId="583301DB" w14:textId="77777777" w:rsidR="00241DE2" w:rsidRDefault="00000000">
      <w:pPr>
        <w:pStyle w:val="pheading"/>
      </w:pPr>
      <w:r>
        <w:t>- Prescriptions générales</w:t>
      </w:r>
    </w:p>
    <w:p w14:paraId="37DB0C12" w14:textId="77777777" w:rsidR="00241DE2" w:rsidRDefault="00000000">
      <w:r>
        <w:t>Les joints au mastic entre les éléments de façade sont exécutés selon la [NIT 124].</w:t>
      </w:r>
      <w:r>
        <w:br/>
        <w:t xml:space="preserve">Le cordon d'étanchéité est compté dans ce poste et décrit à l'élément </w:t>
      </w:r>
      <w:hyperlink w:anchor="360" w:history="1">
        <w:r>
          <w:t>43.65 Etanchéisation de joints</w:t>
        </w:r>
      </w:hyperlink>
      <w:r>
        <w:t>.</w:t>
      </w:r>
      <w:r>
        <w:br/>
        <w:t>La profondeur des joints est égale à au moins la moitié de la largeur du joint, avec un minimum de 6 mm.</w:t>
      </w:r>
      <w:r>
        <w:br/>
        <w:t>La face vue est exécutée avec un léger creux et est</w:t>
      </w:r>
      <w:r>
        <w:rPr>
          <w:rStyle w:val="optioncarChar"/>
        </w:rPr>
        <w:t xml:space="preserve"> en retrait / n'est pas en retrait.</w:t>
      </w:r>
      <w:r>
        <w:b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696ADC63" w14:textId="77777777" w:rsidR="00241DE2" w:rsidRDefault="00000000">
      <w:pPr>
        <w:pStyle w:val="pheading"/>
      </w:pPr>
      <w:r>
        <w:t>MESURAGE</w:t>
      </w:r>
    </w:p>
    <w:p w14:paraId="4395B79A" w14:textId="77777777" w:rsidR="00241DE2" w:rsidRDefault="00000000">
      <w:pPr>
        <w:pStyle w:val="pheading"/>
      </w:pPr>
      <w:r>
        <w:t>- unité de mesure:</w:t>
      </w:r>
    </w:p>
    <w:p w14:paraId="61B16F87" w14:textId="77777777" w:rsidR="00241DE2" w:rsidRDefault="00000000">
      <w:r>
        <w:rPr>
          <w:rStyle w:val="optioncarChar"/>
        </w:rPr>
        <w:t>-</w:t>
      </w:r>
      <w:r>
        <w:t xml:space="preserve"> (par défaut)</w:t>
      </w:r>
      <w:r>
        <w:rPr>
          <w:rStyle w:val="optioncarChar"/>
        </w:rPr>
        <w:t xml:space="preserve"> / m </w:t>
      </w:r>
    </w:p>
    <w:p w14:paraId="6F106D0D" w14:textId="77777777" w:rsidR="00241DE2" w:rsidRDefault="00000000">
      <w:r>
        <w:rPr>
          <w:b/>
        </w:rPr>
        <w:t>(soit par défaut)</w:t>
      </w:r>
    </w:p>
    <w:p w14:paraId="643471D9" w14:textId="77777777" w:rsidR="00241DE2" w:rsidRDefault="00000000">
      <w:r>
        <w:rPr>
          <w:rStyle w:val="soitChar"/>
        </w:rPr>
        <w:t>1. -</w:t>
      </w:r>
    </w:p>
    <w:p w14:paraId="4B0081D9" w14:textId="77777777" w:rsidR="00241DE2" w:rsidRDefault="00000000">
      <w:r>
        <w:rPr>
          <w:b/>
        </w:rPr>
        <w:t>(soit)</w:t>
      </w:r>
    </w:p>
    <w:p w14:paraId="6D8250E0" w14:textId="77777777" w:rsidR="00241DE2" w:rsidRDefault="00000000">
      <w:r>
        <w:rPr>
          <w:rStyle w:val="soitChar"/>
        </w:rPr>
        <w:t>2. m</w:t>
      </w:r>
    </w:p>
    <w:p w14:paraId="3B65828F" w14:textId="77777777" w:rsidR="00241DE2" w:rsidRDefault="00000000">
      <w:pPr>
        <w:pStyle w:val="pheading"/>
      </w:pPr>
      <w:r>
        <w:t>- code de mesurage:</w:t>
      </w:r>
    </w:p>
    <w:p w14:paraId="404E720E" w14:textId="77777777" w:rsidR="00241DE2" w:rsidRDefault="00000000">
      <w:r>
        <w:rPr>
          <w:rStyle w:val="optioncarChar"/>
        </w:rPr>
        <w:t xml:space="preserve">Compris </w:t>
      </w:r>
      <w:r>
        <w:t xml:space="preserve">(par défaut) </w:t>
      </w:r>
      <w:r>
        <w:rPr>
          <w:rStyle w:val="optioncarChar"/>
        </w:rPr>
        <w:t>/ longueur nette</w:t>
      </w:r>
    </w:p>
    <w:p w14:paraId="1C7A4F37" w14:textId="77777777" w:rsidR="00241DE2" w:rsidRDefault="00000000">
      <w:r>
        <w:rPr>
          <w:b/>
        </w:rPr>
        <w:t>(soit par défaut) : </w:t>
      </w:r>
      <w:r>
        <w:rPr>
          <w:rStyle w:val="soitChar"/>
          <w:u w:val="single"/>
        </w:rPr>
        <w:t>Compris</w:t>
      </w:r>
      <w:r>
        <w:rPr>
          <w:rStyle w:val="soitChar"/>
        </w:rPr>
        <w:t> dans le prix de la maçonnerie de façade, du revêtement de façade ou de la menuiserie extérieure.</w:t>
      </w:r>
    </w:p>
    <w:p w14:paraId="1B3DB970" w14:textId="77777777" w:rsidR="00241DE2" w:rsidRDefault="00000000">
      <w:r>
        <w:rPr>
          <w:b/>
        </w:rPr>
        <w:t>(soit) :</w:t>
      </w:r>
      <w:r>
        <w:t>  </w:t>
      </w:r>
      <w:r>
        <w:rPr>
          <w:rStyle w:val="soitChar"/>
          <w:u w:val="single"/>
        </w:rPr>
        <w:t>Longueur nette</w:t>
      </w:r>
      <w:r>
        <w:rPr>
          <w:rStyle w:val="soitChar"/>
        </w:rPr>
        <w:t xml:space="preserve"> à exécuter indépendamment de la profondeur ou de la largeur des joints.</w:t>
      </w:r>
    </w:p>
    <w:p w14:paraId="29FFC9F7" w14:textId="77777777" w:rsidR="00241DE2" w:rsidRDefault="00000000">
      <w:pPr>
        <w:pStyle w:val="pheading"/>
      </w:pPr>
      <w:r>
        <w:t>- nature du marché:</w:t>
      </w:r>
    </w:p>
    <w:p w14:paraId="54F3DF1F" w14:textId="77777777" w:rsidR="00241DE2" w:rsidRDefault="00000000">
      <w:r>
        <w:rPr>
          <w:rStyle w:val="optioncarChar"/>
        </w:rPr>
        <w:t xml:space="preserve">PM </w:t>
      </w:r>
      <w:r>
        <w:t>(par défaut)</w:t>
      </w:r>
      <w:r>
        <w:rPr>
          <w:rStyle w:val="optioncarChar"/>
        </w:rPr>
        <w:t xml:space="preserve"> / QF</w:t>
      </w:r>
    </w:p>
    <w:p w14:paraId="2AC392A9" w14:textId="77777777" w:rsidR="00241DE2" w:rsidRDefault="00000000">
      <w:r>
        <w:rPr>
          <w:b/>
        </w:rPr>
        <w:t>(soit par défaut)</w:t>
      </w:r>
    </w:p>
    <w:p w14:paraId="2BDE348A" w14:textId="77777777" w:rsidR="00241DE2" w:rsidRDefault="00000000">
      <w:r>
        <w:rPr>
          <w:rStyle w:val="soitChar"/>
        </w:rPr>
        <w:t>1. PM</w:t>
      </w:r>
    </w:p>
    <w:p w14:paraId="06924F21" w14:textId="77777777" w:rsidR="00241DE2" w:rsidRDefault="00000000">
      <w:r>
        <w:rPr>
          <w:b/>
        </w:rPr>
        <w:t>(soit)</w:t>
      </w:r>
    </w:p>
    <w:p w14:paraId="35F252EC" w14:textId="77777777" w:rsidR="00241DE2" w:rsidRDefault="00000000">
      <w:r>
        <w:rPr>
          <w:rStyle w:val="soitChar"/>
        </w:rPr>
        <w:t>2. QF</w:t>
      </w:r>
    </w:p>
    <w:p w14:paraId="2C63E879" w14:textId="77777777" w:rsidR="00241DE2" w:rsidRDefault="00241DE2"/>
    <w:p w14:paraId="0FDA4167" w14:textId="77777777" w:rsidR="00241DE2" w:rsidRDefault="00000000">
      <w:pPr>
        <w:pStyle w:val="Author-eSectionHeading6"/>
      </w:pPr>
      <w:bookmarkStart w:id="883" w:name="_Toc112761004"/>
      <w:r>
        <w:t>43.64.4e Mastics d'étanchéité plastiques CCTB 01.10</w:t>
      </w:r>
      <w:bookmarkEnd w:id="883"/>
    </w:p>
    <w:p w14:paraId="430BBEEB" w14:textId="77777777" w:rsidR="00241DE2" w:rsidRDefault="00000000">
      <w:pPr>
        <w:pStyle w:val="pheading"/>
      </w:pPr>
      <w:r>
        <w:t>MESURAGE</w:t>
      </w:r>
    </w:p>
    <w:p w14:paraId="34A8278C" w14:textId="77777777" w:rsidR="00241DE2" w:rsidRDefault="00000000">
      <w:pPr>
        <w:pStyle w:val="pheading"/>
      </w:pPr>
      <w:r>
        <w:t>- unité de mesure:</w:t>
      </w:r>
    </w:p>
    <w:p w14:paraId="3201E819" w14:textId="77777777" w:rsidR="00241DE2" w:rsidRDefault="00000000">
      <w:r>
        <w:t>Le mastic élastique silicone est :</w:t>
      </w:r>
    </w:p>
    <w:p w14:paraId="0E31D071" w14:textId="77777777" w:rsidR="00241DE2" w:rsidRDefault="00000000">
      <w:r>
        <w:rPr>
          <w:rStyle w:val="optioncarChar"/>
        </w:rPr>
        <w:t>élastomère </w:t>
      </w:r>
      <w:r>
        <w:t>(par défaut)</w:t>
      </w:r>
      <w:r>
        <w:rPr>
          <w:rStyle w:val="optioncarChar"/>
        </w:rPr>
        <w:t> / ***</w:t>
      </w:r>
    </w:p>
    <w:p w14:paraId="28162BDC" w14:textId="77777777" w:rsidR="00241DE2" w:rsidRDefault="00000000">
      <w:r>
        <w:rPr>
          <w:b/>
        </w:rPr>
        <w:t>(soit par défaut) :</w:t>
      </w:r>
      <w:r>
        <w:t> </w:t>
      </w:r>
      <w:r>
        <w:rPr>
          <w:rStyle w:val="soitChar"/>
          <w:u w:val="single"/>
        </w:rPr>
        <w:t>un élastomère </w:t>
      </w:r>
      <w:r>
        <w:rPr>
          <w:rStyle w:val="soitChar"/>
        </w:rPr>
        <w:t>à une seule composante à base de silicones neutres qui sont </w:t>
      </w:r>
      <w:r>
        <w:rPr>
          <w:rStyle w:val="optioncarChar"/>
        </w:rPr>
        <w:t>peints / acides qui ne peuvent pas être peints.</w:t>
      </w:r>
    </w:p>
    <w:p w14:paraId="759D6239" w14:textId="77777777" w:rsidR="00241DE2" w:rsidRDefault="00000000">
      <w:r>
        <w:rPr>
          <w:b/>
        </w:rPr>
        <w:t>(soit) : </w:t>
      </w:r>
      <w:r>
        <w:rPr>
          <w:rStyle w:val="optioncarChar"/>
          <w:b/>
        </w:rPr>
        <w:t>***</w:t>
      </w:r>
    </w:p>
    <w:p w14:paraId="31CE139A" w14:textId="77777777" w:rsidR="00241DE2" w:rsidRDefault="00000000">
      <w:pPr>
        <w:pStyle w:val="pheading"/>
      </w:pPr>
      <w:r>
        <w:t>- code de mesurage:</w:t>
      </w:r>
    </w:p>
    <w:p w14:paraId="49D2CE31" w14:textId="77777777" w:rsidR="00241DE2" w:rsidRDefault="00000000">
      <w:r>
        <w:rPr>
          <w:rStyle w:val="optioncarChar"/>
        </w:rPr>
        <w:t>Compris </w:t>
      </w:r>
      <w:r>
        <w:t>(par défaut) </w:t>
      </w:r>
      <w:r>
        <w:rPr>
          <w:rStyle w:val="optioncarChar"/>
        </w:rPr>
        <w:t>/ longueur nette</w:t>
      </w:r>
    </w:p>
    <w:p w14:paraId="373D0013" w14:textId="77777777" w:rsidR="00241DE2" w:rsidRDefault="00000000">
      <w:r>
        <w:rPr>
          <w:b/>
        </w:rPr>
        <w:t>(soit par défaut) : </w:t>
      </w:r>
      <w:r>
        <w:t> </w:t>
      </w:r>
      <w:r>
        <w:rPr>
          <w:rStyle w:val="soitChar"/>
          <w:u w:val="single"/>
        </w:rPr>
        <w:t>Compris</w:t>
      </w:r>
      <w:r>
        <w:rPr>
          <w:rStyle w:val="soitChar"/>
        </w:rPr>
        <w:t> dans le prix de la maçonnerie de façade, du revêtement de façade ou de la menuiserie extérieure.</w:t>
      </w:r>
    </w:p>
    <w:p w14:paraId="3A389D50" w14:textId="77777777" w:rsidR="00241DE2" w:rsidRDefault="00000000">
      <w:r>
        <w:rPr>
          <w:b/>
        </w:rPr>
        <w:t>(soit) :</w:t>
      </w:r>
      <w:r>
        <w:t> </w:t>
      </w:r>
      <w:r>
        <w:rPr>
          <w:rStyle w:val="soitChar"/>
          <w:u w:val="single"/>
        </w:rPr>
        <w:t>Longueur nette</w:t>
      </w:r>
      <w:r>
        <w:rPr>
          <w:rStyle w:val="soitChar"/>
        </w:rPr>
        <w:t> à exécuter indépendamment de la profondeur ou de la largeur des joints.</w:t>
      </w:r>
    </w:p>
    <w:p w14:paraId="28F7D9AF" w14:textId="77777777" w:rsidR="00241DE2" w:rsidRDefault="00000000">
      <w:pPr>
        <w:pStyle w:val="pheading"/>
      </w:pPr>
      <w:r>
        <w:t>- nature du marché:</w:t>
      </w:r>
    </w:p>
    <w:p w14:paraId="4766DD53" w14:textId="77777777" w:rsidR="00241DE2" w:rsidRDefault="00000000">
      <w:r>
        <w:rPr>
          <w:rStyle w:val="optioncarChar"/>
        </w:rPr>
        <w:t>PM </w:t>
      </w:r>
      <w:r>
        <w:t>(par défaut)</w:t>
      </w:r>
      <w:r>
        <w:rPr>
          <w:rStyle w:val="optioncarChar"/>
        </w:rPr>
        <w:t> / QF</w:t>
      </w:r>
    </w:p>
    <w:p w14:paraId="50458F52" w14:textId="77777777" w:rsidR="00241DE2" w:rsidRDefault="00000000">
      <w:r>
        <w:rPr>
          <w:b/>
        </w:rPr>
        <w:t>(soit par défaut)</w:t>
      </w:r>
    </w:p>
    <w:p w14:paraId="17981249" w14:textId="77777777" w:rsidR="00241DE2" w:rsidRDefault="00000000">
      <w:r>
        <w:rPr>
          <w:rStyle w:val="soitChar"/>
        </w:rPr>
        <w:t>1. PM</w:t>
      </w:r>
    </w:p>
    <w:p w14:paraId="400237A9" w14:textId="77777777" w:rsidR="00241DE2" w:rsidRDefault="00000000">
      <w:r>
        <w:rPr>
          <w:b/>
        </w:rPr>
        <w:t>(soit)</w:t>
      </w:r>
    </w:p>
    <w:p w14:paraId="301E30A0" w14:textId="77777777" w:rsidR="00241DE2" w:rsidRDefault="00000000">
      <w:r>
        <w:rPr>
          <w:rStyle w:val="soitChar"/>
        </w:rPr>
        <w:t>2. QF</w:t>
      </w:r>
    </w:p>
    <w:p w14:paraId="113C48FD" w14:textId="77777777" w:rsidR="00241DE2" w:rsidRDefault="00000000">
      <w:pPr>
        <w:pStyle w:val="Author-eSectionHeading6"/>
      </w:pPr>
      <w:bookmarkStart w:id="884" w:name="_Toc112761005"/>
      <w:r>
        <w:t>43.64.4f Mastics d'étanchéité gonflants CCTB 01.02</w:t>
      </w:r>
      <w:bookmarkEnd w:id="884"/>
    </w:p>
    <w:p w14:paraId="50C8C3BD" w14:textId="77777777" w:rsidR="00241DE2" w:rsidRDefault="00000000">
      <w:pPr>
        <w:pStyle w:val="Author-eSectionHeading6"/>
      </w:pPr>
      <w:bookmarkStart w:id="885" w:name="_Toc112761006"/>
      <w:r>
        <w:t>43.64.4g Mastics résistants au feu CCTB 01.02</w:t>
      </w:r>
      <w:bookmarkEnd w:id="885"/>
    </w:p>
    <w:p w14:paraId="4109FB7B" w14:textId="77777777" w:rsidR="00241DE2" w:rsidRDefault="00000000">
      <w:pPr>
        <w:pStyle w:val="Author-eSectionHeading4"/>
      </w:pPr>
      <w:bookmarkStart w:id="886" w:name="_Toc112761007"/>
      <w:r>
        <w:t>43.65 Etanchéisation de joints CCTB 01.02</w:t>
      </w:r>
      <w:bookmarkEnd w:id="886"/>
    </w:p>
    <w:p w14:paraId="37018503" w14:textId="77777777" w:rsidR="00241DE2" w:rsidRDefault="00000000">
      <w:pPr>
        <w:pStyle w:val="Author-eSectionHeading4"/>
      </w:pPr>
      <w:bookmarkStart w:id="887" w:name="360"/>
      <w:bookmarkStart w:id="888" w:name="_Toc112761008"/>
      <w:bookmarkEnd w:id="887"/>
      <w:r>
        <w:t>43.66 Finitions particulières de joints CCTB 01.02</w:t>
      </w:r>
      <w:bookmarkEnd w:id="888"/>
    </w:p>
    <w:p w14:paraId="50588A12" w14:textId="77777777" w:rsidR="00241DE2" w:rsidRDefault="00000000">
      <w:pPr>
        <w:pStyle w:val="Author-eSectionHeading5"/>
      </w:pPr>
      <w:bookmarkStart w:id="889" w:name="_Toc112761009"/>
      <w:r>
        <w:t>43.66.1 Couvre-joints  CCTB 01.02</w:t>
      </w:r>
      <w:bookmarkEnd w:id="889"/>
    </w:p>
    <w:p w14:paraId="6FB5C767" w14:textId="77777777" w:rsidR="00241DE2" w:rsidRDefault="00000000">
      <w:pPr>
        <w:pStyle w:val="Author-eSectionHeading6"/>
      </w:pPr>
      <w:bookmarkStart w:id="890" w:name="_Toc112761010"/>
      <w:r>
        <w:t>43.66.1a Couvre-joints métallique CCTB 01.02</w:t>
      </w:r>
      <w:bookmarkEnd w:id="890"/>
    </w:p>
    <w:p w14:paraId="2BAFA5B8" w14:textId="77777777" w:rsidR="00241DE2" w:rsidRDefault="00000000">
      <w:pPr>
        <w:pStyle w:val="pheading"/>
      </w:pPr>
      <w:r>
        <w:t>MESURAGE</w:t>
      </w:r>
    </w:p>
    <w:p w14:paraId="0C753B85" w14:textId="77777777" w:rsidR="00241DE2" w:rsidRDefault="00000000">
      <w:pPr>
        <w:pStyle w:val="pheading"/>
      </w:pPr>
      <w:r>
        <w:t>- unité de mesure:</w:t>
      </w:r>
    </w:p>
    <w:p w14:paraId="08790F39" w14:textId="77777777" w:rsidR="00241DE2" w:rsidRDefault="00000000">
      <w:r>
        <w:t>m</w:t>
      </w:r>
    </w:p>
    <w:p w14:paraId="2749B023" w14:textId="77777777" w:rsidR="00241DE2" w:rsidRDefault="00000000">
      <w:pPr>
        <w:pStyle w:val="pheading"/>
      </w:pPr>
      <w:r>
        <w:t>- nature du marché:</w:t>
      </w:r>
    </w:p>
    <w:p w14:paraId="50F6EB8E" w14:textId="77777777" w:rsidR="00241DE2" w:rsidRDefault="00000000">
      <w:r>
        <w:t>QF</w:t>
      </w:r>
    </w:p>
    <w:p w14:paraId="2BB7934F" w14:textId="77777777" w:rsidR="00241DE2" w:rsidRDefault="00000000">
      <w:pPr>
        <w:pStyle w:val="Author-eSectionHeading6"/>
      </w:pPr>
      <w:bookmarkStart w:id="891" w:name="_Toc112761011"/>
      <w:r>
        <w:t>43.66.1b Couvre-joints synthétique CCTB 01.02</w:t>
      </w:r>
      <w:bookmarkEnd w:id="891"/>
    </w:p>
    <w:p w14:paraId="3C9B06AE" w14:textId="77777777" w:rsidR="00241DE2" w:rsidRDefault="00000000">
      <w:pPr>
        <w:pStyle w:val="pheading"/>
      </w:pPr>
      <w:r>
        <w:t>MESURAGE</w:t>
      </w:r>
    </w:p>
    <w:p w14:paraId="225C17E8" w14:textId="77777777" w:rsidR="00241DE2" w:rsidRDefault="00000000">
      <w:pPr>
        <w:pStyle w:val="pheading"/>
      </w:pPr>
      <w:r>
        <w:t>- unité de mesure:</w:t>
      </w:r>
    </w:p>
    <w:p w14:paraId="420DD8D4" w14:textId="77777777" w:rsidR="00241DE2" w:rsidRDefault="00000000">
      <w:r>
        <w:t>m</w:t>
      </w:r>
    </w:p>
    <w:p w14:paraId="284403AD" w14:textId="77777777" w:rsidR="00241DE2" w:rsidRDefault="00000000">
      <w:pPr>
        <w:pStyle w:val="pheading"/>
      </w:pPr>
      <w:r>
        <w:t>- nature du marché:</w:t>
      </w:r>
    </w:p>
    <w:p w14:paraId="544DC256" w14:textId="77777777" w:rsidR="00241DE2" w:rsidRDefault="00000000">
      <w:r>
        <w:t>QF</w:t>
      </w:r>
    </w:p>
    <w:p w14:paraId="462549D0" w14:textId="77777777" w:rsidR="00241DE2" w:rsidRDefault="00000000">
      <w:pPr>
        <w:pStyle w:val="Author-eSectionHeading3"/>
      </w:pPr>
      <w:bookmarkStart w:id="892" w:name="_Toc112761012"/>
      <w:r>
        <w:t>43.7 -</w:t>
      </w:r>
      <w:bookmarkEnd w:id="892"/>
    </w:p>
    <w:p w14:paraId="1F8D91F9" w14:textId="77777777" w:rsidR="00241DE2" w:rsidRDefault="00000000">
      <w:pPr>
        <w:pStyle w:val="Author-eSectionHeading3"/>
      </w:pPr>
      <w:bookmarkStart w:id="893" w:name="_Toc112761013"/>
      <w:r>
        <w:t>43.8 Revêtements de façade - rénovation</w:t>
      </w:r>
      <w:bookmarkEnd w:id="893"/>
    </w:p>
    <w:p w14:paraId="1525B608" w14:textId="77777777" w:rsidR="00241DE2" w:rsidRDefault="00000000">
      <w:pPr>
        <w:pStyle w:val="Author-eSectionHeading2"/>
      </w:pPr>
      <w:bookmarkStart w:id="894" w:name="_Toc112761014"/>
      <w:r>
        <w:t>44 Etanchéisation et isolation des parois extérieures CCTB 01.04</w:t>
      </w:r>
      <w:bookmarkEnd w:id="894"/>
    </w:p>
    <w:p w14:paraId="62C509B3" w14:textId="77777777" w:rsidR="00241DE2" w:rsidRDefault="00000000">
      <w:pPr>
        <w:pStyle w:val="Author-eSectionHeading3"/>
      </w:pPr>
      <w:bookmarkStart w:id="895" w:name="_Toc112761015"/>
      <w:r>
        <w:t>44.1 Etanchéité aux matières liquides CCTB 01.04</w:t>
      </w:r>
      <w:bookmarkEnd w:id="895"/>
    </w:p>
    <w:p w14:paraId="3C120C18" w14:textId="77777777" w:rsidR="00241DE2" w:rsidRDefault="00000000">
      <w:pPr>
        <w:pStyle w:val="Author-eSectionHeading4"/>
      </w:pPr>
      <w:bookmarkStart w:id="896" w:name="_Toc112761016"/>
      <w:r>
        <w:t>44.11 Etanchéité par membrane  CCTB 01.04</w:t>
      </w:r>
      <w:bookmarkEnd w:id="896"/>
    </w:p>
    <w:p w14:paraId="1B66B60F" w14:textId="77777777" w:rsidR="00241DE2" w:rsidRDefault="00000000">
      <w:pPr>
        <w:pStyle w:val="pheading"/>
      </w:pPr>
      <w:r>
        <w:t>DESCRIPTION</w:t>
      </w:r>
    </w:p>
    <w:p w14:paraId="4E631FE9" w14:textId="77777777" w:rsidR="00241DE2" w:rsidRDefault="00000000">
      <w:pPr>
        <w:pStyle w:val="pheading"/>
      </w:pPr>
      <w:r>
        <w:t>- Définition / Comprend</w:t>
      </w:r>
    </w:p>
    <w:p w14:paraId="4BCC0BE7" w14:textId="08AB9FA8" w:rsidR="00241DE2" w:rsidRDefault="00000000">
      <w:r>
        <w:t>Renvoi au § </w:t>
      </w:r>
      <w:hyperlink r:id="rId161" w:history="1">
        <w:r>
          <w:t>34.21 Membranes bitumineuses</w:t>
        </w:r>
      </w:hyperlink>
    </w:p>
    <w:p w14:paraId="6DF18A16" w14:textId="5E157805" w:rsidR="00241DE2" w:rsidRDefault="00000000">
      <w:r>
        <w:t xml:space="preserve">Renvoi au § </w:t>
      </w:r>
      <w:hyperlink r:id="rId162" w:history="1">
        <w:r>
          <w:t>34.22 Membranes synthétiques (hautement polymérisées)</w:t>
        </w:r>
      </w:hyperlink>
    </w:p>
    <w:p w14:paraId="664B60C8" w14:textId="77777777" w:rsidR="00241DE2" w:rsidRDefault="00000000">
      <w:pPr>
        <w:pStyle w:val="Author-eSectionHeading5"/>
      </w:pPr>
      <w:bookmarkStart w:id="897" w:name="_Toc112761017"/>
      <w:r>
        <w:t>44.11.1 Membranes bitumineuses CCTB 01.10</w:t>
      </w:r>
      <w:bookmarkEnd w:id="897"/>
    </w:p>
    <w:p w14:paraId="74CCBCFB" w14:textId="77777777" w:rsidR="00241DE2" w:rsidRDefault="00000000">
      <w:pPr>
        <w:pStyle w:val="pheading"/>
      </w:pPr>
      <w:r>
        <w:t>DESCRIPTION</w:t>
      </w:r>
    </w:p>
    <w:p w14:paraId="6D7AF1B3" w14:textId="77777777" w:rsidR="00241DE2" w:rsidRDefault="00000000">
      <w:pPr>
        <w:pStyle w:val="pheading"/>
      </w:pPr>
      <w:r>
        <w:t>- Définition / Comprend</w:t>
      </w:r>
    </w:p>
    <w:p w14:paraId="20975E6F" w14:textId="46C6A3EB" w:rsidR="00241DE2" w:rsidRDefault="00000000">
      <w:r>
        <w:t>Voir § </w:t>
      </w:r>
      <w:hyperlink r:id="rId163" w:history="1">
        <w:r>
          <w:t>34.21 Membranes bitumineuses</w:t>
        </w:r>
      </w:hyperlink>
    </w:p>
    <w:p w14:paraId="6A0E8C48" w14:textId="77777777" w:rsidR="00241DE2" w:rsidRDefault="00000000">
      <w:pPr>
        <w:pStyle w:val="Author-eSectionHeading5"/>
      </w:pPr>
      <w:bookmarkStart w:id="898" w:name="_Toc112761018"/>
      <w:r>
        <w:t>44.11.2 Membranes synthétiques CCTB 01.10</w:t>
      </w:r>
      <w:bookmarkEnd w:id="898"/>
    </w:p>
    <w:p w14:paraId="4B289CB1" w14:textId="77777777" w:rsidR="00241DE2" w:rsidRDefault="00000000">
      <w:pPr>
        <w:pStyle w:val="pheading"/>
      </w:pPr>
      <w:r>
        <w:t>DESCRIPTION</w:t>
      </w:r>
    </w:p>
    <w:p w14:paraId="701019C6" w14:textId="77777777" w:rsidR="00241DE2" w:rsidRDefault="00000000">
      <w:pPr>
        <w:pStyle w:val="pheading"/>
      </w:pPr>
      <w:r>
        <w:t>- Définition / Comprend</w:t>
      </w:r>
    </w:p>
    <w:p w14:paraId="34B9BB37" w14:textId="6CC936E3" w:rsidR="00241DE2" w:rsidRDefault="00000000">
      <w:r>
        <w:t>Voir § </w:t>
      </w:r>
      <w:hyperlink r:id="rId164" w:history="1">
        <w:r>
          <w:t>34.22 Membranes synthétiques (hautement polymérisées)</w:t>
        </w:r>
      </w:hyperlink>
    </w:p>
    <w:p w14:paraId="544FF13D" w14:textId="77777777" w:rsidR="00241DE2" w:rsidRDefault="00000000">
      <w:pPr>
        <w:pStyle w:val="Author-eSectionHeading4"/>
      </w:pPr>
      <w:bookmarkStart w:id="899" w:name="_Toc112761019"/>
      <w:r>
        <w:t>44.12 Etanchéité liquide CCTB 01.04</w:t>
      </w:r>
      <w:bookmarkEnd w:id="899"/>
    </w:p>
    <w:p w14:paraId="19E69D36" w14:textId="77777777" w:rsidR="00241DE2" w:rsidRDefault="00000000">
      <w:pPr>
        <w:pStyle w:val="pheading"/>
      </w:pPr>
      <w:r>
        <w:t>DESCRIPTION</w:t>
      </w:r>
    </w:p>
    <w:p w14:paraId="3F29D13F" w14:textId="77777777" w:rsidR="00241DE2" w:rsidRDefault="00000000">
      <w:pPr>
        <w:pStyle w:val="pheading"/>
      </w:pPr>
      <w:r>
        <w:t>- Définition / Comprend</w:t>
      </w:r>
    </w:p>
    <w:p w14:paraId="424D334E" w14:textId="04B3CF3B" w:rsidR="00241DE2" w:rsidRDefault="00000000">
      <w:r>
        <w:t xml:space="preserve">Renvoi au § </w:t>
      </w:r>
      <w:hyperlink r:id="rId165" w:history="1">
        <w:r>
          <w:t>34.24 Etanchéités liquides</w:t>
        </w:r>
      </w:hyperlink>
    </w:p>
    <w:p w14:paraId="26B613E0" w14:textId="77777777" w:rsidR="00241DE2" w:rsidRDefault="00000000">
      <w:pPr>
        <w:pStyle w:val="Author-eSectionHeading4"/>
      </w:pPr>
      <w:bookmarkStart w:id="900" w:name="_Toc112761020"/>
      <w:r>
        <w:t>44.13 Pare-pluie souples CCTB 01.10</w:t>
      </w:r>
      <w:bookmarkEnd w:id="900"/>
    </w:p>
    <w:p w14:paraId="3225385D" w14:textId="77777777" w:rsidR="00241DE2" w:rsidRDefault="00000000">
      <w:pPr>
        <w:pStyle w:val="pheading"/>
      </w:pPr>
      <w:r>
        <w:t>DESCRIPTION</w:t>
      </w:r>
    </w:p>
    <w:p w14:paraId="58F02645" w14:textId="77777777" w:rsidR="00241DE2" w:rsidRDefault="00000000">
      <w:pPr>
        <w:pStyle w:val="pheading"/>
      </w:pPr>
      <w:r>
        <w:t>- Définition / Comprend</w:t>
      </w:r>
    </w:p>
    <w:p w14:paraId="0FF900C8" w14:textId="77777777" w:rsidR="00241DE2" w:rsidRDefault="00000000">
      <w:r>
        <w:t>Ce chapitre concerne les panneaux et membranes de protection contre la pluie pour les parois verticales (murs de façade).</w:t>
      </w:r>
    </w:p>
    <w:p w14:paraId="5E9FB8B8" w14:textId="45D3BFF0" w:rsidR="00241DE2" w:rsidRDefault="00000000">
      <w:r>
        <w:t xml:space="preserve">Les sous-toitures souples sont reprises au chapitre </w:t>
      </w:r>
      <w:hyperlink r:id="rId166" w:history="1">
        <w:r>
          <w:t>32.11 Sous-toitures souples</w:t>
        </w:r>
      </w:hyperlink>
    </w:p>
    <w:p w14:paraId="307E504C" w14:textId="77777777" w:rsidR="00241DE2" w:rsidRDefault="00000000">
      <w:pPr>
        <w:pStyle w:val="Author-eSectionHeading5"/>
      </w:pPr>
      <w:bookmarkStart w:id="901" w:name="_Toc112761021"/>
      <w:r>
        <w:t>44.13.1 Pare-pluie en membranes CCTB 01.02</w:t>
      </w:r>
      <w:bookmarkEnd w:id="901"/>
    </w:p>
    <w:p w14:paraId="78DB4B33" w14:textId="77777777" w:rsidR="00241DE2" w:rsidRDefault="00000000">
      <w:pPr>
        <w:pStyle w:val="Author-eSectionHeading6"/>
      </w:pPr>
      <w:bookmarkStart w:id="902" w:name="_Toc112761022"/>
      <w:r>
        <w:t>44.13.1a Membranes en polypropylène CCTB 01.02</w:t>
      </w:r>
      <w:bookmarkEnd w:id="902"/>
    </w:p>
    <w:p w14:paraId="0FE0CA55" w14:textId="77777777" w:rsidR="00241DE2" w:rsidRDefault="00000000">
      <w:pPr>
        <w:pStyle w:val="Author-eSectionHeading6"/>
      </w:pPr>
      <w:bookmarkStart w:id="903" w:name="_Toc112761023"/>
      <w:r>
        <w:t>44.13.1b Membranes en matière synthétique CCTB 01.10</w:t>
      </w:r>
      <w:bookmarkEnd w:id="903"/>
    </w:p>
    <w:p w14:paraId="3DBEDA73" w14:textId="77777777" w:rsidR="00241DE2" w:rsidRDefault="00000000">
      <w:pPr>
        <w:pStyle w:val="pheading"/>
      </w:pPr>
      <w:r>
        <w:t>DESCRIPTION</w:t>
      </w:r>
    </w:p>
    <w:p w14:paraId="5DCF30C3" w14:textId="77777777" w:rsidR="00241DE2" w:rsidRDefault="00000000">
      <w:pPr>
        <w:pStyle w:val="pheading"/>
      </w:pPr>
      <w:r>
        <w:t>- Définition / Comprend</w:t>
      </w:r>
    </w:p>
    <w:p w14:paraId="708E9183" w14:textId="77777777" w:rsidR="00241DE2" w:rsidRDefault="00000000">
      <w:pPr>
        <w:jc w:val="both"/>
      </w:pPr>
      <w:r>
        <w:t>Il s’agit de la fourniture et la pose de membranes de protection contre la pluie pour les parois verticales (murs de façade), ou pare-pluies, utilisées derrière les habillages des murs extérieurs pour en assurer l’étanchéité à l’eau et évacuer les eaux occasionnelles vers l’extérieur, et réduire la convection d’air au sein et autour de l’isolant.</w:t>
      </w:r>
    </w:p>
    <w:p w14:paraId="28714547" w14:textId="77777777" w:rsidR="00241DE2" w:rsidRDefault="00000000">
      <w:pPr>
        <w:jc w:val="both"/>
      </w:pPr>
      <w:r>
        <w:t>Le travail comprend notamment :</w:t>
      </w:r>
    </w:p>
    <w:p w14:paraId="1C7B83D8" w14:textId="77777777" w:rsidR="00241DE2" w:rsidRDefault="00000000">
      <w:pPr>
        <w:pStyle w:val="Author-eListParagraph"/>
        <w:numPr>
          <w:ilvl w:val="0"/>
          <w:numId w:val="577"/>
        </w:numPr>
        <w:jc w:val="both"/>
      </w:pPr>
      <w:r>
        <w:t>la pose de la membrane</w:t>
      </w:r>
    </w:p>
    <w:p w14:paraId="497DC125" w14:textId="77777777" w:rsidR="00241DE2" w:rsidRDefault="00000000">
      <w:pPr>
        <w:pStyle w:val="Author-eListParagraph"/>
        <w:numPr>
          <w:ilvl w:val="0"/>
          <w:numId w:val="577"/>
        </w:numPr>
        <w:jc w:val="both"/>
      </w:pPr>
      <w:r>
        <w:t>la réalisation des détails et ouvertures (menuiseries, pieds de murs, …)</w:t>
      </w:r>
    </w:p>
    <w:p w14:paraId="786793CF" w14:textId="77777777" w:rsidR="00241DE2" w:rsidRDefault="00000000">
      <w:pPr>
        <w:pStyle w:val="pheading"/>
      </w:pPr>
      <w:r>
        <w:t>MATÉRIAUX</w:t>
      </w:r>
    </w:p>
    <w:p w14:paraId="389E7791" w14:textId="77777777" w:rsidR="00241DE2" w:rsidRDefault="00000000">
      <w:pPr>
        <w:pStyle w:val="pheading"/>
      </w:pPr>
      <w:r>
        <w:t>- Caractéristiques générales</w:t>
      </w:r>
    </w:p>
    <w:p w14:paraId="325DC9D2" w14:textId="77777777" w:rsidR="00241DE2" w:rsidRDefault="00000000">
      <w:pPr>
        <w:jc w:val="both"/>
      </w:pPr>
      <w:r>
        <w:t xml:space="preserve">Il s’agit de membranes d’étanchéité qui répondent aux spécifications de la [NBN EN 13859-2]. Elles sont étanches à l’eau et au vent, et perméables à la vapeur (µd ou Sd &lt; 0,5 m). Il s’agit de feuilles de </w:t>
      </w:r>
      <w:r>
        <w:rPr>
          <w:rStyle w:val="optioncarChar"/>
        </w:rPr>
        <w:t xml:space="preserve">polypropylène </w:t>
      </w:r>
      <w:r>
        <w:t>(par défaut) </w:t>
      </w:r>
      <w:r>
        <w:rPr>
          <w:rStyle w:val="optioncarChar"/>
        </w:rPr>
        <w:t xml:space="preserve">/ polyéthylène / polyoléfine / composite / </w:t>
      </w:r>
      <w:r>
        <w:t>non-tissé de polyester enduit de</w:t>
      </w:r>
      <w:r>
        <w:rPr>
          <w:rStyle w:val="optioncarChar"/>
        </w:rPr>
        <w:t xml:space="preserve"> polyacrylique/polyuréthane/*** / ***</w:t>
      </w:r>
    </w:p>
    <w:p w14:paraId="53145674" w14:textId="77777777" w:rsidR="00241DE2" w:rsidRDefault="00000000">
      <w:pPr>
        <w:jc w:val="both"/>
      </w:pPr>
      <w:r>
        <w:t xml:space="preserve">Résistance à la diffusion de vapeur d’eau [NBN EN 1931] : valeur Sd (≤0.5m) : </w:t>
      </w:r>
      <w:r>
        <w:rPr>
          <w:rStyle w:val="optioncarChar"/>
        </w:rPr>
        <w:t xml:space="preserve">Sd ≤0,05m / 0,05m &lt; Sd ≤ 0,5m </w:t>
      </w:r>
      <w:r>
        <w:t>(par défaut)</w:t>
      </w:r>
      <w:r>
        <w:rPr>
          <w:rStyle w:val="optioncarChar"/>
        </w:rPr>
        <w:t xml:space="preserve"> / ***</w:t>
      </w:r>
      <w:r>
        <w:t xml:space="preserve"> m</w:t>
      </w:r>
    </w:p>
    <w:p w14:paraId="4E457FD3" w14:textId="77777777" w:rsidR="00241DE2" w:rsidRDefault="00000000">
      <w:pPr>
        <w:jc w:val="both"/>
      </w:pPr>
      <w:r>
        <w:t xml:space="preserve">Résistance à la traction longitudinale [NBN EN 12311-1] ou [NBN EN 12311-2]  : ≥ </w:t>
      </w:r>
      <w:r>
        <w:rPr>
          <w:rStyle w:val="optioncarChar"/>
        </w:rPr>
        <w:t xml:space="preserve">200 </w:t>
      </w:r>
      <w:r>
        <w:t>(par défaut)</w:t>
      </w:r>
      <w:r>
        <w:rPr>
          <w:rStyle w:val="optioncarChar"/>
        </w:rPr>
        <w:t xml:space="preserve"> / 250 / 300 / 350 / ***</w:t>
      </w:r>
      <w:r>
        <w:t xml:space="preserve"> N / 50 mm</w:t>
      </w:r>
    </w:p>
    <w:p w14:paraId="5B4599C4" w14:textId="77777777" w:rsidR="00241DE2" w:rsidRDefault="00000000">
      <w:pPr>
        <w:jc w:val="both"/>
      </w:pPr>
      <w:r>
        <w:t xml:space="preserve">Résistance à la traction transversale [NBN EN 12311-1] ou [NBN EN 12311-2] : ≥ </w:t>
      </w:r>
      <w:r>
        <w:rPr>
          <w:rStyle w:val="optioncarChar"/>
        </w:rPr>
        <w:t xml:space="preserve">200 </w:t>
      </w:r>
      <w:r>
        <w:t>(par défaut)</w:t>
      </w:r>
      <w:r>
        <w:rPr>
          <w:rStyle w:val="optioncarChar"/>
        </w:rPr>
        <w:t xml:space="preserve"> / 250 / 300 / 350 / ***</w:t>
      </w:r>
      <w:r>
        <w:t xml:space="preserve"> N / 50 mm</w:t>
      </w:r>
    </w:p>
    <w:p w14:paraId="1828E56C" w14:textId="77777777" w:rsidR="00241DE2" w:rsidRDefault="00000000">
      <w:pPr>
        <w:jc w:val="both"/>
      </w:pPr>
      <w:r>
        <w:t xml:space="preserve">Allongement à la rupture longitudinal [NBN EN 12311-1] ou [NBN EN 12311-2]  : ≥ </w:t>
      </w:r>
      <w:r>
        <w:rPr>
          <w:rStyle w:val="optioncarChar"/>
        </w:rPr>
        <w:t xml:space="preserve">40 </w:t>
      </w:r>
      <w:r>
        <w:t>(par défaut)</w:t>
      </w:r>
      <w:r>
        <w:rPr>
          <w:rStyle w:val="optioncarChar"/>
        </w:rPr>
        <w:t xml:space="preserve"> / 50 / 60 / ***</w:t>
      </w:r>
      <w:r>
        <w:t xml:space="preserve"> %</w:t>
      </w:r>
    </w:p>
    <w:p w14:paraId="73F62551" w14:textId="77777777" w:rsidR="00241DE2" w:rsidRDefault="00000000">
      <w:pPr>
        <w:jc w:val="both"/>
      </w:pPr>
      <w:r>
        <w:t xml:space="preserve">Allongement à la rupture transversal [NBN EN 12311-1] ou [NBN EN 12311-2] : ≥ </w:t>
      </w:r>
      <w:r>
        <w:rPr>
          <w:rStyle w:val="optioncarChar"/>
        </w:rPr>
        <w:t xml:space="preserve">40 </w:t>
      </w:r>
      <w:r>
        <w:t>(par défaut)</w:t>
      </w:r>
      <w:r>
        <w:rPr>
          <w:rStyle w:val="optioncarChar"/>
        </w:rPr>
        <w:t xml:space="preserve"> / 50 / 60 / ***</w:t>
      </w:r>
      <w:r>
        <w:t xml:space="preserve"> %</w:t>
      </w:r>
    </w:p>
    <w:p w14:paraId="45028066" w14:textId="77777777" w:rsidR="00241DE2" w:rsidRDefault="00000000">
      <w:pPr>
        <w:jc w:val="both"/>
      </w:pPr>
      <w:r>
        <w:t xml:space="preserve">Résistance à la déchirure au clou longitudinale [NBN EN 12310-1] : ≥ </w:t>
      </w:r>
      <w:r>
        <w:rPr>
          <w:rStyle w:val="optioncarChar"/>
        </w:rPr>
        <w:t xml:space="preserve">100 </w:t>
      </w:r>
      <w:r>
        <w:t>(par défaut)</w:t>
      </w:r>
      <w:r>
        <w:rPr>
          <w:rStyle w:val="optioncarChar"/>
        </w:rPr>
        <w:t xml:space="preserve"> / 150 / ***</w:t>
      </w:r>
      <w:r>
        <w:t xml:space="preserve"> N</w:t>
      </w:r>
    </w:p>
    <w:p w14:paraId="0C049928" w14:textId="77777777" w:rsidR="00241DE2" w:rsidRDefault="00000000">
      <w:pPr>
        <w:jc w:val="both"/>
      </w:pPr>
      <w:r>
        <w:t xml:space="preserve">Etanchéité à l’eau [NBN EN 1928] : classe </w:t>
      </w:r>
      <w:r>
        <w:rPr>
          <w:rStyle w:val="optioncarChar"/>
        </w:rPr>
        <w:t xml:space="preserve">W1 </w:t>
      </w:r>
      <w:r>
        <w:t>(par défaut)</w:t>
      </w:r>
      <w:r>
        <w:rPr>
          <w:rStyle w:val="optioncarChar"/>
        </w:rPr>
        <w:t xml:space="preserve"> / ***</w:t>
      </w:r>
    </w:p>
    <w:p w14:paraId="27744DAD" w14:textId="77777777" w:rsidR="00241DE2" w:rsidRDefault="00000000">
      <w:pPr>
        <w:jc w:val="both"/>
      </w:pPr>
      <w:r>
        <w:t xml:space="preserve">Résistance aux températures de </w:t>
      </w:r>
      <w:r>
        <w:rPr>
          <w:rStyle w:val="optioncarChar"/>
        </w:rPr>
        <w:t xml:space="preserve">– 40 </w:t>
      </w:r>
      <w:r>
        <w:t>(par défaut)</w:t>
      </w:r>
      <w:r>
        <w:rPr>
          <w:rStyle w:val="optioncarChar"/>
        </w:rPr>
        <w:t xml:space="preserve"> / ***</w:t>
      </w:r>
      <w:r>
        <w:t xml:space="preserve"> °C à</w:t>
      </w:r>
      <w:r>
        <w:rPr>
          <w:rStyle w:val="optioncarChar"/>
        </w:rPr>
        <w:t xml:space="preserve"> 80</w:t>
      </w:r>
      <w:r>
        <w:t xml:space="preserve"> (par défaut) </w:t>
      </w:r>
      <w:r>
        <w:rPr>
          <w:rStyle w:val="optioncarChar"/>
        </w:rPr>
        <w:t xml:space="preserve">/ *** </w:t>
      </w:r>
      <w:r>
        <w:t>°C</w:t>
      </w:r>
    </w:p>
    <w:p w14:paraId="33D4BDE4" w14:textId="77777777" w:rsidR="00241DE2" w:rsidRDefault="00000000">
      <w:pPr>
        <w:jc w:val="both"/>
      </w:pPr>
      <w:r>
        <w:t xml:space="preserve">Réaction au feu [NBN EN 13501-1] : classe </w:t>
      </w:r>
      <w:r>
        <w:rPr>
          <w:rStyle w:val="optioncarChar"/>
        </w:rPr>
        <w:t xml:space="preserve">E </w:t>
      </w:r>
      <w:r>
        <w:t>(par défaut)</w:t>
      </w:r>
      <w:r>
        <w:rPr>
          <w:rStyle w:val="optioncarChar"/>
        </w:rPr>
        <w:t xml:space="preserve"> / F / ***</w:t>
      </w:r>
    </w:p>
    <w:p w14:paraId="038597B8" w14:textId="77777777" w:rsidR="00241DE2" w:rsidRDefault="00000000">
      <w:pPr>
        <w:jc w:val="both"/>
      </w:pPr>
      <w:r>
        <w:t>Lorsque le parement extérieur comporte des ouvertures (bardage ajouré, par exemple), la membrane doit être suffisamment résistante aux UV.</w:t>
      </w:r>
    </w:p>
    <w:p w14:paraId="371A10B0" w14:textId="77777777" w:rsidR="00241DE2" w:rsidRDefault="00000000">
      <w:pPr>
        <w:pStyle w:val="pheading"/>
      </w:pPr>
      <w:r>
        <w:t>- Finitions</w:t>
      </w:r>
    </w:p>
    <w:p w14:paraId="7DFEF52B" w14:textId="77777777" w:rsidR="00241DE2" w:rsidRDefault="00000000">
      <w:pPr>
        <w:jc w:val="both"/>
      </w:pPr>
      <w:r>
        <w:t xml:space="preserve">Lorsque le parement extérieur comporte des ouvertures (bardage ajouré, par exemple), la membrane est dépourvue d’inscription technique et est </w:t>
      </w:r>
      <w:r>
        <w:rPr>
          <w:rStyle w:val="optioncarChar"/>
        </w:rPr>
        <w:t>de couleur unie noire</w:t>
      </w:r>
      <w:r>
        <w:t xml:space="preserve"> (par défaut)</w:t>
      </w:r>
      <w:r>
        <w:rPr>
          <w:rStyle w:val="optioncarChar"/>
        </w:rPr>
        <w:t xml:space="preserve"> / ***</w:t>
      </w:r>
      <w:r>
        <w:t>. Le recouvrement des lés ainsi que leur fixation est</w:t>
      </w:r>
      <w:r>
        <w:rPr>
          <w:rStyle w:val="optioncarChar"/>
        </w:rPr>
        <w:t xml:space="preserve"> invisible </w:t>
      </w:r>
      <w:r>
        <w:t>(par défaut)</w:t>
      </w:r>
      <w:r>
        <w:rPr>
          <w:rStyle w:val="optioncarChar"/>
        </w:rPr>
        <w:t xml:space="preserve"> / ***</w:t>
      </w:r>
      <w:r>
        <w:t>.</w:t>
      </w:r>
    </w:p>
    <w:p w14:paraId="39106C88" w14:textId="77777777" w:rsidR="00241DE2" w:rsidRDefault="00000000">
      <w:pPr>
        <w:pStyle w:val="pheading"/>
      </w:pPr>
      <w:r>
        <w:t>EXÉCUTION / MISE EN ŒUVRE</w:t>
      </w:r>
    </w:p>
    <w:p w14:paraId="46206543" w14:textId="77777777" w:rsidR="00241DE2" w:rsidRDefault="00000000">
      <w:pPr>
        <w:pStyle w:val="pheading"/>
      </w:pPr>
      <w:r>
        <w:t>- Prescriptions générales</w:t>
      </w:r>
    </w:p>
    <w:p w14:paraId="63D99C98" w14:textId="77777777" w:rsidR="00241DE2" w:rsidRDefault="00000000">
      <w:pPr>
        <w:jc w:val="both"/>
      </w:pPr>
      <w:r>
        <w:t xml:space="preserve">La membrane est appliquée de façon ininterrompue (avec recouvrement étanche) contre l’isolant du côté de la lame d’air. L’application est </w:t>
      </w:r>
      <w:r>
        <w:rPr>
          <w:rStyle w:val="optioncarChar"/>
        </w:rPr>
        <w:t xml:space="preserve">horizontale </w:t>
      </w:r>
      <w:r>
        <w:t xml:space="preserve">(par défaut) </w:t>
      </w:r>
      <w:r>
        <w:rPr>
          <w:rStyle w:val="optioncarChar"/>
        </w:rPr>
        <w:t>/ verticale</w:t>
      </w:r>
      <w:r>
        <w:t xml:space="preserve">. Durant la phase de montage, les lés sont </w:t>
      </w:r>
      <w:r>
        <w:rPr>
          <w:rStyle w:val="optioncarChar"/>
        </w:rPr>
        <w:t xml:space="preserve">agrafés </w:t>
      </w:r>
      <w:r>
        <w:t xml:space="preserve">(par défaut) </w:t>
      </w:r>
      <w:r>
        <w:rPr>
          <w:rStyle w:val="optioncarChar"/>
        </w:rPr>
        <w:t>/ cloués / ***</w:t>
      </w:r>
      <w:r>
        <w:t xml:space="preserve"> sur leur support à raison de</w:t>
      </w:r>
      <w:r>
        <w:rPr>
          <w:rStyle w:val="optioncarChar"/>
        </w:rPr>
        <w:t xml:space="preserve"> 10 </w:t>
      </w:r>
      <w:r>
        <w:t>(par défaut)</w:t>
      </w:r>
      <w:r>
        <w:rPr>
          <w:rStyle w:val="optioncarChar"/>
        </w:rPr>
        <w:t xml:space="preserve"> / ***</w:t>
      </w:r>
      <w:r>
        <w:t xml:space="preserve"> fixations par m². La fixation définitive est effectuée par lattage à raison de </w:t>
      </w:r>
      <w:r>
        <w:rPr>
          <w:rStyle w:val="optioncarChar"/>
        </w:rPr>
        <w:t xml:space="preserve">5 </w:t>
      </w:r>
      <w:r>
        <w:t>(par défaut)</w:t>
      </w:r>
      <w:r>
        <w:rPr>
          <w:rStyle w:val="optioncarChar"/>
        </w:rPr>
        <w:t xml:space="preserve"> / ***</w:t>
      </w:r>
      <w:r>
        <w:t xml:space="preserve"> fixations / m. Les lés sont assemblés avec un recouvrement ≥ </w:t>
      </w:r>
      <w:r>
        <w:rPr>
          <w:rStyle w:val="optioncarChar"/>
        </w:rPr>
        <w:t xml:space="preserve">10 cm </w:t>
      </w:r>
      <w:r>
        <w:t>(par défaut)</w:t>
      </w:r>
      <w:r>
        <w:rPr>
          <w:rStyle w:val="optioncarChar"/>
        </w:rPr>
        <w:t xml:space="preserve"> / 15 cm / ***</w:t>
      </w:r>
      <w:r>
        <w:t xml:space="preserve"> de largeur sans contre-joint par rapport au sens d’écoulement de l’eau. Le recouvrement est </w:t>
      </w:r>
      <w:r>
        <w:rPr>
          <w:rStyle w:val="optioncarChar"/>
        </w:rPr>
        <w:t xml:space="preserve">autoadhésif </w:t>
      </w:r>
      <w:r>
        <w:t xml:space="preserve">(par défaut) </w:t>
      </w:r>
      <w:r>
        <w:rPr>
          <w:rStyle w:val="optioncarChar"/>
        </w:rPr>
        <w:t>/ rendu étanche par l’ajout d’une bande adhésive double face / ***</w:t>
      </w:r>
      <w:r>
        <w:t xml:space="preserve">. Les recouvrements transversaux ont une largeur ≥ </w:t>
      </w:r>
      <w:r>
        <w:rPr>
          <w:rStyle w:val="optioncarChar"/>
        </w:rPr>
        <w:t xml:space="preserve">10 cm </w:t>
      </w:r>
      <w:r>
        <w:t>(par défaut)</w:t>
      </w:r>
      <w:r>
        <w:rPr>
          <w:rStyle w:val="optioncarChar"/>
        </w:rPr>
        <w:t xml:space="preserve"> / ***</w:t>
      </w:r>
      <w:r>
        <w:t>.</w:t>
      </w:r>
    </w:p>
    <w:p w14:paraId="2E596A95" w14:textId="77777777" w:rsidR="00241DE2" w:rsidRDefault="00000000">
      <w:pPr>
        <w:pStyle w:val="pheading"/>
      </w:pPr>
      <w:r>
        <w:t>DOCUMENTS DE RÉFÉRENCE COMPLÉMENTAIRES</w:t>
      </w:r>
    </w:p>
    <w:p w14:paraId="375A972B" w14:textId="77777777" w:rsidR="00241DE2" w:rsidRDefault="00000000">
      <w:pPr>
        <w:pStyle w:val="pheading"/>
      </w:pPr>
      <w:r>
        <w:t>- Matériau</w:t>
      </w:r>
    </w:p>
    <w:p w14:paraId="29661993" w14:textId="77777777" w:rsidR="00241DE2" w:rsidRDefault="00000000">
      <w:r>
        <w:t>[NBN EN 13859-2, Feuilles souples d'étanchéité - Définitions et caractéristiques des écrans souples - Partie 2: Écrans souples pour murs extérieurs]</w:t>
      </w:r>
    </w:p>
    <w:p w14:paraId="4CEFE4C8" w14:textId="77777777" w:rsidR="00241DE2" w:rsidRDefault="00000000">
      <w:r>
        <w:t>[NBN EN 1931, Feuilles souples d'étanchéité - Feuilles d'étanchéité de toiture bitumineuses, plastiques et élastomères - Détermination des propriétés de transmission de la vapeur d'eau]</w:t>
      </w:r>
    </w:p>
    <w:p w14:paraId="2A28B854" w14:textId="77777777" w:rsidR="00241DE2" w:rsidRDefault="00000000">
      <w:r>
        <w:t>[NBN EN 12311-2, Feuilles souples d'étanchéité - Détermination des propriétés en traction - Partie 2 : Feuilles d'étanchéité de toiture plastiques et élastomères]</w:t>
      </w:r>
    </w:p>
    <w:p w14:paraId="77344907" w14:textId="77777777" w:rsidR="00241DE2" w:rsidRDefault="00000000">
      <w:r>
        <w:t>[NBN EN 12310-1, Feuilles souples d'étanchéité - Partie 1: Feuilles d'étanchéité de toiture bitumineuses - Détermination de la résistance à la déchirure (au clou)]</w:t>
      </w:r>
    </w:p>
    <w:p w14:paraId="2BE27B91" w14:textId="77777777" w:rsidR="00241DE2" w:rsidRDefault="00000000">
      <w:r>
        <w:t>[NBN EN 1928, Feuilles souples d'étanchéité - Feuilles d'étanchéité de toiture bitumineuses, plastiques et élastomères - Détermination de l'étanchéité à l'eau]</w:t>
      </w:r>
    </w:p>
    <w:p w14:paraId="2AAB446A" w14:textId="77777777" w:rsidR="00241DE2" w:rsidRDefault="00000000">
      <w:r>
        <w:t>[NBN EN 13501-1, Classement au feu des produits et éléments de construction - Partie 1: Classement à partir des données d'essais de réaction au feu] </w:t>
      </w:r>
    </w:p>
    <w:p w14:paraId="076C6F14" w14:textId="77777777" w:rsidR="00241DE2" w:rsidRDefault="00000000">
      <w:pPr>
        <w:pStyle w:val="pheading"/>
      </w:pPr>
      <w:r>
        <w:t>- Exécution</w:t>
      </w:r>
    </w:p>
    <w:p w14:paraId="65EDFA33" w14:textId="77777777" w:rsidR="00241DE2" w:rsidRDefault="00000000">
      <w:r>
        <w:t>[NIT 243, Les revêtements de façade en bois et en panneaux à base de bois.]</w:t>
      </w:r>
    </w:p>
    <w:p w14:paraId="75A46F9C" w14:textId="77777777" w:rsidR="00241DE2" w:rsidRDefault="00000000">
      <w:r>
        <w:t>[CSTC Dossier (2014/4.08), Pose de bardages réalisés dans des matériaux autres que le bois]</w:t>
      </w:r>
    </w:p>
    <w:p w14:paraId="405AA1E4" w14:textId="77777777" w:rsidR="00241DE2" w:rsidRDefault="00000000">
      <w:r>
        <w:t>[CSTC Dossier (2013/1.04), Maîtrise de l'humidité]</w:t>
      </w:r>
    </w:p>
    <w:p w14:paraId="70018928" w14:textId="77777777" w:rsidR="00241DE2" w:rsidRDefault="00000000">
      <w:pPr>
        <w:pStyle w:val="pheading"/>
      </w:pPr>
      <w:r>
        <w:t>MESURAGE</w:t>
      </w:r>
    </w:p>
    <w:p w14:paraId="05F7C1DD" w14:textId="77777777" w:rsidR="00241DE2" w:rsidRDefault="00000000">
      <w:pPr>
        <w:pStyle w:val="pheading"/>
      </w:pPr>
      <w:r>
        <w:t>- unité de mesure:</w:t>
      </w:r>
    </w:p>
    <w:p w14:paraId="0CD4F85B" w14:textId="77777777" w:rsidR="00241DE2" w:rsidRDefault="00000000">
      <w:r>
        <w:t>m²</w:t>
      </w:r>
    </w:p>
    <w:p w14:paraId="61486FF5" w14:textId="77777777" w:rsidR="00241DE2" w:rsidRDefault="00000000">
      <w:pPr>
        <w:pStyle w:val="pheading"/>
      </w:pPr>
      <w:r>
        <w:t>- code de mesurage:</w:t>
      </w:r>
    </w:p>
    <w:p w14:paraId="32FBECFC" w14:textId="77777777" w:rsidR="00241DE2" w:rsidRDefault="00000000">
      <w:pPr>
        <w:jc w:val="both"/>
      </w:pPr>
      <w:r>
        <w:t xml:space="preserve">Le mesurage est effectué en </w:t>
      </w:r>
      <w:r>
        <w:rPr>
          <w:b/>
        </w:rPr>
        <w:t>surface nette</w:t>
      </w:r>
      <w:r>
        <w:t xml:space="preserve"> en projection verticale, de telle façon que les recouvrements, raccords, pertes de découpage, etc. sont compris dans le prix unitaire. Les ouvertures &gt; 1 m² sont déduites.</w:t>
      </w:r>
    </w:p>
    <w:p w14:paraId="05BF575E" w14:textId="77777777" w:rsidR="00241DE2" w:rsidRDefault="00000000">
      <w:pPr>
        <w:pStyle w:val="pheading"/>
      </w:pPr>
      <w:r>
        <w:t>- nature du marché:</w:t>
      </w:r>
    </w:p>
    <w:p w14:paraId="18876022" w14:textId="77777777" w:rsidR="00241DE2" w:rsidRDefault="00000000">
      <w:r>
        <w:t>QF</w:t>
      </w:r>
    </w:p>
    <w:p w14:paraId="1C7FA78F" w14:textId="77777777" w:rsidR="00241DE2" w:rsidRDefault="00000000">
      <w:pPr>
        <w:pStyle w:val="Author-eSectionHeading4"/>
      </w:pPr>
      <w:bookmarkStart w:id="904" w:name="_Toc112761024"/>
      <w:r>
        <w:t>44.14 Pare-pluie rigides CCTB 01.02</w:t>
      </w:r>
      <w:bookmarkEnd w:id="904"/>
    </w:p>
    <w:p w14:paraId="684BDD0F" w14:textId="77777777" w:rsidR="00241DE2" w:rsidRDefault="00000000">
      <w:pPr>
        <w:pStyle w:val="pheading"/>
      </w:pPr>
      <w:r>
        <w:t>DESCRIPTION</w:t>
      </w:r>
    </w:p>
    <w:p w14:paraId="416C668F" w14:textId="77777777" w:rsidR="00241DE2" w:rsidRDefault="00000000">
      <w:pPr>
        <w:pStyle w:val="pheading"/>
      </w:pPr>
      <w:r>
        <w:t>- Définition / Comprend</w:t>
      </w:r>
    </w:p>
    <w:p w14:paraId="76A75B2E" w14:textId="77777777" w:rsidR="00241DE2" w:rsidRDefault="00000000">
      <w:r>
        <w:t>Ce chapitre concerne les panneaux et membranes de protection contre la pluie pour les parois verticales (murs de façade).</w:t>
      </w:r>
    </w:p>
    <w:p w14:paraId="0D61EEBF" w14:textId="77777777" w:rsidR="00241DE2" w:rsidRDefault="00000000">
      <w:r>
        <w:rPr>
          <w:u w:val="single"/>
        </w:rPr>
        <w:t>&gt; Remarque:</w:t>
      </w:r>
    </w:p>
    <w:p w14:paraId="0110D2C2" w14:textId="2ABCCDD6" w:rsidR="00241DE2" w:rsidRDefault="00000000">
      <w:r>
        <w:t xml:space="preserve">Les sous-toitures rigides sont reprises au chapitre </w:t>
      </w:r>
      <w:hyperlink r:id="rId167" w:history="1">
        <w:r>
          <w:t>32.12 Sous-toitures rigides</w:t>
        </w:r>
      </w:hyperlink>
    </w:p>
    <w:p w14:paraId="7D7206E2" w14:textId="77777777" w:rsidR="00241DE2" w:rsidRDefault="00000000">
      <w:pPr>
        <w:pStyle w:val="Author-eSectionHeading5"/>
      </w:pPr>
      <w:bookmarkStart w:id="905" w:name="_Toc112761025"/>
      <w:r>
        <w:t>44.14.1 Pare-pluie en plaques CCTB 01.02</w:t>
      </w:r>
      <w:bookmarkEnd w:id="905"/>
    </w:p>
    <w:p w14:paraId="1A7F04F7" w14:textId="77777777" w:rsidR="00241DE2" w:rsidRDefault="00000000">
      <w:pPr>
        <w:pStyle w:val="Author-eSectionHeading6"/>
      </w:pPr>
      <w:bookmarkStart w:id="906" w:name="_Toc112761026"/>
      <w:r>
        <w:t>44.14.1a Plaques en fibres-ciment CCTB 01.02</w:t>
      </w:r>
      <w:bookmarkEnd w:id="906"/>
    </w:p>
    <w:p w14:paraId="15EE364C" w14:textId="77777777" w:rsidR="00241DE2" w:rsidRDefault="00000000">
      <w:pPr>
        <w:pStyle w:val="pheading"/>
      </w:pPr>
      <w:r>
        <w:t>MATÉRIAUX</w:t>
      </w:r>
    </w:p>
    <w:p w14:paraId="6EA5CEC8" w14:textId="77777777" w:rsidR="00241DE2" w:rsidRDefault="00000000">
      <w:pPr>
        <w:pStyle w:val="pheading"/>
      </w:pPr>
      <w:r>
        <w:t>- Caractéristiques générales</w:t>
      </w:r>
    </w:p>
    <w:p w14:paraId="69FAD24E" w14:textId="73AD9507" w:rsidR="00241DE2" w:rsidRDefault="00000000">
      <w:r>
        <w:t>Voir caractéristiques décrites au §</w:t>
      </w:r>
      <w:hyperlink r:id="rId168" w:history="1">
        <w:r>
          <w:t>32.12.1a Plaques de sous-toitures en fibres-ciment</w:t>
        </w:r>
      </w:hyperlink>
    </w:p>
    <w:p w14:paraId="5662D9B8" w14:textId="77777777" w:rsidR="00241DE2" w:rsidRDefault="00000000">
      <w:pPr>
        <w:pStyle w:val="Author-eSectionHeading5"/>
      </w:pPr>
      <w:bookmarkStart w:id="907" w:name="_Toc112761027"/>
      <w:r>
        <w:t>44.14.2 Pare-pluie en panneaux CCTB 01.02</w:t>
      </w:r>
      <w:bookmarkEnd w:id="907"/>
    </w:p>
    <w:p w14:paraId="29474A73" w14:textId="77777777" w:rsidR="00241DE2" w:rsidRDefault="00000000">
      <w:pPr>
        <w:pStyle w:val="Author-eSectionHeading6"/>
      </w:pPr>
      <w:bookmarkStart w:id="908" w:name="_Toc112761028"/>
      <w:r>
        <w:t>44.14.2a Panneaux de sous-toiture à une face en polystyrène extrudé (XPS) CCTB 01.02</w:t>
      </w:r>
      <w:bookmarkEnd w:id="908"/>
    </w:p>
    <w:p w14:paraId="2EFFF91E" w14:textId="77777777" w:rsidR="00241DE2" w:rsidRDefault="00000000">
      <w:pPr>
        <w:pStyle w:val="Author-eSectionHeading6"/>
      </w:pPr>
      <w:bookmarkStart w:id="909" w:name="_Toc112761029"/>
      <w:r>
        <w:t>44.14.2b Panneaux de sous-toiture à une face en polyuréthane (PUR) CCTB 01.02</w:t>
      </w:r>
      <w:bookmarkEnd w:id="909"/>
    </w:p>
    <w:p w14:paraId="2D04B77C" w14:textId="77777777" w:rsidR="00241DE2" w:rsidRDefault="00000000">
      <w:pPr>
        <w:pStyle w:val="Author-eSectionHeading6"/>
      </w:pPr>
      <w:bookmarkStart w:id="910" w:name="_Toc112761030"/>
      <w:r>
        <w:t>44.14.2c Panneaux de sous-toiture bifaces en polystyrène extrudé (XPS) CCTB 01.02</w:t>
      </w:r>
      <w:bookmarkEnd w:id="910"/>
    </w:p>
    <w:p w14:paraId="28FFE3BE" w14:textId="77777777" w:rsidR="00241DE2" w:rsidRDefault="00000000">
      <w:pPr>
        <w:pStyle w:val="Author-eSectionHeading6"/>
      </w:pPr>
      <w:bookmarkStart w:id="911" w:name="_Toc112761031"/>
      <w:r>
        <w:t>44.14.2d Panneaux de sous-toiture bifaces en polyuréthane (PUR) CCTB 01.02</w:t>
      </w:r>
      <w:bookmarkEnd w:id="911"/>
    </w:p>
    <w:p w14:paraId="7BD0C5BD" w14:textId="77777777" w:rsidR="00241DE2" w:rsidRDefault="00000000">
      <w:pPr>
        <w:pStyle w:val="Author-eSectionHeading6"/>
      </w:pPr>
      <w:bookmarkStart w:id="912" w:name="_Toc112761032"/>
      <w:r>
        <w:t>44.14.2e Panneaux de sous-toiture bifaces en laine minérale (LM) CCTB 01.02</w:t>
      </w:r>
      <w:bookmarkEnd w:id="912"/>
    </w:p>
    <w:p w14:paraId="133EDC13" w14:textId="77777777" w:rsidR="00241DE2" w:rsidRDefault="00000000">
      <w:pPr>
        <w:pStyle w:val="Author-eSectionHeading6"/>
      </w:pPr>
      <w:bookmarkStart w:id="913" w:name="_Toc112761033"/>
      <w:r>
        <w:t>44.14.2f Panneaux de sous-toiture en fibres de bois CCTB 01.02</w:t>
      </w:r>
      <w:bookmarkEnd w:id="913"/>
    </w:p>
    <w:p w14:paraId="6D8D747B" w14:textId="77777777" w:rsidR="00241DE2" w:rsidRDefault="00000000">
      <w:pPr>
        <w:pStyle w:val="pheading"/>
      </w:pPr>
      <w:r>
        <w:t>MATÉRIAUX</w:t>
      </w:r>
    </w:p>
    <w:p w14:paraId="66BA79A2" w14:textId="77777777" w:rsidR="00241DE2" w:rsidRDefault="00000000">
      <w:pPr>
        <w:pStyle w:val="pheading"/>
      </w:pPr>
      <w:r>
        <w:t>- Caractéristiques générales</w:t>
      </w:r>
    </w:p>
    <w:p w14:paraId="1AD92BDF" w14:textId="63701A9E" w:rsidR="00241DE2" w:rsidRDefault="00000000">
      <w:r>
        <w:t>Voir caractéristiques décrites au §</w:t>
      </w:r>
      <w:hyperlink r:id="rId169" w:history="1">
        <w:r>
          <w:t>32.12.2f Panneaux de sous-toiture en fibres de bois</w:t>
        </w:r>
      </w:hyperlink>
    </w:p>
    <w:p w14:paraId="1874D2B2" w14:textId="77777777" w:rsidR="00241DE2" w:rsidRDefault="00000000">
      <w:pPr>
        <w:pStyle w:val="Author-eSectionHeading3"/>
      </w:pPr>
      <w:bookmarkStart w:id="914" w:name="_Toc112761034"/>
      <w:r>
        <w:t>44.2 Etanchéisation aux matières gazeuses CCTB 01.02</w:t>
      </w:r>
      <w:bookmarkEnd w:id="914"/>
    </w:p>
    <w:p w14:paraId="54C3B17B" w14:textId="77777777" w:rsidR="00241DE2" w:rsidRDefault="00000000">
      <w:pPr>
        <w:pStyle w:val="pheading"/>
      </w:pPr>
      <w:r>
        <w:t>DESCRIPTION</w:t>
      </w:r>
    </w:p>
    <w:p w14:paraId="727CAC13" w14:textId="77777777" w:rsidR="00241DE2" w:rsidRDefault="00000000">
      <w:pPr>
        <w:pStyle w:val="pheading"/>
      </w:pPr>
      <w:r>
        <w:t>- Définition / Comprend</w:t>
      </w:r>
    </w:p>
    <w:p w14:paraId="33E2406D" w14:textId="4477C11C" w:rsidR="00241DE2" w:rsidRDefault="00000000">
      <w:r>
        <w:t xml:space="preserve">Définitions et principes: voir chap. </w:t>
      </w:r>
      <w:hyperlink r:id="rId170" w:history="1">
        <w:r>
          <w:t>32.2 Etanchéisation aux matières gazeuses</w:t>
        </w:r>
      </w:hyperlink>
    </w:p>
    <w:p w14:paraId="09CE6241" w14:textId="77777777" w:rsidR="00241DE2" w:rsidRDefault="00000000">
      <w:pPr>
        <w:pStyle w:val="Author-eSectionHeading3"/>
      </w:pPr>
      <w:bookmarkStart w:id="915" w:name="_Toc112761035"/>
      <w:r>
        <w:t>44.3 (titre réservé)</w:t>
      </w:r>
      <w:bookmarkEnd w:id="915"/>
    </w:p>
    <w:p w14:paraId="4D9C041F" w14:textId="77777777" w:rsidR="00241DE2" w:rsidRDefault="00000000">
      <w:pPr>
        <w:pStyle w:val="Author-eSectionHeading3"/>
      </w:pPr>
      <w:bookmarkStart w:id="916" w:name="_Toc112761036"/>
      <w:r>
        <w:t>44.4 Isolation CCTB 01.10</w:t>
      </w:r>
      <w:bookmarkEnd w:id="916"/>
    </w:p>
    <w:p w14:paraId="7556EF0D" w14:textId="77777777" w:rsidR="00241DE2" w:rsidRDefault="00000000">
      <w:pPr>
        <w:pStyle w:val="pheading"/>
      </w:pPr>
      <w:bookmarkStart w:id="917" w:name="194"/>
      <w:bookmarkEnd w:id="917"/>
      <w:r>
        <w:t>DESCRIPTION</w:t>
      </w:r>
    </w:p>
    <w:p w14:paraId="231DC51A" w14:textId="77777777" w:rsidR="00241DE2" w:rsidRDefault="00000000">
      <w:pPr>
        <w:pStyle w:val="pheading"/>
      </w:pPr>
      <w:r>
        <w:t>- Définition / Comprend</w:t>
      </w:r>
    </w:p>
    <w:p w14:paraId="481F4831" w14:textId="77777777" w:rsidR="00241DE2" w:rsidRDefault="00000000">
      <w:r>
        <w:t xml:space="preserve">Cet élément et sa descendance concernent la fourniture et la pose d'isolations tant pour des raisons </w:t>
      </w:r>
      <w:r>
        <w:rPr>
          <w:b/>
        </w:rPr>
        <w:t>thermique</w:t>
      </w:r>
      <w:r>
        <w:t xml:space="preserve"> qu'</w:t>
      </w:r>
      <w:r>
        <w:rPr>
          <w:b/>
        </w:rPr>
        <w:t>acoustique</w:t>
      </w:r>
      <w:r>
        <w:t>.  Ces isolations font faire partie d’un ensemble et avoir d’autres caractéristiques (comportement au feu, …) telles que le précise la sous-rubrique « remarques importantes », ci-dessous.</w:t>
      </w:r>
    </w:p>
    <w:p w14:paraId="73216028" w14:textId="77777777" w:rsidR="00241DE2" w:rsidRDefault="00000000">
      <w:r>
        <w:t>Les travaux d'isolation sont prescrits au sein de tomes spécifiques suivant leur application.  Le présent titre concerne les isolants à l'extérieur par rapport à la structure portante et qui ne sont pas repris dans les tomes 1 à 3 (derrière bardage, en faux-plafond extérieur...)</w:t>
      </w:r>
    </w:p>
    <w:p w14:paraId="6272CEFF" w14:textId="77777777" w:rsidR="00241DE2" w:rsidRDefault="00000000">
      <w:r>
        <w:t>Dès lors, pour les isolants rendus inaccessibles par les travaux prescrits dans un autre tome, il y a lieu de consulter le tome concerné, à savoir :</w:t>
      </w:r>
    </w:p>
    <w:p w14:paraId="697BFF33" w14:textId="5601706B" w:rsidR="00241DE2" w:rsidRDefault="00000000">
      <w:pPr>
        <w:pStyle w:val="Author-eListParagraph"/>
        <w:numPr>
          <w:ilvl w:val="0"/>
          <w:numId w:val="578"/>
        </w:numPr>
      </w:pPr>
      <w:hyperlink r:id="rId171" w:history="1">
        <w:r>
          <w:rPr>
            <w:u w:val="single"/>
          </w:rPr>
          <w:t>1 T1 Terrassements / fondations</w:t>
        </w:r>
      </w:hyperlink>
      <w:r>
        <w:rPr>
          <w:u w:val="single"/>
        </w:rPr>
        <w:t xml:space="preserve"> (</w:t>
      </w:r>
      <w:hyperlink r:id="rId172" w:history="1">
        <w:r>
          <w:rPr>
            <w:u w:val="single"/>
          </w:rPr>
          <w:t>15.4 Isolation</w:t>
        </w:r>
      </w:hyperlink>
      <w:r>
        <w:rPr>
          <w:u w:val="single"/>
        </w:rPr>
        <w:t>)</w:t>
      </w:r>
      <w:r>
        <w:t xml:space="preserve"> : les isolants sous dalles de sol ainsi que les isolants sous fondation ou latéralement entre fondation et terre.</w:t>
      </w:r>
    </w:p>
    <w:p w14:paraId="54FA3D50" w14:textId="78CBD3D7" w:rsidR="00241DE2" w:rsidRDefault="00000000">
      <w:pPr>
        <w:pStyle w:val="Author-eListParagraph"/>
        <w:numPr>
          <w:ilvl w:val="0"/>
          <w:numId w:val="578"/>
        </w:numPr>
      </w:pPr>
      <w:hyperlink r:id="rId173" w:history="1">
        <w:r>
          <w:rPr>
            <w:u w:val="single"/>
          </w:rPr>
          <w:t>2 T2 Superstructures</w:t>
        </w:r>
      </w:hyperlink>
      <w:r>
        <w:rPr>
          <w:u w:val="single"/>
        </w:rPr>
        <w:t xml:space="preserve"> (</w:t>
      </w:r>
      <w:hyperlink r:id="rId174" w:history="1">
        <w:r>
          <w:rPr>
            <w:u w:val="single"/>
          </w:rPr>
          <w:t>26.4 Isolation</w:t>
        </w:r>
      </w:hyperlink>
      <w:r>
        <w:rPr>
          <w:u w:val="single"/>
        </w:rPr>
        <w:t>)</w:t>
      </w:r>
      <w:r>
        <w:t xml:space="preserve"> : les isolants qui sont rendus inaccessibles par des travaux prescrits dans le </w:t>
      </w:r>
      <w:hyperlink r:id="rId175" w:history="1">
        <w:r>
          <w:t>2 T2 Superstructures</w:t>
        </w:r>
      </w:hyperlink>
      <w:r>
        <w:t xml:space="preserve"> (entre 2 dalles, derrière un parement maçonné...) ainsi que les isolants entre les éléments de structure et la terre.</w:t>
      </w:r>
    </w:p>
    <w:p w14:paraId="1F0F1496" w14:textId="32469BE6" w:rsidR="00241DE2" w:rsidRDefault="00000000">
      <w:pPr>
        <w:pStyle w:val="Author-eListParagraph"/>
        <w:numPr>
          <w:ilvl w:val="0"/>
          <w:numId w:val="578"/>
        </w:numPr>
      </w:pPr>
      <w:hyperlink r:id="rId176" w:history="1">
        <w:r>
          <w:rPr>
            <w:u w:val="single"/>
          </w:rPr>
          <w:t>3 T3 Travaux de toiture</w:t>
        </w:r>
      </w:hyperlink>
      <w:r>
        <w:rPr>
          <w:u w:val="single"/>
        </w:rPr>
        <w:t xml:space="preserve"> (</w:t>
      </w:r>
      <w:hyperlink r:id="rId177" w:history="1">
        <w:r>
          <w:rPr>
            <w:u w:val="single"/>
          </w:rPr>
          <w:t>32.4 Isolation</w:t>
        </w:r>
      </w:hyperlink>
      <w:r>
        <w:rPr>
          <w:u w:val="single"/>
        </w:rPr>
        <w:t>)</w:t>
      </w:r>
      <w:r>
        <w:t xml:space="preserve"> : les isolants qui sont rendus inaccessibles par des travaux prescrits dans le </w:t>
      </w:r>
      <w:hyperlink r:id="rId178" w:history="1">
        <w:r>
          <w:t>3 T3 Travaux de toiture</w:t>
        </w:r>
      </w:hyperlink>
      <w:r>
        <w:t xml:space="preserve"> (entre structure et étanchéité de toiture...)</w:t>
      </w:r>
    </w:p>
    <w:p w14:paraId="20956EE6" w14:textId="1288B2DE" w:rsidR="00241DE2" w:rsidRDefault="00000000">
      <w:pPr>
        <w:pStyle w:val="Author-eListParagraph"/>
        <w:numPr>
          <w:ilvl w:val="0"/>
          <w:numId w:val="578"/>
        </w:numPr>
      </w:pPr>
      <w:hyperlink r:id="rId179" w:history="1">
        <w:r>
          <w:rPr>
            <w:u w:val="single"/>
          </w:rPr>
          <w:t>5 T5 Fermetures / Finitions intérieures</w:t>
        </w:r>
      </w:hyperlink>
      <w:r>
        <w:rPr>
          <w:u w:val="single"/>
        </w:rPr>
        <w:t xml:space="preserve"> (</w:t>
      </w:r>
      <w:hyperlink r:id="rId180" w:history="1">
        <w:r>
          <w:rPr>
            <w:u w:val="single"/>
          </w:rPr>
          <w:t>52.4 Isolation</w:t>
        </w:r>
      </w:hyperlink>
      <w:r>
        <w:rPr>
          <w:u w:val="single"/>
        </w:rPr>
        <w:t>)</w:t>
      </w:r>
      <w:r>
        <w:t xml:space="preserve"> : les isolants à l'intérieur par rapport à la structure portante et qui ne sont pas repris dans les tomes 1 à 3 (sous chape, isolation par l'intérieur, isolation dans l'épaisseur de la toiture, en cloisons, en faux-plafonds...)</w:t>
      </w:r>
    </w:p>
    <w:p w14:paraId="1FCC2E12" w14:textId="77777777" w:rsidR="00241DE2" w:rsidRDefault="00000000">
      <w:r>
        <w:t>Les prescriptions des isolants sont structurées dans le CCTB comme suit :</w:t>
      </w:r>
    </w:p>
    <w:p w14:paraId="77102B13" w14:textId="77777777" w:rsidR="00241DE2" w:rsidRDefault="00000000">
      <w:pPr>
        <w:pStyle w:val="Author-eListParagraph"/>
        <w:numPr>
          <w:ilvl w:val="0"/>
          <w:numId w:val="579"/>
        </w:numPr>
      </w:pPr>
      <w:r>
        <w:rPr>
          <w:u w:val="single"/>
        </w:rPr>
        <w:t>XX.41. Isolation en panneaux</w:t>
      </w:r>
      <w:r>
        <w:t> : matériau se présentant sous forme de panneaux</w:t>
      </w:r>
    </w:p>
    <w:p w14:paraId="42515D21" w14:textId="77777777" w:rsidR="00241DE2" w:rsidRDefault="00000000">
      <w:pPr>
        <w:pStyle w:val="Author-eListParagraph"/>
        <w:numPr>
          <w:ilvl w:val="0"/>
          <w:numId w:val="579"/>
        </w:numPr>
      </w:pPr>
      <w:r>
        <w:rPr>
          <w:u w:val="single"/>
        </w:rPr>
        <w:t>XX.42 Isolation en rouleaux/matelas</w:t>
      </w:r>
      <w:r>
        <w:t> : matériau se présentant sous forme de rouleaux ou matelas présentant plus de souplesse que des panneaux rigides</w:t>
      </w:r>
    </w:p>
    <w:p w14:paraId="466EA41D" w14:textId="77777777" w:rsidR="00241DE2" w:rsidRDefault="00000000">
      <w:pPr>
        <w:pStyle w:val="Author-eListParagraph"/>
        <w:numPr>
          <w:ilvl w:val="0"/>
          <w:numId w:val="579"/>
        </w:numPr>
      </w:pPr>
      <w:r>
        <w:rPr>
          <w:u w:val="single"/>
        </w:rPr>
        <w:t>XX.43 Isolation à projeter</w:t>
      </w:r>
      <w:r>
        <w:t> : isolant projeté sous forme de liquide collant (ou particules amalgamées à l’aide d’un agent liquide/colle) sur des parois ou dans des caissons (verticaux également) ouverts</w:t>
      </w:r>
    </w:p>
    <w:p w14:paraId="1D9AC04F" w14:textId="77777777" w:rsidR="00241DE2" w:rsidRDefault="00000000">
      <w:pPr>
        <w:pStyle w:val="Author-eListParagraph"/>
        <w:numPr>
          <w:ilvl w:val="0"/>
          <w:numId w:val="579"/>
        </w:numPr>
      </w:pPr>
      <w:r>
        <w:rPr>
          <w:u w:val="single"/>
        </w:rPr>
        <w:t>XX.44 Isolation à souffler</w:t>
      </w:r>
      <w:r>
        <w:t> : isolant sous forme de particules principalement, insufflé dans des caissons fermés (parois de caissons rigides ou souples pour certaines (cas des membranes freine-vapeur))</w:t>
      </w:r>
    </w:p>
    <w:p w14:paraId="54D04D05" w14:textId="77777777" w:rsidR="00241DE2" w:rsidRDefault="00000000">
      <w:pPr>
        <w:pStyle w:val="Author-eListParagraph"/>
        <w:numPr>
          <w:ilvl w:val="0"/>
          <w:numId w:val="579"/>
        </w:numPr>
      </w:pPr>
      <w:r>
        <w:rPr>
          <w:u w:val="single"/>
        </w:rPr>
        <w:t>XX.45 Isolation à injecter</w:t>
      </w:r>
      <w:r>
        <w:t>  : isolant injecté dans une lame d’air assez étroite (isolant injectés sous pression dans les lames d’air de murs creux)</w:t>
      </w:r>
    </w:p>
    <w:p w14:paraId="5627AD1B" w14:textId="77777777" w:rsidR="00241DE2" w:rsidRDefault="00000000">
      <w:pPr>
        <w:pStyle w:val="Author-eListParagraph"/>
        <w:numPr>
          <w:ilvl w:val="0"/>
          <w:numId w:val="579"/>
        </w:numPr>
      </w:pPr>
      <w:r>
        <w:rPr>
          <w:u w:val="single"/>
        </w:rPr>
        <w:t>XX.46 Isolation à verser en vrac</w:t>
      </w:r>
      <w:r>
        <w:t>  : isolants placés sans mise sous pression dans des caissons ouverts ou directement sur une surface plane, indistinctement qu’ils soient déversés sur place à partir de sacs de transport ou par soufflage.</w:t>
      </w:r>
    </w:p>
    <w:p w14:paraId="4B28BB0D" w14:textId="77777777" w:rsidR="00241DE2" w:rsidRDefault="00000000">
      <w:pPr>
        <w:pStyle w:val="Author-eListParagraph"/>
        <w:numPr>
          <w:ilvl w:val="0"/>
          <w:numId w:val="579"/>
        </w:numPr>
      </w:pPr>
      <w:r>
        <w:rPr>
          <w:u w:val="single"/>
        </w:rPr>
        <w:t>XX.47 Isolation en blocs</w:t>
      </w:r>
      <w:r>
        <w:t> : cas particuliers des isolants en blocs non-porteurs assemblés à joints secs ou maçonnés.</w:t>
      </w:r>
    </w:p>
    <w:p w14:paraId="749CBE2E" w14:textId="77777777" w:rsidR="00241DE2" w:rsidRDefault="00241DE2"/>
    <w:p w14:paraId="3C38F075" w14:textId="77777777" w:rsidR="00241DE2" w:rsidRDefault="00000000">
      <w:pPr>
        <w:pStyle w:val="pheading"/>
      </w:pPr>
      <w:r>
        <w:t>- Remarques importantes</w:t>
      </w:r>
    </w:p>
    <w:p w14:paraId="6F6D9B2F" w14:textId="54851728" w:rsidR="00241DE2" w:rsidRDefault="00000000">
      <w:r>
        <w:rPr>
          <w:b/>
        </w:rPr>
        <w:t>Performance thermique</w:t>
      </w:r>
      <w:r>
        <w:t xml:space="preserve"> :  Une fois les matériaux mis en œuvre, la résistance thermique globale des parois concernées satisfait aux exigences de la réglementation PEB – voir § </w:t>
      </w:r>
      <w:hyperlink r:id="rId181" w:history="1">
        <w:r>
          <w:t>00.5 Terminologie</w:t>
        </w:r>
      </w:hyperlink>
    </w:p>
    <w:p w14:paraId="5AE73C61" w14:textId="77777777" w:rsidR="00241DE2" w:rsidRDefault="00000000">
      <w:pPr>
        <w:pStyle w:val="pheading"/>
      </w:pPr>
      <w:r>
        <w:t>MATÉRIAUX</w:t>
      </w:r>
    </w:p>
    <w:p w14:paraId="74043B10" w14:textId="77777777" w:rsidR="00241DE2" w:rsidRDefault="00000000">
      <w:r>
        <w:t>L'entrepreneur est libre de choisir les dimensions qui lui paraissent les plus favorables pour autant que des raccordements impeccables soient toujours garantis.</w:t>
      </w:r>
    </w:p>
    <w:p w14:paraId="615ACF3E" w14:textId="77777777" w:rsidR="00241DE2" w:rsidRDefault="00000000">
      <w:r>
        <w:t>Avant leur mise en œuvre, les isolants sont stockés dans un endroit sec sur le chantier. Ils sont posés uniquement par temps sec et sur un support sec. Les isolants mouillés sont éliminés, s’ils sont sensibles à l’humidité. </w:t>
      </w:r>
    </w:p>
    <w:p w14:paraId="73CD763B" w14:textId="77777777" w:rsidR="00241DE2" w:rsidRDefault="00000000">
      <w:pPr>
        <w:pStyle w:val="pheading"/>
      </w:pPr>
      <w:r>
        <w:t>DOCUMENTS DE RÉFÉRENCE</w:t>
      </w:r>
    </w:p>
    <w:p w14:paraId="2C3DA72D" w14:textId="77777777" w:rsidR="00241DE2" w:rsidRDefault="00000000">
      <w:pPr>
        <w:pStyle w:val="pheading"/>
      </w:pPr>
      <w:r>
        <w:t>- Matériau</w:t>
      </w:r>
    </w:p>
    <w:p w14:paraId="544338FF" w14:textId="53605A87" w:rsidR="00241DE2" w:rsidRDefault="00000000">
      <w:hyperlink r:id="rId182" w:history="1">
        <w:r>
          <w:t>32.4 Isolation</w:t>
        </w:r>
      </w:hyperlink>
    </w:p>
    <w:p w14:paraId="31EE6BB3" w14:textId="77777777" w:rsidR="00241DE2" w:rsidRDefault="00000000">
      <w:pPr>
        <w:pStyle w:val="pheading"/>
      </w:pPr>
      <w:r>
        <w:t>- Exécution</w:t>
      </w:r>
    </w:p>
    <w:p w14:paraId="22A67C6F" w14:textId="3B2AA055" w:rsidR="00241DE2" w:rsidRDefault="00000000">
      <w:hyperlink r:id="rId183" w:history="1">
        <w:r>
          <w:t>32.4 Isolation</w:t>
        </w:r>
      </w:hyperlink>
    </w:p>
    <w:p w14:paraId="68006FF6" w14:textId="77777777" w:rsidR="00241DE2" w:rsidRDefault="00000000">
      <w:pPr>
        <w:pStyle w:val="Author-eSectionHeading4"/>
      </w:pPr>
      <w:bookmarkStart w:id="918" w:name="_Toc112761037"/>
      <w:r>
        <w:t>44.41 Isolation en panneaux CCTB 01.02</w:t>
      </w:r>
      <w:bookmarkEnd w:id="918"/>
    </w:p>
    <w:p w14:paraId="73D40EB3" w14:textId="77777777" w:rsidR="00241DE2" w:rsidRDefault="00000000">
      <w:pPr>
        <w:pStyle w:val="pheading"/>
      </w:pPr>
      <w:bookmarkStart w:id="919" w:name="828"/>
      <w:bookmarkEnd w:id="919"/>
      <w:r>
        <w:t>DESCRIPTION</w:t>
      </w:r>
    </w:p>
    <w:p w14:paraId="2944DD2B" w14:textId="77777777" w:rsidR="00241DE2" w:rsidRDefault="00000000">
      <w:pPr>
        <w:pStyle w:val="pheading"/>
      </w:pPr>
      <w:r>
        <w:t>- Remarques importantes</w:t>
      </w:r>
    </w:p>
    <w:p w14:paraId="51E58313" w14:textId="067027A8" w:rsidR="00241DE2" w:rsidRDefault="00000000">
      <w:r>
        <w:t xml:space="preserve">Voir article </w:t>
      </w:r>
      <w:hyperlink r:id="rId184" w:history="1">
        <w:r>
          <w:t>32.41 Isolation en panneaux</w:t>
        </w:r>
      </w:hyperlink>
    </w:p>
    <w:p w14:paraId="6CE2628A" w14:textId="77777777" w:rsidR="00241DE2" w:rsidRDefault="00000000">
      <w:pPr>
        <w:pStyle w:val="pheading"/>
      </w:pPr>
      <w:r>
        <w:t>MATÉRIAUX</w:t>
      </w:r>
    </w:p>
    <w:p w14:paraId="43EB44E3" w14:textId="2AB8D181" w:rsidR="00241DE2" w:rsidRDefault="00000000">
      <w:r>
        <w:t xml:space="preserve">Voir article </w:t>
      </w:r>
      <w:hyperlink r:id="rId185" w:history="1">
        <w:r>
          <w:t>32.41 Isolation en panneaux</w:t>
        </w:r>
      </w:hyperlink>
    </w:p>
    <w:p w14:paraId="33BEA2F0" w14:textId="77777777" w:rsidR="00241DE2" w:rsidRDefault="00000000">
      <w:pPr>
        <w:pStyle w:val="pheading"/>
      </w:pPr>
      <w:r>
        <w:t>EXÉCUTION / MISE EN ŒUVRE</w:t>
      </w:r>
    </w:p>
    <w:p w14:paraId="337DAF4C" w14:textId="77D2799F" w:rsidR="00241DE2" w:rsidRDefault="00000000">
      <w:r>
        <w:t xml:space="preserve">Voir article </w:t>
      </w:r>
      <w:hyperlink r:id="rId186" w:history="1">
        <w:r>
          <w:t>32.41 Isolation en panneaux</w:t>
        </w:r>
      </w:hyperlink>
    </w:p>
    <w:p w14:paraId="77BAD5D7" w14:textId="77777777" w:rsidR="00241DE2" w:rsidRDefault="00000000">
      <w:pPr>
        <w:pStyle w:val="pheading"/>
      </w:pPr>
      <w:r>
        <w:t>DOCUMENTS DE RÉFÉRENCE</w:t>
      </w:r>
    </w:p>
    <w:p w14:paraId="55AA9423" w14:textId="77777777" w:rsidR="00241DE2" w:rsidRDefault="00000000">
      <w:pPr>
        <w:pStyle w:val="pheading"/>
      </w:pPr>
      <w:r>
        <w:t>- Matériau</w:t>
      </w:r>
    </w:p>
    <w:p w14:paraId="0C01E673" w14:textId="77777777" w:rsidR="00241DE2" w:rsidRDefault="00000000">
      <w:r>
        <w:t>32.41 Isolation en panneaux</w:t>
      </w:r>
    </w:p>
    <w:p w14:paraId="3FF27430" w14:textId="77777777" w:rsidR="00241DE2" w:rsidRDefault="00000000">
      <w:pPr>
        <w:pStyle w:val="pheading"/>
      </w:pPr>
      <w:r>
        <w:t>- Exécution</w:t>
      </w:r>
    </w:p>
    <w:p w14:paraId="536027EF" w14:textId="77777777" w:rsidR="00241DE2" w:rsidRDefault="00000000">
      <w:r>
        <w:t>32.41 Isolation en panneaux</w:t>
      </w:r>
    </w:p>
    <w:p w14:paraId="2AE8D524" w14:textId="77777777" w:rsidR="00241DE2" w:rsidRDefault="00000000">
      <w:pPr>
        <w:pStyle w:val="Author-eSectionHeading5"/>
      </w:pPr>
      <w:bookmarkStart w:id="920" w:name="_Toc112761038"/>
      <w:r>
        <w:t>44.41.1 Isolation en panneaux - matières synthétiques CCTB 01.02</w:t>
      </w:r>
      <w:bookmarkEnd w:id="920"/>
    </w:p>
    <w:p w14:paraId="41458D56" w14:textId="77777777" w:rsidR="00241DE2" w:rsidRDefault="00000000">
      <w:pPr>
        <w:pStyle w:val="Author-eSectionHeading6"/>
      </w:pPr>
      <w:bookmarkStart w:id="921" w:name="_Toc112761039"/>
      <w:r>
        <w:t>44.41.1a Isolation en panneaux - polystyrène extrudé (XPS) CCTB 01.02</w:t>
      </w:r>
      <w:bookmarkEnd w:id="921"/>
    </w:p>
    <w:p w14:paraId="244BEC1E" w14:textId="77777777" w:rsidR="00241DE2" w:rsidRDefault="00000000">
      <w:pPr>
        <w:pStyle w:val="pheading"/>
      </w:pPr>
      <w:r>
        <w:t>MATÉRIAUX</w:t>
      </w:r>
    </w:p>
    <w:p w14:paraId="0FAE0681" w14:textId="77777777" w:rsidR="00241DE2" w:rsidRDefault="00000000">
      <w:pPr>
        <w:pStyle w:val="pheading"/>
      </w:pPr>
      <w:r>
        <w:t>- Caractéristiques générales</w:t>
      </w:r>
    </w:p>
    <w:p w14:paraId="223C40E8" w14:textId="5D6B3BBB" w:rsidR="00241DE2" w:rsidRDefault="00000000">
      <w:r>
        <w:t xml:space="preserve">Voir caractéristiques générales décrites au § </w:t>
      </w:r>
      <w:hyperlink r:id="rId187" w:history="1">
        <w:r>
          <w:t>32.41.1a Isolation en panneaux - polystyrène extrudé (XPS)</w:t>
        </w:r>
      </w:hyperlink>
    </w:p>
    <w:p w14:paraId="7C92C70A" w14:textId="77777777" w:rsidR="00241DE2" w:rsidRDefault="00000000">
      <w:pPr>
        <w:pStyle w:val="Author-eSectionHeading6"/>
      </w:pPr>
      <w:bookmarkStart w:id="922" w:name="_Toc112761040"/>
      <w:r>
        <w:t>44.41.1b Isolation en panneaux - polystyrène expansé (EPS / EPS HD) CCTB 01.10</w:t>
      </w:r>
      <w:bookmarkEnd w:id="922"/>
    </w:p>
    <w:p w14:paraId="25EAC4C5" w14:textId="77777777" w:rsidR="00241DE2" w:rsidRDefault="00000000">
      <w:pPr>
        <w:pStyle w:val="pheading"/>
      </w:pPr>
      <w:r>
        <w:t>MATÉRIAUX</w:t>
      </w:r>
    </w:p>
    <w:p w14:paraId="3A8B700A" w14:textId="77777777" w:rsidR="00241DE2" w:rsidRDefault="00000000">
      <w:pPr>
        <w:pStyle w:val="pheading"/>
      </w:pPr>
      <w:r>
        <w:t>- Caractéristiques générales</w:t>
      </w:r>
    </w:p>
    <w:p w14:paraId="12560B7F" w14:textId="700067CC" w:rsidR="00241DE2" w:rsidRDefault="00000000">
      <w:r>
        <w:t xml:space="preserve">Voir caractéristiques générales décrites au § </w:t>
      </w:r>
      <w:hyperlink r:id="rId188" w:history="1">
        <w:r>
          <w:t>32.41.1b Isolation en panneaux - polystyrène expansé (EPS)</w:t>
        </w:r>
      </w:hyperlink>
    </w:p>
    <w:p w14:paraId="0A03D524" w14:textId="77777777" w:rsidR="00241DE2" w:rsidRDefault="00000000">
      <w:pPr>
        <w:pStyle w:val="Author-eSectionHeading6"/>
      </w:pPr>
      <w:bookmarkStart w:id="923" w:name="_Toc112761041"/>
      <w:r>
        <w:t>44.41.1c Isolation en panneaux - polystyrène expansé additionné de graphite/carbone CCTB 01.10</w:t>
      </w:r>
      <w:bookmarkEnd w:id="923"/>
    </w:p>
    <w:p w14:paraId="50147CED" w14:textId="77777777" w:rsidR="00241DE2" w:rsidRDefault="00000000">
      <w:pPr>
        <w:pStyle w:val="pheading"/>
      </w:pPr>
      <w:r>
        <w:t>MATÉRIAUX</w:t>
      </w:r>
    </w:p>
    <w:p w14:paraId="3D096870" w14:textId="77777777" w:rsidR="00241DE2" w:rsidRDefault="00000000">
      <w:pPr>
        <w:pStyle w:val="pheading"/>
      </w:pPr>
      <w:r>
        <w:t>- Caractéristiques générales</w:t>
      </w:r>
    </w:p>
    <w:p w14:paraId="2CF87073" w14:textId="4E0912DE" w:rsidR="00241DE2" w:rsidRDefault="00000000">
      <w:r>
        <w:t>Voir caractéristiques générales décrites au § </w:t>
      </w:r>
      <w:hyperlink r:id="rId189" w:history="1">
        <w:r>
          <w:t>32.41.1c-polystyrène expansé additionné de graphite/carbone</w:t>
        </w:r>
      </w:hyperlink>
    </w:p>
    <w:p w14:paraId="51FEA47F" w14:textId="77777777" w:rsidR="00241DE2" w:rsidRDefault="00000000">
      <w:pPr>
        <w:pStyle w:val="Author-eSectionHeading6"/>
      </w:pPr>
      <w:bookmarkStart w:id="924" w:name="_Toc112761042"/>
      <w:r>
        <w:t>44.41.1d Isolation en panneaux - polyuréthane (PUR) CCTB 01.02</w:t>
      </w:r>
      <w:bookmarkEnd w:id="924"/>
    </w:p>
    <w:p w14:paraId="30F9893C" w14:textId="77777777" w:rsidR="00241DE2" w:rsidRDefault="00000000">
      <w:pPr>
        <w:pStyle w:val="pheading"/>
      </w:pPr>
      <w:r>
        <w:t>MATÉRIAUX</w:t>
      </w:r>
    </w:p>
    <w:p w14:paraId="70128841" w14:textId="77777777" w:rsidR="00241DE2" w:rsidRDefault="00000000">
      <w:pPr>
        <w:pStyle w:val="pheading"/>
      </w:pPr>
      <w:r>
        <w:t>- Caractéristiques générales</w:t>
      </w:r>
    </w:p>
    <w:p w14:paraId="12020E11" w14:textId="178E4C54" w:rsidR="00241DE2" w:rsidRDefault="00000000">
      <w:r>
        <w:t xml:space="preserve">Voir caractéristiques générales décrites au § </w:t>
      </w:r>
      <w:hyperlink r:id="rId190" w:history="1">
        <w:r>
          <w:t>32.41.1d Isolation en panneaux - polyuréthane (PUR)</w:t>
        </w:r>
      </w:hyperlink>
    </w:p>
    <w:p w14:paraId="73E25DBE" w14:textId="77777777" w:rsidR="00241DE2" w:rsidRDefault="00000000">
      <w:pPr>
        <w:pStyle w:val="Author-eSectionHeading6"/>
      </w:pPr>
      <w:bookmarkStart w:id="925" w:name="_Toc112761043"/>
      <w:r>
        <w:t>44.41.1e Isolation en panneaux - polyisocyanurate (PIR) CCTB 01.04</w:t>
      </w:r>
      <w:bookmarkEnd w:id="925"/>
    </w:p>
    <w:p w14:paraId="4E332B5F" w14:textId="77777777" w:rsidR="00241DE2" w:rsidRDefault="00000000">
      <w:pPr>
        <w:pStyle w:val="pheading"/>
      </w:pPr>
      <w:r>
        <w:t>MATÉRIAUX</w:t>
      </w:r>
    </w:p>
    <w:p w14:paraId="1C13C457" w14:textId="77777777" w:rsidR="00241DE2" w:rsidRDefault="00000000">
      <w:pPr>
        <w:pStyle w:val="pheading"/>
      </w:pPr>
      <w:r>
        <w:t>- Caractéristiques générales</w:t>
      </w:r>
    </w:p>
    <w:p w14:paraId="3D5FF581" w14:textId="474F3EB5" w:rsidR="00241DE2" w:rsidRDefault="00000000">
      <w:r>
        <w:t xml:space="preserve">Voir caractéristiques générales décrites au § </w:t>
      </w:r>
      <w:hyperlink r:id="rId191" w:history="1">
        <w:r>
          <w:t>32.41.1e Isolation en panneaux - polyisocyanurate (PIR)</w:t>
        </w:r>
      </w:hyperlink>
    </w:p>
    <w:p w14:paraId="255A1CAC" w14:textId="77777777" w:rsidR="00241DE2" w:rsidRDefault="00000000">
      <w:pPr>
        <w:pStyle w:val="Author-eSectionHeading6"/>
      </w:pPr>
      <w:bookmarkStart w:id="926" w:name="_Toc112761044"/>
      <w:r>
        <w:t>44.41.1f Isolation en panneaux - mousse phénolique (PF) CCTB 01.02</w:t>
      </w:r>
      <w:bookmarkEnd w:id="926"/>
    </w:p>
    <w:p w14:paraId="0D0ABEEA" w14:textId="77777777" w:rsidR="00241DE2" w:rsidRDefault="00000000">
      <w:pPr>
        <w:pStyle w:val="pheading"/>
      </w:pPr>
      <w:r>
        <w:t>MATÉRIAUX</w:t>
      </w:r>
    </w:p>
    <w:p w14:paraId="704AD4F9" w14:textId="77777777" w:rsidR="00241DE2" w:rsidRDefault="00000000">
      <w:pPr>
        <w:pStyle w:val="pheading"/>
      </w:pPr>
      <w:r>
        <w:t>- Caractéristiques générales</w:t>
      </w:r>
    </w:p>
    <w:p w14:paraId="01D9369E" w14:textId="7A9B813F" w:rsidR="00241DE2" w:rsidRDefault="00000000">
      <w:r>
        <w:t xml:space="preserve">Voir caractéristiques générales décrites au § </w:t>
      </w:r>
      <w:hyperlink r:id="rId192" w:history="1">
        <w:r>
          <w:t>32.41.1f Isolation en panneaux - mousse phénolique (PF)</w:t>
        </w:r>
      </w:hyperlink>
    </w:p>
    <w:p w14:paraId="0510FD14" w14:textId="77777777" w:rsidR="00241DE2" w:rsidRDefault="00000000">
      <w:pPr>
        <w:pStyle w:val="Author-eSectionHeading6"/>
      </w:pPr>
      <w:bookmarkStart w:id="927" w:name="_Toc112761045"/>
      <w:r>
        <w:t>44.41.1g (titre réservé) CCTB 01.02</w:t>
      </w:r>
      <w:bookmarkEnd w:id="927"/>
    </w:p>
    <w:p w14:paraId="77C9AC26" w14:textId="77777777" w:rsidR="00241DE2" w:rsidRDefault="00000000">
      <w:pPr>
        <w:pStyle w:val="Author-eSectionHeading5"/>
      </w:pPr>
      <w:bookmarkStart w:id="928" w:name="_Toc112761046"/>
      <w:r>
        <w:t>44.41.2 Isolation en panneaux - matières minérales CCTB 01.02</w:t>
      </w:r>
      <w:bookmarkEnd w:id="928"/>
    </w:p>
    <w:p w14:paraId="0EDE345F" w14:textId="77777777" w:rsidR="00241DE2" w:rsidRDefault="00000000">
      <w:pPr>
        <w:pStyle w:val="Author-eSectionHeading6"/>
      </w:pPr>
      <w:bookmarkStart w:id="929" w:name="_Toc112761047"/>
      <w:r>
        <w:t>44.41.2a Isolation en panneaux - laine minérale (MW) CCTB 01.10</w:t>
      </w:r>
      <w:bookmarkEnd w:id="929"/>
    </w:p>
    <w:p w14:paraId="7D8BCD8A" w14:textId="77777777" w:rsidR="00241DE2" w:rsidRDefault="00000000">
      <w:pPr>
        <w:pStyle w:val="pheading"/>
      </w:pPr>
      <w:r>
        <w:t>DESCRIPTION</w:t>
      </w:r>
    </w:p>
    <w:p w14:paraId="77592DB3" w14:textId="77777777" w:rsidR="00241DE2" w:rsidRDefault="00000000">
      <w:pPr>
        <w:pStyle w:val="pheading"/>
      </w:pPr>
      <w:r>
        <w:t>- Définition / Comprend</w:t>
      </w:r>
    </w:p>
    <w:p w14:paraId="333B34EC" w14:textId="77777777" w:rsidR="00241DE2" w:rsidRDefault="00000000">
      <w:pPr>
        <w:jc w:val="both"/>
      </w:pPr>
      <w:r>
        <w:t>Il s’agit de la fourniture et de la pose d’une isolation thermique au moyen de panneaux de laine minérale en application horizontale ou verticale pour façade.</w:t>
      </w:r>
    </w:p>
    <w:p w14:paraId="016A162F" w14:textId="77777777" w:rsidR="00241DE2" w:rsidRDefault="00000000">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5DE1B162" w14:textId="77777777" w:rsidR="00241DE2" w:rsidRDefault="00000000">
      <w:pPr>
        <w:pStyle w:val="pheading"/>
      </w:pPr>
      <w:r>
        <w:t>MATÉRIAUX</w:t>
      </w:r>
    </w:p>
    <w:p w14:paraId="365EF22B" w14:textId="77777777" w:rsidR="00241DE2" w:rsidRDefault="00000000">
      <w:pPr>
        <w:pStyle w:val="pheading"/>
      </w:pPr>
      <w:r>
        <w:t>- Caractéristiques générales</w:t>
      </w:r>
    </w:p>
    <w:p w14:paraId="737D1A55" w14:textId="26631C74" w:rsidR="00241DE2" w:rsidRDefault="00000000">
      <w:r>
        <w:t xml:space="preserve">Voir </w:t>
      </w:r>
      <w:hyperlink r:id="rId193" w:history="1">
        <w:r>
          <w:t>32.41.2a Isolation en panneaux - laine minérale (MW)</w:t>
        </w:r>
      </w:hyperlink>
      <w:r>
        <w:br/>
        <w:t>L’isolation de type Laine minérale (MW) doit être conforme aux exigences de dimensions et de stabilité dimensionnelle décrites dans la norme [NBN EN 13162+A1].</w:t>
      </w:r>
      <w:r>
        <w:br/>
        <w:t xml:space="preserve">Dimension des panneaux : </w:t>
      </w:r>
      <w:r>
        <w:rPr>
          <w:rStyle w:val="optioncarChar"/>
        </w:rPr>
        <w:t xml:space="preserve">600 x 1200 </w:t>
      </w:r>
      <w:r>
        <w:t>(par défaut)</w:t>
      </w:r>
      <w:r>
        <w:rPr>
          <w:rStyle w:val="optioncarChar"/>
        </w:rPr>
        <w:t xml:space="preserve"> / 1200 x 1000 / 600 x 2000 / ***</w:t>
      </w:r>
      <w:r>
        <w:t> mm</w:t>
      </w:r>
      <w:r>
        <w:br/>
        <w:t>Epaisseur totale de l’isolation :</w:t>
      </w:r>
      <w:r>
        <w:rPr>
          <w:rStyle w:val="optioncarChar"/>
        </w:rPr>
        <w:t xml:space="preserve"> ***</w:t>
      </w:r>
      <w:r>
        <w:t> mm</w:t>
      </w:r>
      <w:r>
        <w:br/>
        <w:t xml:space="preserve">Les panneaux sont disposés en </w:t>
      </w:r>
      <w:r>
        <w:rPr>
          <w:rStyle w:val="optioncarChar"/>
        </w:rPr>
        <w:t xml:space="preserve">1 </w:t>
      </w:r>
      <w:r>
        <w:t>(par défaut)</w:t>
      </w:r>
      <w:r>
        <w:rPr>
          <w:rStyle w:val="optioncarChar"/>
        </w:rPr>
        <w:t xml:space="preserve"> / *** </w:t>
      </w:r>
      <w:r>
        <w:t>couches</w:t>
      </w:r>
      <w:r>
        <w:br/>
        <w:t xml:space="preserve">Conductivité thermique (selon [NBN EN 12667] ou selon [NBN EN 12939] pour les produits épais) : valeur  λ = max.  </w:t>
      </w:r>
      <w:r>
        <w:rPr>
          <w:rStyle w:val="optioncarChar"/>
        </w:rPr>
        <w:t>0.044 </w:t>
      </w:r>
      <w:r>
        <w:t>(par défaut)</w:t>
      </w:r>
      <w:r>
        <w:rPr>
          <w:rStyle w:val="optioncarChar"/>
        </w:rPr>
        <w:t xml:space="preserve"> / *** </w:t>
      </w:r>
      <w:r>
        <w:t>W/mK</w:t>
      </w:r>
      <w:r>
        <w:br/>
        <w:t>Masse volumique nominale (selon [NBN EN 1602]) : min. </w:t>
      </w:r>
      <w:r>
        <w:rPr>
          <w:rStyle w:val="optioncarChar"/>
        </w:rPr>
        <w:t xml:space="preserve"> 40 </w:t>
      </w:r>
      <w:r>
        <w:t xml:space="preserve">(par défaut) </w:t>
      </w:r>
      <w:r>
        <w:rPr>
          <w:rStyle w:val="optioncarChar"/>
        </w:rPr>
        <w:t>/ ***</w:t>
      </w:r>
      <w:r>
        <w:t> kg/m³</w:t>
      </w:r>
      <w:r>
        <w:br/>
        <w:t>Le produit d’isolation en panneaux de laine de roche ainsi que sa mise en oeuvre  respectent les prescriptions prévues par la déclaration d’aptitude à l’utilisation tels que définis au chapitre </w:t>
      </w:r>
      <w:hyperlink r:id="rId194" w:history="1">
        <w:r>
          <w:t>02.42.1 Critères d'acceptabilité</w:t>
        </w:r>
      </w:hyperlink>
    </w:p>
    <w:p w14:paraId="2168305B" w14:textId="77777777" w:rsidR="00241DE2" w:rsidRDefault="00000000">
      <w:pPr>
        <w:pStyle w:val="pheading"/>
      </w:pPr>
      <w:r>
        <w:t>- Finitions</w:t>
      </w:r>
    </w:p>
    <w:p w14:paraId="3513E81A" w14:textId="77777777" w:rsidR="00241DE2" w:rsidRDefault="00000000">
      <w:pPr>
        <w:jc w:val="both"/>
      </w:pPr>
      <w:r>
        <w:t>Le surfaçage des panneaux est de type :</w:t>
      </w:r>
      <w:r>
        <w:rPr>
          <w:rStyle w:val="optioncarChar"/>
        </w:rPr>
        <w:t xml:space="preserve"> nu </w:t>
      </w:r>
      <w:r>
        <w:t>(par défaut)</w:t>
      </w:r>
      <w:r>
        <w:rPr>
          <w:rStyle w:val="optioncarChar"/>
        </w:rPr>
        <w:t xml:space="preserve"> / bitumineux / fibres de verre / armature synthétique / papier kraft / feuille d’aluminium / *** </w:t>
      </w:r>
      <w:r>
        <w:t xml:space="preserve">et est présent sur </w:t>
      </w:r>
      <w:r>
        <w:rPr>
          <w:rStyle w:val="optioncarChar"/>
        </w:rPr>
        <w:t xml:space="preserve">aucun côté </w:t>
      </w:r>
      <w:r>
        <w:t>(par défaut)</w:t>
      </w:r>
      <w:r>
        <w:rPr>
          <w:rStyle w:val="optioncarChar"/>
        </w:rPr>
        <w:t xml:space="preserve"> / un côté / les deux côtés </w:t>
      </w:r>
      <w:r>
        <w:t>du panneau</w:t>
      </w:r>
      <w:r>
        <w:rPr>
          <w:rStyle w:val="optioncarChar"/>
        </w:rPr>
        <w:t>.</w:t>
      </w:r>
    </w:p>
    <w:p w14:paraId="57BC0D81" w14:textId="77777777" w:rsidR="00241DE2" w:rsidRDefault="00000000">
      <w:pPr>
        <w:pStyle w:val="pheading"/>
      </w:pPr>
      <w:r>
        <w:t>- Prescriptions complémentaires</w:t>
      </w:r>
    </w:p>
    <w:p w14:paraId="645EE275" w14:textId="77777777" w:rsidR="00241DE2" w:rsidRDefault="00000000">
      <w:r>
        <w:t>L’équerrage de la longueur et de la largeur selon [NBN EN 824]</w:t>
      </w:r>
      <w:r>
        <w:rPr>
          <w:color w:val="3366FF"/>
        </w:rPr>
        <w:t> </w:t>
      </w:r>
      <w:r>
        <w:t>est de max 5 mm/m.</w:t>
      </w:r>
      <w:r>
        <w:br/>
        <w:t>L’écart de planéité des panneaux et plaques selon [NBN EN 825]</w:t>
      </w:r>
      <w:r>
        <w:rPr>
          <w:color w:val="3366FF"/>
        </w:rPr>
        <w:t> </w:t>
      </w:r>
      <w:r>
        <w:t>est de max 6 mm.</w:t>
      </w:r>
      <w:r>
        <w:br/>
        <w:t>Réaction au feu selon</w:t>
      </w:r>
      <w:r>
        <w:rPr>
          <w:rStyle w:val="facultChar"/>
        </w:rPr>
        <w:t> [NBN EN 13501-1]   :</w:t>
      </w:r>
      <w:r>
        <w:rPr>
          <w:rStyle w:val="optioncarChar"/>
        </w:rPr>
        <w:t xml:space="preserve"> A1 </w:t>
      </w:r>
      <w:r>
        <w:t>(par défaut)</w:t>
      </w:r>
      <w:r>
        <w:rPr>
          <w:rStyle w:val="optioncarChar"/>
        </w:rPr>
        <w:t xml:space="preserve"> / A2 / B / C / D / E / F</w:t>
      </w:r>
      <w:r>
        <w:rPr>
          <w:rStyle w:val="facultChar"/>
        </w:rPr>
        <w:t> </w:t>
      </w:r>
      <w:r>
        <w:t>complétée, le cas échéant par les aspects s1 (par défaut)</w:t>
      </w:r>
      <w:r>
        <w:rPr>
          <w:rStyle w:val="optioncarChar"/>
        </w:rPr>
        <w:t xml:space="preserve"> / s2 / s3</w:t>
      </w:r>
      <w:r>
        <w:rPr>
          <w:rStyle w:val="facultChar"/>
        </w:rPr>
        <w:t> </w:t>
      </w:r>
      <w:r>
        <w:t>et</w:t>
      </w:r>
      <w:r>
        <w:rPr>
          <w:rStyle w:val="facultChar"/>
        </w:rPr>
        <w:t> </w:t>
      </w:r>
      <w:r>
        <w:rPr>
          <w:rStyle w:val="optioncarChar"/>
        </w:rPr>
        <w:t xml:space="preserve">d0 </w:t>
      </w:r>
      <w:r>
        <w:t>(par défaut)</w:t>
      </w:r>
      <w:r>
        <w:rPr>
          <w:rStyle w:val="optioncarChar"/>
        </w:rPr>
        <w:t xml:space="preserve"> / d1 / d2</w:t>
      </w:r>
      <w:r>
        <w:rPr>
          <w:rStyle w:val="facultChar"/>
        </w:rPr>
        <w:t>  </w:t>
      </w:r>
      <w:r>
        <w:br/>
        <w:t xml:space="preserve">La stabilité dimensionnelle suivant </w:t>
      </w:r>
      <w:r>
        <w:rPr>
          <w:rStyle w:val="facultChar"/>
        </w:rPr>
        <w:t>[NBN EN 1604] </w:t>
      </w:r>
      <w:r>
        <w:t xml:space="preserve">: Longueur-Largeur-Epaisseur : </w:t>
      </w:r>
      <w:r>
        <w:rPr>
          <w:rStyle w:val="optioncarChar"/>
        </w:rPr>
        <w:t xml:space="preserve">≤ 1 </w:t>
      </w:r>
      <w:r>
        <w:t>(par défaut)</w:t>
      </w:r>
      <w:r>
        <w:rPr>
          <w:rStyle w:val="optioncarChar"/>
        </w:rPr>
        <w:t xml:space="preserve"> / ***</w:t>
      </w:r>
      <w:r>
        <w:t xml:space="preserve"> %</w:t>
      </w:r>
      <w:r>
        <w:br/>
        <w:t>Compressibilité du matériau (selon</w:t>
      </w:r>
      <w:r>
        <w:rPr>
          <w:rStyle w:val="facultChar"/>
        </w:rPr>
        <w:t> [NBN EN 13162+A1]</w:t>
      </w:r>
      <w:r>
        <w:t>) :  niveau</w:t>
      </w:r>
      <w:r>
        <w:rPr>
          <w:rStyle w:val="facultChar"/>
        </w:rPr>
        <w:t> </w:t>
      </w:r>
      <w:r>
        <w:t>:</w:t>
      </w:r>
      <w:r>
        <w:rPr>
          <w:rStyle w:val="optioncarChar"/>
        </w:rPr>
        <w:t xml:space="preserve"> CP1 / CP2 / CP3 / CP4 / CP5 </w:t>
      </w:r>
      <w:r>
        <w:t>(par défaut)</w:t>
      </w:r>
      <w:r>
        <w:rPr>
          <w:rStyle w:val="optioncarChar"/>
        </w:rPr>
        <w:t xml:space="preserve"> / ***</w:t>
      </w:r>
      <w:r>
        <w:br/>
        <w:t>Résistance à la contrainte en compression à 10 % de déformation (selon</w:t>
      </w:r>
      <w:r>
        <w:rPr>
          <w:rStyle w:val="facultChar"/>
        </w:rPr>
        <w:t> [NBN EN 826]</w:t>
      </w:r>
      <w:r>
        <w:t xml:space="preserve">) : niveau CS(10\Y)  </w:t>
      </w:r>
      <w:r>
        <w:rPr>
          <w:rStyle w:val="optioncarChar"/>
        </w:rPr>
        <w:t xml:space="preserve"> 0,5 / 5 / 10 / 15 / 20 / 25 / 30 / 40</w:t>
      </w:r>
      <w:r>
        <w:t xml:space="preserve"> (par défaut)</w:t>
      </w:r>
      <w:r>
        <w:rPr>
          <w:rStyle w:val="optioncarChar"/>
        </w:rPr>
        <w:t xml:space="preserve"> / 50 / 60 / 70 / 80 / 90 / 110 / 120 / 130 / 140 / 150 / 175 / 200 / 225 / 250 / 300 / 350 / 400 / 450 / 500</w:t>
      </w:r>
      <w:r>
        <w:rPr>
          <w:rStyle w:val="facultChar"/>
        </w:rPr>
        <w:t xml:space="preserve">  </w:t>
      </w:r>
      <w:r>
        <w:t>kPa.</w:t>
      </w:r>
      <w:r>
        <w:br/>
        <w:t xml:space="preserve">Résistance à la traction perpendiculaire (selon </w:t>
      </w:r>
      <w:r>
        <w:rPr>
          <w:rStyle w:val="facultChar"/>
        </w:rPr>
        <w:t>[NBN EN 1607]</w:t>
      </w:r>
      <w:r>
        <w:t xml:space="preserve">) : niveau minimum TR </w:t>
      </w:r>
      <w:r>
        <w:rPr>
          <w:rStyle w:val="optioncarChar"/>
        </w:rPr>
        <w:t xml:space="preserve"> 1 / 2,5 / 5 / 7,5 / 10 </w:t>
      </w:r>
      <w:r>
        <w:t>(par défaut)</w:t>
      </w:r>
      <w:r>
        <w:rPr>
          <w:rStyle w:val="optioncarChar"/>
        </w:rPr>
        <w:t xml:space="preserve"> / 15 / 20 / 25 / 30 / 40 / 50 / 60 / 70 / 80 / 90 / 100 / 125 / 150 / 175 / 200 / 250 / 300 / 400 / 500 / 600 / 700</w:t>
      </w:r>
      <w:r>
        <w:br/>
        <w:t>Résistance à la compression ponctuelle (selon</w:t>
      </w:r>
      <w:r>
        <w:rPr>
          <w:rStyle w:val="facultChar"/>
        </w:rPr>
        <w:t> [NBN EN 12430]</w:t>
      </w:r>
      <w:r>
        <w:t xml:space="preserve">) : &gt;  </w:t>
      </w:r>
      <w:r>
        <w:rPr>
          <w:rStyle w:val="optioncarChar"/>
        </w:rPr>
        <w:t>***</w:t>
      </w:r>
      <w:r>
        <w:rPr>
          <w:rStyle w:val="facultChar"/>
        </w:rPr>
        <w:t> </w:t>
      </w:r>
      <w:r>
        <w:t>N (1000 pour une isolation sous chape)</w:t>
      </w:r>
      <w:r>
        <w:br/>
        <w:t>Résistance au fluage en compression (selon</w:t>
      </w:r>
      <w:r>
        <w:rPr>
          <w:rStyle w:val="facultChar"/>
        </w:rPr>
        <w:t> [NBN EN 1606]</w:t>
      </w:r>
      <w:r>
        <w:t>) sous forme  CC (réduction de l’épaisseur en % /déformation relative après vieillissement / nombre d’années – contrainte en compression : </w:t>
      </w:r>
      <w:r>
        <w:rPr>
          <w:rStyle w:val="optioncarChar"/>
        </w:rPr>
        <w:t xml:space="preserve">CC (5% / 12% / 30) 10N/mm² </w:t>
      </w:r>
      <w:r>
        <w:t>(par défaut)</w:t>
      </w:r>
      <w:r>
        <w:rPr>
          <w:rStyle w:val="optioncarChar"/>
        </w:rPr>
        <w:t xml:space="preserve"> / *** </w:t>
      </w:r>
      <w:r>
        <w:rPr>
          <w:rStyle w:val="facultChar"/>
        </w:rPr>
        <w:t> </w:t>
      </w:r>
      <w:r>
        <w:br/>
        <w:t>Résistance à la traction parallèlement aux faces (selon</w:t>
      </w:r>
      <w:r>
        <w:rPr>
          <w:rStyle w:val="facultChar"/>
        </w:rPr>
        <w:t>[NBN EN 1608]</w:t>
      </w:r>
      <w:r>
        <w:t xml:space="preserve">) :  &gt; </w:t>
      </w:r>
      <w:r>
        <w:rPr>
          <w:rStyle w:val="optioncarChar"/>
        </w:rPr>
        <w:t>***</w:t>
      </w:r>
      <w:r>
        <w:t xml:space="preserve"> kPa</w:t>
      </w:r>
      <w:r>
        <w:br/>
        <w:t>Absorption d’eau à court terme (selon </w:t>
      </w:r>
      <w:r>
        <w:rPr>
          <w:rStyle w:val="facultChar"/>
        </w:rPr>
        <w:t>[NBN EN ISO 29767]</w:t>
      </w:r>
      <w:r>
        <w:t xml:space="preserve">) : &lt; </w:t>
      </w:r>
      <w:r>
        <w:rPr>
          <w:rStyle w:val="optioncarChar"/>
        </w:rPr>
        <w:t xml:space="preserve">1kg/m² </w:t>
      </w:r>
      <w:r>
        <w:t>(par défaut)</w:t>
      </w:r>
      <w:r>
        <w:rPr>
          <w:rStyle w:val="optioncarChar"/>
        </w:rPr>
        <w:t xml:space="preserve"> / ***  </w:t>
      </w:r>
      <w:r>
        <w:br/>
        <w:t>Absorption d’eau à long terme (selon</w:t>
      </w:r>
      <w:r>
        <w:rPr>
          <w:rStyle w:val="facultChar"/>
        </w:rPr>
        <w:t> [NBN EN 12087]</w:t>
      </w:r>
      <w:r>
        <w:t xml:space="preserve">) : &lt; </w:t>
      </w:r>
      <w:r>
        <w:rPr>
          <w:rStyle w:val="optioncarChar"/>
        </w:rPr>
        <w:t xml:space="preserve">3kg/m² </w:t>
      </w:r>
      <w:r>
        <w:t>(par défaut)</w:t>
      </w:r>
      <w:r>
        <w:rPr>
          <w:rStyle w:val="optioncarChar"/>
        </w:rPr>
        <w:t xml:space="preserve"> / ***</w:t>
      </w:r>
      <w:r>
        <w:br/>
        <w:t>Coefficient de résistance à la diffusion de vapeur d’eau – valeur μ (selon</w:t>
      </w:r>
      <w:r>
        <w:rPr>
          <w:rStyle w:val="facultChar"/>
        </w:rPr>
        <w:t>[NBN EN 12086]</w:t>
      </w:r>
      <w:r>
        <w:t xml:space="preserve">): </w:t>
      </w:r>
      <w:r>
        <w:rPr>
          <w:rStyle w:val="optioncarChar"/>
        </w:rPr>
        <w:t xml:space="preserve"> ***</w:t>
      </w:r>
      <w:r>
        <w:br/>
        <w:t>Absorption acoustique (déterminée selon</w:t>
      </w:r>
      <w:r>
        <w:rPr>
          <w:rStyle w:val="facultChar"/>
        </w:rPr>
        <w:t> [NBN EN ISO 354] </w:t>
      </w:r>
      <w:r>
        <w:t>et</w:t>
      </w:r>
      <w:r>
        <w:rPr>
          <w:rStyle w:val="facultChar"/>
        </w:rPr>
        <w:t> [NBN EN ISO 11654]</w:t>
      </w:r>
      <w:r>
        <w:t xml:space="preserve">) :  </w:t>
      </w:r>
      <w:r>
        <w:rPr>
          <w:rStyle w:val="optioncarChar"/>
        </w:rPr>
        <w:t>*** </w:t>
      </w:r>
      <w:r>
        <w:br/>
      </w:r>
      <w:r>
        <w:rPr>
          <w:color w:val="3366FF"/>
        </w:rPr>
        <w:t> </w:t>
      </w:r>
      <w:r>
        <w:br/>
        <w:t>Les liants des panneaux et d’adhésion du revêtement de surface ne contiennent pas de formaldéhyde. Le dégagement mesuré selon la</w:t>
      </w:r>
      <w:r>
        <w:rPr>
          <w:rStyle w:val="facultChar"/>
        </w:rPr>
        <w:t>[NBN EN 717-1]</w:t>
      </w:r>
      <w:r>
        <w:t xml:space="preserve"> &lt; </w:t>
      </w:r>
      <w:r>
        <w:rPr>
          <w:rStyle w:val="optioncarChar"/>
        </w:rPr>
        <w:t xml:space="preserve">0.5 mg/m³ </w:t>
      </w:r>
      <w:r>
        <w:t>(par défaut)</w:t>
      </w:r>
      <w:r>
        <w:rPr>
          <w:rStyle w:val="optioncarChar"/>
        </w:rPr>
        <w:t xml:space="preserve"> / ***</w:t>
      </w:r>
      <w:r>
        <w:rPr>
          <w:rStyle w:val="facultChar"/>
        </w:rPr>
        <w:t>  </w:t>
      </w:r>
      <w:r>
        <w:br/>
        <w:t>La concentration de pentachlorophénol mesurée selon la</w:t>
      </w:r>
      <w:r>
        <w:rPr>
          <w:rStyle w:val="facultChar"/>
        </w:rPr>
        <w:t>[CEN/TR 14823] </w:t>
      </w:r>
      <w:r>
        <w:t xml:space="preserve">&lt; </w:t>
      </w:r>
      <w:r>
        <w:rPr>
          <w:rStyle w:val="optioncarChar"/>
        </w:rPr>
        <w:t xml:space="preserve">20 PPM </w:t>
      </w:r>
      <w:r>
        <w:t>(par défaut)</w:t>
      </w:r>
      <w:r>
        <w:rPr>
          <w:rStyle w:val="optioncarChar"/>
        </w:rPr>
        <w:t xml:space="preserve"> /***  </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br/>
        <w:t xml:space="preserve">La laine minérale produite contient au moins </w:t>
      </w:r>
      <w:r>
        <w:rPr>
          <w:rStyle w:val="optioncarChar"/>
        </w:rPr>
        <w:t>***</w:t>
      </w:r>
      <w:r>
        <w:t xml:space="preserve"> % de matière recyclée.</w:t>
      </w:r>
    </w:p>
    <w:p w14:paraId="27227F1E" w14:textId="77777777" w:rsidR="00241DE2" w:rsidRDefault="00000000">
      <w:pPr>
        <w:pStyle w:val="pheading"/>
      </w:pPr>
      <w:r>
        <w:t>EXÉCUTION / MISE EN ŒUVRE</w:t>
      </w:r>
    </w:p>
    <w:p w14:paraId="717368DA" w14:textId="77777777" w:rsidR="00241DE2" w:rsidRDefault="00000000">
      <w:pPr>
        <w:pStyle w:val="pheading"/>
      </w:pPr>
      <w:r>
        <w:t>- Prescriptions générales</w:t>
      </w:r>
    </w:p>
    <w:p w14:paraId="738A73EB" w14:textId="77777777" w:rsidR="00241DE2" w:rsidRDefault="00000000">
      <w:pPr>
        <w:jc w:val="both"/>
      </w:pPr>
      <w:r>
        <w:t>Les panneaux sont contigus. Les espaces éventuels entre panneaux ou de liaison avec les parois sont comblés avec un isolant de même type. </w:t>
      </w:r>
    </w:p>
    <w:p w14:paraId="218E00F9" w14:textId="77777777" w:rsidR="00241DE2" w:rsidRDefault="00000000">
      <w:pPr>
        <w:jc w:val="both"/>
      </w:pPr>
      <w:r>
        <w:rPr>
          <w:b/>
        </w:rPr>
        <w:t>Pour une application en cavité - murs de séparation - murs mitoyens</w:t>
      </w:r>
    </w:p>
    <w:p w14:paraId="5FC81B02" w14:textId="77777777" w:rsidR="00241DE2" w:rsidRDefault="00000000">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w:t>
      </w:r>
    </w:p>
    <w:p w14:paraId="1AC111AB" w14:textId="77777777" w:rsidR="00241DE2" w:rsidRDefault="00000000">
      <w:pPr>
        <w:ind w:left="567"/>
        <w:jc w:val="both"/>
      </w:pPr>
      <w:r>
        <w:rPr>
          <w:b/>
          <w:i/>
        </w:rPr>
        <w:t>(soit par défaut) </w:t>
      </w:r>
    </w:p>
    <w:p w14:paraId="7BCF7CD9" w14:textId="77777777" w:rsidR="00241DE2" w:rsidRDefault="00241DE2">
      <w:pPr>
        <w:ind w:left="567"/>
        <w:jc w:val="both"/>
      </w:pPr>
    </w:p>
    <w:p w14:paraId="61F585B8" w14:textId="77777777" w:rsidR="00241DE2" w:rsidRDefault="00000000">
      <w:pPr>
        <w:ind w:left="567"/>
        <w:jc w:val="both"/>
      </w:pPr>
      <w:r>
        <w:rPr>
          <w:rStyle w:val="soitChar"/>
          <w:b/>
          <w:u w:val="single"/>
        </w:rPr>
        <w:t xml:space="preserve"> Par serrage entre éléments</w:t>
      </w:r>
    </w:p>
    <w:p w14:paraId="2317CB79" w14:textId="77777777" w:rsidR="00241DE2"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62E59C73" w14:textId="77777777" w:rsidR="00241DE2" w:rsidRDefault="00000000">
      <w:pPr>
        <w:ind w:left="567"/>
        <w:jc w:val="both"/>
      </w:pPr>
      <w:r>
        <w:rPr>
          <w:b/>
          <w:i/>
        </w:rPr>
        <w:t>(soit) </w:t>
      </w:r>
    </w:p>
    <w:p w14:paraId="1DAFCA29" w14:textId="77777777" w:rsidR="00241DE2" w:rsidRDefault="00000000">
      <w:pPr>
        <w:ind w:left="567"/>
        <w:jc w:val="both"/>
      </w:pPr>
      <w:r>
        <w:rPr>
          <w:rStyle w:val="soitChar"/>
          <w:b/>
          <w:u w:val="single"/>
        </w:rPr>
        <w:t>Par collage</w:t>
      </w:r>
    </w:p>
    <w:p w14:paraId="7BEB4D53" w14:textId="77777777" w:rsidR="00241DE2"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La colle répond aux mêmes exigences que le panneau en termes de formaldéhyde et  de pentachlorophénol.</w:t>
      </w:r>
    </w:p>
    <w:p w14:paraId="0D025F78" w14:textId="77777777" w:rsidR="00241DE2" w:rsidRDefault="00241DE2">
      <w:pPr>
        <w:ind w:left="567"/>
        <w:jc w:val="both"/>
      </w:pPr>
    </w:p>
    <w:p w14:paraId="2F152AE1" w14:textId="77777777" w:rsidR="00241DE2" w:rsidRDefault="00241DE2">
      <w:pPr>
        <w:ind w:left="567"/>
        <w:jc w:val="both"/>
      </w:pPr>
    </w:p>
    <w:p w14:paraId="5A1ABAA0" w14:textId="77777777" w:rsidR="00241DE2" w:rsidRDefault="00000000">
      <w:pPr>
        <w:ind w:left="567"/>
        <w:jc w:val="both"/>
      </w:pPr>
      <w:r>
        <w:rPr>
          <w:b/>
          <w:i/>
        </w:rPr>
        <w:t>(soit) </w:t>
      </w:r>
    </w:p>
    <w:p w14:paraId="4E767181" w14:textId="77777777" w:rsidR="00241DE2" w:rsidRDefault="00000000">
      <w:pPr>
        <w:ind w:left="567"/>
        <w:jc w:val="both"/>
      </w:pPr>
      <w:r>
        <w:rPr>
          <w:rStyle w:val="soitChar"/>
          <w:b/>
          <w:u w:val="single"/>
        </w:rPr>
        <w:t>Par fixation mécanique</w:t>
      </w:r>
    </w:p>
    <w:p w14:paraId="30ED327D" w14:textId="77777777" w:rsidR="00241DE2" w:rsidRDefault="00000000">
      <w:pPr>
        <w:ind w:left="567"/>
        <w:jc w:val="both"/>
      </w:pPr>
      <w:r>
        <w:rPr>
          <w:rStyle w:val="soitChar"/>
        </w:rPr>
        <w:t xml:space="preserve"> Les fixations sont au nombre de </w:t>
      </w:r>
      <w:r>
        <w:rPr>
          <w:rStyle w:val="optioncarChar"/>
        </w:rPr>
        <w:t xml:space="preserve">3 par panneau / 5 par m² </w:t>
      </w:r>
      <w:r>
        <w:t xml:space="preserve">(par défaut) </w:t>
      </w:r>
      <w:r>
        <w:rPr>
          <w:rStyle w:val="optioncarChar"/>
        </w:rPr>
        <w:t>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 ***.</w:t>
      </w:r>
      <w:r>
        <w:rPr>
          <w:rStyle w:val="soitChar"/>
        </w:rPr>
        <w:t xml:space="preserve"> L’ancrage dans la paroi porteuse est</w:t>
      </w:r>
      <w:r>
        <w: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16B6A9F9" w14:textId="77777777" w:rsidR="00241DE2" w:rsidRDefault="00000000">
      <w:pPr>
        <w:ind w:left="567"/>
        <w:jc w:val="both"/>
      </w:pPr>
      <w:r>
        <w:t>Les détails d’isolation pour les murs creux sont conformes à la [NIT 264].</w:t>
      </w:r>
    </w:p>
    <w:p w14:paraId="78A370A6" w14:textId="77777777" w:rsidR="00241DE2" w:rsidRDefault="00000000">
      <w:pPr>
        <w:ind w:left="567"/>
        <w:jc w:val="both"/>
      </w:pPr>
      <w:r>
        <w:t>Les bouchons d’isolation agissant comme séparation de niveau comblent l’entièreté de l’épaisseur de l’espace.</w:t>
      </w:r>
    </w:p>
    <w:p w14:paraId="31257D2D" w14:textId="77777777" w:rsidR="00241DE2" w:rsidRDefault="00000000">
      <w:pPr>
        <w:ind w:left="567"/>
        <w:jc w:val="both"/>
      </w:pPr>
      <w:r>
        <w:t>Les fixations sont disposées afin de ne pas réduire les performances acoustiques.</w:t>
      </w:r>
    </w:p>
    <w:p w14:paraId="063FFE58" w14:textId="77777777" w:rsidR="00241DE2" w:rsidRDefault="00000000">
      <w:pPr>
        <w:ind w:left="567"/>
        <w:jc w:val="both"/>
      </w:pPr>
      <w:r>
        <w:t>L’isolation en rouleaux-matelas en laine de roche est conforme aux prescriptions des [STS 71-2].</w:t>
      </w:r>
    </w:p>
    <w:p w14:paraId="600D2506" w14:textId="77777777" w:rsidR="00241DE2" w:rsidRDefault="00000000">
      <w:pPr>
        <w:ind w:left="567"/>
        <w:jc w:val="both"/>
      </w:pPr>
      <w:r>
        <w:t>La mise en œuvre des panneaux de laine de roche pour l’application d’enduit sur isolant est conforme à la [NIT 257].</w:t>
      </w:r>
    </w:p>
    <w:p w14:paraId="735233B7" w14:textId="77777777" w:rsidR="00241DE2" w:rsidRDefault="00000000">
      <w:pPr>
        <w:ind w:left="567"/>
        <w:jc w:val="both"/>
      </w:pPr>
      <w:r>
        <w:t>L’isolation en application derrière des bardages métalliques est conforme à la [NIT 266].</w:t>
      </w:r>
    </w:p>
    <w:p w14:paraId="3396D9D5" w14:textId="77777777" w:rsidR="00241DE2" w:rsidRDefault="00000000">
      <w:pPr>
        <w:ind w:left="567"/>
        <w:jc w:val="both"/>
      </w:pPr>
      <w:r>
        <w:t>L’isolation thermique de façade en panneaux de laine de roche est conforme à la [NIT 178].</w:t>
      </w:r>
    </w:p>
    <w:p w14:paraId="3D2F9F04" w14:textId="77777777" w:rsidR="00241DE2" w:rsidRDefault="00000000">
      <w:pPr>
        <w:ind w:left="567"/>
        <w:jc w:val="both"/>
      </w:pPr>
      <w:r>
        <w:t>La mise en œuvre de l’isolation des murs creux en rouleaux-matelas en laine de roche est conforme à la [NIT 264].</w:t>
      </w:r>
    </w:p>
    <w:p w14:paraId="66F41FBD" w14:textId="77777777" w:rsidR="00241DE2" w:rsidRDefault="00000000">
      <w:pPr>
        <w:ind w:left="567"/>
        <w:jc w:val="both"/>
      </w:pPr>
      <w:r>
        <w:t>La mise en œuvre de l’isolation en rouleaux-matelas en laine de roche pour revêtement de façade en bois ou en panneaux est conforme à la [NIT 243].</w:t>
      </w:r>
    </w:p>
    <w:p w14:paraId="3E7273D8" w14:textId="77777777" w:rsidR="00241DE2" w:rsidRDefault="00000000">
      <w:pPr>
        <w:ind w:left="567"/>
        <w:jc w:val="both"/>
      </w:pPr>
      <w:r>
        <w:t xml:space="preserve">Les parements sont posés du côté </w:t>
      </w:r>
      <w:r>
        <w:rPr>
          <w:rStyle w:val="optioncarChar"/>
        </w:rPr>
        <w:t xml:space="preserve">extérieur </w:t>
      </w:r>
      <w:r>
        <w:t>(par défaut)</w:t>
      </w:r>
      <w:r>
        <w:rPr>
          <w:rStyle w:val="optioncarChar"/>
        </w:rPr>
        <w:t xml:space="preserve"> / intérieur / ***.</w:t>
      </w:r>
    </w:p>
    <w:p w14:paraId="47D30BAC" w14:textId="77777777" w:rsidR="00241DE2" w:rsidRDefault="00000000">
      <w:pPr>
        <w:ind w:left="567"/>
        <w:jc w:val="both"/>
      </w:pPr>
      <w:r>
        <w:t>Les mesures de protection lors de la mise en oeuvre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06739609" w14:textId="77777777" w:rsidR="00241DE2" w:rsidRDefault="00000000">
      <w:pPr>
        <w:jc w:val="both"/>
      </w:pPr>
      <w:r>
        <w:t> </w:t>
      </w:r>
    </w:p>
    <w:p w14:paraId="1B4F94DD" w14:textId="77777777" w:rsidR="00241DE2" w:rsidRDefault="00000000">
      <w:pPr>
        <w:pStyle w:val="pheading"/>
      </w:pPr>
      <w:r>
        <w:t>DOCUMENTS DE RÉFÉRENCE COMPLÉMENTAIRES</w:t>
      </w:r>
    </w:p>
    <w:p w14:paraId="570EA199" w14:textId="77777777" w:rsidR="00241DE2" w:rsidRDefault="00000000">
      <w:pPr>
        <w:pStyle w:val="pheading"/>
      </w:pPr>
      <w:r>
        <w:t>- Matériau</w:t>
      </w:r>
    </w:p>
    <w:p w14:paraId="675A5713"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FCB74B5" w14:textId="77777777" w:rsidR="00241DE2"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B490073" w14:textId="77777777" w:rsidR="00241DE2" w:rsidRDefault="00000000">
      <w:r>
        <w:t>[NBN EN 824, Produits isolants thermiques destinés aux applications du bâtiment - Détermination de l'équerrage]</w:t>
      </w:r>
    </w:p>
    <w:p w14:paraId="0AA2F434" w14:textId="77777777" w:rsidR="00241DE2" w:rsidRDefault="00000000">
      <w:r>
        <w:t>[NBN EN 825, Produits isolants thermiques destinés aux applications du bâtiment - Détermination de la planéité]</w:t>
      </w:r>
    </w:p>
    <w:p w14:paraId="287F19C0" w14:textId="77777777" w:rsidR="00241DE2" w:rsidRDefault="00000000">
      <w:r>
        <w:t>[NBN EN 13501-1, Classement au feu des produits et éléments de construction - Partie 1: Classement à partir des données d'essais de réaction au feu]</w:t>
      </w:r>
    </w:p>
    <w:p w14:paraId="2F0BB0B2" w14:textId="77777777" w:rsidR="00241DE2" w:rsidRDefault="00000000">
      <w:r>
        <w:t>[NBN EN 1604, Produits isolants thermiques destinés aux applications du bâtiment - Détermination de la stabilité dimensionnelle dans des conditions de température et d'humidité spécifiées]</w:t>
      </w:r>
    </w:p>
    <w:p w14:paraId="6E865D40" w14:textId="77777777" w:rsidR="00241DE2" w:rsidRDefault="00000000">
      <w:r>
        <w:t>[NBN EN 13162+A1, Produits isolants thermiques pour le bâtiment - Produits manufacturés en laine minérale (MW) - Spécification]</w:t>
      </w:r>
    </w:p>
    <w:p w14:paraId="33B4501E" w14:textId="77777777" w:rsidR="00241DE2" w:rsidRDefault="00000000">
      <w:r>
        <w:t>[NBN EN 826, Produits isolants thermiques destinés aux applications du bâtiment - Détermination du comportement en compression]</w:t>
      </w:r>
    </w:p>
    <w:p w14:paraId="27727015" w14:textId="77777777" w:rsidR="00241DE2" w:rsidRDefault="00000000">
      <w:r>
        <w:t>[NBN EN 1607, Produits isolants thermiques destinés aux applications du bâtiment - Détermination de la résistance à la traction perpendiculairement aux faces]</w:t>
      </w:r>
    </w:p>
    <w:p w14:paraId="6C429FA8" w14:textId="77777777" w:rsidR="00241DE2" w:rsidRDefault="00000000">
      <w:r>
        <w:t>[NBN EN 12430, Produits isolants thermiques destinés aux applications du bâtiment - Détermination du comportement sous charge ponctuelle]</w:t>
      </w:r>
    </w:p>
    <w:p w14:paraId="52F3DB8D" w14:textId="77777777" w:rsidR="00241DE2" w:rsidRDefault="00000000">
      <w:r>
        <w:t>[NBN EN 1606, Produits isolants thermiques destinés aux applications du bâtiment - Détermination du fluage en compression]</w:t>
      </w:r>
    </w:p>
    <w:p w14:paraId="703AA33C" w14:textId="77777777" w:rsidR="00241DE2" w:rsidRDefault="00000000">
      <w:r>
        <w:t>[NBN EN ISO 29767, Produits isolants thermiques destinés aux applications du bâtiment - Détermination de l'absorption d'eau à court terme par immersion partielle (ISO 29767:2019)]</w:t>
      </w:r>
    </w:p>
    <w:p w14:paraId="14952E09" w14:textId="77777777" w:rsidR="00241DE2" w:rsidRDefault="00000000">
      <w:r>
        <w:t>[NBN EN 12087, Produits isolants thermiques destinés aux applications du bâtiment - Détermination de l'absorption d'eau à long terme par immersion]</w:t>
      </w:r>
    </w:p>
    <w:p w14:paraId="3A13BEDA" w14:textId="77777777" w:rsidR="00241DE2" w:rsidRDefault="00000000">
      <w:r>
        <w:t>[NBN EN 12086, Produits isolants thermiques destinés aux applications du bâtiment - Détermination des propriétés de transmission de la vapeur d'eau]</w:t>
      </w:r>
    </w:p>
    <w:p w14:paraId="228D71C9" w14:textId="77777777" w:rsidR="00241DE2" w:rsidRDefault="00000000">
      <w:r>
        <w:t>[NBN EN ISO 354, Acoustique - Mesurage de l'absorption acoustique en salle réverbérante (ISO 354:2003)]</w:t>
      </w:r>
    </w:p>
    <w:p w14:paraId="2752F587" w14:textId="77777777" w:rsidR="00241DE2" w:rsidRDefault="00000000">
      <w:r>
        <w:t>[NBN EN ISO 11654, Acoustique - Absorbants pour l'utilisation dans les bâtiments - Evaluation de l'absorption acoustique (ISO 11654:1997)]</w:t>
      </w:r>
    </w:p>
    <w:p w14:paraId="34A1F6CA" w14:textId="77777777" w:rsidR="00241DE2" w:rsidRDefault="00000000">
      <w:pPr>
        <w:pStyle w:val="pheading"/>
      </w:pPr>
      <w:r>
        <w:t>- Exécution</w:t>
      </w:r>
    </w:p>
    <w:p w14:paraId="44856672" w14:textId="77777777" w:rsidR="00241DE2" w:rsidRDefault="00000000">
      <w:r>
        <w:t>[NIT 264, Détails de référence pour les murs creux]</w:t>
      </w:r>
    </w:p>
    <w:p w14:paraId="4CB7ECB2" w14:textId="77777777" w:rsidR="00241DE2" w:rsidRDefault="00000000">
      <w:r>
        <w:t>[NIT 178, L'isolation thermique des façades]</w:t>
      </w:r>
    </w:p>
    <w:p w14:paraId="470034DE" w14:textId="77777777" w:rsidR="00241DE2" w:rsidRDefault="00000000">
      <w:r>
        <w:t>[NIT 257, Enduits sur isolation extérieure (ETICS) (remplace partiellement la NIT 209)]</w:t>
      </w:r>
    </w:p>
    <w:p w14:paraId="6DF8F812" w14:textId="77777777" w:rsidR="00241DE2" w:rsidRDefault="00000000">
      <w:r>
        <w:t>[STS 71-2, Systèmes d'isolation extérieure des façades]</w:t>
      </w:r>
    </w:p>
    <w:p w14:paraId="0351B910" w14:textId="77777777" w:rsidR="00241DE2" w:rsidRDefault="00000000">
      <w:r>
        <w:t>[NIT 266, Couvertures et bardages métalliques à joints debout et à tasseaux]</w:t>
      </w:r>
    </w:p>
    <w:p w14:paraId="71354B4A" w14:textId="77777777" w:rsidR="00241DE2" w:rsidRDefault="00000000">
      <w:r>
        <w:t>[NIT 243, Les revêtements de façade en bois et en panneaux à base de bois.]</w:t>
      </w:r>
    </w:p>
    <w:p w14:paraId="249643BB" w14:textId="77777777" w:rsidR="00241DE2" w:rsidRDefault="00000000">
      <w:pPr>
        <w:pStyle w:val="pheading"/>
      </w:pPr>
      <w:r>
        <w:t>MESURAGE</w:t>
      </w:r>
    </w:p>
    <w:p w14:paraId="33B1326E" w14:textId="77777777" w:rsidR="00241DE2" w:rsidRDefault="00000000">
      <w:pPr>
        <w:pStyle w:val="pheading"/>
      </w:pPr>
      <w:r>
        <w:t>- unité de mesure:</w:t>
      </w:r>
    </w:p>
    <w:p w14:paraId="2FE8631B" w14:textId="77777777" w:rsidR="00241DE2" w:rsidRDefault="00000000">
      <w:r>
        <w:t>m²</w:t>
      </w:r>
    </w:p>
    <w:p w14:paraId="012EBEAE" w14:textId="77777777" w:rsidR="00241DE2" w:rsidRDefault="00000000">
      <w:pPr>
        <w:pStyle w:val="pheading"/>
      </w:pPr>
      <w:r>
        <w:t>- code de mesurage:</w:t>
      </w:r>
    </w:p>
    <w:p w14:paraId="7955D1B4" w14:textId="77777777" w:rsidR="00241DE2" w:rsidRDefault="00000000">
      <w:pPr>
        <w:jc w:val="both"/>
      </w:pPr>
      <w:r>
        <w:rPr>
          <w:u w:val="single"/>
        </w:rPr>
        <w:t>Isolation des parois verticales :</w:t>
      </w:r>
      <w:r>
        <w:t xml:space="preserve"> Surface nette. Les ouvertures &gt; 0,50 m² sont déduites.</w:t>
      </w:r>
    </w:p>
    <w:p w14:paraId="6C5AE4F1" w14:textId="77777777" w:rsidR="00241DE2" w:rsidRDefault="00000000">
      <w:pPr>
        <w:jc w:val="both"/>
      </w:pPr>
      <w:r>
        <w:t>Distinction faite suivant l'épaisseur.</w:t>
      </w:r>
    </w:p>
    <w:p w14:paraId="760DF559" w14:textId="77777777" w:rsidR="00241DE2" w:rsidRDefault="00000000">
      <w:pPr>
        <w:pStyle w:val="pheading"/>
      </w:pPr>
      <w:r>
        <w:t>- nature du marché:</w:t>
      </w:r>
    </w:p>
    <w:p w14:paraId="108A44A8" w14:textId="77777777" w:rsidR="00241DE2" w:rsidRDefault="00000000">
      <w:r>
        <w:t>QF</w:t>
      </w:r>
    </w:p>
    <w:p w14:paraId="2378951C" w14:textId="77777777" w:rsidR="00241DE2" w:rsidRDefault="00000000">
      <w:pPr>
        <w:pStyle w:val="Author-eSectionHeading6"/>
      </w:pPr>
      <w:bookmarkStart w:id="930" w:name="_Toc112761048"/>
      <w:r>
        <w:t>44.41.2b Isolation en panneaux - verre cellulaire (CG) CCTB 01.02</w:t>
      </w:r>
      <w:bookmarkEnd w:id="930"/>
    </w:p>
    <w:p w14:paraId="63FD0FDD" w14:textId="77777777" w:rsidR="00241DE2" w:rsidRDefault="00000000">
      <w:pPr>
        <w:pStyle w:val="pheading"/>
      </w:pPr>
      <w:r>
        <w:t>MATÉRIAUX</w:t>
      </w:r>
    </w:p>
    <w:p w14:paraId="7E567011" w14:textId="77777777" w:rsidR="00241DE2" w:rsidRDefault="00000000">
      <w:pPr>
        <w:pStyle w:val="pheading"/>
      </w:pPr>
      <w:r>
        <w:t>- Caractéristiques générales</w:t>
      </w:r>
    </w:p>
    <w:p w14:paraId="551633C3" w14:textId="0E817082" w:rsidR="00241DE2" w:rsidRDefault="00000000">
      <w:r>
        <w:t xml:space="preserve">Voir caractéristiques générales décrites au § </w:t>
      </w:r>
      <w:hyperlink r:id="rId195" w:history="1">
        <w:r>
          <w:t>32.41.2b Isolation en panneaux - verre cellulaire (CG)</w:t>
        </w:r>
      </w:hyperlink>
    </w:p>
    <w:p w14:paraId="4FCC95C8" w14:textId="77777777" w:rsidR="00241DE2" w:rsidRDefault="00000000">
      <w:pPr>
        <w:pStyle w:val="Author-eSectionHeading6"/>
      </w:pPr>
      <w:bookmarkStart w:id="931" w:name="_Toc112761049"/>
      <w:r>
        <w:t>44.41.2c Isolation en panneaux - perlite expansée (EPB) CCTB 01.02</w:t>
      </w:r>
      <w:bookmarkEnd w:id="931"/>
    </w:p>
    <w:p w14:paraId="769B009B" w14:textId="77777777" w:rsidR="00241DE2" w:rsidRDefault="00000000">
      <w:pPr>
        <w:pStyle w:val="pheading"/>
      </w:pPr>
      <w:r>
        <w:t>MATÉRIAUX</w:t>
      </w:r>
    </w:p>
    <w:p w14:paraId="33732A2D" w14:textId="77777777" w:rsidR="00241DE2" w:rsidRDefault="00000000">
      <w:pPr>
        <w:pStyle w:val="pheading"/>
      </w:pPr>
      <w:r>
        <w:t>- Caractéristiques générales</w:t>
      </w:r>
    </w:p>
    <w:p w14:paraId="6425E187" w14:textId="57140F02" w:rsidR="00241DE2" w:rsidRDefault="00000000">
      <w:r>
        <w:t xml:space="preserve">Voir caractéristiques générales décrites au § </w:t>
      </w:r>
      <w:hyperlink r:id="rId196" w:history="1">
        <w:r>
          <w:t>32.41.2c Isolation en panneaux - perlite expansée (EPB)</w:t>
        </w:r>
      </w:hyperlink>
    </w:p>
    <w:p w14:paraId="1C49E870" w14:textId="77777777" w:rsidR="00241DE2" w:rsidRDefault="00000000">
      <w:pPr>
        <w:pStyle w:val="Author-eSectionHeading6"/>
      </w:pPr>
      <w:bookmarkStart w:id="932" w:name="_Toc112761050"/>
      <w:r>
        <w:t>44.41.2d (titre réservé) CCTB 01.02</w:t>
      </w:r>
      <w:bookmarkEnd w:id="932"/>
    </w:p>
    <w:p w14:paraId="5A66D5D8" w14:textId="77777777" w:rsidR="00241DE2" w:rsidRDefault="00000000">
      <w:pPr>
        <w:pStyle w:val="Author-eSectionHeading6"/>
      </w:pPr>
      <w:bookmarkStart w:id="933" w:name="_Toc112761051"/>
      <w:r>
        <w:t>44.41.2e (titre réservé) CCTB 01.02</w:t>
      </w:r>
      <w:bookmarkEnd w:id="933"/>
    </w:p>
    <w:p w14:paraId="3626B269" w14:textId="77777777" w:rsidR="00241DE2" w:rsidRDefault="00000000">
      <w:pPr>
        <w:pStyle w:val="Author-eSectionHeading6"/>
      </w:pPr>
      <w:bookmarkStart w:id="934" w:name="_Toc112761052"/>
      <w:r>
        <w:t>44.41.2f (titre réservé) CCTB 01.02</w:t>
      </w:r>
      <w:bookmarkEnd w:id="934"/>
    </w:p>
    <w:p w14:paraId="0597320D" w14:textId="77777777" w:rsidR="00241DE2" w:rsidRDefault="00000000">
      <w:pPr>
        <w:pStyle w:val="Author-eSectionHeading6"/>
      </w:pPr>
      <w:bookmarkStart w:id="935" w:name="_Toc112761053"/>
      <w:r>
        <w:t>44.41.2g (titre réservé) CCTB 01.02</w:t>
      </w:r>
      <w:bookmarkEnd w:id="935"/>
    </w:p>
    <w:p w14:paraId="1467D047" w14:textId="77777777" w:rsidR="00241DE2" w:rsidRDefault="00000000">
      <w:pPr>
        <w:pStyle w:val="Author-eSectionHeading5"/>
      </w:pPr>
      <w:bookmarkStart w:id="936" w:name="_Toc112761054"/>
      <w:r>
        <w:t>44.41.3 Isolation en panneaux - matières végétales CCTB 01.04</w:t>
      </w:r>
      <w:bookmarkEnd w:id="936"/>
    </w:p>
    <w:p w14:paraId="6DADE611" w14:textId="77777777" w:rsidR="00241DE2" w:rsidRDefault="00000000">
      <w:pPr>
        <w:pStyle w:val="pheading"/>
      </w:pPr>
      <w:r>
        <w:t>DESCRIPTION</w:t>
      </w:r>
    </w:p>
    <w:p w14:paraId="436015CF" w14:textId="77777777" w:rsidR="00241DE2" w:rsidRDefault="00000000">
      <w:pPr>
        <w:pStyle w:val="pheading"/>
      </w:pPr>
      <w:r>
        <w:t>- Définition / Comprend</w:t>
      </w:r>
    </w:p>
    <w:p w14:paraId="583174F3" w14:textId="1FB652AD" w:rsidR="00241DE2" w:rsidRDefault="00000000">
      <w:r>
        <w:t xml:space="preserve">Ce poste concerne l’isolation thermique des parois et éléments de construction décrits au chap. </w:t>
      </w:r>
      <w:hyperlink w:anchor="194" w:history="1">
        <w:r>
          <w:t>44.4 Isolation</w:t>
        </w:r>
      </w:hyperlink>
      <w:r>
        <w:t xml:space="preserve">, suivant les prescriptions de l'élément </w:t>
      </w:r>
      <w:hyperlink r:id="rId197" w:history="1">
        <w:r>
          <w:t>32.41.3 Isolation en panneaux - matières végétales</w:t>
        </w:r>
      </w:hyperlink>
      <w:r>
        <w:t>.</w:t>
      </w:r>
    </w:p>
    <w:p w14:paraId="7C606471" w14:textId="77777777" w:rsidR="00241DE2" w:rsidRDefault="00000000">
      <w:pPr>
        <w:pStyle w:val="pheading"/>
      </w:pPr>
      <w:r>
        <w:t>- Remarques importantes</w:t>
      </w:r>
    </w:p>
    <w:p w14:paraId="18FA3EE9" w14:textId="3A8C861E" w:rsidR="00241DE2" w:rsidRDefault="00000000">
      <w:r>
        <w:t xml:space="preserve">Voir article </w:t>
      </w:r>
      <w:hyperlink r:id="rId198" w:history="1">
        <w:r>
          <w:t>32.41 Isolation en panneaux</w:t>
        </w:r>
      </w:hyperlink>
    </w:p>
    <w:p w14:paraId="534C2DDC" w14:textId="77777777" w:rsidR="00241DE2" w:rsidRDefault="00000000">
      <w:pPr>
        <w:pStyle w:val="pheading"/>
      </w:pPr>
      <w:r>
        <w:t>MATÉRIAUX</w:t>
      </w:r>
    </w:p>
    <w:p w14:paraId="2C883A1F" w14:textId="578D576E" w:rsidR="00241DE2" w:rsidRDefault="00000000">
      <w:r>
        <w:t xml:space="preserve">Voir article </w:t>
      </w:r>
      <w:hyperlink r:id="rId199" w:history="1">
        <w:hyperlink r:id="rId200" w:history="1">
          <w:r>
            <w:t>32.41 Isolation en panneaux</w:t>
          </w:r>
        </w:hyperlink>
      </w:hyperlink>
    </w:p>
    <w:p w14:paraId="012A9201" w14:textId="77777777" w:rsidR="00241DE2" w:rsidRDefault="00000000">
      <w:pPr>
        <w:pStyle w:val="pheading"/>
      </w:pPr>
      <w:r>
        <w:t>EXÉCUTION / MISE EN ŒUVRE</w:t>
      </w:r>
    </w:p>
    <w:p w14:paraId="592FE290" w14:textId="18FA792E" w:rsidR="00241DE2" w:rsidRDefault="00000000">
      <w:r>
        <w:t xml:space="preserve">Voir article </w:t>
      </w:r>
      <w:hyperlink r:id="rId201" w:history="1">
        <w:hyperlink r:id="rId202" w:history="1">
          <w:r>
            <w:t>32.41 Isolation en panneaux</w:t>
          </w:r>
        </w:hyperlink>
      </w:hyperlink>
    </w:p>
    <w:p w14:paraId="1D13A2FB" w14:textId="77777777" w:rsidR="00241DE2" w:rsidRDefault="00000000">
      <w:pPr>
        <w:pStyle w:val="pheading"/>
      </w:pPr>
      <w:r>
        <w:t>DOCUMENTS DE RÉFÉRENCE</w:t>
      </w:r>
    </w:p>
    <w:p w14:paraId="15602F02" w14:textId="77777777" w:rsidR="00241DE2" w:rsidRDefault="00000000">
      <w:pPr>
        <w:pStyle w:val="pheading"/>
      </w:pPr>
      <w:r>
        <w:t>- Matériau</w:t>
      </w:r>
    </w:p>
    <w:p w14:paraId="25F81F91" w14:textId="39694CFC" w:rsidR="00241DE2" w:rsidRDefault="00000000">
      <w:hyperlink r:id="rId203" w:history="1">
        <w:r>
          <w:t>32.41.3 Isolation en panneaux - matières végétales</w:t>
        </w:r>
      </w:hyperlink>
    </w:p>
    <w:p w14:paraId="3ADFCE39" w14:textId="77777777" w:rsidR="00241DE2" w:rsidRDefault="00000000">
      <w:pPr>
        <w:pStyle w:val="pheading"/>
      </w:pPr>
      <w:r>
        <w:t>- Exécution</w:t>
      </w:r>
    </w:p>
    <w:p w14:paraId="36F744AA" w14:textId="37B0BD2E" w:rsidR="00241DE2" w:rsidRDefault="00000000">
      <w:hyperlink r:id="rId204" w:history="1">
        <w:r>
          <w:t>32.41.3 Isolation en panneaux - matières végétales</w:t>
        </w:r>
      </w:hyperlink>
    </w:p>
    <w:p w14:paraId="4711ED12" w14:textId="77777777" w:rsidR="00241DE2" w:rsidRDefault="00000000">
      <w:pPr>
        <w:pStyle w:val="Author-eSectionHeading6"/>
      </w:pPr>
      <w:bookmarkStart w:id="937" w:name="_Toc112761055"/>
      <w:r>
        <w:t>44.41.3a Isolation en panneaux - liège expansé (ICB) CCTB 01.10</w:t>
      </w:r>
      <w:bookmarkEnd w:id="937"/>
    </w:p>
    <w:p w14:paraId="15C0B80A" w14:textId="77777777" w:rsidR="00241DE2" w:rsidRDefault="00000000">
      <w:pPr>
        <w:pStyle w:val="pheading"/>
      </w:pPr>
      <w:r>
        <w:t>DESCRIPTION</w:t>
      </w:r>
    </w:p>
    <w:p w14:paraId="1D610BB6" w14:textId="77777777" w:rsidR="00241DE2" w:rsidRDefault="00000000">
      <w:pPr>
        <w:pStyle w:val="pheading"/>
      </w:pPr>
      <w:r>
        <w:t>- Définition / Comprend</w:t>
      </w:r>
    </w:p>
    <w:p w14:paraId="2F0B01CF" w14:textId="71C5F2E8" w:rsidR="00241DE2" w:rsidRDefault="00000000">
      <w:r>
        <w:t xml:space="preserve">Il s'agit de la réalisation d'une isolation suivant les prescriptions de l'article ﻿ </w:t>
      </w:r>
      <w:hyperlink r:id="rId205" w:history="1">
        <w:r>
          <w:t>32.41.3a Isolation en panneaux - liège expansé (ICB)</w:t>
        </w:r>
      </w:hyperlink>
      <w:r>
        <w:t>.</w:t>
      </w:r>
    </w:p>
    <w:p w14:paraId="545140FC" w14:textId="77777777" w:rsidR="00241DE2" w:rsidRDefault="00000000">
      <w:pPr>
        <w:pStyle w:val="pheading"/>
      </w:pPr>
      <w:r>
        <w:t>MATÉRIAUX</w:t>
      </w:r>
    </w:p>
    <w:p w14:paraId="4C36D4C5" w14:textId="77777777" w:rsidR="00241DE2" w:rsidRDefault="00000000">
      <w:pPr>
        <w:pStyle w:val="pheading"/>
      </w:pPr>
      <w:r>
        <w:t>- Caractéristiques générales</w:t>
      </w:r>
    </w:p>
    <w:p w14:paraId="6E8D5F82" w14:textId="461DFFBA" w:rsidR="00241DE2" w:rsidRDefault="00000000">
      <w:r>
        <w:t xml:space="preserve">Voir article </w:t>
      </w:r>
      <w:hyperlink r:id="rId206" w:history="1">
        <w:hyperlink r:id="rId207" w:history="1">
          <w:r>
            <w:t>32.41.3a Isolation en panneaux - liège expansé (ICB)</w:t>
          </w:r>
        </w:hyperlink>
        <w:r>
          <w:t>.</w:t>
        </w:r>
      </w:hyperlink>
    </w:p>
    <w:p w14:paraId="4095E52E" w14:textId="77777777" w:rsidR="00241DE2" w:rsidRDefault="00000000">
      <w:pPr>
        <w:pStyle w:val="pheading"/>
      </w:pPr>
      <w:r>
        <w:t>- Finitions</w:t>
      </w:r>
    </w:p>
    <w:p w14:paraId="5185DF5D" w14:textId="6AF388D7" w:rsidR="00241DE2" w:rsidRDefault="00000000">
      <w:r>
        <w:t xml:space="preserve">Voir article </w:t>
      </w:r>
      <w:hyperlink r:id="rId208" w:history="1">
        <w:hyperlink r:id="rId209" w:history="1">
          <w:r>
            <w:t>32.41.3a Isolation en panneaux - liège expansé (ICB)</w:t>
          </w:r>
        </w:hyperlink>
        <w:r>
          <w:t>.</w:t>
        </w:r>
      </w:hyperlink>
    </w:p>
    <w:p w14:paraId="17D6E1D5" w14:textId="77777777" w:rsidR="00241DE2" w:rsidRDefault="00000000">
      <w:pPr>
        <w:pStyle w:val="pheading"/>
      </w:pPr>
      <w:r>
        <w:t>- Prescriptions complémentaires</w:t>
      </w:r>
    </w:p>
    <w:p w14:paraId="29A26333" w14:textId="6E6FB686" w:rsidR="00241DE2" w:rsidRDefault="00000000">
      <w:r>
        <w:t xml:space="preserve">Voir article </w:t>
      </w:r>
      <w:hyperlink r:id="rId210" w:history="1">
        <w:r>
          <w:t>32.41.3a Isolation en panneaux - liège expansé (ICB)</w:t>
        </w:r>
      </w:hyperlink>
      <w:r>
        <w:t>.</w:t>
      </w:r>
    </w:p>
    <w:p w14:paraId="55C4658E" w14:textId="77777777" w:rsidR="00241DE2" w:rsidRDefault="00000000">
      <w:pPr>
        <w:pStyle w:val="pheading"/>
      </w:pPr>
      <w:r>
        <w:t>EXÉCUTION / MISE EN ŒUVRE</w:t>
      </w:r>
    </w:p>
    <w:p w14:paraId="6A78E41B" w14:textId="77777777" w:rsidR="00241DE2" w:rsidRDefault="00000000">
      <w:pPr>
        <w:pStyle w:val="pheading"/>
      </w:pPr>
      <w:r>
        <w:t>- Prescriptions générales</w:t>
      </w:r>
    </w:p>
    <w:p w14:paraId="3AD3D2C0" w14:textId="56A1A379" w:rsidR="00241DE2" w:rsidRDefault="00000000">
      <w:r>
        <w:t xml:space="preserve">Voir article </w:t>
      </w:r>
      <w:hyperlink r:id="rId211" w:history="1">
        <w:hyperlink r:id="rId212" w:history="1">
          <w:r>
            <w:t>32.41.3a Isolation en panneaux - liège expansé (ICB)</w:t>
          </w:r>
        </w:hyperlink>
        <w:r>
          <w:t>.</w:t>
        </w:r>
      </w:hyperlink>
    </w:p>
    <w:p w14:paraId="6B48DBA6" w14:textId="77777777" w:rsidR="00241DE2" w:rsidRDefault="00000000">
      <w:pPr>
        <w:pStyle w:val="pheading"/>
      </w:pPr>
      <w:r>
        <w:t>- Notes d’exécution complémentaires</w:t>
      </w:r>
    </w:p>
    <w:p w14:paraId="651F6F94" w14:textId="08321ED3" w:rsidR="00241DE2" w:rsidRDefault="00000000">
      <w:r>
        <w:t xml:space="preserve">Voir article </w:t>
      </w:r>
      <w:hyperlink r:id="rId213" w:history="1">
        <w:hyperlink r:id="rId214" w:history="1">
          <w:r>
            <w:t>32.41.3a Isolation en panneaux - liège expansé (ICB)</w:t>
          </w:r>
        </w:hyperlink>
        <w:r>
          <w:t>.</w:t>
        </w:r>
      </w:hyperlink>
    </w:p>
    <w:p w14:paraId="02087FC6" w14:textId="77777777" w:rsidR="00241DE2" w:rsidRDefault="00000000">
      <w:pPr>
        <w:pStyle w:val="pheading"/>
      </w:pPr>
      <w:r>
        <w:t>DOCUMENTS DE RÉFÉRENCE COMPLÉMENTAIRES</w:t>
      </w:r>
    </w:p>
    <w:p w14:paraId="1B1A7DD6" w14:textId="77777777" w:rsidR="00241DE2" w:rsidRDefault="00000000">
      <w:pPr>
        <w:pStyle w:val="pheading"/>
      </w:pPr>
      <w:r>
        <w:t>- Matériau</w:t>
      </w:r>
    </w:p>
    <w:p w14:paraId="625A4958" w14:textId="077144FD" w:rsidR="00241DE2" w:rsidRDefault="00000000">
      <w:hyperlink r:id="rId215" w:history="1">
        <w:r>
          <w:t>32.41.3a Isolation en panneaux - liège expansé (ICB)</w:t>
        </w:r>
      </w:hyperlink>
    </w:p>
    <w:p w14:paraId="3CBC9434" w14:textId="77777777" w:rsidR="00241DE2" w:rsidRDefault="00000000">
      <w:pPr>
        <w:pStyle w:val="pheading"/>
      </w:pPr>
      <w:r>
        <w:t>- Exécution</w:t>
      </w:r>
    </w:p>
    <w:p w14:paraId="298E6390" w14:textId="37843234" w:rsidR="00241DE2" w:rsidRDefault="00000000">
      <w:hyperlink r:id="rId216" w:history="1">
        <w:r>
          <w:t>32.41.3a Isolation en panneaux - liège expansé (ICB)</w:t>
        </w:r>
      </w:hyperlink>
    </w:p>
    <w:p w14:paraId="568E4887" w14:textId="77777777" w:rsidR="00241DE2" w:rsidRDefault="00000000">
      <w:pPr>
        <w:pStyle w:val="pheading"/>
      </w:pPr>
      <w:r>
        <w:t>MESURAGE</w:t>
      </w:r>
    </w:p>
    <w:p w14:paraId="2B814C3E" w14:textId="77777777" w:rsidR="00241DE2" w:rsidRDefault="00000000">
      <w:pPr>
        <w:pStyle w:val="pheading"/>
      </w:pPr>
      <w:r>
        <w:t>- unité de mesure:</w:t>
      </w:r>
    </w:p>
    <w:p w14:paraId="1A56C144" w14:textId="77777777" w:rsidR="00241DE2" w:rsidRDefault="00000000">
      <w:r>
        <w:t>m²</w:t>
      </w:r>
    </w:p>
    <w:p w14:paraId="0D40FFE9" w14:textId="77777777" w:rsidR="00241DE2" w:rsidRDefault="00000000">
      <w:pPr>
        <w:pStyle w:val="pheading"/>
      </w:pPr>
      <w:r>
        <w:t>- code de mesurage:</w:t>
      </w:r>
    </w:p>
    <w:p w14:paraId="11A63596" w14:textId="77777777" w:rsidR="00241DE2" w:rsidRDefault="00000000">
      <w:r>
        <w:t>Distinction faite suivant le type et l'épaisseur.</w:t>
      </w:r>
    </w:p>
    <w:p w14:paraId="306267DA" w14:textId="77777777" w:rsidR="00241DE2" w:rsidRDefault="00000000">
      <w:pPr>
        <w:pStyle w:val="Author-eListParagraph"/>
        <w:numPr>
          <w:ilvl w:val="0"/>
          <w:numId w:val="580"/>
        </w:numPr>
      </w:pPr>
      <w:r>
        <w:t xml:space="preserve">Isolation des </w:t>
      </w:r>
      <w:r>
        <w:rPr>
          <w:b/>
        </w:rPr>
        <w:t>parois verticales : Surface nette.</w:t>
      </w:r>
      <w:r>
        <w:t xml:space="preserve"> Les ouvertures &gt; 0,50 m² sont déduites.</w:t>
      </w:r>
    </w:p>
    <w:p w14:paraId="4A36DE0D" w14:textId="77777777" w:rsidR="00241DE2" w:rsidRDefault="00000000">
      <w:pPr>
        <w:pStyle w:val="Author-eListParagraph"/>
        <w:numPr>
          <w:ilvl w:val="0"/>
          <w:numId w:val="580"/>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35F179FB" w14:textId="77777777" w:rsidR="00241DE2" w:rsidRDefault="00000000">
      <w:pPr>
        <w:pStyle w:val="pheading"/>
      </w:pPr>
      <w:r>
        <w:t>- nature du marché:</w:t>
      </w:r>
    </w:p>
    <w:p w14:paraId="0BE1632F" w14:textId="77777777" w:rsidR="00241DE2" w:rsidRDefault="00000000">
      <w:r>
        <w:t>QF</w:t>
      </w:r>
    </w:p>
    <w:p w14:paraId="60A6C31C" w14:textId="77777777" w:rsidR="00241DE2" w:rsidRDefault="00000000">
      <w:pPr>
        <w:pStyle w:val="Author-eSectionHeading6"/>
      </w:pPr>
      <w:bookmarkStart w:id="938" w:name="_Toc112761056"/>
      <w:r>
        <w:t>44.41.3b Isolation en panneaux - laine de bois (WW) CCTB 01.10</w:t>
      </w:r>
      <w:bookmarkEnd w:id="938"/>
    </w:p>
    <w:p w14:paraId="7897FC7C" w14:textId="77777777" w:rsidR="00241DE2" w:rsidRDefault="00000000">
      <w:pPr>
        <w:pStyle w:val="pheading"/>
      </w:pPr>
      <w:r>
        <w:t>DESCRIPTION</w:t>
      </w:r>
    </w:p>
    <w:p w14:paraId="79BE0FCA" w14:textId="77777777" w:rsidR="00241DE2" w:rsidRDefault="00000000">
      <w:pPr>
        <w:pStyle w:val="pheading"/>
      </w:pPr>
      <w:r>
        <w:t>- Définition / Comprend</w:t>
      </w:r>
    </w:p>
    <w:p w14:paraId="0B70A435" w14:textId="54B0B9DF" w:rsidR="00241DE2" w:rsidRDefault="00000000">
      <w:r>
        <w:t>Voir § </w:t>
      </w:r>
      <w:hyperlink r:id="rId217" w:history="1">
        <w:r>
          <w:t>32.41.3b Isolation en panneaux - laine de bois (WW)</w:t>
        </w:r>
      </w:hyperlink>
    </w:p>
    <w:p w14:paraId="7B58476A" w14:textId="64A3FF4E" w:rsidR="00241DE2" w:rsidRDefault="00000000">
      <w:r>
        <w:t>l s'agit de la réalisation d'une isolation suivant les prescriptions de l'article </w:t>
      </w:r>
      <w:hyperlink r:id="rId218" w:history="1">
        <w:r>
          <w:t>32.41.3b Isolation en panneaux - laine de bois (WW)</w:t>
        </w:r>
      </w:hyperlink>
    </w:p>
    <w:p w14:paraId="04B89643" w14:textId="77777777" w:rsidR="00241DE2" w:rsidRDefault="00000000">
      <w:pPr>
        <w:pStyle w:val="pheading"/>
      </w:pPr>
      <w:r>
        <w:t>MATÉRIAUX</w:t>
      </w:r>
    </w:p>
    <w:p w14:paraId="3869396B" w14:textId="77777777" w:rsidR="00241DE2" w:rsidRDefault="00000000">
      <w:pPr>
        <w:pStyle w:val="pheading"/>
      </w:pPr>
      <w:r>
        <w:t>- Caractéristiques générales</w:t>
      </w:r>
    </w:p>
    <w:p w14:paraId="37CC96BD" w14:textId="4285EDAF" w:rsidR="00241DE2" w:rsidRDefault="00000000">
      <w:r>
        <w:t>Voir § </w:t>
      </w:r>
      <w:hyperlink r:id="rId219" w:history="1">
        <w:r>
          <w:t>32.41.3b Isolation en panneaux - laine de bois (WW)</w:t>
        </w:r>
      </w:hyperlink>
    </w:p>
    <w:p w14:paraId="3EBF9478" w14:textId="77777777" w:rsidR="00241DE2" w:rsidRDefault="00000000">
      <w:pPr>
        <w:pStyle w:val="pheading"/>
      </w:pPr>
      <w:r>
        <w:t>- Finitions</w:t>
      </w:r>
    </w:p>
    <w:p w14:paraId="56AFA831" w14:textId="3EB4465B" w:rsidR="00241DE2" w:rsidRDefault="00000000">
      <w:r>
        <w:t>Voir § </w:t>
      </w:r>
      <w:hyperlink r:id="rId220" w:history="1">
        <w:r>
          <w:t>32.41.3b Isolation en panneaux - laine de bois (WW)</w:t>
        </w:r>
      </w:hyperlink>
    </w:p>
    <w:p w14:paraId="2BD44F85" w14:textId="77777777" w:rsidR="00241DE2" w:rsidRDefault="00000000">
      <w:pPr>
        <w:pStyle w:val="pheading"/>
      </w:pPr>
      <w:r>
        <w:t>- Prescriptions complémentaires</w:t>
      </w:r>
    </w:p>
    <w:p w14:paraId="0AFB747E" w14:textId="4E8808B9" w:rsidR="00241DE2" w:rsidRDefault="00000000">
      <w:r>
        <w:t>Voir § </w:t>
      </w:r>
      <w:hyperlink r:id="rId221" w:history="1">
        <w:r>
          <w:t>32.41.3b Isolation en panneaux - laine de bois (WW)</w:t>
        </w:r>
      </w:hyperlink>
    </w:p>
    <w:p w14:paraId="6BB0AAB6" w14:textId="77777777" w:rsidR="00241DE2" w:rsidRDefault="00000000">
      <w:pPr>
        <w:pStyle w:val="pheading"/>
      </w:pPr>
      <w:r>
        <w:t>EXÉCUTION / MISE EN ŒUVRE</w:t>
      </w:r>
    </w:p>
    <w:p w14:paraId="7391F702" w14:textId="77777777" w:rsidR="00241DE2" w:rsidRDefault="00000000">
      <w:pPr>
        <w:pStyle w:val="pheading"/>
      </w:pPr>
      <w:r>
        <w:t>- Prescriptions générales</w:t>
      </w:r>
    </w:p>
    <w:p w14:paraId="41BE0156" w14:textId="6A13D918" w:rsidR="00241DE2" w:rsidRDefault="00000000">
      <w:r>
        <w:t>Voir § </w:t>
      </w:r>
      <w:hyperlink r:id="rId222" w:history="1">
        <w:r>
          <w:t>32.41.3b Isolation en panneaux - laine de bois (WW)</w:t>
        </w:r>
      </w:hyperlink>
    </w:p>
    <w:p w14:paraId="31461297" w14:textId="77777777" w:rsidR="00241DE2" w:rsidRDefault="00000000">
      <w:pPr>
        <w:pStyle w:val="pheading"/>
      </w:pPr>
      <w:r>
        <w:t>- Notes d’exécution complémentaires</w:t>
      </w:r>
    </w:p>
    <w:p w14:paraId="6843F63B" w14:textId="34D5D443" w:rsidR="00241DE2" w:rsidRDefault="00000000">
      <w:r>
        <w:t>Voir § </w:t>
      </w:r>
      <w:hyperlink r:id="rId223" w:history="1">
        <w:r>
          <w:t>32.41.3b Isolation en panneaux - laine de bois (WW)</w:t>
        </w:r>
      </w:hyperlink>
    </w:p>
    <w:p w14:paraId="124A2B4D" w14:textId="77777777" w:rsidR="00241DE2" w:rsidRDefault="00000000">
      <w:pPr>
        <w:pStyle w:val="pheading"/>
      </w:pPr>
      <w:r>
        <w:t>MESURAGE</w:t>
      </w:r>
    </w:p>
    <w:p w14:paraId="426BD1BC" w14:textId="77777777" w:rsidR="00241DE2" w:rsidRDefault="00000000">
      <w:pPr>
        <w:pStyle w:val="pheading"/>
      </w:pPr>
      <w:r>
        <w:t>- unité de mesure:</w:t>
      </w:r>
    </w:p>
    <w:p w14:paraId="3D59EBF1" w14:textId="77777777" w:rsidR="00241DE2" w:rsidRDefault="00000000">
      <w:r>
        <w:t>m²</w:t>
      </w:r>
    </w:p>
    <w:p w14:paraId="3DBD63CD" w14:textId="77777777" w:rsidR="00241DE2" w:rsidRDefault="00000000">
      <w:pPr>
        <w:pStyle w:val="pheading"/>
      </w:pPr>
      <w:r>
        <w:t>- code de mesurage:</w:t>
      </w:r>
    </w:p>
    <w:p w14:paraId="25AA94DA" w14:textId="77777777" w:rsidR="00241DE2" w:rsidRDefault="00000000">
      <w:r>
        <w:t>Distinction faite suivant le type et l'épaisseur.</w:t>
      </w:r>
    </w:p>
    <w:p w14:paraId="1C1D3FD2" w14:textId="77777777" w:rsidR="00241DE2" w:rsidRDefault="00000000">
      <w:pPr>
        <w:pStyle w:val="Author-eListParagraph"/>
        <w:numPr>
          <w:ilvl w:val="0"/>
          <w:numId w:val="581"/>
        </w:numPr>
      </w:pPr>
      <w:r>
        <w:t>Isolation des </w:t>
      </w:r>
      <w:r>
        <w:rPr>
          <w:b/>
        </w:rPr>
        <w:t>parois verticales : Surface nette.</w:t>
      </w:r>
      <w:r>
        <w:t> Les ouvertures &gt; 0,50 m² sont déduites.</w:t>
      </w:r>
    </w:p>
    <w:p w14:paraId="29261FDA" w14:textId="77777777" w:rsidR="00241DE2" w:rsidRDefault="00000000">
      <w:pPr>
        <w:pStyle w:val="Author-eListParagraph"/>
        <w:numPr>
          <w:ilvl w:val="0"/>
          <w:numId w:val="581"/>
        </w:numPr>
      </w:pPr>
      <w:r>
        <w:t>Isolation des </w:t>
      </w:r>
      <w:r>
        <w:rPr>
          <w:b/>
        </w:rPr>
        <w:t>parois horizontales : Surface nette du sol</w:t>
      </w:r>
      <w:r>
        <w:t>, mesurée entre le nu des murs. Les ouvertures &gt; 0,5 m² sont déduites. L'isolation périphérique n'est pas portée en compte séparément.</w:t>
      </w:r>
    </w:p>
    <w:p w14:paraId="36A0A964" w14:textId="77777777" w:rsidR="00241DE2" w:rsidRDefault="00000000">
      <w:pPr>
        <w:pStyle w:val="pheading"/>
      </w:pPr>
      <w:r>
        <w:t>- nature du marché:</w:t>
      </w:r>
    </w:p>
    <w:p w14:paraId="4C8F27D6" w14:textId="77777777" w:rsidR="00241DE2" w:rsidRDefault="00000000">
      <w:r>
        <w:t>QF</w:t>
      </w:r>
    </w:p>
    <w:p w14:paraId="2AF813A9" w14:textId="77777777" w:rsidR="00241DE2" w:rsidRDefault="00000000">
      <w:pPr>
        <w:pStyle w:val="Author-eSectionHeading6"/>
      </w:pPr>
      <w:bookmarkStart w:id="939" w:name="_Toc112761057"/>
      <w:r>
        <w:t>44.41.3c Isolation en panneaux - fibres de bois (WF) CCTB 01.10</w:t>
      </w:r>
      <w:bookmarkEnd w:id="939"/>
    </w:p>
    <w:p w14:paraId="0A1708D9" w14:textId="77777777" w:rsidR="00241DE2" w:rsidRDefault="00000000">
      <w:pPr>
        <w:pStyle w:val="pheading"/>
      </w:pPr>
      <w:r>
        <w:t>DESCRIPTION</w:t>
      </w:r>
    </w:p>
    <w:p w14:paraId="30BB2721" w14:textId="77777777" w:rsidR="00241DE2" w:rsidRDefault="00000000">
      <w:pPr>
        <w:pStyle w:val="pheading"/>
      </w:pPr>
      <w:r>
        <w:t>- Définition / Comprend</w:t>
      </w:r>
    </w:p>
    <w:p w14:paraId="16D8DC9B" w14:textId="2DC78E47" w:rsidR="00241DE2" w:rsidRDefault="00000000">
      <w:r>
        <w:t xml:space="preserve">Il s'agit de la réalisation d'une isolation suivant les prescriptions de l'article </w:t>
      </w:r>
      <w:hyperlink r:id="rId224" w:history="1">
        <w:r>
          <w:t>32.41.3c Isolation en panneaux - fibres de bois (WF)</w:t>
        </w:r>
      </w:hyperlink>
      <w:r>
        <w:t>.</w:t>
      </w:r>
    </w:p>
    <w:p w14:paraId="1893E1F4" w14:textId="77777777" w:rsidR="00241DE2" w:rsidRDefault="00000000">
      <w:pPr>
        <w:pStyle w:val="pheading"/>
      </w:pPr>
      <w:r>
        <w:t>MATÉRIAUX</w:t>
      </w:r>
    </w:p>
    <w:p w14:paraId="7C501797" w14:textId="77777777" w:rsidR="00241DE2" w:rsidRDefault="00000000">
      <w:pPr>
        <w:pStyle w:val="pheading"/>
      </w:pPr>
      <w:r>
        <w:t>- Caractéristiques générales</w:t>
      </w:r>
    </w:p>
    <w:p w14:paraId="27A606C6" w14:textId="60A945C2" w:rsidR="00241DE2" w:rsidRDefault="00000000">
      <w:r>
        <w:t xml:space="preserve">Voir article </w:t>
      </w:r>
      <w:hyperlink r:id="rId225" w:history="1">
        <w:hyperlink r:id="rId226" w:history="1">
          <w:r>
            <w:t>32.41.3c Isolation en panneaux - fibres de bois (WF)</w:t>
          </w:r>
        </w:hyperlink>
      </w:hyperlink>
    </w:p>
    <w:p w14:paraId="275EAAC7" w14:textId="77777777" w:rsidR="00241DE2" w:rsidRDefault="00000000">
      <w:pPr>
        <w:pStyle w:val="pheading"/>
      </w:pPr>
      <w:r>
        <w:t>- Finitions</w:t>
      </w:r>
    </w:p>
    <w:p w14:paraId="75CA6DC1" w14:textId="2C715CCE" w:rsidR="00241DE2" w:rsidRDefault="00000000">
      <w:r>
        <w:t xml:space="preserve">Voir article </w:t>
      </w:r>
      <w:hyperlink r:id="rId227" w:history="1">
        <w:hyperlink r:id="rId228" w:history="1">
          <w:r>
            <w:t>32.41.3c Isolation en panneaux - fibres de bois (WF)</w:t>
          </w:r>
        </w:hyperlink>
      </w:hyperlink>
    </w:p>
    <w:p w14:paraId="71E180AB" w14:textId="77777777" w:rsidR="00241DE2" w:rsidRDefault="00000000">
      <w:pPr>
        <w:pStyle w:val="pheading"/>
      </w:pPr>
      <w:r>
        <w:t>- Prescriptions complémentaires</w:t>
      </w:r>
    </w:p>
    <w:p w14:paraId="73120E30" w14:textId="1948694D" w:rsidR="00241DE2" w:rsidRDefault="00000000">
      <w:r>
        <w:t>Voir article </w:t>
      </w:r>
      <w:hyperlink r:id="rId229" w:history="1">
        <w:r>
          <w:t>32.41.3c Isolation en panneaux - fibres de bois (WF)</w:t>
        </w:r>
      </w:hyperlink>
    </w:p>
    <w:p w14:paraId="16B74133" w14:textId="77777777" w:rsidR="00241DE2" w:rsidRDefault="00000000">
      <w:pPr>
        <w:pStyle w:val="pheading"/>
      </w:pPr>
      <w:r>
        <w:t>EXÉCUTION / MISE EN ŒUVRE</w:t>
      </w:r>
    </w:p>
    <w:p w14:paraId="0F4CFB73" w14:textId="77777777" w:rsidR="00241DE2" w:rsidRDefault="00000000">
      <w:pPr>
        <w:pStyle w:val="pheading"/>
      </w:pPr>
      <w:r>
        <w:t>- Prescriptions générales</w:t>
      </w:r>
    </w:p>
    <w:p w14:paraId="17572DEA" w14:textId="55F882B3" w:rsidR="00241DE2" w:rsidRDefault="00000000">
      <w:r>
        <w:t>Voir article </w:t>
      </w:r>
      <w:hyperlink r:id="rId230" w:history="1">
        <w:r>
          <w:t>32.41.3c Isolation en panneaux - fibres de bois (WF)</w:t>
        </w:r>
      </w:hyperlink>
    </w:p>
    <w:p w14:paraId="06893A43" w14:textId="77777777" w:rsidR="00241DE2" w:rsidRDefault="00000000">
      <w:pPr>
        <w:pStyle w:val="pheading"/>
      </w:pPr>
      <w:r>
        <w:t>DOCUMENTS DE RÉFÉRENCE COMPLÉMENTAIRES</w:t>
      </w:r>
    </w:p>
    <w:p w14:paraId="598CBE0E" w14:textId="77777777" w:rsidR="00241DE2" w:rsidRDefault="00000000">
      <w:pPr>
        <w:pStyle w:val="pheading"/>
      </w:pPr>
      <w:r>
        <w:t>- Matériau</w:t>
      </w:r>
    </w:p>
    <w:p w14:paraId="07641540" w14:textId="3F43DAEA" w:rsidR="00241DE2" w:rsidRDefault="00000000">
      <w:hyperlink r:id="rId231" w:history="1">
        <w:r>
          <w:t>32.41.3c Isolation en panneaux - fibres de bois (WF)</w:t>
        </w:r>
      </w:hyperlink>
    </w:p>
    <w:p w14:paraId="258FFCE3" w14:textId="77777777" w:rsidR="00241DE2" w:rsidRDefault="00000000">
      <w:pPr>
        <w:pStyle w:val="pheading"/>
      </w:pPr>
      <w:r>
        <w:t>- Exécution</w:t>
      </w:r>
    </w:p>
    <w:p w14:paraId="1FE552A1" w14:textId="2C9C9AAA" w:rsidR="00241DE2" w:rsidRDefault="00000000">
      <w:hyperlink r:id="rId232" w:history="1">
        <w:r>
          <w:t>32.41.3c Isolation en panneaux - fibres de bois (WF)</w:t>
        </w:r>
      </w:hyperlink>
    </w:p>
    <w:p w14:paraId="3B9FACE0" w14:textId="77777777" w:rsidR="00241DE2" w:rsidRDefault="00000000">
      <w:pPr>
        <w:pStyle w:val="pheading"/>
      </w:pPr>
      <w:r>
        <w:t>MESURAGE</w:t>
      </w:r>
    </w:p>
    <w:p w14:paraId="77B7E4AA" w14:textId="77777777" w:rsidR="00241DE2" w:rsidRDefault="00000000">
      <w:pPr>
        <w:pStyle w:val="pheading"/>
      </w:pPr>
      <w:r>
        <w:t>- unité de mesure:</w:t>
      </w:r>
    </w:p>
    <w:p w14:paraId="64CC3F0C" w14:textId="77777777" w:rsidR="00241DE2" w:rsidRDefault="00000000">
      <w:r>
        <w:t>m²</w:t>
      </w:r>
    </w:p>
    <w:p w14:paraId="0A9BA1C7" w14:textId="77777777" w:rsidR="00241DE2" w:rsidRDefault="00000000">
      <w:pPr>
        <w:pStyle w:val="pheading"/>
      </w:pPr>
      <w:r>
        <w:t>- code de mesurage:</w:t>
      </w:r>
    </w:p>
    <w:p w14:paraId="0F9A10C9" w14:textId="77777777" w:rsidR="00241DE2" w:rsidRDefault="00241DE2"/>
    <w:p w14:paraId="2482990E" w14:textId="77777777" w:rsidR="00241DE2" w:rsidRDefault="00000000">
      <w:r>
        <w:t>Distinction faite suivant le type et l'épaisseur.</w:t>
      </w:r>
    </w:p>
    <w:p w14:paraId="4136841B" w14:textId="77777777" w:rsidR="00241DE2" w:rsidRDefault="00000000">
      <w:pPr>
        <w:pStyle w:val="Author-eListParagraph"/>
        <w:numPr>
          <w:ilvl w:val="0"/>
          <w:numId w:val="582"/>
        </w:numPr>
      </w:pPr>
      <w:r>
        <w:t xml:space="preserve">Isolation des </w:t>
      </w:r>
      <w:r>
        <w:rPr>
          <w:b/>
        </w:rPr>
        <w:t>parois verticales : Surface nette</w:t>
      </w:r>
      <w:r>
        <w:t>. Les ouvertures &gt; 0,50 m² sont déduites</w:t>
      </w:r>
    </w:p>
    <w:p w14:paraId="6376C75D" w14:textId="77777777" w:rsidR="00241DE2" w:rsidRDefault="00000000">
      <w:pPr>
        <w:pStyle w:val="Author-eListParagraph"/>
        <w:numPr>
          <w:ilvl w:val="0"/>
          <w:numId w:val="582"/>
        </w:numPr>
      </w:pPr>
      <w:r>
        <w:t xml:space="preserve">Isolation des </w:t>
      </w:r>
      <w:r>
        <w:rPr>
          <w:b/>
        </w:rPr>
        <w:t>parois horizontales</w:t>
      </w:r>
      <w:r>
        <w:t xml:space="preserve"> : </w:t>
      </w:r>
      <w:r>
        <w:rPr>
          <w:b/>
        </w:rPr>
        <w:t>Surface nette du sol</w:t>
      </w:r>
      <w:r>
        <w:t>, mesurée entre le nu des murs. Les ouvertures &gt; 0,5 m² sont déduites. L'isolation périphérique n'est pas portée en compte séparément.</w:t>
      </w:r>
    </w:p>
    <w:p w14:paraId="5ECB2688" w14:textId="77777777" w:rsidR="00241DE2" w:rsidRDefault="00000000">
      <w:pPr>
        <w:pStyle w:val="pheading"/>
      </w:pPr>
      <w:r>
        <w:t>- nature du marché:</w:t>
      </w:r>
    </w:p>
    <w:p w14:paraId="329210E4" w14:textId="77777777" w:rsidR="00241DE2" w:rsidRDefault="00000000">
      <w:r>
        <w:t>QF</w:t>
      </w:r>
    </w:p>
    <w:p w14:paraId="289EBA5E" w14:textId="77777777" w:rsidR="00241DE2" w:rsidRDefault="00000000">
      <w:pPr>
        <w:pStyle w:val="Author-eSectionHeading6"/>
      </w:pPr>
      <w:bookmarkStart w:id="940" w:name="_Toc112761058"/>
      <w:r>
        <w:t>44.41.3d Isolation en panneaux - cellulose CCTB 01.10</w:t>
      </w:r>
      <w:bookmarkEnd w:id="940"/>
    </w:p>
    <w:p w14:paraId="6C60832F" w14:textId="77777777" w:rsidR="00241DE2" w:rsidRDefault="00000000">
      <w:pPr>
        <w:pStyle w:val="pheading"/>
      </w:pPr>
      <w:r>
        <w:t>MATÉRIAUX</w:t>
      </w:r>
    </w:p>
    <w:p w14:paraId="4D959683" w14:textId="77777777" w:rsidR="00241DE2" w:rsidRDefault="00000000">
      <w:pPr>
        <w:pStyle w:val="pheading"/>
      </w:pPr>
      <w:r>
        <w:t>- Caractéristiques générales</w:t>
      </w:r>
    </w:p>
    <w:p w14:paraId="7EBC03EA" w14:textId="14AD969C" w:rsidR="00241DE2" w:rsidRDefault="00000000">
      <w:r>
        <w:t xml:space="preserve">Voir article </w:t>
      </w:r>
      <w:hyperlink r:id="rId233" w:history="1">
        <w:hyperlink r:id="rId234" w:history="1">
          <w:r>
            <w:t>32.41.3d Isolation en panneaux - cellulose</w:t>
          </w:r>
        </w:hyperlink>
      </w:hyperlink>
    </w:p>
    <w:p w14:paraId="0DEF3088" w14:textId="77777777" w:rsidR="00241DE2" w:rsidRDefault="00000000">
      <w:pPr>
        <w:pStyle w:val="pheading"/>
      </w:pPr>
      <w:r>
        <w:t>- Prescriptions complémentaires</w:t>
      </w:r>
    </w:p>
    <w:p w14:paraId="2C258316" w14:textId="1261AAE1" w:rsidR="00241DE2" w:rsidRDefault="00000000">
      <w:r>
        <w:t xml:space="preserve">Voir article </w:t>
      </w:r>
      <w:hyperlink r:id="rId235" w:history="1">
        <w:r>
          <w:t>32.41.3d Isolation en panneaux - cellulose</w:t>
        </w:r>
      </w:hyperlink>
    </w:p>
    <w:p w14:paraId="3622A6E1" w14:textId="77777777" w:rsidR="00241DE2" w:rsidRDefault="00000000">
      <w:pPr>
        <w:pStyle w:val="pheading"/>
      </w:pPr>
      <w:r>
        <w:t>EXÉCUTION / MISE EN ŒUVRE</w:t>
      </w:r>
    </w:p>
    <w:p w14:paraId="6A68CEF1" w14:textId="77777777" w:rsidR="00241DE2" w:rsidRDefault="00000000">
      <w:pPr>
        <w:pStyle w:val="pheading"/>
      </w:pPr>
      <w:r>
        <w:t>- Prescriptions générales</w:t>
      </w:r>
    </w:p>
    <w:p w14:paraId="51D7DF26" w14:textId="008451C9" w:rsidR="00241DE2" w:rsidRDefault="00000000">
      <w:r>
        <w:t xml:space="preserve">Voir article </w:t>
      </w:r>
      <w:hyperlink r:id="rId236" w:history="1">
        <w:hyperlink r:id="rId237" w:history="1">
          <w:r>
            <w:t>32.41.3d Isolation en panneaux - cellulose</w:t>
          </w:r>
        </w:hyperlink>
      </w:hyperlink>
    </w:p>
    <w:p w14:paraId="61988859" w14:textId="77777777" w:rsidR="00241DE2" w:rsidRDefault="00000000">
      <w:pPr>
        <w:pStyle w:val="pheading"/>
      </w:pPr>
      <w:r>
        <w:t>DOCUMENTS DE RÉFÉRENCE COMPLÉMENTAIRES</w:t>
      </w:r>
    </w:p>
    <w:p w14:paraId="33B3AC7A" w14:textId="77777777" w:rsidR="00241DE2" w:rsidRDefault="00000000">
      <w:pPr>
        <w:pStyle w:val="pheading"/>
      </w:pPr>
      <w:r>
        <w:t>- Matériau</w:t>
      </w:r>
    </w:p>
    <w:p w14:paraId="0EEC9E9D" w14:textId="574B9388" w:rsidR="00241DE2" w:rsidRDefault="00000000">
      <w:hyperlink r:id="rId238" w:history="1">
        <w:r>
          <w:t>32.41.3d Isolation en panneaux - cellulose</w:t>
        </w:r>
      </w:hyperlink>
    </w:p>
    <w:p w14:paraId="268D9BCB" w14:textId="77777777" w:rsidR="00241DE2" w:rsidRDefault="00000000">
      <w:pPr>
        <w:pStyle w:val="pheading"/>
      </w:pPr>
      <w:r>
        <w:t>- Exécution</w:t>
      </w:r>
    </w:p>
    <w:p w14:paraId="219E7B69" w14:textId="2A8E7F6F" w:rsidR="00241DE2" w:rsidRDefault="00000000">
      <w:hyperlink r:id="rId239" w:history="1">
        <w:r>
          <w:t>32.41.3d Isolation en panneaux - cellulose</w:t>
        </w:r>
      </w:hyperlink>
    </w:p>
    <w:p w14:paraId="57F13B9E" w14:textId="77777777" w:rsidR="00241DE2" w:rsidRDefault="00000000">
      <w:pPr>
        <w:pStyle w:val="pheading"/>
      </w:pPr>
      <w:r>
        <w:t>MESURAGE</w:t>
      </w:r>
    </w:p>
    <w:p w14:paraId="5C88F962" w14:textId="77777777" w:rsidR="00241DE2" w:rsidRDefault="00000000">
      <w:pPr>
        <w:pStyle w:val="pheading"/>
      </w:pPr>
      <w:r>
        <w:t>- unité de mesure:</w:t>
      </w:r>
    </w:p>
    <w:p w14:paraId="0DD40E67" w14:textId="77777777" w:rsidR="00241DE2" w:rsidRDefault="00000000">
      <w:r>
        <w:rPr>
          <w:b/>
        </w:rPr>
        <w:t>m²</w:t>
      </w:r>
    </w:p>
    <w:p w14:paraId="1B394B2E" w14:textId="77777777" w:rsidR="00241DE2" w:rsidRDefault="00000000">
      <w:pPr>
        <w:pStyle w:val="pheading"/>
      </w:pPr>
      <w:r>
        <w:t>- code de mesurage:</w:t>
      </w:r>
    </w:p>
    <w:p w14:paraId="0005DB50" w14:textId="77777777" w:rsidR="00241DE2" w:rsidRDefault="00000000">
      <w:r>
        <w:t>Distinction faite suivant l'épaisseur.</w:t>
      </w:r>
      <w:r>
        <w:br/>
      </w:r>
    </w:p>
    <w:p w14:paraId="7BBB36FE" w14:textId="77777777" w:rsidR="00241DE2" w:rsidRDefault="00000000">
      <w:pPr>
        <w:pStyle w:val="Author-eListParagraph"/>
        <w:numPr>
          <w:ilvl w:val="0"/>
          <w:numId w:val="583"/>
        </w:numPr>
      </w:pPr>
      <w:r>
        <w:t xml:space="preserve">Isolation des </w:t>
      </w:r>
      <w:r>
        <w:rPr>
          <w:b/>
        </w:rPr>
        <w:t>parois verticales : Surface nette</w:t>
      </w:r>
      <w:r>
        <w:t>. Les ouvertures &gt; 0,50 m² sont déduites</w:t>
      </w:r>
    </w:p>
    <w:p w14:paraId="5839B18C" w14:textId="77777777" w:rsidR="00241DE2" w:rsidRDefault="00000000">
      <w:pPr>
        <w:pStyle w:val="Author-eListParagraph"/>
        <w:numPr>
          <w:ilvl w:val="0"/>
          <w:numId w:val="583"/>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385D38A1" w14:textId="77777777" w:rsidR="00241DE2" w:rsidRDefault="00000000">
      <w:pPr>
        <w:pStyle w:val="pheading"/>
      </w:pPr>
      <w:r>
        <w:t>- nature du marché:</w:t>
      </w:r>
    </w:p>
    <w:p w14:paraId="6B523A20" w14:textId="77777777" w:rsidR="00241DE2" w:rsidRDefault="00000000">
      <w:r>
        <w:rPr>
          <w:b/>
        </w:rPr>
        <w:t>QF</w:t>
      </w:r>
    </w:p>
    <w:p w14:paraId="4C8CBBF6" w14:textId="77777777" w:rsidR="00241DE2" w:rsidRDefault="00000000">
      <w:pPr>
        <w:pStyle w:val="Author-eSectionHeading6"/>
      </w:pPr>
      <w:bookmarkStart w:id="941" w:name="_Toc112761059"/>
      <w:r>
        <w:t>44.41.3e Isolation en panneaux - laine de chanvre CCTB 01.10</w:t>
      </w:r>
      <w:bookmarkEnd w:id="941"/>
    </w:p>
    <w:p w14:paraId="4E139A38" w14:textId="77777777" w:rsidR="00241DE2" w:rsidRDefault="00000000">
      <w:pPr>
        <w:pStyle w:val="pheading"/>
      </w:pPr>
      <w:r>
        <w:t>MATÉRIAUX</w:t>
      </w:r>
    </w:p>
    <w:p w14:paraId="6110259E" w14:textId="77777777" w:rsidR="00241DE2" w:rsidRDefault="00000000">
      <w:pPr>
        <w:pStyle w:val="pheading"/>
      </w:pPr>
      <w:r>
        <w:t>- Caractéristiques générales</w:t>
      </w:r>
    </w:p>
    <w:p w14:paraId="437FFEFB" w14:textId="304C727A" w:rsidR="00241DE2" w:rsidRDefault="00000000">
      <w:r>
        <w:t>Voir article</w:t>
      </w:r>
      <w:hyperlink r:id="rId240" w:history="1">
        <w:hyperlink r:id="rId241" w:history="1">
          <w:r>
            <w:t>32.41.3e Isolation en panneaux - laine de chanvre</w:t>
          </w:r>
        </w:hyperlink>
      </w:hyperlink>
    </w:p>
    <w:p w14:paraId="2065C232" w14:textId="77777777" w:rsidR="00241DE2" w:rsidRDefault="00000000">
      <w:pPr>
        <w:pStyle w:val="pheading"/>
      </w:pPr>
      <w:r>
        <w:t>- Prescriptions complémentaires</w:t>
      </w:r>
    </w:p>
    <w:p w14:paraId="7AD7B7ED" w14:textId="57B60DD5" w:rsidR="00241DE2" w:rsidRDefault="00000000">
      <w:r>
        <w:t xml:space="preserve">Voir article </w:t>
      </w:r>
      <w:hyperlink r:id="rId242" w:history="1">
        <w:r>
          <w:t>32.41.3e Isolation en panneaux - laine de chanvre</w:t>
        </w:r>
      </w:hyperlink>
    </w:p>
    <w:p w14:paraId="40B7EF0A" w14:textId="77777777" w:rsidR="00241DE2" w:rsidRDefault="00000000">
      <w:pPr>
        <w:pStyle w:val="pheading"/>
      </w:pPr>
      <w:r>
        <w:t>EXÉCUTION / MISE EN ŒUVRE</w:t>
      </w:r>
    </w:p>
    <w:p w14:paraId="6B5A3ADB" w14:textId="77777777" w:rsidR="00241DE2" w:rsidRDefault="00000000">
      <w:pPr>
        <w:pStyle w:val="pheading"/>
      </w:pPr>
      <w:r>
        <w:t>- Prescriptions générales</w:t>
      </w:r>
    </w:p>
    <w:p w14:paraId="7F90D6CB" w14:textId="3BEB9D79" w:rsidR="00241DE2" w:rsidRDefault="00000000">
      <w:r>
        <w:t>Voir article</w:t>
      </w:r>
      <w:hyperlink r:id="rId243" w:history="1">
        <w:hyperlink r:id="rId244" w:history="1">
          <w:r>
            <w:t>32.41.3e Isolation en panneaux - laine de chanvre</w:t>
          </w:r>
        </w:hyperlink>
      </w:hyperlink>
    </w:p>
    <w:p w14:paraId="728D3808" w14:textId="77777777" w:rsidR="00241DE2" w:rsidRDefault="00000000">
      <w:pPr>
        <w:pStyle w:val="pheading"/>
      </w:pPr>
      <w:r>
        <w:t>DOCUMENTS DE RÉFÉRENCE COMPLÉMENTAIRES</w:t>
      </w:r>
    </w:p>
    <w:p w14:paraId="2EAB88B6" w14:textId="77777777" w:rsidR="00241DE2" w:rsidRDefault="00000000">
      <w:pPr>
        <w:pStyle w:val="pheading"/>
      </w:pPr>
      <w:r>
        <w:t>- Matériau</w:t>
      </w:r>
    </w:p>
    <w:p w14:paraId="05A88710" w14:textId="776EF7AE" w:rsidR="00241DE2" w:rsidRDefault="00000000">
      <w:hyperlink r:id="rId245" w:history="1">
        <w:r>
          <w:t>32.41.3e Isolation en panneaux - laine de chanvre</w:t>
        </w:r>
      </w:hyperlink>
    </w:p>
    <w:p w14:paraId="2D52153B" w14:textId="77777777" w:rsidR="00241DE2" w:rsidRDefault="00000000">
      <w:pPr>
        <w:pStyle w:val="pheading"/>
      </w:pPr>
      <w:r>
        <w:t>- Exécution</w:t>
      </w:r>
    </w:p>
    <w:p w14:paraId="4105368D" w14:textId="5EF2BB4E" w:rsidR="00241DE2" w:rsidRDefault="00000000">
      <w:hyperlink r:id="rId246" w:history="1">
        <w:r>
          <w:t>32.41.3e Isolation en panneaux - laine de chanvre</w:t>
        </w:r>
      </w:hyperlink>
    </w:p>
    <w:p w14:paraId="000A88F5" w14:textId="77777777" w:rsidR="00241DE2" w:rsidRDefault="00000000">
      <w:pPr>
        <w:pStyle w:val="pheading"/>
      </w:pPr>
      <w:r>
        <w:t>MESURAGE</w:t>
      </w:r>
    </w:p>
    <w:p w14:paraId="2F34C84A" w14:textId="77777777" w:rsidR="00241DE2" w:rsidRDefault="00000000">
      <w:pPr>
        <w:pStyle w:val="pheading"/>
      </w:pPr>
      <w:r>
        <w:t>- unité de mesure:</w:t>
      </w:r>
    </w:p>
    <w:p w14:paraId="16F49BF3" w14:textId="77777777" w:rsidR="00241DE2" w:rsidRDefault="00000000">
      <w:r>
        <w:rPr>
          <w:b/>
        </w:rPr>
        <w:t>m²</w:t>
      </w:r>
    </w:p>
    <w:p w14:paraId="410F6AF4" w14:textId="77777777" w:rsidR="00241DE2" w:rsidRDefault="00000000">
      <w:pPr>
        <w:pStyle w:val="pheading"/>
      </w:pPr>
      <w:r>
        <w:t>- code de mesurage:</w:t>
      </w:r>
    </w:p>
    <w:p w14:paraId="0786FCE5" w14:textId="77777777" w:rsidR="00241DE2" w:rsidRDefault="00000000">
      <w:r>
        <w:t>Distinction faite suivant l'épaisseur.</w:t>
      </w:r>
      <w:r>
        <w:br/>
      </w:r>
    </w:p>
    <w:p w14:paraId="60A08008" w14:textId="77777777" w:rsidR="00241DE2" w:rsidRDefault="00000000">
      <w:pPr>
        <w:pStyle w:val="Author-eListParagraph"/>
        <w:numPr>
          <w:ilvl w:val="0"/>
          <w:numId w:val="584"/>
        </w:numPr>
      </w:pPr>
      <w:r>
        <w:t xml:space="preserve">Isolation des </w:t>
      </w:r>
      <w:r>
        <w:rPr>
          <w:b/>
        </w:rPr>
        <w:t>parois verticales : Surface nette</w:t>
      </w:r>
      <w:r>
        <w:t>. Les ouvertures &gt; 0,50 m² sont déduites</w:t>
      </w:r>
    </w:p>
    <w:p w14:paraId="085C9E82" w14:textId="77777777" w:rsidR="00241DE2" w:rsidRDefault="00000000">
      <w:pPr>
        <w:pStyle w:val="Author-eListParagraph"/>
        <w:numPr>
          <w:ilvl w:val="0"/>
          <w:numId w:val="584"/>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64398E68" w14:textId="77777777" w:rsidR="00241DE2" w:rsidRDefault="00000000">
      <w:pPr>
        <w:pStyle w:val="pheading"/>
      </w:pPr>
      <w:r>
        <w:t>- nature du marché:</w:t>
      </w:r>
    </w:p>
    <w:p w14:paraId="0F1919EE" w14:textId="77777777" w:rsidR="00241DE2" w:rsidRDefault="00000000">
      <w:r>
        <w:rPr>
          <w:b/>
        </w:rPr>
        <w:t>QF</w:t>
      </w:r>
    </w:p>
    <w:p w14:paraId="51047363" w14:textId="77777777" w:rsidR="00241DE2" w:rsidRDefault="00000000">
      <w:pPr>
        <w:pStyle w:val="Author-eSectionHeading6"/>
      </w:pPr>
      <w:bookmarkStart w:id="942" w:name="_Toc112761060"/>
      <w:r>
        <w:t>44.41.3f Isolation en panneaux - laine de lin CCTB 01.10</w:t>
      </w:r>
      <w:bookmarkEnd w:id="942"/>
    </w:p>
    <w:p w14:paraId="32CB7216" w14:textId="77777777" w:rsidR="00241DE2" w:rsidRDefault="00000000">
      <w:pPr>
        <w:pStyle w:val="pheading"/>
      </w:pPr>
      <w:r>
        <w:t>DESCRIPTION</w:t>
      </w:r>
    </w:p>
    <w:p w14:paraId="41E476A8" w14:textId="77777777" w:rsidR="00241DE2" w:rsidRDefault="00000000">
      <w:pPr>
        <w:pStyle w:val="pheading"/>
      </w:pPr>
      <w:r>
        <w:t>- Définition / Comprend</w:t>
      </w:r>
    </w:p>
    <w:p w14:paraId="74A8DB80" w14:textId="77777777" w:rsidR="00241DE2" w:rsidRDefault="00000000">
      <w:pPr>
        <w:jc w:val="both"/>
      </w:pPr>
      <w:r>
        <w:t xml:space="preserve">Il s’agit de la fourniture et la pose d’une isolation thermique au moyen de panneaux de laine de lin en application de parois et éléments de construction décrits au titre </w:t>
      </w:r>
      <w:hyperlink w:anchor="194" w:history="1">
        <w:r>
          <w:t>44.4 Isolation</w:t>
        </w:r>
      </w:hyperlink>
      <w:r>
        <w:t>.</w:t>
      </w:r>
    </w:p>
    <w:p w14:paraId="0CF9C0DA" w14:textId="77777777" w:rsidR="00241DE2" w:rsidRDefault="00000000">
      <w:pPr>
        <w:pStyle w:val="pheading"/>
      </w:pPr>
      <w:r>
        <w:t>MATÉRIAUX</w:t>
      </w:r>
    </w:p>
    <w:p w14:paraId="64682EB4" w14:textId="77777777" w:rsidR="00241DE2" w:rsidRDefault="00000000">
      <w:pPr>
        <w:pStyle w:val="pheading"/>
      </w:pPr>
      <w:r>
        <w:t>- Caractéristiques générales</w:t>
      </w:r>
    </w:p>
    <w:p w14:paraId="0BD4A27C" w14:textId="77777777" w:rsidR="00241DE2" w:rsidRDefault="00000000">
      <w:r>
        <w:t>Le produit est constitué de fibres naturelles liées entre elles par des fibres polyester thermo fusibles afin de former un matelas isolant. Le produit est ensuite conditionné sous forme de panneaux.</w:t>
      </w:r>
      <w:r>
        <w:br/>
        <w:t>Le produit reçoit, le cas échéant,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t>.</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 </w:t>
      </w:r>
      <w:r>
        <w:t>couches.</w:t>
      </w:r>
      <w:r>
        <w:b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 </w:t>
      </w:r>
      <w:r>
        <w:rPr>
          <w:rStyle w:val="optioncarChar"/>
        </w:rPr>
        <w:t>/ au choix de l’entrepreneur / ***</w:t>
      </w:r>
      <w:r>
        <w:t xml:space="preserve"> mm.</w:t>
      </w:r>
      <w:r>
        <w:br/>
        <w:t xml:space="preserve">Densité (selon [NBN EN 1602]) : </w:t>
      </w:r>
      <w:r>
        <w:rPr>
          <w:rStyle w:val="optioncarChar"/>
        </w:rPr>
        <w:t xml:space="preserve">30 (variations de plus à moins 10%) </w:t>
      </w:r>
      <w:r>
        <w:t xml:space="preserve">(par défaut) </w:t>
      </w:r>
      <w:r>
        <w:rPr>
          <w:rStyle w:val="optioncarChar"/>
        </w:rPr>
        <w:t>/ ***</w:t>
      </w:r>
      <w:r>
        <w:t xml:space="preserve"> kg/m³.</w:t>
      </w:r>
      <w:r>
        <w:br/>
        <w:t xml:space="preserve">Conductivité thermique (selon [NBN EN 12667]) : </w:t>
      </w:r>
      <w:r>
        <w:rPr>
          <w:rStyle w:val="optioncarChar"/>
        </w:rPr>
        <w:t>0,038</w:t>
      </w:r>
      <w:r>
        <w:t xml:space="preserve"> (par défaut)</w:t>
      </w:r>
      <w:r>
        <w:rPr>
          <w:rStyle w:val="optioncarChar"/>
        </w:rPr>
        <w:t xml:space="preserve"> / ***</w:t>
      </w:r>
      <w:r>
        <w:t xml:space="preserve"> W/mK.</w:t>
      </w:r>
      <w:r>
        <w:br/>
        <w:t xml:space="preserve">Les liants des panneaux et d’adhésion du revêtement de surface ne contiennent pas de formaldéhyde. Le dégagement mesuré selon la [NBN EN 717-1] est inférieur à </w:t>
      </w:r>
      <w:r>
        <w:rPr>
          <w:rStyle w:val="optioncarChar"/>
        </w:rPr>
        <w:t>0.124</w:t>
      </w:r>
      <w:r>
        <w:t xml:space="preserve"> (par défaut)</w:t>
      </w:r>
      <w:r>
        <w:rPr>
          <w:rStyle w:val="optioncarChar"/>
        </w:rPr>
        <w:t>/ ***</w:t>
      </w:r>
      <w:r>
        <w:t xml:space="preserve"> mg/m³.</w:t>
      </w:r>
      <w:r>
        <w:br/>
        <w:t xml:space="preserve">La concentration de pentachlorophénol mesurée selon la [CEN/TR 14823] est inférieure à </w:t>
      </w:r>
      <w:r>
        <w:rPr>
          <w:rStyle w:val="optioncarChar"/>
        </w:rPr>
        <w:t xml:space="preserve">5 </w:t>
      </w:r>
      <w:r>
        <w:t>(par défaut)</w:t>
      </w:r>
      <w:r>
        <w:rPr>
          <w:rStyle w:val="optioncarChar"/>
        </w:rPr>
        <w:t xml:space="preserve"> / ***</w:t>
      </w:r>
      <w:r>
        <w:t xml:space="preserve"> PPM.</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t>.</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w:t>
      </w:r>
      <w:r>
        <w:t xml:space="preserve"> (par défaut)</w:t>
      </w:r>
      <w:r>
        <w:rPr>
          <w:rStyle w:val="optioncarChar"/>
        </w:rPr>
        <w:t xml:space="preserve"> / ***</w:t>
      </w:r>
      <w:r>
        <w:t>.</w:t>
      </w:r>
    </w:p>
    <w:p w14:paraId="776A2285" w14:textId="77777777" w:rsidR="00241DE2" w:rsidRDefault="00000000">
      <w:pPr>
        <w:pStyle w:val="pheading"/>
      </w:pPr>
      <w:r>
        <w:t>- Prescriptions complémentaires</w:t>
      </w:r>
    </w:p>
    <w:p w14:paraId="3DBB405A" w14:textId="77777777" w:rsidR="00241DE2" w:rsidRDefault="00000000">
      <w:r>
        <w:t>Coefficient de résistance à la diffusion de vapeur d’eau – valeur μ (selon</w:t>
      </w:r>
      <w:r>
        <w:rPr>
          <w:rStyle w:val="facultChar"/>
        </w:rPr>
        <w:t>[NBN EN 12086]</w:t>
      </w:r>
      <w:r>
        <w:t xml:space="preserve">): </w:t>
      </w:r>
      <w:r>
        <w:rPr>
          <w:rStyle w:val="optioncarChar"/>
        </w:rPr>
        <w:t xml:space="preserve">1 </w:t>
      </w:r>
      <w:r>
        <w:t xml:space="preserve">(par défaut) </w:t>
      </w:r>
      <w:r>
        <w:rPr>
          <w:rStyle w:val="optioncarChar"/>
        </w:rPr>
        <w:t>/ ***</w:t>
      </w:r>
      <w:r>
        <w:rPr>
          <w:rStyle w:val="facultChar"/>
        </w:rPr>
        <w:t>.</w:t>
      </w:r>
      <w:r>
        <w:br/>
        <w:t>Absorption d’eau à court terme par immersion partielle Wp (selon</w:t>
      </w:r>
      <w:r>
        <w:rPr>
          <w:rStyle w:val="facultChar"/>
        </w:rPr>
        <w:t>[NBN EN ISO 29767]</w:t>
      </w:r>
      <w:r>
        <w:t>) : &lt;</w:t>
      </w:r>
      <w:r>
        <w:rPr>
          <w:rStyle w:val="facultChar"/>
        </w:rPr>
        <w:t> </w:t>
      </w:r>
      <w:r>
        <w:rPr>
          <w:rStyle w:val="optioncarChar"/>
        </w:rPr>
        <w:t xml:space="preserve">5,00 </w:t>
      </w:r>
      <w:r>
        <w:t>(par défaut)</w:t>
      </w:r>
      <w:r>
        <w:rPr>
          <w:rStyle w:val="optioncarChar"/>
        </w:rPr>
        <w:t xml:space="preserve"> / ***</w:t>
      </w:r>
      <w:r>
        <w:t xml:space="preserve"> kg/m².</w:t>
      </w:r>
      <w:r>
        <w:br/>
        <w:t>La résistance au passage de l’air (selon</w:t>
      </w:r>
      <w:r>
        <w:rPr>
          <w:rStyle w:val="facultChar"/>
        </w:rPr>
        <w:t> [NBN EN ISO 9053-1]</w:t>
      </w:r>
      <w:r>
        <w:t xml:space="preserve">) : &gt; </w:t>
      </w:r>
      <w:r>
        <w:rPr>
          <w:rStyle w:val="optioncarChar"/>
        </w:rPr>
        <w:t xml:space="preserve">6,2 </w:t>
      </w:r>
      <w:r>
        <w:t>(par défaut)</w:t>
      </w:r>
      <w:r>
        <w:rPr>
          <w:rStyle w:val="optioncarChar"/>
        </w:rPr>
        <w:t xml:space="preserve"> / ***</w:t>
      </w:r>
      <w:r>
        <w:t xml:space="preserve"> kPa.s/m².</w:t>
      </w:r>
      <w:r>
        <w:br/>
        <w:t>Résistance fongique (selon</w:t>
      </w:r>
      <w:r>
        <w:rPr>
          <w:rStyle w:val="facultChar"/>
        </w:rPr>
        <w:t>[NBN EN ISO 846]</w:t>
      </w:r>
      <w:r>
        <w:t xml:space="preserve">) : </w:t>
      </w:r>
      <w:r>
        <w:rPr>
          <w:rStyle w:val="optioncarChar"/>
        </w:rPr>
        <w:t xml:space="preserve">classe 0 (inerte) </w:t>
      </w:r>
      <w:r>
        <w:t>(par défaut)</w:t>
      </w:r>
      <w:r>
        <w:rPr>
          <w:rStyle w:val="optioncarChar"/>
        </w:rPr>
        <w:t xml:space="preserve"> / ***</w:t>
      </w:r>
      <w:r>
        <w:rPr>
          <w:rStyle w:val="facultChar"/>
        </w:rPr>
        <w:t>.</w:t>
      </w:r>
      <w:r>
        <w:br/>
        <w:t xml:space="preserve">Capacité thermique : </w:t>
      </w:r>
      <w:r>
        <w:rPr>
          <w:rStyle w:val="optioncarChar"/>
        </w:rPr>
        <w:t xml:space="preserve">1,8 </w:t>
      </w:r>
      <w:r>
        <w:t xml:space="preserve">(par défaut) </w:t>
      </w:r>
      <w:r>
        <w:rPr>
          <w:rStyle w:val="optioncarChar"/>
        </w:rPr>
        <w:t>/ *** </w:t>
      </w:r>
      <w:r>
        <w:t>kJ/kg.K.</w:t>
      </w:r>
      <w:r>
        <w:br/>
        <w:t>Classement de la réaction au feu (selon</w:t>
      </w:r>
      <w:r>
        <w:rPr>
          <w:rStyle w:val="facultChar"/>
        </w:rPr>
        <w:t>[NBN EN 13501-1]</w:t>
      </w:r>
      <w:r>
        <w:t xml:space="preserve">) : </w:t>
      </w:r>
      <w:r>
        <w:rPr>
          <w:rStyle w:val="optioncarChar"/>
        </w:rPr>
        <w:t xml:space="preserve">E </w:t>
      </w:r>
      <w:r>
        <w:t xml:space="preserve">(par défaut) </w:t>
      </w:r>
      <w:r>
        <w:rPr>
          <w:rStyle w:val="optioncarChar"/>
        </w:rPr>
        <w:t>/ ***</w:t>
      </w:r>
      <w:r>
        <w:rPr>
          <w:rStyle w:val="facultChar"/>
        </w:rPr>
        <w:t>.</w:t>
      </w:r>
      <w:r>
        <w:br/>
        <w:t xml:space="preserve">Taux de liant synthétique (polyester) : </w:t>
      </w:r>
      <w:r>
        <w:rPr>
          <w:rStyle w:val="optioncarChar"/>
        </w:rPr>
        <w:t xml:space="preserve">10% (+/- 2%) </w:t>
      </w:r>
      <w:r>
        <w:t xml:space="preserve">(par défaut) </w:t>
      </w:r>
      <w:r>
        <w:rPr>
          <w:rStyle w:val="optioncarChar"/>
        </w:rPr>
        <w:t>/ ***.</w:t>
      </w:r>
    </w:p>
    <w:p w14:paraId="53A0963C" w14:textId="77777777" w:rsidR="00241DE2" w:rsidRDefault="00000000">
      <w:pPr>
        <w:pStyle w:val="pheading"/>
      </w:pPr>
      <w:r>
        <w:t>EXÉCUTION / MISE EN ŒUVRE</w:t>
      </w:r>
    </w:p>
    <w:p w14:paraId="52B057F5" w14:textId="77777777" w:rsidR="00241DE2" w:rsidRDefault="00000000">
      <w:pPr>
        <w:pStyle w:val="pheading"/>
      </w:pPr>
      <w:r>
        <w:t>- Prescriptions générales</w:t>
      </w:r>
    </w:p>
    <w:p w14:paraId="522B3BE0" w14:textId="77777777" w:rsidR="00241DE2" w:rsidRDefault="00000000">
      <w:r>
        <w:t>L’isolant est découpé sur chantier avec un couteau à lame lisse ou ondulée, ou à l’aide d’un disque de fer lisse monté sur une disqueuse. Une règle de maçon et un support rigide (planche de bois ou plaque de plâtre) doivent également être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lin est conforme à la [NIT 178].</w:t>
      </w:r>
      <w:r>
        <w:br/>
        <w:t>Il n’est pas permis d’installer dans l’épaisseur de l’isolation à réaliser tout matériel électrique non protégé susceptible de créer une source de chaleur continue (spots, transformateurs).</w:t>
      </w:r>
    </w:p>
    <w:p w14:paraId="5FA4F377" w14:textId="77777777" w:rsidR="00241DE2" w:rsidRDefault="00000000">
      <w:pPr>
        <w:jc w:val="both"/>
      </w:pPr>
      <w:r>
        <w:t xml:space="preserve">Les panneaux sont fixés par </w:t>
      </w:r>
      <w:r>
        <w:rPr>
          <w:rStyle w:val="optioncarChar"/>
        </w:rPr>
        <w:t>serrage entre éléments</w:t>
      </w:r>
      <w:r>
        <w:t xml:space="preserve"> (par défaut) </w:t>
      </w:r>
      <w:r>
        <w:rPr>
          <w:rStyle w:val="optioncarChar"/>
        </w:rPr>
        <w:t>/ fixation mécanique / ***.</w:t>
      </w:r>
    </w:p>
    <w:p w14:paraId="561CF612" w14:textId="77777777" w:rsidR="00241DE2" w:rsidRDefault="00000000">
      <w:pPr>
        <w:ind w:left="567"/>
        <w:jc w:val="both"/>
      </w:pPr>
      <w:r>
        <w:rPr>
          <w:b/>
          <w:i/>
        </w:rPr>
        <w:t>(soit par défaut) </w:t>
      </w:r>
    </w:p>
    <w:p w14:paraId="3018E236" w14:textId="77777777" w:rsidR="00241DE2" w:rsidRDefault="00241DE2">
      <w:pPr>
        <w:ind w:left="567"/>
        <w:jc w:val="both"/>
      </w:pPr>
    </w:p>
    <w:p w14:paraId="45AB0B02" w14:textId="77777777" w:rsidR="00241DE2" w:rsidRDefault="00000000">
      <w:pPr>
        <w:ind w:left="567"/>
        <w:jc w:val="both"/>
      </w:pPr>
      <w:r>
        <w:rPr>
          <w:rStyle w:val="soitChar"/>
          <w:b/>
          <w:u w:val="single"/>
        </w:rPr>
        <w:t>Par serrage entre éléments</w:t>
      </w:r>
    </w:p>
    <w:p w14:paraId="4DD219F4" w14:textId="77777777" w:rsidR="00241DE2" w:rsidRDefault="00000000">
      <w:pPr>
        <w:ind w:left="567"/>
        <w:jc w:val="both"/>
      </w:pPr>
      <w:r>
        <w:rPr>
          <w:rStyle w:val="soitChar"/>
        </w:rPr>
        <w:t>Les panneaux sont disposés entre les montants de l’ossature avec un léger pincement (max. 3% de la largeur du panneau) en butée au sol et au plafond.</w:t>
      </w:r>
    </w:p>
    <w:p w14:paraId="103A7165" w14:textId="77777777" w:rsidR="00241DE2" w:rsidRDefault="00000000">
      <w:pPr>
        <w:ind w:left="567"/>
        <w:jc w:val="both"/>
      </w:pPr>
      <w:r>
        <w:rPr>
          <w:rStyle w:val="soitChar"/>
        </w:rPr>
        <w:t>La fixation par serrage fait l’objet d’un contrôle visuel après pose.</w:t>
      </w:r>
    </w:p>
    <w:p w14:paraId="2D1CFBAC" w14:textId="77777777" w:rsidR="00241DE2" w:rsidRDefault="00000000">
      <w:pPr>
        <w:ind w:left="567"/>
        <w:jc w:val="both"/>
      </w:pPr>
      <w:r>
        <w:rPr>
          <w:b/>
          <w:i/>
        </w:rPr>
        <w:t>(soit) </w:t>
      </w:r>
    </w:p>
    <w:p w14:paraId="4BEFB001" w14:textId="77777777" w:rsidR="00241DE2" w:rsidRDefault="00000000">
      <w:pPr>
        <w:ind w:left="567"/>
        <w:jc w:val="both"/>
      </w:pPr>
      <w:r>
        <w:rPr>
          <w:rStyle w:val="soitChar"/>
          <w:b/>
          <w:u w:val="single"/>
        </w:rPr>
        <w:t>Par fixation mécanique</w:t>
      </w:r>
    </w:p>
    <w:p w14:paraId="453FEAE2" w14:textId="77777777" w:rsidR="00241DE2" w:rsidRDefault="00000000">
      <w:pPr>
        <w:ind w:left="567"/>
        <w:jc w:val="both"/>
      </w:pPr>
      <w:r>
        <w:rPr>
          <w:rStyle w:val="soitChar"/>
        </w:rPr>
        <w:t>Les panneaux sont</w:t>
      </w:r>
      <w:r>
        <w:rPr>
          <w:rStyle w:val="optioncarChar"/>
        </w:rPr>
        <w:t xml:space="preserve"> cloués / vissés / agrafés par léger pincement de la face interne de l’isolant </w:t>
      </w:r>
      <w:r>
        <w:rPr>
          <w:rStyle w:val="soitChar"/>
        </w:rPr>
        <w:t xml:space="preserve">sur les montants tous les </w:t>
      </w:r>
      <w:r>
        <w:rPr>
          <w:rStyle w:val="optioncarChar"/>
        </w:rPr>
        <w:t xml:space="preserve">40 </w:t>
      </w:r>
      <w:r>
        <w:t xml:space="preserve">(par défaut) </w:t>
      </w:r>
      <w:r>
        <w:rPr>
          <w:rStyle w:val="optioncarChar"/>
        </w:rPr>
        <w:t>/ ***</w:t>
      </w:r>
      <w:r>
        <w:rPr>
          <w:rStyle w:val="soitChar"/>
        </w:rPr>
        <w:t xml:space="preserve"> cm et sur la lisse haute tous les </w:t>
      </w:r>
      <w:r>
        <w:rPr>
          <w:rStyle w:val="optioncarChar"/>
        </w:rPr>
        <w:t>15</w:t>
      </w:r>
      <w:r>
        <w:t xml:space="preserve"> (par défaut)</w:t>
      </w:r>
      <w:r>
        <w:rPr>
          <w:rStyle w:val="optioncarChar"/>
        </w:rPr>
        <w:t xml:space="preserve"> / *** </w:t>
      </w:r>
      <w:r>
        <w:rPr>
          <w:rStyle w:val="soitChar"/>
        </w:rPr>
        <w:t>cm.</w:t>
      </w:r>
    </w:p>
    <w:p w14:paraId="4022B5BF" w14:textId="77777777" w:rsidR="00241DE2" w:rsidRDefault="00000000">
      <w:pPr>
        <w:ind w:left="567"/>
        <w:jc w:val="both"/>
      </w:pPr>
      <w:r>
        <w:rPr>
          <w:b/>
          <w:i/>
        </w:rPr>
        <w:t>(soit)</w:t>
      </w:r>
    </w:p>
    <w:p w14:paraId="0EA32B78" w14:textId="77777777" w:rsidR="00241DE2" w:rsidRDefault="00000000">
      <w:pPr>
        <w:ind w:left="567"/>
        <w:jc w:val="both"/>
      </w:pPr>
      <w:r>
        <w:rPr>
          <w:rStyle w:val="optioncarChar"/>
        </w:rPr>
        <w:t>***</w:t>
      </w:r>
      <w:r>
        <w:t> </w:t>
      </w:r>
    </w:p>
    <w:p w14:paraId="24C74E39" w14:textId="77777777" w:rsidR="00241DE2" w:rsidRDefault="00000000">
      <w:pPr>
        <w:jc w:val="both"/>
      </w:pPr>
      <w:r>
        <w:rPr>
          <w:b/>
        </w:rPr>
        <w:t>Pour une application verticale</w:t>
      </w:r>
    </w:p>
    <w:p w14:paraId="0D1099F5" w14:textId="77777777" w:rsidR="00241DE2" w:rsidRDefault="00000000">
      <w:r>
        <w:t>Les panneaux sont disposés entre montants, chevrons ou poutres. La largeur des panneaux est au moins supérieure à la largeur libre entre montants plus 2 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 xml:space="preserve">fixation mécanique </w:t>
      </w:r>
      <w:r>
        <w:t xml:space="preserve">(par défaut) </w:t>
      </w:r>
      <w:r>
        <w:rPr>
          <w:rStyle w:val="optioncarChar"/>
        </w:rPr>
        <w:t>/ serrage entre éléments et agrafage / ***.</w:t>
      </w:r>
    </w:p>
    <w:p w14:paraId="50EEF6CA" w14:textId="77777777" w:rsidR="00241DE2" w:rsidRDefault="00000000">
      <w:r>
        <w:rPr>
          <w:b/>
          <w:i/>
        </w:rPr>
        <w:t>          (soit par défaut) </w:t>
      </w:r>
    </w:p>
    <w:p w14:paraId="7A7E725B" w14:textId="77777777" w:rsidR="00241DE2" w:rsidRDefault="00000000">
      <w:pPr>
        <w:ind w:left="567"/>
        <w:jc w:val="both"/>
      </w:pPr>
      <w:r>
        <w:rPr>
          <w:rStyle w:val="soitChar"/>
          <w:b/>
          <w:u w:val="single"/>
        </w:rPr>
        <w:t>Par fixation mécanique</w:t>
      </w:r>
    </w:p>
    <w:p w14:paraId="5FF5F821" w14:textId="77777777" w:rsidR="00241DE2" w:rsidRDefault="00000000">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7A3CF98E" w14:textId="77777777" w:rsidR="00241DE2" w:rsidRDefault="00000000">
      <w:pPr>
        <w:ind w:left="567"/>
        <w:jc w:val="both"/>
      </w:pPr>
      <w:r>
        <w:rPr>
          <w:b/>
          <w:i/>
        </w:rPr>
        <w:t>(soit) </w:t>
      </w:r>
    </w:p>
    <w:p w14:paraId="103EA830" w14:textId="77777777" w:rsidR="00241DE2" w:rsidRDefault="00000000">
      <w:pPr>
        <w:ind w:left="567"/>
        <w:jc w:val="both"/>
      </w:pPr>
      <w:r>
        <w:rPr>
          <w:rStyle w:val="soitChar"/>
          <w:b/>
          <w:u w:val="single"/>
        </w:rPr>
        <w:t>Par serrage et agrafage entre éléments</w:t>
      </w:r>
    </w:p>
    <w:p w14:paraId="4EC6E69E" w14:textId="77777777" w:rsidR="00241DE2"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3F8A298B" w14:textId="77777777" w:rsidR="00241DE2" w:rsidRDefault="00241DE2">
      <w:pPr>
        <w:ind w:left="567"/>
        <w:jc w:val="both"/>
      </w:pPr>
    </w:p>
    <w:p w14:paraId="326893C9" w14:textId="77777777" w:rsidR="00241DE2" w:rsidRDefault="00241DE2">
      <w:pPr>
        <w:ind w:left="567"/>
        <w:jc w:val="both"/>
      </w:pPr>
    </w:p>
    <w:p w14:paraId="70FA5B23" w14:textId="77777777" w:rsidR="00241DE2" w:rsidRDefault="00000000">
      <w:pPr>
        <w:ind w:left="567"/>
        <w:jc w:val="both"/>
      </w:pPr>
      <w:r>
        <w:rPr>
          <w:b/>
          <w:i/>
        </w:rPr>
        <w:t>(soit) </w:t>
      </w:r>
    </w:p>
    <w:p w14:paraId="4F8734BE" w14:textId="77777777" w:rsidR="00241DE2" w:rsidRDefault="00000000">
      <w:pPr>
        <w:ind w:left="567"/>
        <w:jc w:val="both"/>
      </w:pPr>
      <w:r>
        <w:rPr>
          <w:rStyle w:val="optioncarChar"/>
        </w:rPr>
        <w:t>***</w:t>
      </w:r>
    </w:p>
    <w:p w14:paraId="10FF2D93" w14:textId="77777777" w:rsidR="00241DE2" w:rsidRDefault="00000000">
      <w:pPr>
        <w:jc w:val="both"/>
      </w:pPr>
      <w:r>
        <w:t>Ne s’applique pas aux enduits sur isolant.</w:t>
      </w:r>
    </w:p>
    <w:p w14:paraId="28841DFF" w14:textId="77777777" w:rsidR="00241DE2" w:rsidRDefault="00000000">
      <w:pPr>
        <w:jc w:val="both"/>
      </w:pPr>
      <w:r>
        <w:t>Pour l’isolation de la coulisse, il faut que la coulisse soit suffisamment aérée en parties basse et haute et pourvue d’un pare-pluie conformément à la [NIT 178].</w:t>
      </w:r>
    </w:p>
    <w:p w14:paraId="6F7F7EF3" w14:textId="77777777" w:rsidR="00241DE2" w:rsidRDefault="00000000">
      <w:pPr>
        <w:pStyle w:val="pheading"/>
      </w:pPr>
      <w:r>
        <w:t>DOCUMENTS DE RÉFÉRENCE COMPLÉMENTAIRES</w:t>
      </w:r>
    </w:p>
    <w:p w14:paraId="09361CC7" w14:textId="77777777" w:rsidR="00241DE2" w:rsidRDefault="00000000">
      <w:pPr>
        <w:pStyle w:val="pheading"/>
      </w:pPr>
      <w:r>
        <w:t>- Matériau</w:t>
      </w:r>
    </w:p>
    <w:p w14:paraId="7BFAB25D"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99A334" w14:textId="77777777" w:rsidR="00241DE2" w:rsidRDefault="00000000">
      <w:r>
        <w:t>[NBN EN 13501-1, Classement au feu des produits et éléments de construction - Partie 1: Classement à partir des données d'essais de réaction au feu]</w:t>
      </w:r>
    </w:p>
    <w:p w14:paraId="3016E0D3" w14:textId="77777777" w:rsidR="00241DE2" w:rsidRDefault="00000000">
      <w:r>
        <w:t>[NBN EN 823, Produits isolants thermiques destinés aux applications du bâtiment - Détermination de l'épaisseur] </w:t>
      </w:r>
    </w:p>
    <w:p w14:paraId="78BBDDCF" w14:textId="77777777" w:rsidR="00241DE2" w:rsidRDefault="00000000">
      <w:r>
        <w:t>[NBN EN 1602, Produits isolants thermiques destinés aux applications du bâtiment - Détermination de la masse volumique apparente]</w:t>
      </w:r>
    </w:p>
    <w:p w14:paraId="5A394243" w14:textId="77777777" w:rsidR="00241DE2" w:rsidRDefault="00000000">
      <w:r>
        <w:t>[NBN EN ISO 29767, Produits isolants thermiques destinés aux applications du bâtiment - Détermination de l'absorption d'eau à court terme par immersion partielle (ISO 29767:2019)]</w:t>
      </w:r>
    </w:p>
    <w:p w14:paraId="61AFEC1D" w14:textId="77777777" w:rsidR="00241DE2" w:rsidRDefault="00000000">
      <w:r>
        <w:t>[NBN EN 12086, Produits isolants thermiques destinés aux applications du bâtiment - Détermination des propriétés de transmission de la vapeur d'eau]</w:t>
      </w:r>
    </w:p>
    <w:p w14:paraId="35020454" w14:textId="77777777" w:rsidR="00241DE2" w:rsidRDefault="00000000">
      <w:r>
        <w:t>[NBN EN ISO 9053-1, Acoustique - Détermination de la résistance à l'écoulement de l'air - Partie 1: Méthode statique (ISO 9053-1:2018)]</w:t>
      </w:r>
    </w:p>
    <w:p w14:paraId="296CE4A8" w14:textId="77777777" w:rsidR="00241DE2" w:rsidRDefault="00000000">
      <w:r>
        <w:t>[NBN EN ISO 846, Plastiques - Évaluation de l'action des micro-organismes (ISO 846:2019)]</w:t>
      </w:r>
    </w:p>
    <w:p w14:paraId="518CC836" w14:textId="77777777" w:rsidR="00241DE2" w:rsidRDefault="00000000">
      <w:r>
        <w:t>[NBN EN 717-1, Panneaux à base de bois - Détermination du dégagement de formaldéhyde - Partie 1 : Emission de formaldéhyde par la méthode à la chambre]</w:t>
      </w:r>
    </w:p>
    <w:p w14:paraId="20E9AEE3" w14:textId="77777777" w:rsidR="00241DE2" w:rsidRDefault="00000000">
      <w:r>
        <w:t>[CEN/TR 14823, Durabilité du bois et des matériaux dérivés du bois - Analyse quantitative du pentachlorophénol dans le bois - Méthode par chromatographie en phase gazeuse]</w:t>
      </w:r>
    </w:p>
    <w:p w14:paraId="3FE70A30" w14:textId="77777777" w:rsidR="00241DE2" w:rsidRDefault="00000000">
      <w:pPr>
        <w:pStyle w:val="pheading"/>
      </w:pPr>
      <w:r>
        <w:t>- Exécution</w:t>
      </w:r>
    </w:p>
    <w:p w14:paraId="1D7EB778" w14:textId="77777777" w:rsidR="00241DE2" w:rsidRDefault="00000000">
      <w:r>
        <w:t>[NIT 266, Couvertures et bardages métalliques à joints debout et à tasseaux]</w:t>
      </w:r>
    </w:p>
    <w:p w14:paraId="21513CE1" w14:textId="77777777" w:rsidR="00241DE2" w:rsidRDefault="00000000">
      <w:r>
        <w:t>[NIT 178, L'isolation thermique des façades]</w:t>
      </w:r>
    </w:p>
    <w:p w14:paraId="449945C0" w14:textId="77777777" w:rsidR="00241DE2" w:rsidRDefault="00000000">
      <w:r>
        <w:t>[NIT 243, Les revêtements de façade en bois et en panneaux à base de bois.]</w:t>
      </w:r>
    </w:p>
    <w:p w14:paraId="4715B190" w14:textId="77777777" w:rsidR="00241DE2" w:rsidRDefault="00000000">
      <w:r>
        <w:t>[NBN EN 13501-1, Classement au feu des produits et éléments de construction - Partie 1: Classement à partir des données d'essais de réaction au feu]</w:t>
      </w:r>
    </w:p>
    <w:p w14:paraId="2649C0D9" w14:textId="77777777" w:rsidR="00241DE2" w:rsidRDefault="00000000">
      <w:pPr>
        <w:pStyle w:val="pheading"/>
      </w:pPr>
      <w:r>
        <w:t>MESURAGE</w:t>
      </w:r>
    </w:p>
    <w:p w14:paraId="76780F02" w14:textId="77777777" w:rsidR="00241DE2" w:rsidRDefault="00000000">
      <w:pPr>
        <w:pStyle w:val="pheading"/>
      </w:pPr>
      <w:r>
        <w:t>- unité de mesure:</w:t>
      </w:r>
    </w:p>
    <w:p w14:paraId="76E4B92F" w14:textId="77777777" w:rsidR="00241DE2" w:rsidRDefault="00000000">
      <w:r>
        <w:t>m²</w:t>
      </w:r>
    </w:p>
    <w:p w14:paraId="3FA12AD9" w14:textId="77777777" w:rsidR="00241DE2" w:rsidRDefault="00000000">
      <w:pPr>
        <w:pStyle w:val="pheading"/>
      </w:pPr>
      <w:r>
        <w:t>- code de mesurage:</w:t>
      </w:r>
    </w:p>
    <w:p w14:paraId="24F59A87" w14:textId="77777777" w:rsidR="00241DE2" w:rsidRDefault="00000000">
      <w:r>
        <w:rPr>
          <w:u w:val="single"/>
        </w:rPr>
        <w:t>Isolation des parois verticales :</w:t>
      </w:r>
      <w:r>
        <w:rPr>
          <w:b/>
        </w:rPr>
        <w:t>Surface nette</w:t>
      </w:r>
      <w:r>
        <w:t>. Les ouvertures &gt; 0,50 m² sont déduites.</w:t>
      </w:r>
    </w:p>
    <w:p w14:paraId="7D3602C2" w14:textId="77777777" w:rsidR="00241DE2" w:rsidRDefault="00000000">
      <w:r>
        <w:t>Distinction faite suivant le type et l'épaisseur.</w:t>
      </w:r>
    </w:p>
    <w:p w14:paraId="1C14C4E4" w14:textId="77777777" w:rsidR="00241DE2" w:rsidRDefault="00000000">
      <w:pPr>
        <w:pStyle w:val="pheading"/>
      </w:pPr>
      <w:r>
        <w:t>- nature du marché:</w:t>
      </w:r>
    </w:p>
    <w:p w14:paraId="63D20E68" w14:textId="77777777" w:rsidR="00241DE2" w:rsidRDefault="00000000">
      <w:r>
        <w:t>QF</w:t>
      </w:r>
    </w:p>
    <w:p w14:paraId="0C7F92BC" w14:textId="77777777" w:rsidR="00241DE2" w:rsidRDefault="00000000">
      <w:pPr>
        <w:pStyle w:val="pheading"/>
      </w:pPr>
      <w:r>
        <w:t>AIDE</w:t>
      </w:r>
    </w:p>
    <w:p w14:paraId="152CFFCE" w14:textId="77777777" w:rsidR="00241DE2" w:rsidRDefault="00000000">
      <w:pPr>
        <w:jc w:val="both"/>
      </w:pPr>
      <w:r>
        <w:t>Les panneaux isolants en lin ne s’appliquent pas aux bâtiments à forte hygrométrie ni aux bâtiments industriels, agricoles, agroalimentaires.</w:t>
      </w:r>
    </w:p>
    <w:p w14:paraId="7A5E3C94" w14:textId="77777777" w:rsidR="00241DE2" w:rsidRDefault="00000000">
      <w:pPr>
        <w:pStyle w:val="Author-eSectionHeading6"/>
      </w:pPr>
      <w:bookmarkStart w:id="943" w:name="_Toc112761061"/>
      <w:r>
        <w:t>44.41.3g Isolation en panneaux - coton CCTB 01.10</w:t>
      </w:r>
      <w:bookmarkEnd w:id="943"/>
    </w:p>
    <w:p w14:paraId="0C46E331" w14:textId="77777777" w:rsidR="00241DE2" w:rsidRDefault="00000000">
      <w:pPr>
        <w:pStyle w:val="pheading"/>
      </w:pPr>
      <w:r>
        <w:t>DESCRIPTION</w:t>
      </w:r>
    </w:p>
    <w:p w14:paraId="16869829" w14:textId="77777777" w:rsidR="00241DE2" w:rsidRDefault="00000000">
      <w:pPr>
        <w:pStyle w:val="pheading"/>
      </w:pPr>
      <w:r>
        <w:t>- Définition / Comprend</w:t>
      </w:r>
    </w:p>
    <w:p w14:paraId="448809B4" w14:textId="77777777" w:rsidR="00241DE2" w:rsidRDefault="00000000">
      <w:r>
        <w:t xml:space="preserve">Il s’agit de la fourniture et la pose d’une isolation thermique au moyen de panneaux de coton des parois et éléments de construction décrits au titre </w:t>
      </w:r>
      <w:hyperlink w:anchor="194" w:history="1">
        <w:r>
          <w:t>44.4 Isolation</w:t>
        </w:r>
      </w:hyperlink>
      <w:r>
        <w:t>.</w:t>
      </w:r>
    </w:p>
    <w:p w14:paraId="31E909B2" w14:textId="77777777" w:rsidR="00241DE2" w:rsidRDefault="00000000">
      <w:pPr>
        <w:pStyle w:val="pheading"/>
      </w:pPr>
      <w:r>
        <w:t>MATÉRIAUX</w:t>
      </w:r>
    </w:p>
    <w:p w14:paraId="5425BA32" w14:textId="77777777" w:rsidR="00241DE2" w:rsidRDefault="00000000">
      <w:pPr>
        <w:pStyle w:val="pheading"/>
      </w:pPr>
      <w:r>
        <w:t>- Caractéristiques générales</w:t>
      </w:r>
    </w:p>
    <w:p w14:paraId="4664E369" w14:textId="77777777" w:rsidR="00241DE2" w:rsidRDefault="00000000">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br/>
        <w:t xml:space="preserve">Épaisseur totale de l’isolation : </w:t>
      </w:r>
      <w:r>
        <w:rPr>
          <w:rStyle w:val="optioncarChar"/>
        </w:rPr>
        <w:t>***</w:t>
      </w:r>
      <w:r>
        <w:t> mm</w:t>
      </w:r>
      <w:r>
        <w:br/>
        <w:t xml:space="preserve">Les panneaux sont disposés en </w:t>
      </w:r>
      <w:r>
        <w:rPr>
          <w:rStyle w:val="optioncarChar"/>
        </w:rPr>
        <w:t xml:space="preserve">1 </w:t>
      </w:r>
      <w:r>
        <w:t>(par défaut)</w:t>
      </w:r>
      <w:r>
        <w:rPr>
          <w:rStyle w:val="optioncarChar"/>
        </w:rPr>
        <w:t xml:space="preserve"> / ***</w:t>
      </w:r>
      <w:r>
        <w:t> couche(s).</w:t>
      </w:r>
    </w:p>
    <w:p w14:paraId="2775056B" w14:textId="77777777" w:rsidR="00241DE2" w:rsidRDefault="00000000">
      <w:pPr>
        <w:pStyle w:val="pheading"/>
      </w:pPr>
      <w:r>
        <w:t>- Prescriptions complémentaires</w:t>
      </w:r>
    </w:p>
    <w:p w14:paraId="4F5D9E48" w14:textId="375541EE" w:rsidR="00241DE2" w:rsidRDefault="00000000">
      <w:r>
        <w:t>Épaisseur (selon</w:t>
      </w:r>
      <w:r>
        <w:rPr>
          <w:rStyle w:val="facultChar"/>
        </w:rPr>
        <w:t>[NBN EN 823]</w:t>
      </w:r>
      <w:r>
        <w:t xml:space="preserve">) : </w:t>
      </w:r>
      <w:r>
        <w:rPr>
          <w:rStyle w:val="optioncarChar"/>
        </w:rPr>
        <w:t xml:space="preserve"> 50 / 80 / 100 / 120 / 145 / 200 / ***</w:t>
      </w:r>
      <w:r>
        <w:t xml:space="preserve"> mm en panneau de dimensions </w:t>
      </w:r>
      <w:r>
        <w:rPr>
          <w:rStyle w:val="optioncarChar"/>
        </w:rPr>
        <w:t xml:space="preserve">1200 x 600 </w:t>
      </w:r>
      <w:r>
        <w:t>(par défaut)</w:t>
      </w:r>
      <w:r>
        <w:rPr>
          <w:rStyle w:val="optioncarChar"/>
        </w:rPr>
        <w:t xml:space="preserve"> / ***</w:t>
      </w:r>
      <w:r>
        <w:t xml:space="preserve"> mm</w:t>
      </w:r>
      <w:r>
        <w:br/>
        <w:t>Densité (selon</w:t>
      </w:r>
      <w:r>
        <w:rPr>
          <w:rStyle w:val="facultChar"/>
        </w:rPr>
        <w:t>[NBN EN 1602]</w:t>
      </w:r>
      <w:r>
        <w:t xml:space="preserve">) : </w:t>
      </w:r>
      <w:r>
        <w:rPr>
          <w:rStyle w:val="optioncarChar"/>
        </w:rPr>
        <w:t xml:space="preserve">20 (variations de plus à moins 10%) </w:t>
      </w:r>
      <w:r>
        <w:t xml:space="preserve">(par défaut) </w:t>
      </w:r>
      <w:r>
        <w:rPr>
          <w:rStyle w:val="optioncarChar"/>
        </w:rPr>
        <w:t>/ ***</w:t>
      </w:r>
      <w:r>
        <w:t> kg/m³</w:t>
      </w:r>
      <w:r>
        <w:br/>
        <w:t>Conductivité thermique (selon</w:t>
      </w:r>
      <w:r>
        <w:rPr>
          <w:rStyle w:val="facultChar"/>
        </w:rPr>
        <w:t>[NBN EN 12667]</w:t>
      </w:r>
      <w:r>
        <w:t xml:space="preserve">) : </w:t>
      </w:r>
      <w:r>
        <w:rPr>
          <w:rStyle w:val="optioncarChar"/>
        </w:rPr>
        <w:t xml:space="preserve">0,039 </w:t>
      </w:r>
      <w:r>
        <w:t xml:space="preserve">(par défaut) </w:t>
      </w:r>
      <w:r>
        <w:rPr>
          <w:rStyle w:val="optioncarChar"/>
        </w:rPr>
        <w:t>/ ***</w:t>
      </w:r>
      <w:r>
        <w:t> W/mK</w:t>
      </w:r>
      <w:r>
        <w:br/>
        <w:t>Perméabilité à la vapeur d’eau Sd (m) (selon</w:t>
      </w:r>
      <w:r>
        <w:rPr>
          <w:rStyle w:val="facultChar"/>
        </w:rPr>
        <w:t>[NBN EN 12086]</w:t>
      </w:r>
      <w:r>
        <w:t>) : &gt; </w:t>
      </w:r>
      <w:r>
        <w:rPr>
          <w:rStyle w:val="optioncarChar"/>
        </w:rPr>
        <w:t xml:space="preserve">0,1 </w:t>
      </w:r>
      <w:r>
        <w:t xml:space="preserve">(par défaut) </w:t>
      </w:r>
      <w:r>
        <w:rPr>
          <w:rStyle w:val="optioncarChar"/>
        </w:rPr>
        <w:t>/ ***</w:t>
      </w:r>
      <w:r>
        <w:t xml:space="preserve"> m</w:t>
      </w:r>
      <w:r>
        <w:br/>
        <w:t>Absorption d’eau à court terme par immersion partielle Wp (selon</w:t>
      </w:r>
      <w:r>
        <w:rPr>
          <w:rStyle w:val="facultChar"/>
        </w:rPr>
        <w:t>[NBN EN ISO 29767]</w:t>
      </w:r>
      <w:r>
        <w:t>) : &gt; </w:t>
      </w:r>
      <w:r>
        <w:rPr>
          <w:rStyle w:val="optioncarChar"/>
        </w:rPr>
        <w:t xml:space="preserve">7,04 </w:t>
      </w:r>
      <w:r>
        <w:t xml:space="preserve">(par défaut) </w:t>
      </w:r>
      <w:r>
        <w:rPr>
          <w:rStyle w:val="optioncarChar"/>
        </w:rPr>
        <w:t>/ ***</w:t>
      </w:r>
      <w:r>
        <w:t xml:space="preserve"> kg/m²</w:t>
      </w:r>
      <w:r>
        <w:br/>
        <w:t>Résistance fongique (selon</w:t>
      </w:r>
      <w:r>
        <w:rPr>
          <w:rStyle w:val="facultChar"/>
        </w:rPr>
        <w:t>[NBN EN ISO 846]</w:t>
      </w:r>
      <w:r>
        <w:t xml:space="preserve">) : </w:t>
      </w:r>
      <w:r>
        <w:rPr>
          <w:rStyle w:val="optioncarChar"/>
        </w:rPr>
        <w:t xml:space="preserve">classe 0 (inerte) </w:t>
      </w:r>
      <w:r>
        <w:t xml:space="preserve">(par défaut) </w:t>
      </w:r>
      <w:r>
        <w:rPr>
          <w:rStyle w:val="optioncarChar"/>
        </w:rPr>
        <w:t>/ ***</w:t>
      </w:r>
      <w:r>
        <w:br/>
        <w:t xml:space="preserve">Capacité thermique : </w:t>
      </w:r>
      <w:r>
        <w:rPr>
          <w:rStyle w:val="optioncarChar"/>
        </w:rPr>
        <w:t>1,6</w:t>
      </w:r>
      <w:r>
        <w:t xml:space="preserve"> (par défaut)</w:t>
      </w:r>
      <w:r>
        <w:rPr>
          <w:rStyle w:val="optioncarChar"/>
        </w:rPr>
        <w:t xml:space="preserve"> / ***</w:t>
      </w:r>
      <w:r>
        <w:t xml:space="preserve"> kJ/kg.K</w:t>
      </w:r>
      <w:r>
        <w:br/>
        <w:t>Classement de la réaction au feu (selon</w:t>
      </w:r>
      <w:r>
        <w:rPr>
          <w:rStyle w:val="facultChar"/>
        </w:rPr>
        <w:t>[NBN EN 13501-1]</w:t>
      </w:r>
      <w:r>
        <w:t xml:space="preserve">) : </w:t>
      </w:r>
      <w:r>
        <w:rPr>
          <w:rStyle w:val="optioncarChar"/>
        </w:rPr>
        <w:t xml:space="preserve">E </w:t>
      </w:r>
      <w:r>
        <w:t>(par défaut)</w:t>
      </w:r>
      <w:r>
        <w:rPr>
          <w:rStyle w:val="optioncarChar"/>
        </w:rPr>
        <w:t xml:space="preserve"> / ***</w:t>
      </w:r>
      <w:r>
        <w:br/>
        <w:t xml:space="preserve">Taux de liant synthétique (polyester) : </w:t>
      </w:r>
      <w:r>
        <w:rPr>
          <w:rStyle w:val="optioncarChar"/>
        </w:rPr>
        <w:t>15 (+/- 2%)</w:t>
      </w:r>
      <w:r>
        <w:t xml:space="preserve"> (par défaut)</w:t>
      </w:r>
      <w:r>
        <w:rPr>
          <w:rStyle w:val="optioncarChar"/>
        </w:rPr>
        <w:t xml:space="preserve"> / ***</w:t>
      </w:r>
      <w:r>
        <w:t xml:space="preserve"> %</w:t>
      </w:r>
      <w:r>
        <w:br/>
        <w:t>Les liants des panneaux et d’adhésion du revêtement de surface ne contiennent pas de formaldéhyde. Le dégagement mesuré selon la</w:t>
      </w:r>
      <w:r>
        <w:rPr>
          <w:rStyle w:val="facultChar"/>
        </w:rPr>
        <w:t>[NBN EN 717-1] </w:t>
      </w:r>
      <w:r>
        <w:t>est &lt;</w:t>
      </w:r>
      <w:r>
        <w:rPr>
          <w:rStyle w:val="facultChar"/>
        </w:rPr>
        <w:t> </w:t>
      </w:r>
      <w:r>
        <w:rPr>
          <w:rStyle w:val="optioncarChar"/>
        </w:rPr>
        <w:t xml:space="preserve">0.124 </w:t>
      </w:r>
      <w:r>
        <w:t>(par défaut)</w:t>
      </w:r>
      <w:r>
        <w:rPr>
          <w:rStyle w:val="optioncarChar"/>
        </w:rPr>
        <w:t xml:space="preserve"> / *** </w:t>
      </w:r>
      <w:r>
        <w:t>mg/m³.</w:t>
      </w:r>
      <w:r>
        <w:br/>
        <w:t>Concentration de pentachlorophénol mesurée selon la</w:t>
      </w:r>
      <w:r>
        <w:rPr>
          <w:rStyle w:val="facultChar"/>
        </w:rPr>
        <w:t>[CEN/TR 14823] : </w:t>
      </w:r>
      <w:r>
        <w:t xml:space="preserve">&lt; </w:t>
      </w:r>
      <w:r>
        <w:rPr>
          <w:rStyle w:val="optioncarChar"/>
        </w:rPr>
        <w:t xml:space="preserve">5 </w:t>
      </w:r>
      <w:r>
        <w:t xml:space="preserve">(par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r>
        <w:br/>
        <w:t xml:space="preserve">Les adjuvants ignifuges et biocides sont de type : </w:t>
      </w:r>
      <w:r>
        <w:rPr>
          <w:rStyle w:val="optioncarChar"/>
        </w:rPr>
        <w:t>pas d’adjuvant</w:t>
      </w:r>
      <w:r>
        <w:t xml:space="preserve"> (par défaut</w:t>
      </w:r>
      <w:r>
        <w:rPr>
          <w:rStyle w:val="optioncarChar"/>
        </w:rPr>
        <w:t>) / sels de Bore / sels d’ammonium / ***</w:t>
      </w:r>
      <w:r>
        <w:rPr>
          <w:rStyle w:val="facultChar"/>
        </w:rPr>
        <w:t xml:space="preserve">. </w:t>
      </w:r>
      <w:r>
        <w:t>Les adjuvants respectent la directive Reach</w:t>
      </w:r>
      <w:r>
        <w:rPr>
          <w:rStyle w:val="facultChar"/>
        </w:rPr>
        <w:t xml:space="preserve"> [Règlement 1907/2006/CE]. </w:t>
      </w:r>
      <w:r>
        <w:t xml:space="preserve">La concentration maximum des adjuvants est de </w:t>
      </w:r>
      <w:r>
        <w:rPr>
          <w:rStyle w:val="optioncarChar"/>
        </w:rPr>
        <w:t xml:space="preserve">4% </w:t>
      </w:r>
      <w:r>
        <w:t>(par défaut)</w:t>
      </w:r>
      <w:r>
        <w:rPr>
          <w:rStyle w:val="optioncarChar"/>
        </w:rPr>
        <w:t xml:space="preserve"> / ***.</w:t>
      </w:r>
      <w:r>
        <w:br/>
      </w:r>
      <w:r>
        <w:rPr>
          <w:color w:val="3366FF"/>
        </w:rPr>
        <w:t> </w:t>
      </w:r>
      <w:r>
        <w:br/>
        <w:t>Le matériau répond aux critères d’acceptabilité des produits tels que définis au chapitre</w:t>
      </w:r>
      <w:r>
        <w:rPr>
          <w:color w:val="3366FF"/>
        </w:rPr>
        <w:t xml:space="preserve">  </w:t>
      </w:r>
      <w:hyperlink r:id="rId247" w:history="1">
        <w:r>
          <w:t>02.42.1 Critères d'acceptabilité</w:t>
        </w:r>
      </w:hyperlink>
      <w:r>
        <w:rPr>
          <w:color w:val="3366FF"/>
        </w:rPr>
        <w:t>.</w:t>
      </w:r>
    </w:p>
    <w:p w14:paraId="558E03C6" w14:textId="77777777" w:rsidR="00241DE2" w:rsidRDefault="00000000">
      <w:pPr>
        <w:pStyle w:val="pheading"/>
      </w:pPr>
      <w:r>
        <w:t>EXÉCUTION / MISE EN ŒUVRE</w:t>
      </w:r>
    </w:p>
    <w:p w14:paraId="4433B80B" w14:textId="77777777" w:rsidR="00241DE2" w:rsidRDefault="00000000">
      <w:pPr>
        <w:pStyle w:val="pheading"/>
      </w:pPr>
      <w:r>
        <w:t>- Prescriptions générales</w:t>
      </w:r>
    </w:p>
    <w:p w14:paraId="0F28542B" w14:textId="77777777" w:rsidR="00241DE2" w:rsidRDefault="00000000">
      <w:r>
        <w:t>L’isolant est découpé sur chantier avec un couteau à lame lisse ou ondulée, ou à l’aide d’un disque de fer lisse monté sur une disqueuse. Une règle de maçon et un support rigide (planche de bois ou plaque de plâtre) sont également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coton est conforme à la [NIT 178].</w:t>
      </w:r>
      <w:r>
        <w:br/>
      </w:r>
      <w:r>
        <w:br/>
        <w:t xml:space="preserve">Les panneaux sont fixés par </w:t>
      </w:r>
      <w:r>
        <w:rPr>
          <w:rStyle w:val="optioncarChar"/>
        </w:rPr>
        <w:t xml:space="preserve">serrage entre éléments </w:t>
      </w:r>
      <w:r>
        <w:t xml:space="preserve">(par défaut) </w:t>
      </w:r>
      <w:r>
        <w:rPr>
          <w:rStyle w:val="optioncarChar"/>
        </w:rPr>
        <w:t>/ fixation mécanique / ***</w:t>
      </w:r>
      <w:r>
        <w:t>.</w:t>
      </w:r>
    </w:p>
    <w:p w14:paraId="1931A4C1" w14:textId="77777777" w:rsidR="00241DE2" w:rsidRDefault="00000000">
      <w:pPr>
        <w:ind w:left="567"/>
        <w:jc w:val="both"/>
      </w:pPr>
      <w:r>
        <w:t> </w:t>
      </w:r>
      <w:r>
        <w:rPr>
          <w:b/>
          <w:i/>
        </w:rPr>
        <w:t>(soit par défaut) </w:t>
      </w:r>
    </w:p>
    <w:p w14:paraId="208A3D42" w14:textId="77777777" w:rsidR="00241DE2" w:rsidRDefault="00241DE2">
      <w:pPr>
        <w:ind w:left="567"/>
        <w:jc w:val="both"/>
      </w:pPr>
    </w:p>
    <w:p w14:paraId="725CC8D7" w14:textId="77777777" w:rsidR="00241DE2" w:rsidRDefault="00000000">
      <w:pPr>
        <w:ind w:left="567"/>
        <w:jc w:val="both"/>
      </w:pPr>
      <w:r>
        <w:rPr>
          <w:rStyle w:val="soitChar"/>
          <w:b/>
          <w:u w:val="single"/>
        </w:rPr>
        <w:t>Par serrage entre éléments</w:t>
      </w:r>
    </w:p>
    <w:p w14:paraId="6C91E553" w14:textId="77777777" w:rsidR="00241DE2" w:rsidRDefault="00000000">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34179FDB" w14:textId="77777777" w:rsidR="00241DE2" w:rsidRDefault="00000000">
      <w:pPr>
        <w:ind w:left="567"/>
        <w:jc w:val="both"/>
      </w:pPr>
      <w:r>
        <w:rPr>
          <w:rStyle w:val="soitChar"/>
        </w:rPr>
        <w:t>La fixation par serrage fait l’objet d’un contrôle visuel après pose.</w:t>
      </w:r>
    </w:p>
    <w:p w14:paraId="095C7465" w14:textId="77777777" w:rsidR="00241DE2" w:rsidRDefault="00000000">
      <w:pPr>
        <w:ind w:left="567"/>
        <w:jc w:val="both"/>
      </w:pPr>
      <w:r>
        <w:rPr>
          <w:b/>
          <w:i/>
        </w:rPr>
        <w:t>(soit) </w:t>
      </w:r>
    </w:p>
    <w:p w14:paraId="3AEA0662" w14:textId="77777777" w:rsidR="00241DE2" w:rsidRDefault="00000000">
      <w:pPr>
        <w:ind w:left="567"/>
        <w:jc w:val="both"/>
      </w:pPr>
      <w:r>
        <w:rPr>
          <w:rStyle w:val="soitChar"/>
          <w:b/>
          <w:u w:val="single"/>
        </w:rPr>
        <w:t>Par fixation mécanique</w:t>
      </w:r>
    </w:p>
    <w:p w14:paraId="3F03A037" w14:textId="77777777" w:rsidR="00241DE2" w:rsidRDefault="00000000">
      <w:pPr>
        <w:ind w:left="567"/>
        <w:jc w:val="both"/>
      </w:pPr>
      <w:r>
        <w:rPr>
          <w:rStyle w:val="soitChar"/>
        </w:rPr>
        <w:t xml:space="preserve"> Les panneaux sont </w:t>
      </w:r>
      <w:r>
        <w:rPr>
          <w:rStyle w:val="optioncarChar"/>
        </w:rPr>
        <w:t>cloués / vissés / agrafés</w:t>
      </w:r>
      <w:r>
        <w:rPr>
          <w:rStyle w:val="soitChar"/>
        </w:rPr>
        <w:t xml:space="preserve"> 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p>
    <w:p w14:paraId="092623D1" w14:textId="77777777" w:rsidR="00241DE2" w:rsidRDefault="00000000">
      <w:pPr>
        <w:ind w:left="567"/>
        <w:jc w:val="both"/>
      </w:pPr>
      <w:r>
        <w:rPr>
          <w:b/>
          <w:i/>
        </w:rPr>
        <w:t>(soit)</w:t>
      </w:r>
    </w:p>
    <w:p w14:paraId="1738C77E" w14:textId="77777777" w:rsidR="00241DE2" w:rsidRDefault="00000000">
      <w:pPr>
        <w:ind w:left="567"/>
        <w:jc w:val="both"/>
      </w:pPr>
      <w:r>
        <w:rPr>
          <w:rStyle w:val="optioncarChar"/>
        </w:rPr>
        <w:t>***</w:t>
      </w:r>
      <w:r>
        <w:t> </w:t>
      </w:r>
    </w:p>
    <w:p w14:paraId="7849F9F2" w14:textId="77777777" w:rsidR="00241DE2" w:rsidRDefault="00000000">
      <w:pPr>
        <w:jc w:val="both"/>
      </w:pPr>
      <w:r>
        <w:rPr>
          <w:b/>
        </w:rPr>
        <w:t>Pour une application verticale</w:t>
      </w:r>
    </w:p>
    <w:p w14:paraId="4906BC90" w14:textId="77777777" w:rsidR="00241DE2" w:rsidRDefault="00000000">
      <w:r>
        <w:t>Les panneaux sont disposés entre montants, chevrons ou poutres. La largeur des panneaux est ≥ à la largeur libre entre montants + 2cm.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fixation mécanique</w:t>
      </w:r>
      <w:r>
        <w:t xml:space="preserve"> (par défaut) </w:t>
      </w:r>
      <w:r>
        <w:rPr>
          <w:rStyle w:val="optioncarChar"/>
        </w:rPr>
        <w:t>/ serrage entre éléments et agrafage / ***</w:t>
      </w:r>
      <w:r>
        <w:t>.</w:t>
      </w:r>
    </w:p>
    <w:p w14:paraId="227CBFB3" w14:textId="77777777" w:rsidR="00241DE2" w:rsidRDefault="00000000">
      <w:pPr>
        <w:ind w:left="567"/>
        <w:jc w:val="both"/>
      </w:pPr>
      <w:r>
        <w:rPr>
          <w:b/>
          <w:i/>
        </w:rPr>
        <w:t>(soit par défaut) </w:t>
      </w:r>
    </w:p>
    <w:p w14:paraId="26D2F246" w14:textId="77777777" w:rsidR="00241DE2" w:rsidRDefault="00000000">
      <w:pPr>
        <w:ind w:left="567"/>
        <w:jc w:val="both"/>
      </w:pPr>
      <w:r>
        <w:rPr>
          <w:rStyle w:val="soitChar"/>
          <w:b/>
          <w:u w:val="single"/>
        </w:rPr>
        <w:t>Par fixation mécanique</w:t>
      </w:r>
    </w:p>
    <w:p w14:paraId="05A51C68" w14:textId="77777777" w:rsidR="00241DE2"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2A3F855E" w14:textId="77777777" w:rsidR="00241DE2" w:rsidRDefault="00000000">
      <w:pPr>
        <w:ind w:left="567"/>
        <w:jc w:val="both"/>
      </w:pPr>
      <w:r>
        <w:rPr>
          <w:b/>
          <w:i/>
        </w:rPr>
        <w:t>(soit) </w:t>
      </w:r>
    </w:p>
    <w:p w14:paraId="61EC3AD7" w14:textId="77777777" w:rsidR="00241DE2" w:rsidRDefault="00000000">
      <w:pPr>
        <w:ind w:left="567"/>
        <w:jc w:val="both"/>
      </w:pPr>
      <w:r>
        <w:rPr>
          <w:rStyle w:val="soitChar"/>
          <w:b/>
          <w:u w:val="single"/>
        </w:rPr>
        <w:t>Par serrage et agrafage entre éléments</w:t>
      </w:r>
    </w:p>
    <w:p w14:paraId="3E9A4630" w14:textId="77777777" w:rsidR="00241DE2" w:rsidRDefault="00000000">
      <w:pPr>
        <w:ind w:left="567"/>
        <w:jc w:val="both"/>
      </w:pPr>
      <w:r>
        <w:rPr>
          <w:rStyle w:val="soitChar"/>
        </w:rPr>
        <w:t xml:space="preserve">Les panneaux sont serrés entièrement et découpés à mesure (+ 2 mm), le serrage est accompagné d’un </w:t>
      </w:r>
      <w:r>
        <w:rPr>
          <w:rStyle w:val="optioncarChar"/>
        </w:rPr>
        <w:t>agrafage à raison de5 par m et par côté</w:t>
      </w:r>
      <w:r>
        <w:t xml:space="preserve"> (par défaut)</w:t>
      </w:r>
      <w:r>
        <w:rPr>
          <w:rStyle w:val="optioncarChar"/>
        </w:rPr>
        <w:t xml:space="preserve"> / ***</w:t>
      </w:r>
      <w:r>
        <w:rPr>
          <w:rStyle w:val="soitChar"/>
        </w:rPr>
        <w:t>.</w:t>
      </w:r>
    </w:p>
    <w:p w14:paraId="3F83717C" w14:textId="77777777" w:rsidR="00241DE2" w:rsidRDefault="00000000">
      <w:pPr>
        <w:ind w:left="567"/>
        <w:jc w:val="both"/>
      </w:pPr>
      <w:r>
        <w:rPr>
          <w:b/>
          <w:i/>
        </w:rPr>
        <w:t>(soit) </w:t>
      </w:r>
    </w:p>
    <w:p w14:paraId="30A577EA" w14:textId="77777777" w:rsidR="00241DE2" w:rsidRDefault="00000000">
      <w:pPr>
        <w:ind w:left="567"/>
        <w:jc w:val="both"/>
      </w:pPr>
      <w:r>
        <w:rPr>
          <w:rStyle w:val="optioncarChar"/>
        </w:rPr>
        <w:t>***</w:t>
      </w:r>
    </w:p>
    <w:p w14:paraId="56F62BFD" w14:textId="77777777" w:rsidR="00241DE2" w:rsidRDefault="00000000">
      <w:pPr>
        <w:pStyle w:val="pheading"/>
      </w:pPr>
      <w:r>
        <w:t>- Notes d’exécution complémentaires</w:t>
      </w:r>
    </w:p>
    <w:p w14:paraId="3D027CE6" w14:textId="77777777" w:rsidR="00241DE2" w:rsidRDefault="00000000">
      <w:r>
        <w:t>Il n’est pas permis d’installer dans l’épaisseur de l’isolation à réaliser tout matériel électrique non protégé susceptible de créer une source de chaleur continue (spots, transformateurs).</w:t>
      </w:r>
      <w:r>
        <w:br/>
        <w:t>L’absence de lame d’air entre l’isolant et la parois est validé par une étude des conditions hygrothermiques.</w:t>
      </w:r>
      <w:r>
        <w:br/>
        <w:t>Il est conseillé d’aménager une lame d’air d’environ 2 cm entre l’isolant et la paroi extérieure, notamment à l’aide de tasseaux bois ou de fourrures métalliques fixés sur la paroi et sur lesquels viendra se poser l’ossature.</w:t>
      </w:r>
      <w:r>
        <w:br/>
        <w:t>Ne s’applique pas aux enduits sur isolant.</w:t>
      </w:r>
      <w:r>
        <w:br/>
        <w:t>Pour l’isolation de la coulisse, il faut que la coulisse soit suffisamment aérée en parties basse et haute et pourvue d’un pare-pluie conformément à la [NIT 178]</w:t>
      </w:r>
      <w:r>
        <w:rPr>
          <w:color w:val="3366FF"/>
        </w:rPr>
        <w:t>.</w:t>
      </w:r>
      <w:r>
        <w:br/>
        <w:t>L’emploi des panneaux isolants en coton ne s’applique pas aux bâtiments à forte hygrométrie ni aux bâtiments industriels, agricoles, agroalimentaires.</w:t>
      </w:r>
    </w:p>
    <w:p w14:paraId="237E644A" w14:textId="77777777" w:rsidR="00241DE2" w:rsidRDefault="00000000">
      <w:pPr>
        <w:pStyle w:val="pheading"/>
      </w:pPr>
      <w:r>
        <w:t>DOCUMENTS DE RÉFÉRENCE COMPLÉMENTAIRES</w:t>
      </w:r>
    </w:p>
    <w:p w14:paraId="42DA3177" w14:textId="77777777" w:rsidR="00241DE2" w:rsidRDefault="00000000">
      <w:pPr>
        <w:pStyle w:val="pheading"/>
      </w:pPr>
      <w:r>
        <w:t>- Matériau</w:t>
      </w:r>
    </w:p>
    <w:p w14:paraId="47A8801E"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647C93B" w14:textId="77777777" w:rsidR="00241DE2" w:rsidRDefault="00000000">
      <w:r>
        <w:t>[NBN EN 13501-1, Classement au feu des produits et éléments de construction - Partie 1: Classement à partir des données d'essais de réaction au feu]</w:t>
      </w:r>
    </w:p>
    <w:p w14:paraId="2AFF971B" w14:textId="77777777" w:rsidR="00241DE2" w:rsidRDefault="00000000">
      <w:r>
        <w:t>[NBN EN 823, Produits isolants thermiques destinés aux applications du bâtiment - Détermination de l'épaisseur]</w:t>
      </w:r>
    </w:p>
    <w:p w14:paraId="2A54A2E7" w14:textId="77777777" w:rsidR="00241DE2" w:rsidRDefault="00000000">
      <w:r>
        <w:t>[NBN EN 1602, Produits isolants thermiques destinés aux applications du bâtiment - Détermination de la masse volumique apparente]</w:t>
      </w:r>
    </w:p>
    <w:p w14:paraId="0BFA4553" w14:textId="77777777" w:rsidR="00241DE2" w:rsidRDefault="00000000">
      <w:r>
        <w:t>[NBN EN ISO 29767, Produits isolants thermiques destinés aux applications du bâtiment - Détermination de l'absorption d'eau à court terme par immersion partielle (ISO 29767:2019)]</w:t>
      </w:r>
    </w:p>
    <w:p w14:paraId="1B42269E" w14:textId="77777777" w:rsidR="00241DE2" w:rsidRDefault="00000000">
      <w:r>
        <w:t>[NBN EN 12086, Produits isolants thermiques destinés aux applications du bâtiment - Détermination des propriétés de transmission de la vapeur d'eau]</w:t>
      </w:r>
    </w:p>
    <w:p w14:paraId="53D04E58" w14:textId="77777777" w:rsidR="00241DE2" w:rsidRDefault="00000000">
      <w:r>
        <w:t>[NBN EN ISO 846, Plastiques - Évaluation de l'action des micro-organismes (ISO 846:2019)]</w:t>
      </w:r>
    </w:p>
    <w:p w14:paraId="795A62BA" w14:textId="77777777" w:rsidR="00241DE2" w:rsidRDefault="00000000">
      <w:r>
        <w:t>[NBN EN 717-1, Panneaux à base de bois - Détermination du dégagement de formaldéhyde - Partie 1 : Emission de formaldéhyde par la méthode à la chambre]</w:t>
      </w:r>
    </w:p>
    <w:p w14:paraId="1B8A74D4" w14:textId="77777777" w:rsidR="00241DE2" w:rsidRDefault="00000000">
      <w:r>
        <w:t>[CEN/TR 14823, Durabilité du bois et des matériaux dérivés du bois - Analyse quantitative du pentachlorophénol dans le bois - Méthode par chromatographie en phase gazeuse]</w:t>
      </w:r>
    </w:p>
    <w:p w14:paraId="29B0BB37" w14:textId="77777777" w:rsidR="00241DE2" w:rsidRDefault="00000000">
      <w:pPr>
        <w:pStyle w:val="pheading"/>
      </w:pPr>
      <w:r>
        <w:t>- Exécution</w:t>
      </w:r>
    </w:p>
    <w:p w14:paraId="7C0AEA6B" w14:textId="77777777" w:rsidR="00241DE2" w:rsidRDefault="00000000">
      <w:r>
        <w:t>[NIT 266, Couvertures et bardages métalliques à joints debout et à tasseaux]</w:t>
      </w:r>
    </w:p>
    <w:p w14:paraId="49D008FA" w14:textId="77777777" w:rsidR="00241DE2" w:rsidRDefault="00000000">
      <w:r>
        <w:t>[NIT 178, L'isolation thermique des façades]</w:t>
      </w:r>
    </w:p>
    <w:p w14:paraId="4CF52D45" w14:textId="77777777" w:rsidR="00241DE2" w:rsidRDefault="00000000">
      <w:r>
        <w:t>[NIT 243, Les revêtements de façade en bois et en panneaux à base de bois.]</w:t>
      </w:r>
    </w:p>
    <w:p w14:paraId="74D690B9" w14:textId="77777777" w:rsidR="00241DE2" w:rsidRDefault="00000000">
      <w:r>
        <w:t>[NBN EN 13501-1, Classement au feu des produits et éléments de construction - Partie 1: Classement à partir des données d'essais de réaction au feu]</w:t>
      </w:r>
    </w:p>
    <w:p w14:paraId="667AEF2F" w14:textId="77777777" w:rsidR="00241DE2" w:rsidRDefault="00000000">
      <w:pPr>
        <w:pStyle w:val="pheading"/>
      </w:pPr>
      <w:r>
        <w:t>MESURAGE</w:t>
      </w:r>
    </w:p>
    <w:p w14:paraId="1536C029" w14:textId="77777777" w:rsidR="00241DE2" w:rsidRDefault="00000000">
      <w:pPr>
        <w:pStyle w:val="pheading"/>
      </w:pPr>
      <w:r>
        <w:t>- unité de mesure:</w:t>
      </w:r>
    </w:p>
    <w:p w14:paraId="70768F74" w14:textId="77777777" w:rsidR="00241DE2" w:rsidRDefault="00000000">
      <w:r>
        <w:t>m²</w:t>
      </w:r>
    </w:p>
    <w:p w14:paraId="0F6A3594" w14:textId="77777777" w:rsidR="00241DE2" w:rsidRDefault="00000000">
      <w:pPr>
        <w:pStyle w:val="pheading"/>
      </w:pPr>
      <w:r>
        <w:t>- code de mesurage:</w:t>
      </w:r>
    </w:p>
    <w:p w14:paraId="7896198C" w14:textId="77777777" w:rsidR="00241DE2" w:rsidRDefault="00000000">
      <w:r>
        <w:rPr>
          <w:u w:val="single"/>
        </w:rPr>
        <w:t>Isolation des parois verticales </w:t>
      </w:r>
      <w:r>
        <w:t xml:space="preserve">: </w:t>
      </w:r>
      <w:r>
        <w:rPr>
          <w:b/>
        </w:rPr>
        <w:t>Surface nette.</w:t>
      </w:r>
      <w:r>
        <w:t xml:space="preserve"> Les ouvertures &gt; 0,50 m² sont déduites.</w:t>
      </w:r>
    </w:p>
    <w:p w14:paraId="315F0533" w14:textId="77777777" w:rsidR="00241DE2" w:rsidRDefault="00000000">
      <w:r>
        <w:t>Distinction faite suivant le type et l'épaisseur.</w:t>
      </w:r>
    </w:p>
    <w:p w14:paraId="25573A63" w14:textId="77777777" w:rsidR="00241DE2" w:rsidRDefault="00000000">
      <w:r>
        <w:t> </w:t>
      </w:r>
    </w:p>
    <w:p w14:paraId="1E67BF09" w14:textId="77777777" w:rsidR="00241DE2" w:rsidRDefault="00000000">
      <w:pPr>
        <w:pStyle w:val="pheading"/>
      </w:pPr>
      <w:r>
        <w:t>- nature du marché:</w:t>
      </w:r>
    </w:p>
    <w:p w14:paraId="0D18724C" w14:textId="77777777" w:rsidR="00241DE2" w:rsidRDefault="00000000">
      <w:r>
        <w:t>QF</w:t>
      </w:r>
    </w:p>
    <w:p w14:paraId="7DE57FA8" w14:textId="77777777" w:rsidR="00241DE2" w:rsidRDefault="00000000">
      <w:pPr>
        <w:pStyle w:val="Author-eSectionHeading6"/>
      </w:pPr>
      <w:bookmarkStart w:id="944" w:name="_Toc112761062"/>
      <w:r>
        <w:t>44.41.3h Isolation en panneaux - herbe CCTB 01.10</w:t>
      </w:r>
      <w:bookmarkEnd w:id="944"/>
    </w:p>
    <w:p w14:paraId="685F5D1E" w14:textId="77777777" w:rsidR="00241DE2" w:rsidRDefault="00000000">
      <w:pPr>
        <w:pStyle w:val="pheading"/>
      </w:pPr>
      <w:r>
        <w:t>DESCRIPTION</w:t>
      </w:r>
    </w:p>
    <w:p w14:paraId="2D84494D" w14:textId="77777777" w:rsidR="00241DE2" w:rsidRDefault="00000000">
      <w:pPr>
        <w:pStyle w:val="pheading"/>
      </w:pPr>
      <w:r>
        <w:t>- Définition / Comprend</w:t>
      </w:r>
    </w:p>
    <w:p w14:paraId="46FCDD0C" w14:textId="410427EF" w:rsidR="00241DE2" w:rsidRDefault="00000000">
      <w:r>
        <w:t>Voir </w:t>
      </w:r>
      <w:hyperlink r:id="rId248" w:history="1">
        <w:r>
          <w:t>32.41.3h Isolation en panneaux - herbe</w:t>
        </w:r>
      </w:hyperlink>
    </w:p>
    <w:p w14:paraId="6DB8F989" w14:textId="77777777" w:rsidR="00241DE2" w:rsidRDefault="00000000">
      <w:pPr>
        <w:pStyle w:val="Author-eSectionHeading6"/>
      </w:pPr>
      <w:bookmarkStart w:id="945" w:name="_Toc112761063"/>
      <w:r>
        <w:t>44.41.3i (titre réservé)</w:t>
      </w:r>
      <w:bookmarkEnd w:id="945"/>
    </w:p>
    <w:p w14:paraId="6C49F75A" w14:textId="77777777" w:rsidR="00241DE2" w:rsidRDefault="00000000">
      <w:pPr>
        <w:pStyle w:val="Author-eSectionHeading6"/>
      </w:pPr>
      <w:bookmarkStart w:id="946" w:name="_Toc112761064"/>
      <w:r>
        <w:t>44.41.3j Isolation en panneaux - paille CCTB 01.10</w:t>
      </w:r>
      <w:bookmarkEnd w:id="946"/>
    </w:p>
    <w:p w14:paraId="6CA317D3" w14:textId="77777777" w:rsidR="00241DE2" w:rsidRDefault="00000000">
      <w:pPr>
        <w:pStyle w:val="pheading"/>
      </w:pPr>
      <w:r>
        <w:t>DESCRIPTION</w:t>
      </w:r>
    </w:p>
    <w:p w14:paraId="47D5FBA7" w14:textId="77777777" w:rsidR="00241DE2" w:rsidRDefault="00000000">
      <w:pPr>
        <w:pStyle w:val="pheading"/>
      </w:pPr>
      <w:r>
        <w:t>- Définition / Comprend</w:t>
      </w:r>
    </w:p>
    <w:p w14:paraId="77241533" w14:textId="77777777" w:rsidR="00241DE2" w:rsidRDefault="00000000">
      <w:pPr>
        <w:jc w:val="both"/>
      </w:pPr>
      <w:r>
        <w:t>Il s’agit de la fourniture et de la pose d’une isolation thermique au moyen de panneaux paille pour une application horizontale ou verticale en façade.</w:t>
      </w:r>
    </w:p>
    <w:p w14:paraId="3E4E3612" w14:textId="77777777" w:rsidR="00241DE2" w:rsidRDefault="00000000">
      <w:pPr>
        <w:pStyle w:val="pheading"/>
      </w:pPr>
      <w:r>
        <w:t>MATÉRIAUX</w:t>
      </w:r>
    </w:p>
    <w:p w14:paraId="597D23C8" w14:textId="77777777" w:rsidR="00241DE2" w:rsidRDefault="00000000">
      <w:pPr>
        <w:pStyle w:val="pheading"/>
      </w:pPr>
      <w:r>
        <w:t>- Caractéristiques générales</w:t>
      </w:r>
    </w:p>
    <w:p w14:paraId="30D2A84B" w14:textId="77777777" w:rsidR="00241DE2" w:rsidRDefault="00000000">
      <w:r>
        <w:t>Le panneau paille est assemblé par</w:t>
      </w:r>
      <w:r>
        <w:rPr>
          <w:rStyle w:val="optioncarChar"/>
        </w:rPr>
        <w:t xml:space="preserve"> tissage </w:t>
      </w:r>
      <w:r>
        <w:t>(par défaut)</w:t>
      </w:r>
      <w:r>
        <w:rPr>
          <w:rStyle w:val="optioncarChar"/>
        </w:rPr>
        <w:t xml:space="preserve"> / liant / compression à chaud / ***</w:t>
      </w:r>
      <w:r>
        <w:t>.</w:t>
      </w:r>
      <w:r>
        <w:br/>
        <w:t>Le parement des panneaux est de type : </w:t>
      </w:r>
      <w:r>
        <w:rPr>
          <w:rStyle w:val="optioncarChar"/>
        </w:rPr>
        <w:t xml:space="preserve">nu </w:t>
      </w:r>
      <w:r>
        <w:t xml:space="preserve">(par défaut) </w:t>
      </w:r>
      <w:r>
        <w:rPr>
          <w:rStyle w:val="optioncarChar"/>
        </w:rPr>
        <w:t>/ feuille cartonnée / fibres de verre / armature synthétique / feuille d’aluminium / plaque de plâtre / ***</w:t>
      </w:r>
      <w:r>
        <w:t>.</w:t>
      </w:r>
      <w:r>
        <w:br/>
        <w:t xml:space="preserve">Le parement des panneaux est appliqué sur </w:t>
      </w:r>
      <w:r>
        <w:rPr>
          <w:rStyle w:val="optioncarChar"/>
        </w:rPr>
        <w:t>toutes les faces</w:t>
      </w:r>
      <w:r>
        <w:t xml:space="preserve"> (par défaut)</w:t>
      </w:r>
      <w:r>
        <w:rPr>
          <w:rStyle w:val="optioncarChar"/>
        </w:rPr>
        <w:t xml:space="preserve"> / l’une des faces / ***</w:t>
      </w:r>
      <w:r>
        <w:t>.</w:t>
      </w:r>
      <w:r>
        <w:br/>
        <w:t>Dimension des panneaux : </w:t>
      </w:r>
      <w:r>
        <w:rPr>
          <w:rStyle w:val="optioncarChar"/>
        </w:rPr>
        <w:t xml:space="preserve">1200 x 2500 </w:t>
      </w:r>
      <w:r>
        <w:t>(par défaut)</w:t>
      </w:r>
      <w:r>
        <w:rPr>
          <w:rStyle w:val="optioncarChar"/>
        </w:rPr>
        <w:t xml:space="preserve"> / 600 x 1200 / 1200 x 1000 / 600 x 2000 / ***</w:t>
      </w:r>
      <w:r>
        <w:t> mm</w:t>
      </w:r>
      <w:r>
        <w:br/>
        <w:t xml:space="preserve">Epaisseur totale de l’isolation : </w:t>
      </w:r>
      <w:r>
        <w:rPr>
          <w:rStyle w:val="optioncarChar"/>
        </w:rPr>
        <w:t>***</w:t>
      </w:r>
      <w:r>
        <w:t> mm</w:t>
      </w:r>
      <w:r>
        <w:br/>
        <w:t xml:space="preserve">Les panneaux sont disposés en </w:t>
      </w:r>
      <w:r>
        <w:rPr>
          <w:rStyle w:val="optioncarChar"/>
        </w:rPr>
        <w:t>1</w:t>
      </w:r>
      <w:r>
        <w:t xml:space="preserve"> (par défaut)</w:t>
      </w:r>
      <w:r>
        <w:rPr>
          <w:rStyle w:val="optioncarChar"/>
        </w:rPr>
        <w:t xml:space="preserve"> / ***</w:t>
      </w:r>
      <w:r>
        <w:t> couche(s)</w:t>
      </w:r>
      <w:r>
        <w:br/>
        <w:t>Conductivité thermique (selon [NBN EN 12667] ou selon [NBN EN 12939] pour les produits épais) : valeur λ</w:t>
      </w:r>
      <w:r>
        <w:rPr>
          <w:vertAlign w:val="subscript"/>
        </w:rPr>
        <w:t>D</w:t>
      </w:r>
      <w:r>
        <w:t xml:space="preserve"> ≤ </w:t>
      </w:r>
      <w:r>
        <w:rPr>
          <w:rStyle w:val="optioncarChar"/>
        </w:rPr>
        <w:t xml:space="preserve">0.10 </w:t>
      </w:r>
      <w:r>
        <w:t>(par défaut)</w:t>
      </w:r>
      <w:r>
        <w:rPr>
          <w:rStyle w:val="optioncarChar"/>
        </w:rPr>
        <w:t xml:space="preserve"> / *** </w:t>
      </w:r>
      <w:r>
        <w:t>W/mK.</w:t>
      </w:r>
      <w:r>
        <w:br/>
        <w:t xml:space="preserve">Masse volumique nominale (selon [NBN EN 1602]) : ≤ </w:t>
      </w:r>
      <w:r>
        <w:rPr>
          <w:rStyle w:val="optioncarChar"/>
        </w:rPr>
        <w:t xml:space="preserve">400 </w:t>
      </w:r>
      <w:r>
        <w:t>(par défaut)</w:t>
      </w:r>
      <w:r>
        <w:rPr>
          <w:rStyle w:val="optioncarChar"/>
        </w:rPr>
        <w:t xml:space="preserve"> / *** </w:t>
      </w:r>
      <w:r>
        <w:t>kg/m³</w:t>
      </w:r>
    </w:p>
    <w:p w14:paraId="1C8F09A8" w14:textId="77777777" w:rsidR="00241DE2" w:rsidRDefault="00000000">
      <w:pPr>
        <w:pStyle w:val="pheading"/>
      </w:pPr>
      <w:r>
        <w:t>- Prescriptions complémentaires</w:t>
      </w:r>
    </w:p>
    <w:p w14:paraId="367245A7" w14:textId="77777777" w:rsidR="00241DE2" w:rsidRDefault="00000000">
      <w:r>
        <w:t>Equerrage de la longueur et de la largeur selon [NBN EN 824]</w:t>
      </w:r>
      <w:r>
        <w:rPr>
          <w:color w:val="3366FF"/>
        </w:rPr>
        <w:t> </w:t>
      </w:r>
      <w:r>
        <w:t>: max 5 mm/m.</w:t>
      </w:r>
      <w:r>
        <w:br/>
        <w:t>Ecart de planéité des panneaux et plaques selon [NBN EN 825]</w:t>
      </w:r>
      <w:r>
        <w:rPr>
          <w:color w:val="3366FF"/>
        </w:rPr>
        <w:t> </w:t>
      </w:r>
      <w:r>
        <w:t>: max 6 mm.</w:t>
      </w:r>
      <w:r>
        <w:br/>
        <w:t>Réaction au feu selon</w:t>
      </w:r>
      <w:r>
        <w:rPr>
          <w:rStyle w:val="facultChar"/>
        </w:rPr>
        <w:t xml:space="preserve"> [NBN EN 13501-1] : </w:t>
      </w:r>
      <w:r>
        <w:rPr>
          <w:rStyle w:val="optioncarChar"/>
        </w:rPr>
        <w:t>E </w:t>
      </w:r>
      <w:r>
        <w:t>(par défaut)</w:t>
      </w:r>
      <w:r>
        <w:rPr>
          <w:rStyle w:val="optioncarChar"/>
        </w:rPr>
        <w:t xml:space="preserve"> / C / D / F</w:t>
      </w:r>
      <w:r>
        <w:rPr>
          <w:rStyle w:val="facultChar"/>
        </w:rPr>
        <w:t>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 </w:t>
      </w:r>
      <w:r>
        <w:rPr>
          <w:rStyle w:val="facultChar"/>
        </w:rPr>
        <w:t>[NBN EN 826]</w:t>
      </w:r>
      <w:r>
        <w:t xml:space="preserve">)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w:t>
      </w:r>
      <w:r>
        <w:rPr>
          <w:rStyle w:val="facultChar"/>
        </w:rPr>
        <w:t> </w:t>
      </w:r>
      <w:r>
        <w:t>kPa.</w:t>
      </w:r>
      <w:r>
        <w:br/>
        <w:t>Absorption d’eau à court terme (selon</w:t>
      </w:r>
      <w:r>
        <w:rPr>
          <w:rStyle w:val="facultChar"/>
        </w:rPr>
        <w:t> [NBN EN ISO 29767]</w:t>
      </w:r>
      <w:r>
        <w:t xml:space="preserve">) : ≤ </w:t>
      </w:r>
      <w:r>
        <w:rPr>
          <w:rStyle w:val="optioncarChar"/>
        </w:rPr>
        <w:t xml:space="preserve">1kg/m² </w:t>
      </w:r>
      <w:r>
        <w:t>(par défaut)</w:t>
      </w:r>
      <w:r>
        <w:rPr>
          <w:rStyle w:val="optioncarChar"/>
        </w:rPr>
        <w:t xml:space="preserve"> / ***  </w:t>
      </w:r>
      <w:r>
        <w:br/>
        <w:t>Absorption d’eau à long terme (selon</w:t>
      </w:r>
      <w:r>
        <w:rPr>
          <w:rStyle w:val="facultChar"/>
        </w:rPr>
        <w:t> [NBN EN 12087]</w:t>
      </w:r>
      <w:r>
        <w:t xml:space="preserve">) : ≤ </w:t>
      </w:r>
      <w:r>
        <w:rPr>
          <w:rStyle w:val="optioncarChar"/>
        </w:rPr>
        <w:t xml:space="preserve">3kg/m² </w:t>
      </w:r>
      <w:r>
        <w:t>(par défaut)</w:t>
      </w:r>
      <w:r>
        <w:rPr>
          <w:rStyle w:val="optioncarChar"/>
        </w:rPr>
        <w:t xml:space="preserve"> / ***</w:t>
      </w:r>
      <w:r>
        <w:br/>
        <w:t>Coefficient de résistance à la diffusion de vapeur d’eau – valeur sd du panneau + parement (selon</w:t>
      </w:r>
      <w:r>
        <w:rPr>
          <w:rStyle w:val="facultChar"/>
        </w:rPr>
        <w:t>[NBN EN 12086]</w:t>
      </w:r>
      <w:r>
        <w:t xml:space="preserve">) : </w:t>
      </w:r>
      <w:r>
        <w:rPr>
          <w:rStyle w:val="optioncarChar"/>
        </w:rPr>
        <w:t> ***</w:t>
      </w:r>
      <w:r>
        <w:br/>
        <w:t>Absorption acoustique (déterminée selon </w:t>
      </w:r>
      <w:r>
        <w:rPr>
          <w:rStyle w:val="facultChar"/>
        </w:rPr>
        <w:t>[NBN EN ISO 354] </w:t>
      </w:r>
      <w:r>
        <w:t>et</w:t>
      </w:r>
      <w:r>
        <w:rPr>
          <w:rStyle w:val="facultChar"/>
        </w:rPr>
        <w:t> [NBN EN ISO 11654]</w:t>
      </w:r>
      <w:r>
        <w:t>) :</w:t>
      </w:r>
      <w:r>
        <w:rPr>
          <w:rStyle w:val="facultChar"/>
        </w:rPr>
        <w:t> </w:t>
      </w:r>
      <w:r>
        <w:rPr>
          <w:rStyle w:val="optioncarChar"/>
        </w:rPr>
        <w:t>*** </w:t>
      </w:r>
      <w:r>
        <w:br/>
      </w:r>
      <w:r>
        <w:br/>
        <w:t>Les liants des panneaux et d’adhésion du revêtement de surface ne contiennent pas de formaldéhyde. Le dégagement mesuré selon la</w:t>
      </w:r>
      <w:r>
        <w:rPr>
          <w:rStyle w:val="facultChar"/>
        </w:rPr>
        <w:t>[NBN EN 717-1] </w:t>
      </w:r>
      <w:r>
        <w:t xml:space="preserve">est &lt; </w:t>
      </w:r>
      <w:r>
        <w:rPr>
          <w:rStyle w:val="optioncarChar"/>
        </w:rPr>
        <w:t>0.124</w:t>
      </w:r>
      <w:r>
        <w:t xml:space="preserve"> (par défaut)</w:t>
      </w:r>
      <w:r>
        <w:rPr>
          <w:rStyle w:val="optioncarChar"/>
        </w:rPr>
        <w:t xml:space="preserve"> / ***</w:t>
      </w:r>
      <w:r>
        <w:rPr>
          <w:rStyle w:val="facultChar"/>
        </w:rPr>
        <w:t> </w:t>
      </w:r>
      <w:r>
        <w:t>mg/m³</w:t>
      </w:r>
      <w:r>
        <w:br/>
        <w:t>Concentration de pentachlorophénol mesurée selon la</w:t>
      </w:r>
      <w:r>
        <w:rPr>
          <w:rStyle w:val="facultChar"/>
        </w:rPr>
        <w:t>[CEN/TR 14823] </w:t>
      </w:r>
      <w:r>
        <w:t xml:space="preserve">: &lt; </w:t>
      </w:r>
      <w:r>
        <w:rPr>
          <w:rStyle w:val="optioncarChar"/>
        </w:rPr>
        <w:t>5</w:t>
      </w:r>
      <w:r>
        <w:t xml:space="preserve"> (par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58E6E66B" w14:textId="77777777" w:rsidR="00241DE2" w:rsidRDefault="00000000">
      <w:pPr>
        <w:pStyle w:val="pheading"/>
      </w:pPr>
      <w:r>
        <w:t>EXÉCUTION / MISE EN ŒUVRE</w:t>
      </w:r>
    </w:p>
    <w:p w14:paraId="2D226D0A" w14:textId="77777777" w:rsidR="00241DE2" w:rsidRDefault="00000000">
      <w:pPr>
        <w:pStyle w:val="pheading"/>
      </w:pPr>
      <w:r>
        <w:t>- Prescriptions générales</w:t>
      </w:r>
    </w:p>
    <w:p w14:paraId="1CBDEE21" w14:textId="77777777" w:rsidR="00241DE2" w:rsidRDefault="00000000">
      <w:pPr>
        <w:jc w:val="both"/>
      </w:pPr>
      <w:r>
        <w:t>Les panneaux sont contigus. Les espaces éventuels entre panneaux ou de liaison avec les parois sont comblés avec un isolant de même type. </w:t>
      </w:r>
    </w:p>
    <w:p w14:paraId="3D652521" w14:textId="77777777" w:rsidR="00241DE2" w:rsidRDefault="00000000">
      <w:pPr>
        <w:jc w:val="both"/>
      </w:pPr>
      <w:r>
        <w:rPr>
          <w:b/>
        </w:rPr>
        <w:t>Pour une application en cavité - murs de séparation - murs mitoyens</w:t>
      </w:r>
    </w:p>
    <w:p w14:paraId="6C4E4538" w14:textId="77777777" w:rsidR="00241DE2" w:rsidRDefault="00000000">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 ***</w:t>
      </w:r>
    </w:p>
    <w:p w14:paraId="11C25435" w14:textId="77777777" w:rsidR="00241DE2" w:rsidRDefault="00000000">
      <w:pPr>
        <w:ind w:left="567"/>
        <w:jc w:val="both"/>
      </w:pPr>
      <w:r>
        <w:rPr>
          <w:b/>
          <w:i/>
        </w:rPr>
        <w:t>(soit par défaut) </w:t>
      </w:r>
    </w:p>
    <w:p w14:paraId="6725273B" w14:textId="77777777" w:rsidR="00241DE2" w:rsidRDefault="00241DE2">
      <w:pPr>
        <w:ind w:left="567"/>
        <w:jc w:val="both"/>
      </w:pPr>
    </w:p>
    <w:p w14:paraId="175EE232" w14:textId="77777777" w:rsidR="00241DE2" w:rsidRDefault="00000000">
      <w:pPr>
        <w:ind w:left="567"/>
        <w:jc w:val="both"/>
      </w:pPr>
      <w:r>
        <w:rPr>
          <w:rStyle w:val="soitChar"/>
          <w:b/>
          <w:u w:val="single"/>
        </w:rPr>
        <w:t>Par serrage entre éléments</w:t>
      </w:r>
    </w:p>
    <w:p w14:paraId="2E1850E3" w14:textId="77777777" w:rsidR="00241DE2"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5E3DB32" w14:textId="77777777" w:rsidR="00241DE2" w:rsidRDefault="00000000">
      <w:pPr>
        <w:ind w:left="567"/>
        <w:jc w:val="both"/>
      </w:pPr>
      <w:r>
        <w:rPr>
          <w:b/>
          <w:i/>
        </w:rPr>
        <w:t>(soit) </w:t>
      </w:r>
    </w:p>
    <w:p w14:paraId="415CF8FC" w14:textId="77777777" w:rsidR="00241DE2" w:rsidRDefault="00000000">
      <w:pPr>
        <w:ind w:left="567"/>
        <w:jc w:val="both"/>
      </w:pPr>
      <w:r>
        <w:rPr>
          <w:rStyle w:val="soitChar"/>
          <w:b/>
          <w:u w:val="single"/>
        </w:rPr>
        <w:t>Par collage</w:t>
      </w:r>
    </w:p>
    <w:p w14:paraId="26C8C413" w14:textId="77777777" w:rsidR="00241DE2"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p>
    <w:p w14:paraId="7F16CF49" w14:textId="77777777" w:rsidR="00241DE2" w:rsidRDefault="00000000">
      <w:pPr>
        <w:ind w:left="567"/>
        <w:jc w:val="both"/>
      </w:pPr>
      <w:r>
        <w:rPr>
          <w:b/>
          <w:i/>
        </w:rPr>
        <w:t>(soit) </w:t>
      </w:r>
    </w:p>
    <w:p w14:paraId="291B212D" w14:textId="77777777" w:rsidR="00241DE2" w:rsidRDefault="00000000">
      <w:pPr>
        <w:ind w:left="567"/>
        <w:jc w:val="both"/>
      </w:pPr>
      <w:r>
        <w:rPr>
          <w:rStyle w:val="soitChar"/>
          <w:b/>
          <w:u w:val="single"/>
        </w:rPr>
        <w:t>Par fixation mécanique</w:t>
      </w:r>
    </w:p>
    <w:p w14:paraId="10D4865B" w14:textId="77777777" w:rsidR="00241DE2" w:rsidRDefault="00000000">
      <w:pPr>
        <w:ind w:left="567"/>
        <w:jc w:val="both"/>
      </w:pPr>
      <w:r>
        <w:rPr>
          <w:rStyle w:val="soitChar"/>
        </w:rPr>
        <w:t xml:space="preserve"> Les fixations sont au nombre de </w:t>
      </w:r>
      <w:r>
        <w:rPr>
          <w:rStyle w:val="optioncarChar"/>
        </w:rPr>
        <w:t>3 par panneau / 5 par m²</w:t>
      </w:r>
      <w:r>
        <w:t xml:space="preserve"> (par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4432FDB7" w14:textId="77777777" w:rsidR="00241DE2" w:rsidRDefault="00000000">
      <w:pPr>
        <w:ind w:left="567"/>
        <w:jc w:val="both"/>
      </w:pPr>
      <w:r>
        <w:rPr>
          <w:b/>
          <w:i/>
        </w:rPr>
        <w:t>(soit) </w:t>
      </w:r>
    </w:p>
    <w:p w14:paraId="733C3935" w14:textId="77777777" w:rsidR="00241DE2" w:rsidRDefault="00000000">
      <w:pPr>
        <w:ind w:left="567"/>
        <w:jc w:val="both"/>
      </w:pPr>
      <w:r>
        <w:rPr>
          <w:rStyle w:val="optioncarChar"/>
        </w:rPr>
        <w:t>***</w:t>
      </w:r>
    </w:p>
    <w:p w14:paraId="686B9D63" w14:textId="77777777" w:rsidR="00241DE2" w:rsidRDefault="00000000">
      <w:r>
        <w:t>Les détails d’isolation pour les murs creux sont conformes à la [NIT 264].</w:t>
      </w:r>
      <w:r>
        <w:br/>
        <w:t>Les bouchons d’isolation agissant comme séparation de niveau comblent l’entièreté de l’épaisseur de l’espace.</w:t>
      </w:r>
      <w:r>
        <w:br/>
        <w:t>Les fixations sont disposées afin de ne pas réduire les performances acoustiques.</w:t>
      </w:r>
      <w:r>
        <w:br/>
        <w:t>L’isolation en application derrière des bardages métalliques est conforme à la [NIT 266].</w:t>
      </w:r>
      <w:r>
        <w:br/>
        <w:t>La mise en œuvre de l’isolation en panneaux de paille pour revêtement de façade en bois ou en panneaux est conforme à la [NIT 243].</w:t>
      </w:r>
      <w:r>
        <w:br/>
        <w:t xml:space="preserve">Les parements sont posés du côté </w:t>
      </w:r>
      <w:r>
        <w:rPr>
          <w:rStyle w:val="optioncarChar"/>
        </w:rPr>
        <w:t>extérieur</w:t>
      </w:r>
      <w:r>
        <w:t xml:space="preserve"> (par défaut)</w:t>
      </w:r>
      <w:r>
        <w:rPr>
          <w:rStyle w:val="optioncarChar"/>
        </w:rPr>
        <w:t xml:space="preserve"> / intérieur / ***</w:t>
      </w:r>
      <w:r>
        <w:t>.</w:t>
      </w:r>
    </w:p>
    <w:p w14:paraId="0381D7FA" w14:textId="77777777" w:rsidR="00241DE2" w:rsidRDefault="00241DE2"/>
    <w:p w14:paraId="274752B6" w14:textId="77777777" w:rsidR="00241DE2" w:rsidRDefault="00000000">
      <w:pPr>
        <w:pStyle w:val="pheading"/>
      </w:pPr>
      <w:r>
        <w:t>DOCUMENTS DE RÉFÉRENCE COMPLÉMENTAIRES</w:t>
      </w:r>
    </w:p>
    <w:p w14:paraId="763CCF21" w14:textId="77777777" w:rsidR="00241DE2" w:rsidRDefault="00000000">
      <w:pPr>
        <w:pStyle w:val="pheading"/>
      </w:pPr>
      <w:r>
        <w:t>- Matériau</w:t>
      </w:r>
    </w:p>
    <w:p w14:paraId="15E31BFA"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4B50A61" w14:textId="77777777" w:rsidR="00241DE2"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705C0CCB" w14:textId="77777777" w:rsidR="00241DE2" w:rsidRDefault="00000000">
      <w:r>
        <w:t>[NBN EN 824, Produits isolants thermiques destinés aux applications du bâtiment - Détermination de l'équerrage]</w:t>
      </w:r>
    </w:p>
    <w:p w14:paraId="1663B49F" w14:textId="77777777" w:rsidR="00241DE2" w:rsidRDefault="00000000">
      <w:r>
        <w:t>[NBN EN 825, Produits isolants thermiques destinés aux applications du bâtiment - Détermination de la planéité]</w:t>
      </w:r>
    </w:p>
    <w:p w14:paraId="0A14E865" w14:textId="77777777" w:rsidR="00241DE2" w:rsidRDefault="00000000">
      <w:r>
        <w:t>[NBN EN 13501-1, Classement au feu des produits et éléments de construction - Partie 1: Classement à partir des données d'essais de réaction au feu]</w:t>
      </w:r>
    </w:p>
    <w:p w14:paraId="5F2419BF" w14:textId="77777777" w:rsidR="00241DE2" w:rsidRDefault="00000000">
      <w:r>
        <w:t>[NBN EN 1604, Produits isolants thermiques destinés aux applications du bâtiment - Détermination de la stabilité dimensionnelle dans des conditions de température et d'humidité spécifiées]</w:t>
      </w:r>
    </w:p>
    <w:p w14:paraId="06FC90ED" w14:textId="77777777" w:rsidR="00241DE2" w:rsidRDefault="00000000">
      <w:r>
        <w:t>[NBN EN 826, Produits isolants thermiques destinés aux applications du bâtiment - Détermination du comportement en compression] </w:t>
      </w:r>
    </w:p>
    <w:p w14:paraId="22509417" w14:textId="77777777" w:rsidR="00241DE2" w:rsidRDefault="00000000">
      <w:r>
        <w:t>[NBN EN 1607, Produits isolants thermiques destinés aux applications du bâtiment - Détermination de la résistance à la traction perpendiculairement aux faces]</w:t>
      </w:r>
    </w:p>
    <w:p w14:paraId="084DEE7B" w14:textId="77777777" w:rsidR="00241DE2" w:rsidRDefault="00000000">
      <w:r>
        <w:t>[NBN EN 12430, Produits isolants thermiques destinés aux applications du bâtiment - Détermination du comportement sous charge ponctuelle]</w:t>
      </w:r>
    </w:p>
    <w:p w14:paraId="30C29A09" w14:textId="77777777" w:rsidR="00241DE2" w:rsidRDefault="00000000">
      <w:r>
        <w:t>[NBN EN 1606, Produits isolants thermiques destinés aux applications du bâtiment - Détermination du fluage en compression]</w:t>
      </w:r>
    </w:p>
    <w:p w14:paraId="349C0B56" w14:textId="77777777" w:rsidR="00241DE2" w:rsidRDefault="00000000">
      <w:r>
        <w:t>[NBN EN ISO 29767, Produits isolants thermiques destinés aux applications du bâtiment - Détermination de l'absorption d'eau à court terme par immersion partielle (ISO 29767:2019)] </w:t>
      </w:r>
    </w:p>
    <w:p w14:paraId="616BA155" w14:textId="77777777" w:rsidR="00241DE2" w:rsidRDefault="00000000">
      <w:r>
        <w:t>[NBN EN 12087, Produits isolants thermiques destinés aux applications du bâtiment - Détermination de l'absorption d'eau à long terme par immersion]</w:t>
      </w:r>
    </w:p>
    <w:p w14:paraId="79191178" w14:textId="77777777" w:rsidR="00241DE2" w:rsidRDefault="00000000">
      <w:r>
        <w:t>[NBN EN 12086, Produits isolants thermiques destinés aux applications du bâtiment - Détermination des propriétés de transmission de la vapeur d'eau]</w:t>
      </w:r>
    </w:p>
    <w:p w14:paraId="51C00F65" w14:textId="77777777" w:rsidR="00241DE2" w:rsidRDefault="00000000">
      <w:r>
        <w:t>[NBN EN ISO 354, Acoustique - Mesurage de l'absorption acoustique en salle réverbérante (ISO 354:2003)]</w:t>
      </w:r>
    </w:p>
    <w:p w14:paraId="501B779F" w14:textId="77777777" w:rsidR="00241DE2" w:rsidRDefault="00000000">
      <w:r>
        <w:t>[NBN EN ISO 11654, Acoustique - Absorbants pour l'utilisation dans les bâtiments - Evaluation de l'absorption acoustique (ISO 11654:1997)]</w:t>
      </w:r>
    </w:p>
    <w:p w14:paraId="48C8F81C" w14:textId="77777777" w:rsidR="00241DE2" w:rsidRDefault="00000000">
      <w:pPr>
        <w:pStyle w:val="pheading"/>
      </w:pPr>
      <w:r>
        <w:t>MESURAGE</w:t>
      </w:r>
    </w:p>
    <w:p w14:paraId="60E332D8" w14:textId="77777777" w:rsidR="00241DE2" w:rsidRDefault="00000000">
      <w:pPr>
        <w:pStyle w:val="pheading"/>
      </w:pPr>
      <w:r>
        <w:t>- unité de mesure:</w:t>
      </w:r>
    </w:p>
    <w:p w14:paraId="07227F29" w14:textId="77777777" w:rsidR="00241DE2" w:rsidRDefault="00000000">
      <w:r>
        <w:t>m²</w:t>
      </w:r>
    </w:p>
    <w:p w14:paraId="5174F094" w14:textId="77777777" w:rsidR="00241DE2" w:rsidRDefault="00000000">
      <w:pPr>
        <w:pStyle w:val="pheading"/>
      </w:pPr>
      <w:r>
        <w:t>- code de mesurage:</w:t>
      </w:r>
    </w:p>
    <w:p w14:paraId="0E3E4FCF" w14:textId="77777777" w:rsidR="00241DE2" w:rsidRDefault="00000000">
      <w:pPr>
        <w:jc w:val="both"/>
      </w:pPr>
      <w:r>
        <w:rPr>
          <w:b/>
        </w:rPr>
        <w:t>Surface nette</w:t>
      </w:r>
      <w:r>
        <w:t xml:space="preserve"> de la paroi à isoler, sans déduction des éléments de structure. Les réservations &lt; 1 m² ne sont pas déduites. Distinction faite suivant le type et l'épaisseur.</w:t>
      </w:r>
    </w:p>
    <w:p w14:paraId="07887D36" w14:textId="77777777" w:rsidR="00241DE2" w:rsidRDefault="00000000">
      <w:pPr>
        <w:pStyle w:val="pheading"/>
      </w:pPr>
      <w:r>
        <w:t>- nature du marché:</w:t>
      </w:r>
    </w:p>
    <w:p w14:paraId="1A383F43" w14:textId="77777777" w:rsidR="00241DE2" w:rsidRDefault="00000000">
      <w:r>
        <w:t>QF</w:t>
      </w:r>
    </w:p>
    <w:p w14:paraId="7ADF9B1E" w14:textId="77777777" w:rsidR="00241DE2" w:rsidRDefault="00241DE2"/>
    <w:p w14:paraId="6F4ECD6D" w14:textId="77777777" w:rsidR="00241DE2" w:rsidRDefault="00000000">
      <w:pPr>
        <w:pStyle w:val="Author-eSectionHeading6"/>
      </w:pPr>
      <w:bookmarkStart w:id="947" w:name="_Toc112761065"/>
      <w:r>
        <w:t>44.41.3k (titre réservé)</w:t>
      </w:r>
      <w:bookmarkEnd w:id="947"/>
    </w:p>
    <w:p w14:paraId="3D2BAE6E" w14:textId="77777777" w:rsidR="00241DE2" w:rsidRDefault="00000000">
      <w:pPr>
        <w:pStyle w:val="Author-eSectionHeading6"/>
      </w:pPr>
      <w:bookmarkStart w:id="948" w:name="_Toc112761066"/>
      <w:r>
        <w:t>44.41.3l Isolation en panneaux - biopolymères CCTB 01.10</w:t>
      </w:r>
      <w:bookmarkEnd w:id="948"/>
    </w:p>
    <w:p w14:paraId="4FCF9816" w14:textId="77777777" w:rsidR="00241DE2" w:rsidRDefault="00000000">
      <w:pPr>
        <w:pStyle w:val="pheading"/>
      </w:pPr>
      <w:r>
        <w:t>DESCRIPTION</w:t>
      </w:r>
    </w:p>
    <w:p w14:paraId="6A0A73EF" w14:textId="77777777" w:rsidR="00241DE2" w:rsidRDefault="00000000">
      <w:pPr>
        <w:pStyle w:val="pheading"/>
      </w:pPr>
      <w:r>
        <w:t>- Définition / Comprend</w:t>
      </w:r>
    </w:p>
    <w:p w14:paraId="2E0E7FE7" w14:textId="77777777" w:rsidR="00241DE2" w:rsidRDefault="00000000">
      <w:pPr>
        <w:jc w:val="both"/>
      </w:pPr>
      <w:r>
        <w:t>Il s’agit de la fourniture et la pose d’un doublage acoustique au moyen de panneaux de biopolymères pour une application en façade (murs mitoyens).</w:t>
      </w:r>
    </w:p>
    <w:p w14:paraId="7D4D7FDB" w14:textId="77777777" w:rsidR="00241DE2" w:rsidRDefault="00000000">
      <w:pPr>
        <w:pStyle w:val="pheading"/>
      </w:pPr>
      <w:r>
        <w:t>MATÉRIAUX</w:t>
      </w:r>
    </w:p>
    <w:p w14:paraId="212EE494" w14:textId="77777777" w:rsidR="00241DE2" w:rsidRDefault="00000000">
      <w:pPr>
        <w:pStyle w:val="pheading"/>
      </w:pPr>
      <w:r>
        <w:t>- Caractéristiques générales</w:t>
      </w:r>
    </w:p>
    <w:p w14:paraId="1F03CA86" w14:textId="77777777" w:rsidR="00241DE2" w:rsidRDefault="00000000">
      <w:r>
        <w:t>Le produit biosourcé est constitué d’une membrane en biopolymères viscoélastique, produite à base de matériaux organiques renouvelables et recyclables, résidus des filières agricoles et alimentaires.</w:t>
      </w:r>
      <w:r>
        <w:br/>
      </w:r>
      <w:r>
        <w:br/>
        <w:t xml:space="preserve">Épaisseur (selon [NBN EN 823]) : </w:t>
      </w:r>
      <w:r>
        <w:rPr>
          <w:rStyle w:val="optioncarChar"/>
        </w:rPr>
        <w:t xml:space="preserve">2 </w:t>
      </w:r>
      <w:r>
        <w:t xml:space="preserve">(par défaut) </w:t>
      </w:r>
      <w:r>
        <w:rPr>
          <w:rStyle w:val="optioncarChar"/>
        </w:rPr>
        <w:t>/ 3 / ***</w:t>
      </w:r>
      <w:r>
        <w:t xml:space="preserve"> mm</w:t>
      </w:r>
      <w:r>
        <w:br/>
        <w:t xml:space="preserve">Les panneaux sont disposés en </w:t>
      </w:r>
      <w:r>
        <w:rPr>
          <w:rStyle w:val="optioncarChar"/>
        </w:rPr>
        <w:t>1</w:t>
      </w:r>
      <w:r>
        <w:t xml:space="preserve"> (par défaut) </w:t>
      </w:r>
      <w:r>
        <w:rPr>
          <w:rStyle w:val="optioncarChar"/>
        </w:rPr>
        <w:t>/ *** </w:t>
      </w:r>
      <w:r>
        <w:t>couche(s).</w:t>
      </w:r>
      <w:r>
        <w:br/>
        <w:t>Densité (selon [NBN EN 1602]) :</w:t>
      </w:r>
      <w:r>
        <w:rPr>
          <w:rStyle w:val="optioncarChar"/>
        </w:rPr>
        <w:t xml:space="preserve"> 2,5 </w:t>
      </w:r>
      <w:r>
        <w:t xml:space="preserve">(par défaut) </w:t>
      </w:r>
      <w:r>
        <w:rPr>
          <w:rStyle w:val="optioncarChar"/>
        </w:rPr>
        <w:t>/ 4 / ***</w:t>
      </w:r>
      <w:r>
        <w:t xml:space="preserve"> kg/m³.</w:t>
      </w:r>
      <w:r>
        <w:br/>
        <w:t xml:space="preserve">Indice d’affaiblissement acoustique Rw (selon [NBN EN ISO 717-1]) : </w:t>
      </w:r>
      <w:r>
        <w:rPr>
          <w:rStyle w:val="optioncarChar"/>
        </w:rPr>
        <w:t xml:space="preserve">71 </w:t>
      </w:r>
      <w:r>
        <w:t>(par défaut)</w:t>
      </w:r>
      <w:r>
        <w:rPr>
          <w:rStyle w:val="optioncarChar"/>
        </w:rPr>
        <w:t xml:space="preserve"> / ***</w:t>
      </w:r>
      <w:r>
        <w:t xml:space="preserve"> db</w:t>
      </w:r>
      <w:r>
        <w:br/>
        <w:t xml:space="preserve">Les liants des panneaux et d’adhésion du revêtement de surface ne contiennent pas de formaldéhyde. Le dégagement mesuré selon la [NBN EN 717-1] &lt; </w:t>
      </w:r>
      <w:r>
        <w:rPr>
          <w:rStyle w:val="optioncarChar"/>
        </w:rPr>
        <w:t xml:space="preserve">0.124 </w:t>
      </w:r>
      <w:r>
        <w:t>(par défaut)</w:t>
      </w:r>
      <w:r>
        <w:rPr>
          <w:rStyle w:val="optioncarChar"/>
        </w:rPr>
        <w:t xml:space="preserve"> / ***</w:t>
      </w:r>
      <w:r>
        <w:t xml:space="preserve"> mg/m³.</w:t>
      </w:r>
      <w:r>
        <w:br/>
        <w:t xml:space="preserve">La concentration de pentachlorophénol mesurée selon la [CEN/TR 14823] &lt; </w:t>
      </w:r>
      <w:r>
        <w:rPr>
          <w:rStyle w:val="optioncarChar"/>
        </w:rPr>
        <w:t xml:space="preserve">5 </w:t>
      </w:r>
      <w:r>
        <w:t xml:space="preserve">(par défaut) </w:t>
      </w:r>
      <w:r>
        <w:rPr>
          <w:rStyle w:val="optioncarChar"/>
        </w:rPr>
        <w:t>/ ***</w:t>
      </w:r>
      <w:r>
        <w:t xml:space="preserve"> PPM.</w:t>
      </w:r>
      <w:r>
        <w:br/>
        <w:t xml:space="preserve">Les liants des panneaux sont issus de </w:t>
      </w:r>
      <w:r>
        <w:rPr>
          <w:rStyle w:val="optioncarChar"/>
        </w:rPr>
        <w:t>matières premières d’origine végétale</w:t>
      </w:r>
      <w:r>
        <w:t xml:space="preserve"> (par défaut)</w:t>
      </w:r>
      <w:r>
        <w:rPr>
          <w:rStyle w:val="optioncarChar"/>
        </w:rPr>
        <w:t xml:space="preserve"> /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p>
    <w:p w14:paraId="6F7D3877" w14:textId="77777777" w:rsidR="00241DE2" w:rsidRDefault="00000000">
      <w:pPr>
        <w:pStyle w:val="pheading"/>
      </w:pPr>
      <w:r>
        <w:t>- Prescriptions complémentaires</w:t>
      </w:r>
    </w:p>
    <w:p w14:paraId="31EC1981" w14:textId="77777777" w:rsidR="00241DE2" w:rsidRDefault="00000000">
      <w:r>
        <w:t>Classement de la réaction au feu (selon</w:t>
      </w:r>
      <w:r>
        <w:rPr>
          <w:rStyle w:val="facultChar"/>
        </w:rPr>
        <w:t>[NBN EN 13501-1]</w:t>
      </w:r>
      <w:r>
        <w:t xml:space="preserve">) : </w:t>
      </w:r>
      <w:r>
        <w:rPr>
          <w:rStyle w:val="optioncarChar"/>
        </w:rPr>
        <w:t>D</w:t>
      </w:r>
      <w:r>
        <w:t xml:space="preserve"> (par défaut)</w:t>
      </w:r>
      <w:r>
        <w:rPr>
          <w:rStyle w:val="optioncarChar"/>
        </w:rPr>
        <w:t xml:space="preserve"> / ***</w:t>
      </w:r>
      <w:r>
        <w:t>.</w:t>
      </w:r>
    </w:p>
    <w:p w14:paraId="499B2F79" w14:textId="77777777" w:rsidR="00241DE2" w:rsidRDefault="00000000">
      <w:pPr>
        <w:pStyle w:val="pheading"/>
      </w:pPr>
      <w:r>
        <w:t>EXÉCUTION / MISE EN ŒUVRE</w:t>
      </w:r>
    </w:p>
    <w:p w14:paraId="617904FB" w14:textId="77777777" w:rsidR="00241DE2" w:rsidRDefault="00000000">
      <w:pPr>
        <w:pStyle w:val="pheading"/>
      </w:pPr>
      <w:r>
        <w:t>- Prescriptions générales</w:t>
      </w:r>
    </w:p>
    <w:p w14:paraId="7AC0EAB8" w14:textId="77777777" w:rsidR="00241DE2" w:rsidRDefault="00000000">
      <w:r>
        <w:t>Le stockage des membranes isolants acoustiques ainsi que de leurs accessoires fait impérativement preuve de soin. Les isolants sont entreposés horizontalement et ne sont pas exposés aux intempéries ni à la lumière directe du soleil. Le stockage des isolant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 xml:space="preserve">panneaux de laine minérale absorbante </w:t>
      </w:r>
      <w:r>
        <w:t xml:space="preserve">(par défaut) </w:t>
      </w:r>
      <w:r>
        <w:rPr>
          <w:rStyle w:val="optioncarChar"/>
        </w:rPr>
        <w:t>/ ***</w:t>
      </w:r>
      <w:r>
        <w:t xml:space="preserve"> et est bordée sur une face d’une membrane, posée entre deux plaques de plâtre standard.</w:t>
      </w:r>
      <w:r>
        <w:br/>
        <w:t>L’isolation acoustique en application derrière des bardages métalliques est conforme à la [NIT 266].</w:t>
      </w:r>
    </w:p>
    <w:p w14:paraId="55F9975E" w14:textId="77777777" w:rsidR="00241DE2" w:rsidRDefault="00000000">
      <w:pPr>
        <w:pStyle w:val="pheading"/>
      </w:pPr>
      <w:r>
        <w:t>DOCUMENTS DE RÉFÉRENCE COMPLÉMENTAIRES</w:t>
      </w:r>
    </w:p>
    <w:p w14:paraId="6330DB2C" w14:textId="77777777" w:rsidR="00241DE2" w:rsidRDefault="00000000">
      <w:pPr>
        <w:pStyle w:val="pheading"/>
      </w:pPr>
      <w:r>
        <w:t>- Matériau</w:t>
      </w:r>
    </w:p>
    <w:p w14:paraId="645501A5" w14:textId="77777777" w:rsidR="00241DE2" w:rsidRDefault="00000000">
      <w:r>
        <w:t>[NBN EN 823, Produits isolants thermiques destinés aux applications du bâtiment - Détermination de l'épaisseur] </w:t>
      </w:r>
    </w:p>
    <w:p w14:paraId="2C2D0EE7" w14:textId="77777777" w:rsidR="00241DE2" w:rsidRDefault="00000000">
      <w:r>
        <w:t>[NBN EN 1602, Produits isolants thermiques destinés aux applications du bâtiment - Détermination de la masse volumique apparente]</w:t>
      </w:r>
    </w:p>
    <w:p w14:paraId="57A18657" w14:textId="77777777" w:rsidR="00241DE2" w:rsidRDefault="00000000">
      <w:r>
        <w:t>[NBN EN ISO 717-1, Acoustique - Évaluation de l'isolement acoustique des immeubles et des éléments de construction - Partie 1: Isolement aux bruits aériens (ISO 717-1:2020)]</w:t>
      </w:r>
    </w:p>
    <w:p w14:paraId="6AAB89F3" w14:textId="77777777" w:rsidR="00241DE2" w:rsidRDefault="00000000">
      <w:r>
        <w:t>[NBN EN 717-1, Panneaux à base de bois - Détermination du dégagement de formaldéhyde - Partie 1 : Emission de formaldéhyde par la méthode à la chambre]</w:t>
      </w:r>
    </w:p>
    <w:p w14:paraId="51D82105" w14:textId="77777777" w:rsidR="00241DE2" w:rsidRDefault="00000000">
      <w:r>
        <w:t>[CEN/TR 14823, Durabilité du bois et des matériaux dérivés du bois - Analyse quantitative du pentachlorophénol dans le bois - Méthode par chromatographie en phase gazeuse]</w:t>
      </w:r>
    </w:p>
    <w:p w14:paraId="6B778C50" w14:textId="77777777" w:rsidR="00241DE2" w:rsidRDefault="00000000">
      <w:r>
        <w:t>[NBN EN 13501-1, Classement au feu des produits et éléments de construction - Partie 1: Classement à partir des données d'essais de réaction au feu]</w:t>
      </w:r>
    </w:p>
    <w:p w14:paraId="644ECE8C" w14:textId="77777777" w:rsidR="00241DE2"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3E56C9DE" w14:textId="77777777" w:rsidR="00241DE2" w:rsidRDefault="00000000">
      <w:pPr>
        <w:pStyle w:val="pheading"/>
      </w:pPr>
      <w:r>
        <w:t>- Exécution</w:t>
      </w:r>
    </w:p>
    <w:p w14:paraId="228B30E7" w14:textId="77777777" w:rsidR="00241DE2" w:rsidRDefault="00000000">
      <w:r>
        <w:t>[NIT 266, Couvertures et bardages métalliques à joints debout et à tasseaux]</w:t>
      </w:r>
    </w:p>
    <w:p w14:paraId="50DFCCEF" w14:textId="77777777" w:rsidR="00241DE2" w:rsidRDefault="00000000">
      <w:pPr>
        <w:pStyle w:val="pheading"/>
      </w:pPr>
      <w:r>
        <w:t>MESURAGE</w:t>
      </w:r>
    </w:p>
    <w:p w14:paraId="34C5BD73" w14:textId="77777777" w:rsidR="00241DE2" w:rsidRDefault="00000000">
      <w:pPr>
        <w:pStyle w:val="pheading"/>
      </w:pPr>
      <w:r>
        <w:t>- unité de mesure:</w:t>
      </w:r>
    </w:p>
    <w:p w14:paraId="2101A957" w14:textId="77777777" w:rsidR="00241DE2" w:rsidRDefault="00000000">
      <w:r>
        <w:t>m²</w:t>
      </w:r>
    </w:p>
    <w:p w14:paraId="57CA29CC" w14:textId="77777777" w:rsidR="00241DE2" w:rsidRDefault="00000000">
      <w:pPr>
        <w:pStyle w:val="pheading"/>
      </w:pPr>
      <w:r>
        <w:t>- code de mesurage:</w:t>
      </w:r>
    </w:p>
    <w:p w14:paraId="01B263FC" w14:textId="77777777" w:rsidR="00241DE2" w:rsidRDefault="00000000">
      <w:pPr>
        <w:jc w:val="both"/>
      </w:pPr>
      <w:r>
        <w:rPr>
          <w:u w:val="single"/>
        </w:rPr>
        <w:t>Isolation des parois verticales :</w:t>
      </w:r>
      <w:r>
        <w:rPr>
          <w:b/>
        </w:rPr>
        <w:t>Surface nette</w:t>
      </w:r>
      <w:r>
        <w:t>. Les ouvertures &gt; 0,50 m² sont déduites</w:t>
      </w:r>
    </w:p>
    <w:p w14:paraId="33B26B1A" w14:textId="77777777" w:rsidR="00241DE2" w:rsidRDefault="00000000">
      <w:pPr>
        <w:jc w:val="both"/>
      </w:pPr>
      <w:r>
        <w:t>Distinction faite suivant le type et l'épaisseur.</w:t>
      </w:r>
    </w:p>
    <w:p w14:paraId="5EC392E5" w14:textId="77777777" w:rsidR="00241DE2" w:rsidRDefault="00000000">
      <w:pPr>
        <w:pStyle w:val="pheading"/>
      </w:pPr>
      <w:r>
        <w:t>- nature du marché:</w:t>
      </w:r>
    </w:p>
    <w:p w14:paraId="0FE752DB" w14:textId="77777777" w:rsidR="00241DE2" w:rsidRDefault="00000000">
      <w:r>
        <w:t>QF</w:t>
      </w:r>
    </w:p>
    <w:p w14:paraId="3862521B" w14:textId="77777777" w:rsidR="00241DE2" w:rsidRDefault="00000000">
      <w:pPr>
        <w:pStyle w:val="Author-eSectionHeading5"/>
      </w:pPr>
      <w:bookmarkStart w:id="949" w:name="_Toc112761067"/>
      <w:r>
        <w:t>44.41.4 Isolation en panneaux - matières animales CCTB 01.02</w:t>
      </w:r>
      <w:bookmarkEnd w:id="949"/>
    </w:p>
    <w:p w14:paraId="2EF4B8A4" w14:textId="77777777" w:rsidR="00241DE2" w:rsidRDefault="00000000">
      <w:pPr>
        <w:pStyle w:val="Author-eSectionHeading6"/>
      </w:pPr>
      <w:bookmarkStart w:id="950" w:name="_Toc112761068"/>
      <w:r>
        <w:t>44.41.4a Isolation en panneaux - laine de mouton CCTB 01.10</w:t>
      </w:r>
      <w:bookmarkEnd w:id="950"/>
    </w:p>
    <w:p w14:paraId="7D5C3574" w14:textId="77777777" w:rsidR="00241DE2" w:rsidRDefault="00000000">
      <w:pPr>
        <w:pStyle w:val="pheading"/>
      </w:pPr>
      <w:r>
        <w:t>MATÉRIAUX</w:t>
      </w:r>
    </w:p>
    <w:p w14:paraId="557BA717" w14:textId="77777777" w:rsidR="00241DE2" w:rsidRDefault="00000000">
      <w:pPr>
        <w:pStyle w:val="pheading"/>
      </w:pPr>
      <w:r>
        <w:t>- Caractéristiques générales</w:t>
      </w:r>
    </w:p>
    <w:p w14:paraId="03C5F241" w14:textId="779161F3" w:rsidR="00241DE2" w:rsidRDefault="00000000">
      <w:r>
        <w:t xml:space="preserve">Voir article </w:t>
      </w:r>
      <w:hyperlink r:id="rId249" w:history="1">
        <w:r>
          <w:t>32.41.4a Isolation en panneaux - laine de mouton</w:t>
        </w:r>
      </w:hyperlink>
    </w:p>
    <w:p w14:paraId="5BEB535F" w14:textId="77777777" w:rsidR="00241DE2" w:rsidRDefault="00000000">
      <w:pPr>
        <w:pStyle w:val="pheading"/>
      </w:pPr>
      <w:r>
        <w:t>DOCUMENTS DE RÉFÉRENCE COMPLÉMENTAIRES</w:t>
      </w:r>
    </w:p>
    <w:p w14:paraId="6DEA4058" w14:textId="77777777" w:rsidR="00241DE2" w:rsidRDefault="00000000">
      <w:pPr>
        <w:pStyle w:val="pheading"/>
      </w:pPr>
      <w:r>
        <w:t>- Matériau</w:t>
      </w:r>
    </w:p>
    <w:p w14:paraId="4EB37232" w14:textId="76980825" w:rsidR="00241DE2" w:rsidRDefault="00000000">
      <w:hyperlink r:id="rId250" w:history="1">
        <w:r>
          <w:t>32.41.4a Isolation en panneaux - laine de mouton</w:t>
        </w:r>
      </w:hyperlink>
    </w:p>
    <w:p w14:paraId="5530B650" w14:textId="77777777" w:rsidR="00241DE2" w:rsidRDefault="00000000">
      <w:pPr>
        <w:pStyle w:val="pheading"/>
      </w:pPr>
      <w:r>
        <w:t>- Exécution</w:t>
      </w:r>
    </w:p>
    <w:p w14:paraId="48CF0636" w14:textId="0BBAA1A9" w:rsidR="00241DE2" w:rsidRDefault="00000000">
      <w:hyperlink r:id="rId251" w:history="1">
        <w:r>
          <w:t>32.41.4a Isolation en panneaux - laine de mouton</w:t>
        </w:r>
      </w:hyperlink>
    </w:p>
    <w:p w14:paraId="492E15B7" w14:textId="77777777" w:rsidR="00241DE2" w:rsidRDefault="00000000">
      <w:pPr>
        <w:pStyle w:val="pheading"/>
      </w:pPr>
      <w:r>
        <w:t>MESURAGE</w:t>
      </w:r>
    </w:p>
    <w:p w14:paraId="0803EDFE" w14:textId="77777777" w:rsidR="00241DE2" w:rsidRDefault="00000000">
      <w:pPr>
        <w:pStyle w:val="pheading"/>
      </w:pPr>
      <w:r>
        <w:t>- unité de mesure:</w:t>
      </w:r>
    </w:p>
    <w:p w14:paraId="19CDDAF4" w14:textId="77777777" w:rsidR="00241DE2" w:rsidRDefault="00000000">
      <w:r>
        <w:rPr>
          <w:b/>
        </w:rPr>
        <w:t>m² </w:t>
      </w:r>
    </w:p>
    <w:p w14:paraId="09558688" w14:textId="77777777" w:rsidR="00241DE2" w:rsidRDefault="00000000">
      <w:pPr>
        <w:pStyle w:val="pheading"/>
      </w:pPr>
      <w:r>
        <w:t>- code de mesurage:</w:t>
      </w:r>
    </w:p>
    <w:p w14:paraId="3116B240" w14:textId="77777777" w:rsidR="00241DE2" w:rsidRDefault="00000000">
      <w:r>
        <w:t>Distinction faite suivant l'épaisseur.</w:t>
      </w:r>
      <w:r>
        <w:br/>
      </w:r>
    </w:p>
    <w:p w14:paraId="4EC1067C" w14:textId="77777777" w:rsidR="00241DE2" w:rsidRDefault="00000000">
      <w:pPr>
        <w:pStyle w:val="Author-eListParagraph"/>
        <w:numPr>
          <w:ilvl w:val="0"/>
          <w:numId w:val="585"/>
        </w:numPr>
      </w:pPr>
      <w:r>
        <w:t xml:space="preserve">Isolation des </w:t>
      </w:r>
      <w:r>
        <w:rPr>
          <w:b/>
        </w:rPr>
        <w:t>parois verticales : Surface nette</w:t>
      </w:r>
      <w:r>
        <w:t>. Les ouvertures &gt; 0,50 m² sont déduites</w:t>
      </w:r>
    </w:p>
    <w:p w14:paraId="5E229697" w14:textId="77777777" w:rsidR="00241DE2" w:rsidRDefault="00000000">
      <w:pPr>
        <w:pStyle w:val="Author-eListParagraph"/>
        <w:numPr>
          <w:ilvl w:val="0"/>
          <w:numId w:val="585"/>
        </w:numPr>
      </w:pPr>
      <w:r>
        <w:t>Isolation des parois</w:t>
      </w:r>
      <w:r>
        <w:rPr>
          <w:b/>
        </w:rPr>
        <w:t xml:space="preserve"> horizontales :  Surface nette du sol</w:t>
      </w:r>
      <w:r>
        <w:t>, mesurée entre le nu des murs. Les ouvertures &gt; 0,5 m² seront déduites. L'isolation périphérique n'est pas portée en compte séparément</w:t>
      </w:r>
    </w:p>
    <w:p w14:paraId="6FF80CFF" w14:textId="77777777" w:rsidR="00241DE2" w:rsidRDefault="00000000">
      <w:pPr>
        <w:pStyle w:val="pheading"/>
      </w:pPr>
      <w:r>
        <w:t>- nature du marché:</w:t>
      </w:r>
    </w:p>
    <w:p w14:paraId="1A17934B" w14:textId="77777777" w:rsidR="00241DE2" w:rsidRDefault="00000000">
      <w:r>
        <w:rPr>
          <w:b/>
        </w:rPr>
        <w:t>QF </w:t>
      </w:r>
    </w:p>
    <w:p w14:paraId="157A5314" w14:textId="77777777" w:rsidR="00241DE2" w:rsidRDefault="00000000">
      <w:pPr>
        <w:pStyle w:val="Author-eSectionHeading6"/>
      </w:pPr>
      <w:bookmarkStart w:id="951" w:name="_Toc112761069"/>
      <w:r>
        <w:t>44.41.4b Isolation en panneaux - plumes de canard CCTB 01.02</w:t>
      </w:r>
      <w:bookmarkEnd w:id="951"/>
    </w:p>
    <w:p w14:paraId="10D1EDE6" w14:textId="77777777" w:rsidR="00241DE2" w:rsidRDefault="00000000">
      <w:pPr>
        <w:pStyle w:val="Author-eSectionHeading5"/>
      </w:pPr>
      <w:bookmarkStart w:id="952" w:name="_Toc112761070"/>
      <w:r>
        <w:t>44.41.5 Isolation en panneaux - matières composites CCTB 01.02</w:t>
      </w:r>
      <w:bookmarkEnd w:id="952"/>
    </w:p>
    <w:p w14:paraId="60A05CE8" w14:textId="77777777" w:rsidR="00241DE2" w:rsidRDefault="00000000">
      <w:pPr>
        <w:pStyle w:val="Author-eSectionHeading6"/>
      </w:pPr>
      <w:bookmarkStart w:id="953" w:name="_Toc112761071"/>
      <w:r>
        <w:t>44.41.5a Isolation en panneaux - fibres de bois - ciment CCTB 01.02</w:t>
      </w:r>
      <w:bookmarkEnd w:id="953"/>
    </w:p>
    <w:p w14:paraId="03190DA5" w14:textId="77777777" w:rsidR="00241DE2" w:rsidRDefault="00000000">
      <w:pPr>
        <w:pStyle w:val="Author-eSectionHeading6"/>
      </w:pPr>
      <w:bookmarkStart w:id="954" w:name="_Toc112761072"/>
      <w:r>
        <w:t>44.41.5b Isolation en panneaux - fibres de cellulose - plâtre CCTB 01.02</w:t>
      </w:r>
      <w:bookmarkEnd w:id="954"/>
    </w:p>
    <w:p w14:paraId="732D32DA" w14:textId="77777777" w:rsidR="00241DE2" w:rsidRDefault="00000000">
      <w:pPr>
        <w:pStyle w:val="Author-eSectionHeading6"/>
      </w:pPr>
      <w:bookmarkStart w:id="955" w:name="_Toc112761073"/>
      <w:r>
        <w:t>44.41.5c Isolation en panneaux - polystyrène expansé (EPS) - ciment CCTB 01.02</w:t>
      </w:r>
      <w:bookmarkEnd w:id="955"/>
    </w:p>
    <w:p w14:paraId="2804D314" w14:textId="77777777" w:rsidR="00241DE2" w:rsidRDefault="00000000">
      <w:pPr>
        <w:pStyle w:val="Author-eSectionHeading6"/>
      </w:pPr>
      <w:bookmarkStart w:id="956" w:name="_Toc112761074"/>
      <w:r>
        <w:t>44.41.5d (titre réservé) CCTB 01.02</w:t>
      </w:r>
      <w:bookmarkEnd w:id="956"/>
    </w:p>
    <w:p w14:paraId="5C2276D0" w14:textId="77777777" w:rsidR="00241DE2" w:rsidRDefault="00000000">
      <w:pPr>
        <w:pStyle w:val="Author-eSectionHeading6"/>
      </w:pPr>
      <w:bookmarkStart w:id="957" w:name="_Toc112761075"/>
      <w:r>
        <w:t>44.41.5e (titre réservé) CCTB 01.02</w:t>
      </w:r>
      <w:bookmarkEnd w:id="957"/>
    </w:p>
    <w:p w14:paraId="3134ED85" w14:textId="77777777" w:rsidR="00241DE2" w:rsidRDefault="00000000">
      <w:pPr>
        <w:pStyle w:val="Author-eSectionHeading5"/>
      </w:pPr>
      <w:bookmarkStart w:id="958" w:name="_Toc112761076"/>
      <w:r>
        <w:t>44.41.6 Isolation en panneaux sandwich (autoportant et isolant) CCTB 01.02</w:t>
      </w:r>
      <w:bookmarkEnd w:id="958"/>
    </w:p>
    <w:p w14:paraId="5688C6A1" w14:textId="77777777" w:rsidR="00241DE2" w:rsidRDefault="00000000">
      <w:pPr>
        <w:pStyle w:val="Author-eSectionHeading6"/>
      </w:pPr>
      <w:bookmarkStart w:id="959" w:name="_Toc112761077"/>
      <w:r>
        <w:t>44.41.6a (titre réservé) CCTB 01.02</w:t>
      </w:r>
      <w:bookmarkEnd w:id="959"/>
    </w:p>
    <w:p w14:paraId="5838FAFC" w14:textId="77777777" w:rsidR="00241DE2" w:rsidRDefault="00000000">
      <w:pPr>
        <w:pStyle w:val="Author-eSectionHeading6"/>
      </w:pPr>
      <w:bookmarkStart w:id="960" w:name="_Toc112761078"/>
      <w:r>
        <w:t>44.41.6b (titre réservé) CCTB 01.02</w:t>
      </w:r>
      <w:bookmarkEnd w:id="960"/>
    </w:p>
    <w:p w14:paraId="1D016FFD" w14:textId="77777777" w:rsidR="00241DE2" w:rsidRDefault="00000000">
      <w:pPr>
        <w:pStyle w:val="Author-eSectionHeading6"/>
      </w:pPr>
      <w:bookmarkStart w:id="961" w:name="_Toc112761079"/>
      <w:r>
        <w:t>44.41.6c (titre réservé) CCTB 01.02</w:t>
      </w:r>
      <w:bookmarkEnd w:id="961"/>
    </w:p>
    <w:p w14:paraId="5B31F99A" w14:textId="77777777" w:rsidR="00241DE2" w:rsidRDefault="00000000">
      <w:pPr>
        <w:pStyle w:val="Author-eSectionHeading6"/>
      </w:pPr>
      <w:bookmarkStart w:id="962" w:name="_Toc112761080"/>
      <w:r>
        <w:t>44.41.6d (titre réservé) CCTB 01.02</w:t>
      </w:r>
      <w:bookmarkEnd w:id="962"/>
    </w:p>
    <w:p w14:paraId="274167BB" w14:textId="77777777" w:rsidR="00241DE2" w:rsidRDefault="00000000">
      <w:pPr>
        <w:pStyle w:val="Author-eSectionHeading6"/>
      </w:pPr>
      <w:bookmarkStart w:id="963" w:name="_Toc112761081"/>
      <w:r>
        <w:t>44.41.6e Isolation en panneaux sandwich - polystyrène extrudé (XPS) + fibres de bois - ciment CCTB 01.02</w:t>
      </w:r>
      <w:bookmarkEnd w:id="963"/>
    </w:p>
    <w:p w14:paraId="13354229" w14:textId="77777777" w:rsidR="00241DE2" w:rsidRDefault="00000000">
      <w:pPr>
        <w:pStyle w:val="Author-eSectionHeading6"/>
      </w:pPr>
      <w:bookmarkStart w:id="964" w:name="_Toc112761082"/>
      <w:r>
        <w:t>44.41.6f Isolation en panneaux sandwich - polystyrène expansé (EPS) + fibres de bois - ciment CCTB 01.02</w:t>
      </w:r>
      <w:bookmarkEnd w:id="964"/>
    </w:p>
    <w:p w14:paraId="7D37CE78" w14:textId="77777777" w:rsidR="00241DE2" w:rsidRDefault="00000000">
      <w:pPr>
        <w:pStyle w:val="Author-eSectionHeading6"/>
      </w:pPr>
      <w:bookmarkStart w:id="965" w:name="_Toc112761083"/>
      <w:r>
        <w:t>44.41.6g (titre réservé) CCTB 01.02</w:t>
      </w:r>
      <w:bookmarkEnd w:id="965"/>
    </w:p>
    <w:p w14:paraId="60F8DEE8" w14:textId="77777777" w:rsidR="00241DE2" w:rsidRDefault="00000000">
      <w:pPr>
        <w:pStyle w:val="Author-eSectionHeading4"/>
      </w:pPr>
      <w:bookmarkStart w:id="966" w:name="_Toc112761084"/>
      <w:r>
        <w:t>44.42 Isolation en rouleaux/matelas CCTB 01.04</w:t>
      </w:r>
      <w:bookmarkEnd w:id="966"/>
    </w:p>
    <w:p w14:paraId="468C5A4D" w14:textId="77777777" w:rsidR="00241DE2" w:rsidRDefault="00000000">
      <w:pPr>
        <w:pStyle w:val="pheading"/>
      </w:pPr>
      <w:bookmarkStart w:id="967" w:name="885"/>
      <w:bookmarkEnd w:id="967"/>
      <w:r>
        <w:t>EXÉCUTION / MISE EN ŒUVRE</w:t>
      </w:r>
    </w:p>
    <w:p w14:paraId="117104A8" w14:textId="1C0EDA72" w:rsidR="00241DE2" w:rsidRDefault="00000000">
      <w:r>
        <w:t xml:space="preserve">Voir article </w:t>
      </w:r>
      <w:hyperlink r:id="rId252" w:history="1">
        <w:r>
          <w:rPr>
            <w:color w:val="0000FF"/>
          </w:rPr>
          <w:t>32.42 Isolation en rouleaux/matelas</w:t>
        </w:r>
      </w:hyperlink>
    </w:p>
    <w:p w14:paraId="37CC5BDA" w14:textId="77777777" w:rsidR="00241DE2" w:rsidRDefault="00000000">
      <w:pPr>
        <w:pStyle w:val="pheading"/>
      </w:pPr>
      <w:r>
        <w:t>DOCUMENTS DE RÉFÉRENCE</w:t>
      </w:r>
    </w:p>
    <w:p w14:paraId="35EC843A" w14:textId="77777777" w:rsidR="00241DE2" w:rsidRDefault="00000000">
      <w:pPr>
        <w:pStyle w:val="pheading"/>
      </w:pPr>
      <w:r>
        <w:t>- Matériau</w:t>
      </w:r>
    </w:p>
    <w:p w14:paraId="4D996A3B" w14:textId="18D71C75" w:rsidR="00241DE2" w:rsidRDefault="00000000">
      <w:hyperlink r:id="rId253" w:history="1">
        <w:r>
          <w:t>32.42 Isolation en rouleaux/matelas</w:t>
        </w:r>
      </w:hyperlink>
    </w:p>
    <w:p w14:paraId="118D2603" w14:textId="77777777" w:rsidR="00241DE2" w:rsidRDefault="00000000">
      <w:pPr>
        <w:pStyle w:val="pheading"/>
      </w:pPr>
      <w:r>
        <w:t>- Exécution</w:t>
      </w:r>
    </w:p>
    <w:p w14:paraId="6EF80CFD" w14:textId="685BB578" w:rsidR="00241DE2" w:rsidRDefault="00000000">
      <w:hyperlink r:id="rId254" w:history="1">
        <w:r>
          <w:t>32.42 Isolation en rouleaux/matelas</w:t>
        </w:r>
      </w:hyperlink>
    </w:p>
    <w:p w14:paraId="3D174630" w14:textId="77777777" w:rsidR="00241DE2" w:rsidRDefault="00000000">
      <w:pPr>
        <w:pStyle w:val="Author-eSectionHeading5"/>
      </w:pPr>
      <w:bookmarkStart w:id="968" w:name="_Toc112761085"/>
      <w:r>
        <w:t>44.42.1 Isolation en rouleaux/matelas - matières synthétiques CCTB 01.04</w:t>
      </w:r>
      <w:bookmarkEnd w:id="968"/>
    </w:p>
    <w:p w14:paraId="40EC7814" w14:textId="77777777" w:rsidR="00241DE2" w:rsidRDefault="00000000">
      <w:pPr>
        <w:pStyle w:val="pheading"/>
      </w:pPr>
      <w:r>
        <w:t>DESCRIPTION</w:t>
      </w:r>
    </w:p>
    <w:p w14:paraId="4AC76C89" w14:textId="77777777" w:rsidR="00241DE2" w:rsidRDefault="00000000">
      <w:pPr>
        <w:pStyle w:val="pheading"/>
      </w:pPr>
      <w:r>
        <w:t>- Définition / Comprend</w:t>
      </w:r>
    </w:p>
    <w:p w14:paraId="5F9B925E" w14:textId="5FE855CA" w:rsidR="00241DE2" w:rsidRDefault="00000000">
      <w:r>
        <w:t xml:space="preserve">Il s'agit de la réalisation d'une isolation en matière synthétique au moyen de rouleaux / matelas suivant prescriptions de l'élément </w:t>
      </w:r>
      <w:hyperlink r:id="rId255" w:history="1">
        <w:r>
          <w:t>32.42.1 Isolation en rouleaux/matelas - matières synthétiques</w:t>
        </w:r>
      </w:hyperlink>
      <w:r>
        <w:t>.</w:t>
      </w:r>
    </w:p>
    <w:p w14:paraId="6E4B0EBD" w14:textId="77777777" w:rsidR="00241DE2" w:rsidRDefault="00000000">
      <w:pPr>
        <w:pStyle w:val="pheading"/>
      </w:pPr>
      <w:r>
        <w:t>DOCUMENTS DE RÉFÉRENCE</w:t>
      </w:r>
    </w:p>
    <w:p w14:paraId="50816CC2" w14:textId="77777777" w:rsidR="00241DE2" w:rsidRDefault="00000000">
      <w:pPr>
        <w:pStyle w:val="pheading"/>
      </w:pPr>
      <w:r>
        <w:t>- Matériau</w:t>
      </w:r>
    </w:p>
    <w:p w14:paraId="1036314F" w14:textId="3858F952" w:rsidR="00241DE2" w:rsidRDefault="00000000">
      <w:hyperlink r:id="rId256" w:history="1">
        <w:r>
          <w:t>32.42.1 Isolation en rouleaux/matelas - matières synthétiques</w:t>
        </w:r>
      </w:hyperlink>
    </w:p>
    <w:p w14:paraId="0A0E6D95" w14:textId="77777777" w:rsidR="00241DE2" w:rsidRDefault="00000000">
      <w:pPr>
        <w:pStyle w:val="pheading"/>
      </w:pPr>
      <w:r>
        <w:t>- Exécution</w:t>
      </w:r>
    </w:p>
    <w:p w14:paraId="668EA459" w14:textId="4E0E22F8" w:rsidR="00241DE2" w:rsidRDefault="00000000">
      <w:hyperlink r:id="rId257" w:history="1">
        <w:r>
          <w:t>32.42.1 Isolation en rouleaux/matelas - matières synthétiques</w:t>
        </w:r>
      </w:hyperlink>
    </w:p>
    <w:p w14:paraId="0943E585" w14:textId="77777777" w:rsidR="00241DE2" w:rsidRDefault="00000000">
      <w:pPr>
        <w:pStyle w:val="Author-eSectionHeading5"/>
      </w:pPr>
      <w:bookmarkStart w:id="969" w:name="_Toc112761086"/>
      <w:r>
        <w:t>44.42.2 Isolation en rouleaux/matelas - matières minérales CCTB 01.02</w:t>
      </w:r>
      <w:bookmarkEnd w:id="969"/>
    </w:p>
    <w:p w14:paraId="0CC8C41C" w14:textId="77777777" w:rsidR="00241DE2" w:rsidRDefault="00000000">
      <w:pPr>
        <w:pStyle w:val="Author-eSectionHeading6"/>
      </w:pPr>
      <w:bookmarkStart w:id="970" w:name="_Toc112761087"/>
      <w:r>
        <w:t>44.42.2a Isolation en rouleaux/matelas - laine minérale (MW) CCTB 01.10</w:t>
      </w:r>
      <w:bookmarkEnd w:id="970"/>
    </w:p>
    <w:p w14:paraId="0D1820C5" w14:textId="77777777" w:rsidR="00241DE2" w:rsidRDefault="00000000">
      <w:pPr>
        <w:pStyle w:val="pheading"/>
      </w:pPr>
      <w:r>
        <w:t>DESCRIPTION</w:t>
      </w:r>
    </w:p>
    <w:p w14:paraId="71ADDAB0" w14:textId="77777777" w:rsidR="00241DE2" w:rsidRDefault="00000000">
      <w:pPr>
        <w:pStyle w:val="pheading"/>
      </w:pPr>
      <w:r>
        <w:t>- Définition / Comprend</w:t>
      </w:r>
    </w:p>
    <w:p w14:paraId="35AB89D3" w14:textId="77777777" w:rsidR="00241DE2" w:rsidRDefault="00000000">
      <w:pPr>
        <w:jc w:val="both"/>
      </w:pPr>
      <w:r>
        <w:t>Il s’agit de la fourniture et de la pose d’une isolation thermique au moyen de rouleaux ou matelas de laine minérale pour application horizontale ou verticale en façade.</w:t>
      </w:r>
    </w:p>
    <w:p w14:paraId="10D32F1C" w14:textId="77777777" w:rsidR="00241DE2" w:rsidRDefault="00000000">
      <w:pPr>
        <w:pStyle w:val="pheading"/>
      </w:pPr>
      <w:r>
        <w:t>MATÉRIAUX</w:t>
      </w:r>
    </w:p>
    <w:p w14:paraId="10C2F547" w14:textId="77777777" w:rsidR="00241DE2" w:rsidRDefault="00000000">
      <w:pPr>
        <w:pStyle w:val="pheading"/>
      </w:pPr>
      <w:r>
        <w:t>- Caractéristiques générales</w:t>
      </w:r>
    </w:p>
    <w:p w14:paraId="22486FCC" w14:textId="3D53C94B" w:rsidR="00241DE2" w:rsidRDefault="00000000">
      <w:r>
        <w:t xml:space="preserve">Voir </w:t>
      </w:r>
      <w:hyperlink r:id="rId258" w:history="1">
        <w:r>
          <w:t>32.42.2a Isolation en rouleaux/matelas - laine minérale (MW)</w:t>
        </w:r>
      </w:hyperlink>
      <w:r>
        <w:br/>
        <w:t>Largeur des rouleaux: </w:t>
      </w:r>
      <w:r>
        <w:rPr>
          <w:rStyle w:val="optioncarChar"/>
        </w:rPr>
        <w:t xml:space="preserve">600 </w:t>
      </w:r>
      <w:r>
        <w:t>(par défaut)</w:t>
      </w:r>
      <w:r>
        <w:rPr>
          <w:rStyle w:val="optioncarChar"/>
        </w:rPr>
        <w:t xml:space="preserve"> / 400/ 1200 / ***</w:t>
      </w:r>
      <w:r>
        <w:t> mm</w:t>
      </w:r>
      <w:r>
        <w:br/>
        <w:t>Epaisseur totale de l’isolation :</w:t>
      </w:r>
      <w:r>
        <w:rPr>
          <w:rStyle w:val="optioncarChar"/>
        </w:rPr>
        <w:t xml:space="preserve"> ***</w:t>
      </w:r>
      <w:r>
        <w:t> mm</w:t>
      </w:r>
      <w:r>
        <w:br/>
        <w:t xml:space="preserve">Conductivité thermique (selon [NBN EN 12667] ou selon [NBN EN 12939] pour les produits épais) : valeur λ = max.  </w:t>
      </w:r>
      <w:r>
        <w:rPr>
          <w:rStyle w:val="optioncarChar"/>
        </w:rPr>
        <w:t xml:space="preserve">0.035 </w:t>
      </w:r>
      <w:r>
        <w:t>(par défaut)</w:t>
      </w:r>
      <w:r>
        <w:rPr>
          <w:rStyle w:val="optioncarChar"/>
        </w:rPr>
        <w:t xml:space="preserve"> / *** </w:t>
      </w:r>
      <w:r>
        <w:t>W/mK</w:t>
      </w:r>
      <w:r>
        <w:br/>
        <w:t>L’isolant de rouleau / matelas de laine de roche dispose d’une déclaration d’aptitude à l’utilisation tels que définis au chapitre </w:t>
      </w:r>
      <w:hyperlink r:id="rId259" w:history="1">
        <w:r>
          <w:t>02.42.1 Critères d'acceptabilité</w:t>
        </w:r>
      </w:hyperlink>
    </w:p>
    <w:p w14:paraId="4FF5B821" w14:textId="77777777" w:rsidR="00241DE2" w:rsidRDefault="00241DE2"/>
    <w:p w14:paraId="20A5ADB8" w14:textId="77777777" w:rsidR="00241DE2" w:rsidRDefault="00000000">
      <w:pPr>
        <w:pStyle w:val="pheading"/>
      </w:pPr>
      <w:r>
        <w:t>- Finitions</w:t>
      </w:r>
    </w:p>
    <w:p w14:paraId="0F063C9F" w14:textId="77777777" w:rsidR="00241DE2"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et est présent sur</w:t>
      </w:r>
      <w:r>
        <w:rPr>
          <w:rStyle w:val="optioncarChar"/>
        </w:rPr>
        <w:t xml:space="preserve"> un côté </w:t>
      </w:r>
      <w:r>
        <w:t>(par défaut)</w:t>
      </w:r>
      <w:r>
        <w:rPr>
          <w:rStyle w:val="optioncarChar"/>
        </w:rPr>
        <w:t xml:space="preserve"> / les deux côtés / aucun côté </w:t>
      </w:r>
      <w:r>
        <w:t>du rouleau</w:t>
      </w:r>
      <w:r>
        <w:rPr>
          <w:rStyle w:val="optioncarChar"/>
        </w:rPr>
        <w:t>.</w:t>
      </w:r>
    </w:p>
    <w:p w14:paraId="7D504BE4" w14:textId="77777777" w:rsidR="00241DE2" w:rsidRDefault="00000000">
      <w:pPr>
        <w:pStyle w:val="pheading"/>
      </w:pPr>
      <w:r>
        <w:t>- Prescriptions complémentaires</w:t>
      </w:r>
    </w:p>
    <w:p w14:paraId="0C7C6982" w14:textId="77777777" w:rsidR="00241DE2" w:rsidRDefault="00000000">
      <w:r>
        <w:t xml:space="preserve">Les rouleaux sont disposés en </w:t>
      </w:r>
      <w:r>
        <w:rPr>
          <w:rStyle w:val="optioncarChar"/>
        </w:rPr>
        <w:t xml:space="preserve">1 </w:t>
      </w:r>
      <w:r>
        <w:t xml:space="preserve">(par défaut) </w:t>
      </w:r>
      <w:r>
        <w:rPr>
          <w:rStyle w:val="optioncarChar"/>
        </w:rPr>
        <w:t>/ *** </w:t>
      </w:r>
      <w:r>
        <w:t>couches</w:t>
      </w:r>
      <w:r>
        <w:br/>
        <w:t>Réaction au feu selon</w:t>
      </w:r>
      <w:r>
        <w:rPr>
          <w:rStyle w:val="facultChar"/>
        </w:rPr>
        <w:t xml:space="preserve"> [NBN EN 13501-1]   : </w:t>
      </w:r>
      <w:r>
        <w:rPr>
          <w:rStyle w:val="optioncarChar"/>
        </w:rPr>
        <w:t>A1 </w:t>
      </w:r>
      <w:r>
        <w:t>(par défaut)</w:t>
      </w:r>
      <w:r>
        <w:rPr>
          <w:rStyle w:val="optioncarChar"/>
        </w:rPr>
        <w:t xml:space="preserve"> / A2 / B / C / D / E / F</w:t>
      </w:r>
      <w:r>
        <w:rPr>
          <w:rStyle w:val="facultChar"/>
        </w:rPr>
        <w:t> </w:t>
      </w:r>
      <w:r>
        <w:t>complétée, le cas échéant par les aspects</w:t>
      </w:r>
      <w:r>
        <w:rPr>
          <w:rStyle w:val="facultChar"/>
        </w:rPr>
        <w:t> </w:t>
      </w:r>
      <w:r>
        <w:rPr>
          <w:rStyle w:val="optioncarChar"/>
        </w:rPr>
        <w:t>s1</w:t>
      </w:r>
      <w:r>
        <w:t xml:space="preserve"> (par défaut)</w:t>
      </w:r>
      <w:r>
        <w:rPr>
          <w:rStyle w:val="optioncarChar"/>
        </w:rPr>
        <w:t xml:space="preserve"> / s2 / s3</w:t>
      </w:r>
      <w:r>
        <w:rPr>
          <w:rStyle w:val="facultChar"/>
        </w:rPr>
        <w:t> </w:t>
      </w:r>
      <w:r>
        <w:t>et</w:t>
      </w:r>
      <w:r>
        <w:rPr>
          <w:rStyle w:val="facultChar"/>
        </w:rPr>
        <w:t> </w:t>
      </w:r>
      <w:r>
        <w:rPr>
          <w:rStyle w:val="optioncarChar"/>
        </w:rPr>
        <w:t xml:space="preserve">d0 </w:t>
      </w:r>
      <w:r>
        <w:t xml:space="preserve">(par défaut) </w:t>
      </w:r>
      <w:r>
        <w:rPr>
          <w:rStyle w:val="optioncarChar"/>
        </w:rPr>
        <w:t>/ d1 / d2  </w:t>
      </w:r>
      <w:r>
        <w:br/>
        <w:t>La résistance à la diffusion de la vapeur d’eau (m) suivant</w:t>
      </w:r>
      <w:r>
        <w:rPr>
          <w:rStyle w:val="facultChar"/>
        </w:rPr>
        <w:t xml:space="preserve">[NBN EN 12086] : </w:t>
      </w:r>
      <w:r>
        <w:rPr>
          <w:rStyle w:val="optioncarChar"/>
        </w:rPr>
        <w:t>1</w:t>
      </w:r>
      <w:r>
        <w:t xml:space="preserve"> (par défaut)</w:t>
      </w:r>
      <w:r>
        <w:rPr>
          <w:rStyle w:val="optioncarChar"/>
        </w:rPr>
        <w:t xml:space="preserve"> / ***</w:t>
      </w:r>
      <w:r>
        <w:br/>
        <w:t>La résistance au passage de l’air (selon</w:t>
      </w:r>
      <w:r>
        <w:rPr>
          <w:rStyle w:val="facultChar"/>
        </w:rPr>
        <w:t>[NBN EN ISO 9053-1]</w:t>
      </w:r>
      <w:r>
        <w:t xml:space="preserve">):  &gt; </w:t>
      </w:r>
      <w:r>
        <w:rPr>
          <w:rStyle w:val="optioncarChar"/>
        </w:rPr>
        <w:t>55</w:t>
      </w:r>
      <w:r>
        <w:t xml:space="preserve"> (par défaut)</w:t>
      </w:r>
      <w:r>
        <w:rPr>
          <w:rStyle w:val="optioncarChar"/>
        </w:rPr>
        <w:t xml:space="preserve"> / ***</w:t>
      </w:r>
      <w:r>
        <w:t xml:space="preserve"> kPa.s/m²</w:t>
      </w:r>
      <w:r>
        <w:br/>
        <w:t>Absorption d’eau à court terme (selon</w:t>
      </w:r>
      <w:r>
        <w:rPr>
          <w:rStyle w:val="facultChar"/>
        </w:rPr>
        <w:t> [NBN EN ISO 29767]</w:t>
      </w:r>
      <w:r>
        <w:t xml:space="preserve">): &lt; </w:t>
      </w:r>
      <w:r>
        <w:rPr>
          <w:rStyle w:val="optioncarChar"/>
        </w:rPr>
        <w:t xml:space="preserve">1kg/m² </w:t>
      </w:r>
      <w:r>
        <w:t>(par défaut)</w:t>
      </w:r>
      <w:r>
        <w:rPr>
          <w:rStyle w:val="optioncarChar"/>
        </w:rPr>
        <w:t xml:space="preserve"> / ***  </w:t>
      </w:r>
      <w:r>
        <w:br/>
        <w:t>Absorption d’eau à long terme (selon</w:t>
      </w:r>
      <w:r>
        <w:rPr>
          <w:rStyle w:val="facultChar"/>
        </w:rPr>
        <w:t> [NBN EN 12087]</w:t>
      </w:r>
      <w:r>
        <w:t xml:space="preserve">): &lt; </w:t>
      </w:r>
      <w:r>
        <w:rPr>
          <w:rStyle w:val="optioncarChar"/>
        </w:rPr>
        <w:t xml:space="preserve">3kg/m² </w:t>
      </w:r>
      <w:r>
        <w:t>(par défaut)</w:t>
      </w:r>
      <w:r>
        <w:rPr>
          <w:rStyle w:val="optioncarChar"/>
        </w:rPr>
        <w:t xml:space="preserve"> / ***</w:t>
      </w:r>
      <w:r>
        <w:rPr>
          <w:rStyle w:val="facultChar"/>
        </w:rPr>
        <w:t>  </w:t>
      </w:r>
      <w:r>
        <w:br/>
        <w:t xml:space="preserve">Coefficient de résistance à la diffusion de vapeur d’eau – valeur μ (selon </w:t>
      </w:r>
      <w:r>
        <w:rPr>
          <w:rStyle w:val="facultChar"/>
        </w:rPr>
        <w:t>[NBN EN 12086]</w:t>
      </w:r>
      <w:r>
        <w:t xml:space="preserve">): </w:t>
      </w:r>
      <w:r>
        <w:rPr>
          <w:rStyle w:val="optioncarChar"/>
        </w:rPr>
        <w:t>***</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r>
      <w:r>
        <w:rPr>
          <w:color w:val="3366FF"/>
        </w:rPr>
        <w:t> </w:t>
      </w:r>
      <w:r>
        <w:br/>
        <w:t>Les liants des rouleaux et d’adhésion du revêtement de surface ne contiennent pas de formaldéhyde. Le dégagement mesuré selon la</w:t>
      </w:r>
      <w:r>
        <w:rPr>
          <w:rStyle w:val="facultChar"/>
        </w:rPr>
        <w:t>[NBN EN 717-1]</w:t>
      </w:r>
      <w:r>
        <w:t>&lt; </w:t>
      </w:r>
      <w:r>
        <w:rPr>
          <w:rStyle w:val="optioncarChar"/>
        </w:rPr>
        <w:t xml:space="preserve">0.5 mg/m³ </w:t>
      </w:r>
      <w:r>
        <w:t>(par défaut)</w:t>
      </w:r>
      <w:r>
        <w:rPr>
          <w:rStyle w:val="optioncarChar"/>
        </w:rPr>
        <w:t xml:space="preserve"> / ***  </w:t>
      </w:r>
      <w:r>
        <w:br/>
        <w:t>La concentration de pentachlorophénol mesurée selon la</w:t>
      </w:r>
      <w:r>
        <w:rPr>
          <w:rStyle w:val="facultChar"/>
        </w:rPr>
        <w:t>[CEN/TR 14823] </w:t>
      </w:r>
      <w:r>
        <w:t xml:space="preserve">&lt; </w:t>
      </w:r>
      <w:r>
        <w:rPr>
          <w:rStyle w:val="optioncarChar"/>
        </w:rPr>
        <w:t xml:space="preserve">5 PPM </w:t>
      </w:r>
      <w:r>
        <w:t xml:space="preserve">(par défaut) </w:t>
      </w:r>
      <w:r>
        <w:rPr>
          <w:rStyle w:val="optioncarChar"/>
        </w:rPr>
        <w:t>/ ***  </w:t>
      </w:r>
      <w:r>
        <w:b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br/>
        <w:t xml:space="preserve">La laine minérale produite contient au moins </w:t>
      </w:r>
      <w:r>
        <w:rPr>
          <w:rStyle w:val="optioncarChar"/>
        </w:rPr>
        <w:t xml:space="preserve"> ***</w:t>
      </w:r>
      <w:r>
        <w:t xml:space="preserve"> % de matière recyclée.</w:t>
      </w:r>
    </w:p>
    <w:p w14:paraId="1BE8677C" w14:textId="77777777" w:rsidR="00241DE2" w:rsidRDefault="00000000">
      <w:pPr>
        <w:pStyle w:val="pheading"/>
      </w:pPr>
      <w:r>
        <w:t>EXÉCUTION / MISE EN ŒUVRE</w:t>
      </w:r>
    </w:p>
    <w:p w14:paraId="3DD6CFEC" w14:textId="77777777" w:rsidR="00241DE2" w:rsidRDefault="00000000">
      <w:pPr>
        <w:pStyle w:val="pheading"/>
      </w:pPr>
      <w:r>
        <w:t>- Prescriptions générales</w:t>
      </w:r>
    </w:p>
    <w:p w14:paraId="74F35C56" w14:textId="77777777" w:rsidR="00241DE2" w:rsidRDefault="00000000">
      <w:pPr>
        <w:jc w:val="both"/>
      </w:pPr>
      <w:r>
        <w:t>Les rouleaux sont contigus. Les espaces éventuels entre rouleaux ou de liaison avec les parois sont comblés avec un isolant de même type.</w:t>
      </w:r>
    </w:p>
    <w:p w14:paraId="372A33A6" w14:textId="77777777" w:rsidR="00241DE2" w:rsidRDefault="00000000">
      <w:pPr>
        <w:jc w:val="both"/>
      </w:pPr>
      <w:r>
        <w:rPr>
          <w:b/>
        </w:rPr>
        <w:t>Pour une application verticale</w:t>
      </w:r>
    </w:p>
    <w:p w14:paraId="690C2A10" w14:textId="77777777" w:rsidR="00241DE2" w:rsidRDefault="00000000">
      <w:r>
        <w:t>Les rouleaux sont disposés entre montants, chevrons ou poutres. La largeur des rouleaux ≥ à la largeur libre entre montants + 2 cm.</w:t>
      </w:r>
      <w:r>
        <w:br/>
        <w:t>Le parement est disposé en partie</w:t>
      </w:r>
      <w:r>
        <w:rPr>
          <w:rStyle w:val="optioncarChar"/>
        </w:rPr>
        <w:t xml:space="preserve"> extérieure</w:t>
      </w:r>
      <w:r>
        <w:t xml:space="preserve"> (par défaut)</w:t>
      </w:r>
      <w:r>
        <w:rPr>
          <w:rStyle w:val="optioncarChar"/>
        </w:rPr>
        <w:t xml:space="preserve"> / intérieure / ***</w:t>
      </w:r>
      <w:r>
        <w:t>.</w:t>
      </w:r>
      <w:r>
        <w:b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12B6A1F3" w14:textId="77777777" w:rsidR="00241DE2" w:rsidRDefault="00000000">
      <w:pPr>
        <w:ind w:left="567"/>
        <w:jc w:val="both"/>
      </w:pPr>
      <w:r>
        <w:rPr>
          <w:b/>
          <w:i/>
        </w:rPr>
        <w:t>(soit par défaut) </w:t>
      </w:r>
    </w:p>
    <w:p w14:paraId="036F9D9B" w14:textId="77777777" w:rsidR="00241DE2" w:rsidRDefault="00000000">
      <w:pPr>
        <w:ind w:left="567"/>
        <w:jc w:val="both"/>
      </w:pPr>
      <w:r>
        <w:rPr>
          <w:rStyle w:val="soitChar"/>
          <w:b/>
          <w:u w:val="single"/>
        </w:rPr>
        <w:t>Par fixation mécanique :</w:t>
      </w:r>
    </w:p>
    <w:p w14:paraId="6BFDEADE" w14:textId="77777777" w:rsidR="00241DE2"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07284342" w14:textId="77777777" w:rsidR="00241DE2" w:rsidRDefault="00000000">
      <w:pPr>
        <w:ind w:left="567"/>
        <w:jc w:val="both"/>
      </w:pPr>
      <w:r>
        <w:rPr>
          <w:b/>
          <w:i/>
        </w:rPr>
        <w:t>(soit) </w:t>
      </w:r>
    </w:p>
    <w:p w14:paraId="2EA8F127" w14:textId="77777777" w:rsidR="00241DE2" w:rsidRDefault="00000000">
      <w:pPr>
        <w:ind w:left="567"/>
        <w:jc w:val="both"/>
      </w:pPr>
      <w:r>
        <w:rPr>
          <w:rStyle w:val="soitChar"/>
          <w:b/>
          <w:u w:val="single"/>
        </w:rPr>
        <w:t>Par serrage et agrafage entre éléments :</w:t>
      </w:r>
    </w:p>
    <w:p w14:paraId="22382529" w14:textId="77777777" w:rsidR="00241DE2" w:rsidRDefault="00000000">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 </w:t>
      </w:r>
      <w:r>
        <w:rPr>
          <w:rStyle w:val="optioncarChar"/>
        </w:rPr>
        <w:t>/ ***</w:t>
      </w:r>
      <w:r>
        <w:rPr>
          <w:rStyle w:val="soitChar"/>
        </w:rPr>
        <w:t>.</w:t>
      </w:r>
    </w:p>
    <w:p w14:paraId="5EF64E04" w14:textId="77777777" w:rsidR="00241DE2" w:rsidRDefault="00000000">
      <w:pPr>
        <w:ind w:left="567"/>
        <w:jc w:val="both"/>
      </w:pPr>
      <w:r>
        <w:rPr>
          <w:b/>
          <w:i/>
        </w:rPr>
        <w:t>(soit) </w:t>
      </w:r>
    </w:p>
    <w:p w14:paraId="2A1BCB2B" w14:textId="77777777" w:rsidR="00241DE2" w:rsidRDefault="00000000">
      <w:pPr>
        <w:ind w:left="567"/>
        <w:jc w:val="both"/>
      </w:pPr>
      <w:r>
        <w:rPr>
          <w:rStyle w:val="soitChar"/>
          <w:b/>
          <w:u w:val="single"/>
        </w:rPr>
        <w:t>Par collage :</w:t>
      </w:r>
    </w:p>
    <w:p w14:paraId="074DF0B0" w14:textId="77777777" w:rsidR="00241DE2" w:rsidRDefault="00000000">
      <w:pPr>
        <w:ind w:left="567"/>
        <w:jc w:val="both"/>
      </w:pPr>
      <w:r>
        <w:rPr>
          <w:rStyle w:val="soitChar"/>
        </w:rPr>
        <w:t xml:space="preserve"> Les rouleaux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rouleau/matelas en termes de formaldéhyde et  de pentachlorophénol.</w:t>
      </w:r>
    </w:p>
    <w:p w14:paraId="54174F07" w14:textId="77777777" w:rsidR="00241DE2" w:rsidRDefault="00000000">
      <w:pPr>
        <w:ind w:left="567"/>
        <w:jc w:val="both"/>
      </w:pPr>
      <w:r>
        <w:rPr>
          <w:b/>
          <w:i/>
        </w:rPr>
        <w:t>(soit) </w:t>
      </w:r>
    </w:p>
    <w:p w14:paraId="1D3F9723" w14:textId="77777777" w:rsidR="00241DE2" w:rsidRDefault="00000000">
      <w:pPr>
        <w:ind w:left="567"/>
        <w:jc w:val="both"/>
      </w:pPr>
      <w:r>
        <w:rPr>
          <w:rStyle w:val="optioncarChar"/>
        </w:rPr>
        <w:t>***</w:t>
      </w:r>
    </w:p>
    <w:p w14:paraId="2B95DA28" w14:textId="77777777" w:rsidR="00241DE2" w:rsidRDefault="00000000">
      <w:r>
        <w:t>Les détails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en laine de roche est conforme à la [NIT 178].</w:t>
      </w:r>
      <w:r>
        <w:br/>
        <w:t>La mise en œuvre de l’isolation des murs creux en rouleaux-matelas en laine de roche est conforme à la [NIT 264].</w:t>
      </w:r>
      <w:r>
        <w:br/>
        <w:t>La mise en œuvre de l’isolation en rouleaux-matelas en laine de roche pour revêtement de façade en bois ou en panneaux est conforme à la [NIT 243].</w:t>
      </w:r>
      <w:r>
        <w:br/>
        <w:t>Les mesures de protection lors de la mise en oeuvre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2EDEEC1A" w14:textId="77777777" w:rsidR="00241DE2" w:rsidRDefault="00000000">
      <w:pPr>
        <w:pStyle w:val="pheading"/>
      </w:pPr>
      <w:r>
        <w:t>DOCUMENTS DE RÉFÉRENCE COMPLÉMENTAIRES</w:t>
      </w:r>
    </w:p>
    <w:p w14:paraId="3914646F" w14:textId="77777777" w:rsidR="00241DE2" w:rsidRDefault="00000000">
      <w:pPr>
        <w:pStyle w:val="pheading"/>
      </w:pPr>
      <w:r>
        <w:t>- Matériau</w:t>
      </w:r>
    </w:p>
    <w:p w14:paraId="5E5DB8A2"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C81158A" w14:textId="77777777" w:rsidR="00241DE2"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F241E2F" w14:textId="77777777" w:rsidR="00241DE2" w:rsidRDefault="00000000">
      <w:r>
        <w:t>[NBN EN 824, Produits isolants thermiques destinés aux applications du bâtiment - Détermination de l'équerrage]</w:t>
      </w:r>
    </w:p>
    <w:p w14:paraId="77A6BCC0" w14:textId="77777777" w:rsidR="00241DE2" w:rsidRDefault="00000000">
      <w:r>
        <w:t>[NBN EN 825, Produits isolants thermiques destinés aux applications du bâtiment - Détermination de la planéité]</w:t>
      </w:r>
    </w:p>
    <w:p w14:paraId="52A3FD1F" w14:textId="77777777" w:rsidR="00241DE2" w:rsidRDefault="00000000">
      <w:r>
        <w:t>[NBN EN 13501-1, Classement au feu des produits et éléments de construction - Partie 1: Classement à partir des données d'essais de réaction au feu]</w:t>
      </w:r>
    </w:p>
    <w:p w14:paraId="78327356" w14:textId="77777777" w:rsidR="00241DE2" w:rsidRDefault="00000000">
      <w:r>
        <w:t>[NBN EN 1604, Produits isolants thermiques destinés aux applications du bâtiment - Détermination de la stabilité dimensionnelle dans des conditions de température et d'humidité spécifiées]</w:t>
      </w:r>
    </w:p>
    <w:p w14:paraId="427FABB8" w14:textId="77777777" w:rsidR="00241DE2" w:rsidRDefault="00000000">
      <w:r>
        <w:t>[NBN EN 13162+A1, Produits isolants thermiques pour le bâtiment - Produits manufacturés en laine minérale (MW) - Spécification]</w:t>
      </w:r>
    </w:p>
    <w:p w14:paraId="36EB86E3" w14:textId="77777777" w:rsidR="00241DE2" w:rsidRDefault="00000000">
      <w:r>
        <w:t>[NBN EN 826, Produits isolants thermiques destinés aux applications du bâtiment - Détermination du comportement en compression]</w:t>
      </w:r>
    </w:p>
    <w:p w14:paraId="04A29287" w14:textId="77777777" w:rsidR="00241DE2" w:rsidRDefault="00000000">
      <w:r>
        <w:t>[NBN EN 1607, Produits isolants thermiques destinés aux applications du bâtiment - Détermination de la résistance à la traction perpendiculairement aux faces]</w:t>
      </w:r>
    </w:p>
    <w:p w14:paraId="6BDBF345" w14:textId="77777777" w:rsidR="00241DE2" w:rsidRDefault="00000000">
      <w:r>
        <w:t>[NBN EN 12430, Produits isolants thermiques destinés aux applications du bâtiment - Détermination du comportement sous charge ponctuelle]</w:t>
      </w:r>
    </w:p>
    <w:p w14:paraId="7010A10A" w14:textId="77777777" w:rsidR="00241DE2" w:rsidRDefault="00000000">
      <w:r>
        <w:t>[NBN EN 1606, Produits isolants thermiques destinés aux applications du bâtiment - Détermination du fluage en compression]</w:t>
      </w:r>
    </w:p>
    <w:p w14:paraId="48FEE9F4" w14:textId="77777777" w:rsidR="00241DE2" w:rsidRDefault="00000000">
      <w:r>
        <w:t>[NBN EN ISO 29767, Produits isolants thermiques destinés aux applications du bâtiment - Détermination de l'absorption d'eau à court terme par immersion partielle (ISO 29767:2019)]</w:t>
      </w:r>
    </w:p>
    <w:p w14:paraId="76621013" w14:textId="77777777" w:rsidR="00241DE2" w:rsidRDefault="00000000">
      <w:r>
        <w:t>[NBN EN 12087, Produits isolants thermiques destinés aux applications du bâtiment - Détermination de l'absorption d'eau à long terme par immersion]</w:t>
      </w:r>
    </w:p>
    <w:p w14:paraId="2B0FB253" w14:textId="77777777" w:rsidR="00241DE2" w:rsidRDefault="00000000">
      <w:r>
        <w:t>[NBN EN 12086, Produits isolants thermiques destinés aux applications du bâtiment - Détermination des propriétés de transmission de la vapeur d'eau]</w:t>
      </w:r>
    </w:p>
    <w:p w14:paraId="1438D2BA" w14:textId="77777777" w:rsidR="00241DE2" w:rsidRDefault="00000000">
      <w:r>
        <w:t>[NBN EN ISO 354, Acoustique - Mesurage de l'absorption acoustique en salle réverbérante (ISO 354:2003)]</w:t>
      </w:r>
    </w:p>
    <w:p w14:paraId="62F8E25D" w14:textId="77777777" w:rsidR="00241DE2" w:rsidRDefault="00000000">
      <w:r>
        <w:t>[NBN EN ISO 11654, Acoustique - Absorbants pour l'utilisation dans les bâtiments - Evaluation de l'absorption acoustique (ISO 11654:1997)]</w:t>
      </w:r>
    </w:p>
    <w:p w14:paraId="0110FDDA" w14:textId="77777777" w:rsidR="00241DE2" w:rsidRDefault="00000000">
      <w:pPr>
        <w:pStyle w:val="pheading"/>
      </w:pPr>
      <w:r>
        <w:t>- Exécution</w:t>
      </w:r>
    </w:p>
    <w:p w14:paraId="03E75589" w14:textId="77777777" w:rsidR="00241DE2" w:rsidRDefault="00000000">
      <w:r>
        <w:t>[NIT 264, Détails de référence pour les murs creux]</w:t>
      </w:r>
    </w:p>
    <w:p w14:paraId="5CC92B3B" w14:textId="77777777" w:rsidR="00241DE2" w:rsidRDefault="00000000">
      <w:r>
        <w:t>[NIT 178, L'isolation thermique des façades]</w:t>
      </w:r>
    </w:p>
    <w:p w14:paraId="2C8C6031" w14:textId="77777777" w:rsidR="00241DE2" w:rsidRDefault="00000000">
      <w:r>
        <w:t>[STS 71-2, Systèmes d'isolation extérieure des façades]</w:t>
      </w:r>
    </w:p>
    <w:p w14:paraId="205305A7" w14:textId="77777777" w:rsidR="00241DE2" w:rsidRDefault="00000000">
      <w:r>
        <w:t>[NIT 266, Couvertures et bardages métalliques à joints debout et à tasseaux]</w:t>
      </w:r>
    </w:p>
    <w:p w14:paraId="2C0CA6F2" w14:textId="77777777" w:rsidR="00241DE2" w:rsidRDefault="00000000">
      <w:r>
        <w:t>[NIT 243, Les revêtements de façade en bois et en panneaux à base de bois.]</w:t>
      </w:r>
    </w:p>
    <w:p w14:paraId="7C6D4C21" w14:textId="77777777" w:rsidR="00241DE2" w:rsidRDefault="00000000">
      <w:pPr>
        <w:pStyle w:val="pheading"/>
      </w:pPr>
      <w:r>
        <w:t>MESURAGE</w:t>
      </w:r>
    </w:p>
    <w:p w14:paraId="080E935D" w14:textId="77777777" w:rsidR="00241DE2" w:rsidRDefault="00000000">
      <w:pPr>
        <w:pStyle w:val="pheading"/>
      </w:pPr>
      <w:r>
        <w:t>- unité de mesure:</w:t>
      </w:r>
    </w:p>
    <w:p w14:paraId="3238168D" w14:textId="77777777" w:rsidR="00241DE2" w:rsidRDefault="00000000">
      <w:r>
        <w:t>m²</w:t>
      </w:r>
    </w:p>
    <w:p w14:paraId="2CC5E8CE" w14:textId="77777777" w:rsidR="00241DE2" w:rsidRDefault="00000000">
      <w:pPr>
        <w:pStyle w:val="pheading"/>
      </w:pPr>
      <w:r>
        <w:t>- code de mesurage:</w:t>
      </w:r>
    </w:p>
    <w:p w14:paraId="3F80E88C" w14:textId="77777777" w:rsidR="00241DE2" w:rsidRDefault="00000000">
      <w:pPr>
        <w:jc w:val="both"/>
      </w:pPr>
      <w:r>
        <w:rPr>
          <w:u w:val="single"/>
        </w:rPr>
        <w:t>Isolation des parois verticales</w:t>
      </w:r>
      <w:r>
        <w:t xml:space="preserve"> : </w:t>
      </w:r>
      <w:r>
        <w:rPr>
          <w:b/>
        </w:rPr>
        <w:t>Surface nette</w:t>
      </w:r>
      <w:r>
        <w:t>. Les ouvertures &gt; 0,50 m² sont déduites</w:t>
      </w:r>
    </w:p>
    <w:p w14:paraId="4F662829" w14:textId="77777777" w:rsidR="00241DE2" w:rsidRDefault="00000000">
      <w:pPr>
        <w:jc w:val="both"/>
      </w:pPr>
      <w:r>
        <w:t>Distinction faite suivant l'épaisseur.</w:t>
      </w:r>
    </w:p>
    <w:p w14:paraId="1D1F9CEA" w14:textId="77777777" w:rsidR="00241DE2" w:rsidRDefault="00000000">
      <w:pPr>
        <w:pStyle w:val="pheading"/>
      </w:pPr>
      <w:r>
        <w:t>- nature du marché:</w:t>
      </w:r>
    </w:p>
    <w:p w14:paraId="60D385B0" w14:textId="77777777" w:rsidR="00241DE2" w:rsidRDefault="00000000">
      <w:r>
        <w:t>QF</w:t>
      </w:r>
    </w:p>
    <w:p w14:paraId="2DBC921F" w14:textId="77777777" w:rsidR="00241DE2" w:rsidRDefault="00000000">
      <w:pPr>
        <w:pStyle w:val="Author-eSectionHeading5"/>
      </w:pPr>
      <w:bookmarkStart w:id="971" w:name="_Toc112761088"/>
      <w:r>
        <w:t>44.42.3 Isolation en rouleaux/matelas - matières végétales CCTB 01.04</w:t>
      </w:r>
      <w:bookmarkEnd w:id="971"/>
    </w:p>
    <w:p w14:paraId="363E794B" w14:textId="77777777" w:rsidR="00241DE2" w:rsidRDefault="00000000">
      <w:pPr>
        <w:pStyle w:val="pheading"/>
      </w:pPr>
      <w:r>
        <w:t>DESCRIPTION</w:t>
      </w:r>
    </w:p>
    <w:p w14:paraId="15BFF768" w14:textId="77777777" w:rsidR="00241DE2" w:rsidRDefault="00000000">
      <w:pPr>
        <w:pStyle w:val="pheading"/>
      </w:pPr>
      <w:r>
        <w:t>- Définition / Comprend</w:t>
      </w:r>
    </w:p>
    <w:p w14:paraId="00831D5D" w14:textId="77777777" w:rsidR="00241DE2" w:rsidRDefault="00000000">
      <w:r>
        <w:t xml:space="preserve">Ce poste concerne l’isolation thermique des parois et éléments de construction décrits au chap. </w:t>
      </w:r>
      <w:hyperlink w:anchor="885" w:history="1">
        <w:r>
          <w:t>44.42 Isolation en rouleaux/matelas</w:t>
        </w:r>
      </w:hyperlink>
    </w:p>
    <w:p w14:paraId="410A1E53" w14:textId="77777777" w:rsidR="00241DE2" w:rsidRDefault="00000000">
      <w:pPr>
        <w:pStyle w:val="pheading"/>
      </w:pPr>
      <w:r>
        <w:t>DOCUMENTS DE RÉFÉRENCE</w:t>
      </w:r>
    </w:p>
    <w:p w14:paraId="3C3A3011" w14:textId="77777777" w:rsidR="00241DE2" w:rsidRDefault="00000000">
      <w:pPr>
        <w:pStyle w:val="pheading"/>
      </w:pPr>
      <w:r>
        <w:t>- Matériau</w:t>
      </w:r>
    </w:p>
    <w:p w14:paraId="1F52E048" w14:textId="71508668" w:rsidR="00241DE2" w:rsidRDefault="00000000">
      <w:hyperlink r:id="rId260" w:history="1">
        <w:r>
          <w:t>32.42.3 Isolation en rouleaux/matelas - matières végétales</w:t>
        </w:r>
      </w:hyperlink>
    </w:p>
    <w:p w14:paraId="4972F768" w14:textId="77777777" w:rsidR="00241DE2" w:rsidRDefault="00000000">
      <w:pPr>
        <w:pStyle w:val="pheading"/>
      </w:pPr>
      <w:r>
        <w:t>- Exécution</w:t>
      </w:r>
    </w:p>
    <w:p w14:paraId="5A8A3509" w14:textId="14573FB0" w:rsidR="00241DE2" w:rsidRDefault="00000000">
      <w:hyperlink r:id="rId261" w:history="1">
        <w:r>
          <w:t>32.42.3 Isolation en rouleaux/matelas - matières végétales</w:t>
        </w:r>
      </w:hyperlink>
    </w:p>
    <w:p w14:paraId="03217576" w14:textId="77777777" w:rsidR="00241DE2" w:rsidRDefault="00000000">
      <w:pPr>
        <w:pStyle w:val="Author-eSectionHeading6"/>
      </w:pPr>
      <w:bookmarkStart w:id="972" w:name="_Toc112761089"/>
      <w:r>
        <w:t>44.42.3a Isolation en rouleaux/matelas - liège (ICB) CCTB 01.10</w:t>
      </w:r>
      <w:bookmarkEnd w:id="972"/>
    </w:p>
    <w:p w14:paraId="35A3E584" w14:textId="77777777" w:rsidR="00241DE2" w:rsidRDefault="00000000">
      <w:pPr>
        <w:pStyle w:val="pheading"/>
      </w:pPr>
      <w:r>
        <w:t>MATÉRIAUX</w:t>
      </w:r>
    </w:p>
    <w:p w14:paraId="6BA8D4E4" w14:textId="77777777" w:rsidR="00241DE2" w:rsidRDefault="00000000">
      <w:pPr>
        <w:pStyle w:val="pheading"/>
      </w:pPr>
      <w:r>
        <w:t>- Caractéristiques générales</w:t>
      </w:r>
    </w:p>
    <w:p w14:paraId="46FC1ACD" w14:textId="1A65928F" w:rsidR="00241DE2" w:rsidRDefault="00000000">
      <w:r>
        <w:t xml:space="preserve">Voir article </w:t>
      </w:r>
      <w:hyperlink r:id="rId262" w:history="1">
        <w:hyperlink r:id="rId263" w:history="1">
          <w:r>
            <w:t>32.42.3a Isolation en rouleaux/matelas - liège (ICB)</w:t>
          </w:r>
        </w:hyperlink>
      </w:hyperlink>
    </w:p>
    <w:p w14:paraId="509CFA92" w14:textId="77777777" w:rsidR="00241DE2" w:rsidRDefault="00000000">
      <w:pPr>
        <w:pStyle w:val="pheading"/>
      </w:pPr>
      <w:r>
        <w:t>DOCUMENTS DE RÉFÉRENCE COMPLÉMENTAIRES</w:t>
      </w:r>
    </w:p>
    <w:p w14:paraId="3145938C" w14:textId="77777777" w:rsidR="00241DE2" w:rsidRDefault="00000000">
      <w:pPr>
        <w:pStyle w:val="pheading"/>
      </w:pPr>
      <w:r>
        <w:t>- Matériau</w:t>
      </w:r>
    </w:p>
    <w:p w14:paraId="553A39E6" w14:textId="354ACEBF" w:rsidR="00241DE2" w:rsidRDefault="00000000">
      <w:hyperlink r:id="rId264" w:history="1">
        <w:r>
          <w:t>32.42.3a Isolation en rouleaux/matelas - liège (ICB)</w:t>
        </w:r>
      </w:hyperlink>
    </w:p>
    <w:p w14:paraId="35CC16CE" w14:textId="77777777" w:rsidR="00241DE2" w:rsidRDefault="00000000">
      <w:pPr>
        <w:pStyle w:val="pheading"/>
      </w:pPr>
      <w:r>
        <w:t>- Exécution</w:t>
      </w:r>
    </w:p>
    <w:p w14:paraId="7193A60A" w14:textId="02B7716E" w:rsidR="00241DE2" w:rsidRDefault="00000000">
      <w:hyperlink r:id="rId265" w:history="1">
        <w:r>
          <w:t>32.42.3a Isolation en rouleaux/matelas - liège (ICB)</w:t>
        </w:r>
      </w:hyperlink>
    </w:p>
    <w:p w14:paraId="4855B93B" w14:textId="77777777" w:rsidR="00241DE2" w:rsidRDefault="00000000">
      <w:pPr>
        <w:pStyle w:val="pheading"/>
      </w:pPr>
      <w:r>
        <w:t>MESURAGE</w:t>
      </w:r>
    </w:p>
    <w:p w14:paraId="1BAFDFFB" w14:textId="77777777" w:rsidR="00241DE2" w:rsidRDefault="00000000">
      <w:pPr>
        <w:pStyle w:val="pheading"/>
      </w:pPr>
      <w:r>
        <w:t>- unité de mesure:</w:t>
      </w:r>
    </w:p>
    <w:p w14:paraId="453067F7" w14:textId="77777777" w:rsidR="00241DE2" w:rsidRDefault="00000000">
      <w:r>
        <w:rPr>
          <w:b/>
        </w:rPr>
        <w:t>m²</w:t>
      </w:r>
    </w:p>
    <w:p w14:paraId="6D114904" w14:textId="77777777" w:rsidR="00241DE2" w:rsidRDefault="00000000">
      <w:pPr>
        <w:pStyle w:val="pheading"/>
      </w:pPr>
      <w:r>
        <w:t>- code de mesurage:</w:t>
      </w:r>
    </w:p>
    <w:p w14:paraId="4B2B19EF" w14:textId="77777777" w:rsidR="00241DE2" w:rsidRDefault="00000000">
      <w:r>
        <w:t>Distinction faite suivant l'épaisseur.</w:t>
      </w:r>
      <w:r>
        <w:br/>
      </w:r>
    </w:p>
    <w:p w14:paraId="4F8ECCDA" w14:textId="77777777" w:rsidR="00241DE2" w:rsidRDefault="00000000">
      <w:pPr>
        <w:pStyle w:val="Author-eListParagraph"/>
        <w:numPr>
          <w:ilvl w:val="0"/>
          <w:numId w:val="586"/>
        </w:numPr>
      </w:pPr>
      <w:r>
        <w:t xml:space="preserve">Isolation des </w:t>
      </w:r>
      <w:r>
        <w:rPr>
          <w:b/>
        </w:rPr>
        <w:t>parois verticales : Surface nette</w:t>
      </w:r>
      <w:r>
        <w:t>. Les ouvertures &gt; 0,50 m² sont déduites</w:t>
      </w:r>
    </w:p>
    <w:p w14:paraId="345597AB" w14:textId="77777777" w:rsidR="00241DE2" w:rsidRDefault="00000000">
      <w:pPr>
        <w:pStyle w:val="Author-eListParagraph"/>
        <w:numPr>
          <w:ilvl w:val="0"/>
          <w:numId w:val="586"/>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52A8581B" w14:textId="77777777" w:rsidR="00241DE2" w:rsidRDefault="00000000">
      <w:pPr>
        <w:pStyle w:val="pheading"/>
      </w:pPr>
      <w:r>
        <w:t>- nature du marché:</w:t>
      </w:r>
    </w:p>
    <w:p w14:paraId="1F48ED9C" w14:textId="77777777" w:rsidR="00241DE2" w:rsidRDefault="00000000">
      <w:r>
        <w:rPr>
          <w:b/>
        </w:rPr>
        <w:t>QF </w:t>
      </w:r>
    </w:p>
    <w:p w14:paraId="4BD03F6E" w14:textId="77777777" w:rsidR="00241DE2" w:rsidRDefault="00000000">
      <w:pPr>
        <w:pStyle w:val="Author-eSectionHeading6"/>
      </w:pPr>
      <w:bookmarkStart w:id="973" w:name="_Toc112761090"/>
      <w:r>
        <w:t>44.42.3b Isolation en rouleaux/matelas - laine de chanvre CCTB 01.10</w:t>
      </w:r>
      <w:bookmarkEnd w:id="973"/>
    </w:p>
    <w:p w14:paraId="0F1E3CED" w14:textId="77777777" w:rsidR="00241DE2" w:rsidRDefault="00000000">
      <w:pPr>
        <w:pStyle w:val="pheading"/>
      </w:pPr>
      <w:r>
        <w:t>MATÉRIAUX</w:t>
      </w:r>
    </w:p>
    <w:p w14:paraId="1613FB09" w14:textId="77777777" w:rsidR="00241DE2" w:rsidRDefault="00000000">
      <w:pPr>
        <w:pStyle w:val="pheading"/>
      </w:pPr>
      <w:r>
        <w:t>- Caractéristiques générales</w:t>
      </w:r>
    </w:p>
    <w:p w14:paraId="17923ED2" w14:textId="00A82663" w:rsidR="00241DE2" w:rsidRDefault="00000000">
      <w:r>
        <w:t xml:space="preserve">Voir article </w:t>
      </w:r>
      <w:hyperlink r:id="rId266" w:history="1">
        <w:hyperlink r:id="rId267" w:history="1">
          <w:r>
            <w:t>32.42.3b Isolation en rouleaux/matelas - laine de chanvre</w:t>
          </w:r>
        </w:hyperlink>
      </w:hyperlink>
    </w:p>
    <w:p w14:paraId="6080BAC1" w14:textId="77777777" w:rsidR="00241DE2" w:rsidRDefault="00000000">
      <w:pPr>
        <w:pStyle w:val="pheading"/>
      </w:pPr>
      <w:r>
        <w:t>- Prescriptions complémentaires</w:t>
      </w:r>
    </w:p>
    <w:p w14:paraId="45896E5B" w14:textId="2B35150F" w:rsidR="00241DE2" w:rsidRDefault="00000000">
      <w:r>
        <w:t xml:space="preserve">Voir article </w:t>
      </w:r>
      <w:hyperlink r:id="rId268" w:history="1">
        <w:r>
          <w:t>32.42.3b Isolation en rouleaux/matelas - laine de chanvre</w:t>
        </w:r>
      </w:hyperlink>
    </w:p>
    <w:p w14:paraId="445B76A5" w14:textId="77777777" w:rsidR="00241DE2" w:rsidRDefault="00000000">
      <w:pPr>
        <w:pStyle w:val="pheading"/>
      </w:pPr>
      <w:r>
        <w:t>EXÉCUTION / MISE EN ŒUVRE</w:t>
      </w:r>
    </w:p>
    <w:p w14:paraId="03E36CC4" w14:textId="77777777" w:rsidR="00241DE2" w:rsidRDefault="00000000">
      <w:pPr>
        <w:pStyle w:val="pheading"/>
      </w:pPr>
      <w:r>
        <w:t>- Prescriptions générales</w:t>
      </w:r>
    </w:p>
    <w:p w14:paraId="46D03FFE" w14:textId="7727CEFC" w:rsidR="00241DE2" w:rsidRDefault="00000000">
      <w:r>
        <w:t xml:space="preserve">Voir article </w:t>
      </w:r>
      <w:hyperlink r:id="rId269" w:history="1">
        <w:hyperlink r:id="rId270" w:history="1">
          <w:r>
            <w:t>32.42.3b Isolation en rouleaux/matelas - laine de chanvre</w:t>
          </w:r>
        </w:hyperlink>
      </w:hyperlink>
    </w:p>
    <w:p w14:paraId="3E33D43B" w14:textId="77777777" w:rsidR="00241DE2" w:rsidRDefault="00000000">
      <w:pPr>
        <w:pStyle w:val="pheading"/>
      </w:pPr>
      <w:r>
        <w:t>DOCUMENTS DE RÉFÉRENCE COMPLÉMENTAIRES</w:t>
      </w:r>
    </w:p>
    <w:p w14:paraId="6561B6EB" w14:textId="77777777" w:rsidR="00241DE2" w:rsidRDefault="00000000">
      <w:pPr>
        <w:pStyle w:val="pheading"/>
      </w:pPr>
      <w:r>
        <w:t>- Matériau</w:t>
      </w:r>
    </w:p>
    <w:p w14:paraId="70B34D41" w14:textId="47DC2BFE" w:rsidR="00241DE2" w:rsidRDefault="00000000">
      <w:hyperlink r:id="rId271" w:history="1">
        <w:r>
          <w:t>32.42.3b Isolation en rouleaux/matelas - laine de chanvre</w:t>
        </w:r>
      </w:hyperlink>
    </w:p>
    <w:p w14:paraId="29A7A86E" w14:textId="77777777" w:rsidR="00241DE2" w:rsidRDefault="00000000">
      <w:pPr>
        <w:pStyle w:val="pheading"/>
      </w:pPr>
      <w:r>
        <w:t>- Exécution</w:t>
      </w:r>
    </w:p>
    <w:p w14:paraId="1FF55A81" w14:textId="22CA56A7" w:rsidR="00241DE2" w:rsidRDefault="00000000">
      <w:hyperlink r:id="rId272" w:history="1">
        <w:r>
          <w:t>32.42.3b Isolation en rouleaux/matelas - laine de chanvre</w:t>
        </w:r>
      </w:hyperlink>
    </w:p>
    <w:p w14:paraId="229DD8D6" w14:textId="77777777" w:rsidR="00241DE2" w:rsidRDefault="00000000">
      <w:pPr>
        <w:pStyle w:val="pheading"/>
      </w:pPr>
      <w:r>
        <w:t>MESURAGE</w:t>
      </w:r>
    </w:p>
    <w:p w14:paraId="1C9458A5" w14:textId="77777777" w:rsidR="00241DE2" w:rsidRDefault="00000000">
      <w:pPr>
        <w:pStyle w:val="pheading"/>
      </w:pPr>
      <w:r>
        <w:t>- unité de mesure:</w:t>
      </w:r>
    </w:p>
    <w:p w14:paraId="02196FB0" w14:textId="77777777" w:rsidR="00241DE2" w:rsidRDefault="00000000">
      <w:r>
        <w:rPr>
          <w:b/>
        </w:rPr>
        <w:t>m²</w:t>
      </w:r>
    </w:p>
    <w:p w14:paraId="24DE59D4" w14:textId="77777777" w:rsidR="00241DE2" w:rsidRDefault="00000000">
      <w:pPr>
        <w:pStyle w:val="pheading"/>
      </w:pPr>
      <w:r>
        <w:t>- code de mesurage:</w:t>
      </w:r>
    </w:p>
    <w:p w14:paraId="0128D7EA" w14:textId="77777777" w:rsidR="00241DE2" w:rsidRDefault="00000000">
      <w:r>
        <w:t>Distinction faite suivant l'épaisseur.</w:t>
      </w:r>
      <w:r>
        <w:br/>
      </w:r>
    </w:p>
    <w:p w14:paraId="16EFD17A" w14:textId="77777777" w:rsidR="00241DE2" w:rsidRDefault="00000000">
      <w:pPr>
        <w:pStyle w:val="Author-eListParagraph"/>
        <w:numPr>
          <w:ilvl w:val="0"/>
          <w:numId w:val="587"/>
        </w:numPr>
      </w:pPr>
      <w:r>
        <w:t xml:space="preserve">Isolation des </w:t>
      </w:r>
      <w:r>
        <w:rPr>
          <w:b/>
        </w:rPr>
        <w:t>parois verticales : Surface nette</w:t>
      </w:r>
      <w:r>
        <w:t>. Les ouvertures &gt; 0,50 m² sont déduites</w:t>
      </w:r>
    </w:p>
    <w:p w14:paraId="0943E1E8" w14:textId="77777777" w:rsidR="00241DE2" w:rsidRDefault="00000000">
      <w:pPr>
        <w:pStyle w:val="Author-eListParagraph"/>
        <w:numPr>
          <w:ilvl w:val="0"/>
          <w:numId w:val="587"/>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0C3E432F" w14:textId="77777777" w:rsidR="00241DE2" w:rsidRDefault="00000000">
      <w:pPr>
        <w:pStyle w:val="pheading"/>
      </w:pPr>
      <w:r>
        <w:t>- nature du marché:</w:t>
      </w:r>
    </w:p>
    <w:p w14:paraId="4BA41F41" w14:textId="77777777" w:rsidR="00241DE2" w:rsidRDefault="00000000">
      <w:r>
        <w:rPr>
          <w:b/>
        </w:rPr>
        <w:t>QF</w:t>
      </w:r>
    </w:p>
    <w:p w14:paraId="724FD325" w14:textId="77777777" w:rsidR="00241DE2" w:rsidRDefault="00000000">
      <w:pPr>
        <w:pStyle w:val="Author-eSectionHeading6"/>
      </w:pPr>
      <w:bookmarkStart w:id="974" w:name="_Toc112761091"/>
      <w:r>
        <w:t>44.42.3c Isolation en rouleaux/matelas - feutre de bois CCTB 01.02</w:t>
      </w:r>
      <w:bookmarkEnd w:id="974"/>
    </w:p>
    <w:p w14:paraId="7B642262" w14:textId="77777777" w:rsidR="00241DE2" w:rsidRDefault="00000000">
      <w:pPr>
        <w:pStyle w:val="Author-eSectionHeading6"/>
      </w:pPr>
      <w:bookmarkStart w:id="975" w:name="_Toc112761092"/>
      <w:r>
        <w:t>44.42.3d Isolation en rouleaux/matelas - fibres de coco CCTB 01.04</w:t>
      </w:r>
      <w:bookmarkEnd w:id="975"/>
    </w:p>
    <w:p w14:paraId="4B87F1D4" w14:textId="77777777" w:rsidR="00241DE2" w:rsidRDefault="00000000">
      <w:pPr>
        <w:pStyle w:val="pheading"/>
      </w:pPr>
      <w:r>
        <w:t>DESCRIPTION</w:t>
      </w:r>
    </w:p>
    <w:p w14:paraId="39551EF8" w14:textId="77777777" w:rsidR="00241DE2" w:rsidRDefault="00000000">
      <w:pPr>
        <w:pStyle w:val="pheading"/>
      </w:pPr>
      <w:r>
        <w:t>- Définition / Comprend</w:t>
      </w:r>
    </w:p>
    <w:p w14:paraId="1191D87A" w14:textId="02DE96FC" w:rsidR="00241DE2" w:rsidRDefault="00000000">
      <w:r>
        <w:t xml:space="preserve">Il s'agit de la réalisation d'une isolation en fibres coco suivant les prescriptions de l'article </w:t>
      </w:r>
      <w:hyperlink r:id="rId273" w:history="1">
        <w:r>
          <w:t>32.42.3d Isolation en rouleaux/matelas - fibres de coco</w:t>
        </w:r>
      </w:hyperlink>
      <w:r>
        <w:t>.</w:t>
      </w:r>
    </w:p>
    <w:p w14:paraId="232A85A2" w14:textId="77777777" w:rsidR="00241DE2" w:rsidRDefault="00000000">
      <w:pPr>
        <w:pStyle w:val="pheading"/>
      </w:pPr>
      <w:r>
        <w:t>MATÉRIAUX</w:t>
      </w:r>
    </w:p>
    <w:p w14:paraId="31554C01" w14:textId="77777777" w:rsidR="00241DE2" w:rsidRDefault="00000000">
      <w:pPr>
        <w:pStyle w:val="pheading"/>
      </w:pPr>
      <w:r>
        <w:t>- Caractéristiques générales</w:t>
      </w:r>
    </w:p>
    <w:p w14:paraId="30518606" w14:textId="2549C446" w:rsidR="00241DE2" w:rsidRDefault="00000000">
      <w:r>
        <w:t xml:space="preserve">Voir </w:t>
      </w:r>
      <w:hyperlink r:id="rId274" w:history="1">
        <w:r>
          <w:t>32.42.3d Isolation en rouleaux/matelas - fibres de coco</w:t>
        </w:r>
      </w:hyperlink>
    </w:p>
    <w:p w14:paraId="428F6ED8" w14:textId="77777777" w:rsidR="00241DE2" w:rsidRDefault="00000000">
      <w:pPr>
        <w:pStyle w:val="pheading"/>
      </w:pPr>
      <w:r>
        <w:t>EXÉCUTION / MISE EN ŒUVRE</w:t>
      </w:r>
    </w:p>
    <w:p w14:paraId="139C2612" w14:textId="77777777" w:rsidR="00241DE2" w:rsidRDefault="00000000">
      <w:pPr>
        <w:pStyle w:val="pheading"/>
      </w:pPr>
      <w:r>
        <w:t>- Prescriptions générales</w:t>
      </w:r>
    </w:p>
    <w:p w14:paraId="686D2C98" w14:textId="38521811" w:rsidR="00241DE2" w:rsidRDefault="00000000">
      <w:r>
        <w:t>Voir </w:t>
      </w:r>
      <w:hyperlink r:id="rId275" w:history="1">
        <w:r>
          <w:t>32.42.3d Isolation en rouleaux/matelas - fibres de coco</w:t>
        </w:r>
      </w:hyperlink>
    </w:p>
    <w:p w14:paraId="3F54BBEE" w14:textId="77777777" w:rsidR="00241DE2" w:rsidRDefault="00000000">
      <w:pPr>
        <w:pStyle w:val="pheading"/>
      </w:pPr>
      <w:r>
        <w:t>DOCUMENTS DE RÉFÉRENCE COMPLÉMENTAIRES</w:t>
      </w:r>
    </w:p>
    <w:p w14:paraId="30BA64D7" w14:textId="77777777" w:rsidR="00241DE2" w:rsidRDefault="00000000">
      <w:pPr>
        <w:pStyle w:val="pheading"/>
      </w:pPr>
      <w:r>
        <w:t>- Matériau</w:t>
      </w:r>
    </w:p>
    <w:p w14:paraId="79BB5B9A" w14:textId="3A75A519" w:rsidR="00241DE2" w:rsidRDefault="00000000">
      <w:hyperlink r:id="rId276" w:history="1">
        <w:r>
          <w:t>32.42.3d Isolation en rouleaux/matelas - fibres de coco</w:t>
        </w:r>
      </w:hyperlink>
    </w:p>
    <w:p w14:paraId="23B6186F" w14:textId="77777777" w:rsidR="00241DE2" w:rsidRDefault="00000000">
      <w:pPr>
        <w:pStyle w:val="pheading"/>
      </w:pPr>
      <w:r>
        <w:t>- Exécution</w:t>
      </w:r>
    </w:p>
    <w:p w14:paraId="1BD42CF9" w14:textId="031EA694" w:rsidR="00241DE2" w:rsidRDefault="00000000">
      <w:hyperlink r:id="rId277" w:history="1">
        <w:r>
          <w:t>32.42.3d Isolation en rouleaux/matelas - fibres de coco</w:t>
        </w:r>
      </w:hyperlink>
    </w:p>
    <w:p w14:paraId="35CE0D59" w14:textId="77777777" w:rsidR="00241DE2" w:rsidRDefault="00000000">
      <w:pPr>
        <w:pStyle w:val="pheading"/>
      </w:pPr>
      <w:r>
        <w:t>MESURAGE</w:t>
      </w:r>
    </w:p>
    <w:p w14:paraId="3CE2CE59" w14:textId="77777777" w:rsidR="00241DE2" w:rsidRDefault="00000000">
      <w:pPr>
        <w:pStyle w:val="pheading"/>
      </w:pPr>
      <w:r>
        <w:t>- unité de mesure:</w:t>
      </w:r>
    </w:p>
    <w:p w14:paraId="6412FCF4" w14:textId="77777777" w:rsidR="00241DE2" w:rsidRDefault="00000000">
      <w:r>
        <w:rPr>
          <w:b/>
        </w:rPr>
        <w:t>m²</w:t>
      </w:r>
    </w:p>
    <w:p w14:paraId="477F0790" w14:textId="77777777" w:rsidR="00241DE2" w:rsidRDefault="00000000">
      <w:pPr>
        <w:pStyle w:val="pheading"/>
      </w:pPr>
      <w:r>
        <w:t>- code de mesurage:</w:t>
      </w:r>
    </w:p>
    <w:p w14:paraId="6F5200DE" w14:textId="77777777" w:rsidR="00241DE2" w:rsidRDefault="00000000">
      <w:r>
        <w:t>Distinction faite suivant le type et l'épaisseur.</w:t>
      </w:r>
    </w:p>
    <w:p w14:paraId="37F83185" w14:textId="77777777" w:rsidR="00241DE2" w:rsidRDefault="00000000">
      <w:pPr>
        <w:pStyle w:val="Author-eListParagraph"/>
        <w:numPr>
          <w:ilvl w:val="0"/>
          <w:numId w:val="588"/>
        </w:numPr>
      </w:pPr>
      <w:r>
        <w:t xml:space="preserve">Isolation </w:t>
      </w:r>
      <w:r>
        <w:rPr>
          <w:b/>
        </w:rPr>
        <w:t>des parois verticales : Surface nette</w:t>
      </w:r>
      <w:r>
        <w:t>. Les ouvertures supérieures à 0,50 m² seront déduites</w:t>
      </w:r>
    </w:p>
    <w:p w14:paraId="4790924F" w14:textId="77777777" w:rsidR="00241DE2" w:rsidRDefault="00000000">
      <w:pPr>
        <w:pStyle w:val="Author-eListParagraph"/>
        <w:numPr>
          <w:ilvl w:val="0"/>
          <w:numId w:val="588"/>
        </w:numPr>
      </w:pPr>
      <w:r>
        <w:t xml:space="preserve">Isolation des </w:t>
      </w:r>
      <w:r>
        <w:rPr>
          <w:b/>
        </w:rPr>
        <w:t>parois horizontales : Surface nette du sol</w:t>
      </w:r>
      <w:r>
        <w:t>, mesurée entre le nu des murs. Les ouvertures supérieures à 0,5 m² seront déduites. L'isolation périphérique ne doit pas être portée en compte séparément</w:t>
      </w:r>
    </w:p>
    <w:p w14:paraId="1049B61F" w14:textId="77777777" w:rsidR="00241DE2" w:rsidRDefault="00000000">
      <w:pPr>
        <w:pStyle w:val="pheading"/>
      </w:pPr>
      <w:r>
        <w:t>- nature du marché:</w:t>
      </w:r>
    </w:p>
    <w:p w14:paraId="76DC796F" w14:textId="77777777" w:rsidR="00241DE2" w:rsidRDefault="00000000">
      <w:r>
        <w:rPr>
          <w:b/>
        </w:rPr>
        <w:t>QF</w:t>
      </w:r>
    </w:p>
    <w:p w14:paraId="032B7DAE" w14:textId="77777777" w:rsidR="00241DE2" w:rsidRDefault="00000000">
      <w:pPr>
        <w:pStyle w:val="Author-eSectionHeading6"/>
      </w:pPr>
      <w:bookmarkStart w:id="976" w:name="_Toc112761093"/>
      <w:r>
        <w:t>44.42.3e Isolation en rouleaux/matelas - fibres de lin CCTB 01.04</w:t>
      </w:r>
      <w:bookmarkEnd w:id="976"/>
    </w:p>
    <w:p w14:paraId="3681347C" w14:textId="77777777" w:rsidR="00241DE2" w:rsidRDefault="00000000">
      <w:pPr>
        <w:pStyle w:val="pheading"/>
      </w:pPr>
      <w:r>
        <w:t>MATÉRIAUX</w:t>
      </w:r>
    </w:p>
    <w:p w14:paraId="15C73C56" w14:textId="77777777" w:rsidR="00241DE2" w:rsidRDefault="00000000">
      <w:pPr>
        <w:pStyle w:val="pheading"/>
      </w:pPr>
      <w:r>
        <w:t>- Caractéristiques générales</w:t>
      </w:r>
    </w:p>
    <w:p w14:paraId="17627E12" w14:textId="67224AA3" w:rsidR="00241DE2" w:rsidRDefault="00000000">
      <w:r>
        <w:t xml:space="preserve">Voir article </w:t>
      </w:r>
      <w:hyperlink r:id="rId278" w:history="1">
        <w:r>
          <w:t>32.42.3e Isolation en rouleaux/matelas - fibres de lin</w:t>
        </w:r>
      </w:hyperlink>
      <w:hyperlink r:id="rId279" w:history="1">
        <w:hyperlink r:id="rId280" w:history="1">
          <w:r>
            <w:t>32.42.3e Isolation en rouleaux/matelas - fibres de lin</w:t>
          </w:r>
        </w:hyperlink>
      </w:hyperlink>
    </w:p>
    <w:p w14:paraId="388B2F50" w14:textId="77777777" w:rsidR="00241DE2" w:rsidRDefault="00000000">
      <w:pPr>
        <w:pStyle w:val="pheading"/>
      </w:pPr>
      <w:r>
        <w:t>- Finitions</w:t>
      </w:r>
    </w:p>
    <w:p w14:paraId="4EA2E16F" w14:textId="33ED644C" w:rsidR="00241DE2" w:rsidRDefault="00000000">
      <w:r>
        <w:t>Voir article </w:t>
      </w:r>
      <w:hyperlink r:id="rId281" w:history="1">
        <w:r>
          <w:t>32.42.3e Isolation en rouleaux/matelas - fibres de lin</w:t>
        </w:r>
      </w:hyperlink>
    </w:p>
    <w:p w14:paraId="59AF4334" w14:textId="77777777" w:rsidR="00241DE2" w:rsidRDefault="00000000">
      <w:pPr>
        <w:pStyle w:val="pheading"/>
      </w:pPr>
      <w:r>
        <w:t>- Prescriptions complémentaires</w:t>
      </w:r>
    </w:p>
    <w:p w14:paraId="33B2009A" w14:textId="2B8B3D07" w:rsidR="00241DE2" w:rsidRDefault="00000000">
      <w:r>
        <w:t>Voir article </w:t>
      </w:r>
      <w:hyperlink r:id="rId282" w:history="1">
        <w:r>
          <w:t>32.42.3e Isolation en rouleaux/matelas - fibres de lin</w:t>
        </w:r>
      </w:hyperlink>
    </w:p>
    <w:p w14:paraId="4ECDDE33" w14:textId="77777777" w:rsidR="00241DE2" w:rsidRDefault="00000000">
      <w:pPr>
        <w:pStyle w:val="pheading"/>
      </w:pPr>
      <w:r>
        <w:t>DOCUMENTS DE RÉFÉRENCE COMPLÉMENTAIRES</w:t>
      </w:r>
    </w:p>
    <w:p w14:paraId="4AD22497" w14:textId="77777777" w:rsidR="00241DE2" w:rsidRDefault="00000000">
      <w:pPr>
        <w:pStyle w:val="pheading"/>
      </w:pPr>
      <w:r>
        <w:t>- Matériau</w:t>
      </w:r>
    </w:p>
    <w:p w14:paraId="7AD29B6E" w14:textId="6A245306" w:rsidR="00241DE2" w:rsidRDefault="00000000">
      <w:hyperlink r:id="rId283" w:history="1">
        <w:r>
          <w:t>32.42.3e Isolation en rouleaux/matelas - fibres de lin</w:t>
        </w:r>
      </w:hyperlink>
    </w:p>
    <w:p w14:paraId="7CA1BE59" w14:textId="77777777" w:rsidR="00241DE2" w:rsidRDefault="00000000">
      <w:pPr>
        <w:pStyle w:val="pheading"/>
      </w:pPr>
      <w:r>
        <w:t>- Exécution</w:t>
      </w:r>
    </w:p>
    <w:p w14:paraId="6410520B" w14:textId="6560654D" w:rsidR="00241DE2" w:rsidRDefault="00000000">
      <w:hyperlink r:id="rId284" w:history="1">
        <w:r>
          <w:t>32.42.3e Isolation en rouleaux/matelas - fibres de lin</w:t>
        </w:r>
      </w:hyperlink>
    </w:p>
    <w:p w14:paraId="6128579F" w14:textId="77777777" w:rsidR="00241DE2" w:rsidRDefault="00000000">
      <w:pPr>
        <w:pStyle w:val="pheading"/>
      </w:pPr>
      <w:r>
        <w:t>MESURAGE</w:t>
      </w:r>
    </w:p>
    <w:p w14:paraId="63B6509E" w14:textId="77777777" w:rsidR="00241DE2" w:rsidRDefault="00000000">
      <w:pPr>
        <w:pStyle w:val="pheading"/>
      </w:pPr>
      <w:r>
        <w:t>- unité de mesure:</w:t>
      </w:r>
    </w:p>
    <w:p w14:paraId="643F9FC7" w14:textId="77777777" w:rsidR="00241DE2" w:rsidRDefault="00000000">
      <w:r>
        <w:rPr>
          <w:b/>
        </w:rPr>
        <w:t>m²</w:t>
      </w:r>
    </w:p>
    <w:p w14:paraId="77E18216" w14:textId="77777777" w:rsidR="00241DE2" w:rsidRDefault="00000000">
      <w:pPr>
        <w:pStyle w:val="pheading"/>
      </w:pPr>
      <w:r>
        <w:t>- code de mesurage:</w:t>
      </w:r>
    </w:p>
    <w:p w14:paraId="21487C4E" w14:textId="77777777" w:rsidR="00241DE2" w:rsidRDefault="00000000">
      <w:r>
        <w:t>Distinction faite suivant l'épaisseur.</w:t>
      </w:r>
      <w:r>
        <w:br/>
      </w:r>
    </w:p>
    <w:p w14:paraId="74D58EFB" w14:textId="77777777" w:rsidR="00241DE2" w:rsidRDefault="00000000">
      <w:pPr>
        <w:pStyle w:val="Author-eListParagraph"/>
        <w:numPr>
          <w:ilvl w:val="0"/>
          <w:numId w:val="589"/>
        </w:numPr>
      </w:pPr>
      <w:r>
        <w:t xml:space="preserve">Isolation des </w:t>
      </w:r>
      <w:r>
        <w:rPr>
          <w:b/>
        </w:rPr>
        <w:t>parois verticales : Surface nette</w:t>
      </w:r>
      <w:r>
        <w:t>. Les ouvertures supérieures à 0,50 m² seront déduites</w:t>
      </w:r>
    </w:p>
    <w:p w14:paraId="3FDB1A6F" w14:textId="77777777" w:rsidR="00241DE2" w:rsidRDefault="00000000">
      <w:pPr>
        <w:pStyle w:val="Author-eListParagraph"/>
        <w:numPr>
          <w:ilvl w:val="0"/>
          <w:numId w:val="589"/>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14:paraId="5391F9DA" w14:textId="77777777" w:rsidR="00241DE2" w:rsidRDefault="00000000">
      <w:pPr>
        <w:pStyle w:val="pheading"/>
      </w:pPr>
      <w:r>
        <w:t>- nature du marché:</w:t>
      </w:r>
    </w:p>
    <w:p w14:paraId="222AFEC2" w14:textId="77777777" w:rsidR="00241DE2" w:rsidRDefault="00000000">
      <w:r>
        <w:rPr>
          <w:b/>
        </w:rPr>
        <w:t>QF</w:t>
      </w:r>
    </w:p>
    <w:p w14:paraId="667C14CB" w14:textId="77777777" w:rsidR="00241DE2" w:rsidRDefault="00000000">
      <w:pPr>
        <w:pStyle w:val="Author-eSectionHeading6"/>
      </w:pPr>
      <w:bookmarkStart w:id="977" w:name="_Toc112761094"/>
      <w:r>
        <w:t>44.42.3f Isolation en rouleaux/matelas - paille CCTB 01.10</w:t>
      </w:r>
      <w:bookmarkEnd w:id="977"/>
    </w:p>
    <w:p w14:paraId="4136920D" w14:textId="77777777" w:rsidR="00241DE2" w:rsidRDefault="00000000">
      <w:pPr>
        <w:pStyle w:val="pheading"/>
      </w:pPr>
      <w:r>
        <w:t>DESCRIPTION</w:t>
      </w:r>
    </w:p>
    <w:p w14:paraId="658DE28C" w14:textId="77777777" w:rsidR="00241DE2" w:rsidRDefault="00000000">
      <w:pPr>
        <w:pStyle w:val="pheading"/>
      </w:pPr>
      <w:r>
        <w:t>- Définition / Comprend</w:t>
      </w:r>
    </w:p>
    <w:p w14:paraId="0F390F4C" w14:textId="77777777" w:rsidR="00241DE2" w:rsidRDefault="00000000">
      <w:pPr>
        <w:jc w:val="both"/>
      </w:pPr>
      <w:r>
        <w:t>Il s’agit de la fourniture et de la pose d’une isolation thermique au moyen de rouleaux (matelas) en paille pour application horizontale ou verticale en façade.</w:t>
      </w:r>
    </w:p>
    <w:p w14:paraId="1B0C8272" w14:textId="77777777" w:rsidR="00241DE2" w:rsidRDefault="00000000">
      <w:pPr>
        <w:pStyle w:val="pheading"/>
      </w:pPr>
      <w:r>
        <w:t>MATÉRIAUX</w:t>
      </w:r>
    </w:p>
    <w:p w14:paraId="49F50CDB" w14:textId="77777777" w:rsidR="00241DE2" w:rsidRDefault="00000000">
      <w:pPr>
        <w:pStyle w:val="pheading"/>
      </w:pPr>
      <w:r>
        <w:t>- Caractéristiques générales</w:t>
      </w:r>
    </w:p>
    <w:p w14:paraId="58FB054C" w14:textId="77777777" w:rsidR="00241DE2" w:rsidRDefault="00000000">
      <w:r>
        <w:t xml:space="preserve">Le rouleau (matelas) en paille est assemblé par </w:t>
      </w:r>
      <w:r>
        <w:rPr>
          <w:rStyle w:val="optioncarChar"/>
        </w:rPr>
        <w:t xml:space="preserve">tissage </w:t>
      </w:r>
      <w:r>
        <w:t xml:space="preserve">(par défaut) </w:t>
      </w:r>
      <w:r>
        <w:rPr>
          <w:rStyle w:val="optioncarChar"/>
        </w:rPr>
        <w:t>/ collage sur membrane / ***.</w:t>
      </w:r>
      <w:r>
        <w:br/>
        <w:t>Le parement des rouleaux (matelas) est de type : </w:t>
      </w:r>
      <w:r>
        <w:rPr>
          <w:rStyle w:val="optioncarChar"/>
        </w:rPr>
        <w:t>nu</w:t>
      </w:r>
      <w:r>
        <w:t xml:space="preserve"> (par défaut)</w:t>
      </w:r>
      <w:r>
        <w:rPr>
          <w:rStyle w:val="optioncarChar"/>
        </w:rPr>
        <w:t xml:space="preserve"> / feuille cartonnée / fibres de verre / armature synthétique / feuille d’aluminium /  ***</w:t>
      </w:r>
      <w:r>
        <w:t>.</w:t>
      </w:r>
      <w:r>
        <w:br/>
        <w:t xml:space="preserve">Le parement des rouleaux/matelas est appliqué sur </w:t>
      </w:r>
      <w:r>
        <w:rPr>
          <w:rStyle w:val="optioncarChar"/>
        </w:rPr>
        <w:t>toutes les faces</w:t>
      </w:r>
      <w:r>
        <w:t xml:space="preserve"> (par défaut) </w:t>
      </w:r>
      <w:r>
        <w:rPr>
          <w:rStyle w:val="optioncarChar"/>
        </w:rPr>
        <w:t>/ l’une des faces / ***.</w:t>
      </w:r>
      <w:r>
        <w:br/>
        <w:t>Largeur des rouleaux : </w:t>
      </w:r>
      <w:r>
        <w:rPr>
          <w:rStyle w:val="optioncarChar"/>
        </w:rPr>
        <w:t>400 / 600</w:t>
      </w:r>
      <w:r>
        <w:t xml:space="preserve"> (par défaut)</w:t>
      </w:r>
      <w:r>
        <w:rPr>
          <w:rStyle w:val="optioncarChar"/>
        </w:rPr>
        <w:t xml:space="preserve"> / 1000 / ***</w:t>
      </w:r>
      <w:r>
        <w:t> mm</w:t>
      </w:r>
      <w:r>
        <w:br/>
        <w:t xml:space="preserve">Epaisseur totale de l’isolation : </w:t>
      </w:r>
      <w:r>
        <w:rPr>
          <w:rStyle w:val="optioncarChar"/>
        </w:rPr>
        <w:t>***</w:t>
      </w:r>
      <w:r>
        <w:t> mm</w:t>
      </w:r>
      <w:r>
        <w:br/>
        <w:t xml:space="preserve">Les rouleaux sont disposés en </w:t>
      </w:r>
      <w:r>
        <w:rPr>
          <w:rStyle w:val="optioncarChar"/>
        </w:rPr>
        <w:t xml:space="preserve">1 </w:t>
      </w:r>
      <w:r>
        <w:t xml:space="preserve">(par défaut) </w:t>
      </w:r>
      <w:r>
        <w:rPr>
          <w:rStyle w:val="optioncarChar"/>
        </w:rPr>
        <w:t>/ ***</w:t>
      </w:r>
      <w:r>
        <w:t> couche(s)</w:t>
      </w:r>
      <w:r>
        <w:br/>
        <w:t>Conductivité thermique (selon [NBN EN 12667] ou selon [NBN EN 12939] pour les produits épais) : valeur λ</w:t>
      </w:r>
      <w:r>
        <w:rPr>
          <w:vertAlign w:val="subscript"/>
        </w:rPr>
        <w:t>D</w:t>
      </w:r>
      <w:r>
        <w:t xml:space="preserve"> ≤ </w:t>
      </w:r>
      <w:r>
        <w:rPr>
          <w:rStyle w:val="optioncarChar"/>
        </w:rPr>
        <w:t>0.10</w:t>
      </w:r>
      <w:r>
        <w:t xml:space="preserve"> (par défaut) </w:t>
      </w:r>
      <w:r>
        <w:rPr>
          <w:rStyle w:val="optioncarChar"/>
        </w:rPr>
        <w:t>/ ***</w:t>
      </w:r>
      <w:r>
        <w:t> W/mK.</w:t>
      </w:r>
      <w:r>
        <w:br/>
        <w:t xml:space="preserve">Masse volumique nominale (selon [NBN EN 1602]) : ≤ </w:t>
      </w:r>
      <w:r>
        <w:rPr>
          <w:rStyle w:val="optioncarChar"/>
        </w:rPr>
        <w:t>300</w:t>
      </w:r>
      <w:r>
        <w:t xml:space="preserve"> (par défaut) </w:t>
      </w:r>
      <w:r>
        <w:rPr>
          <w:rStyle w:val="optioncarChar"/>
        </w:rPr>
        <w:t>/ ***</w:t>
      </w:r>
      <w:r>
        <w:t> kg/m³</w:t>
      </w:r>
    </w:p>
    <w:p w14:paraId="31072959" w14:textId="77777777" w:rsidR="00241DE2" w:rsidRDefault="00000000">
      <w:pPr>
        <w:pStyle w:val="pheading"/>
      </w:pPr>
      <w:r>
        <w:t>- Prescriptions complémentaires</w:t>
      </w:r>
    </w:p>
    <w:p w14:paraId="7ACA1505" w14:textId="77777777" w:rsidR="00241DE2" w:rsidRDefault="00000000">
      <w:r>
        <w:t>Réaction au feu selon</w:t>
      </w:r>
      <w:r>
        <w:rPr>
          <w:rStyle w:val="facultChar"/>
        </w:rPr>
        <w:t xml:space="preserve"> [NBN EN 13501-1] : </w:t>
      </w:r>
      <w:r>
        <w:rPr>
          <w:rStyle w:val="optioncarChar"/>
        </w:rPr>
        <w:t>E </w:t>
      </w:r>
      <w:r>
        <w:t>(par défaut)</w:t>
      </w:r>
      <w:r>
        <w:rPr>
          <w:rStyle w:val="optioncarChar"/>
        </w:rPr>
        <w:t xml:space="preserve"> / C / D / F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w:t>
      </w:r>
      <w:r>
        <w:rPr>
          <w:rStyle w:val="facultChar"/>
        </w:rPr>
        <w:t> [NBN EN 826]</w:t>
      </w:r>
      <w:r>
        <w:t>) : niveau CS(10\Y)</w:t>
      </w:r>
      <w:r>
        <w:rPr>
          <w:rStyle w:val="facultChar"/>
        </w:rPr>
        <w:t xml:space="preserve">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w:t>
      </w:r>
      <w:r>
        <w:t>kPa.</w:t>
      </w:r>
      <w:r>
        <w:br/>
        <w:t>Absorption d’eau à court terme (selon </w:t>
      </w:r>
      <w:r>
        <w:rPr>
          <w:rStyle w:val="facultChar"/>
        </w:rPr>
        <w:t>[NBN EN ISO 29767]</w:t>
      </w:r>
      <w:r>
        <w:t xml:space="preserve">) : ≤ </w:t>
      </w:r>
      <w:r>
        <w:rPr>
          <w:rStyle w:val="optioncarChar"/>
        </w:rPr>
        <w:t xml:space="preserve">1kg/m² </w:t>
      </w:r>
      <w:r>
        <w:t>(par défaut)</w:t>
      </w:r>
      <w:r>
        <w:rPr>
          <w:rStyle w:val="optioncarChar"/>
        </w:rPr>
        <w:t xml:space="preserve"> / ***  </w:t>
      </w:r>
      <w:r>
        <w:br/>
        <w:t>Absorption d’eau à long terme (selon</w:t>
      </w:r>
      <w:r>
        <w:rPr>
          <w:rStyle w:val="facultChar"/>
        </w:rPr>
        <w:t> [NBN EN 12087]</w:t>
      </w:r>
      <w:r>
        <w:t xml:space="preserve">) : ≤ </w:t>
      </w:r>
      <w:r>
        <w:rPr>
          <w:rStyle w:val="optioncarChar"/>
        </w:rPr>
        <w:t xml:space="preserve">3kg/m² </w:t>
      </w:r>
      <w:r>
        <w:t>(par défaut)</w:t>
      </w:r>
      <w:r>
        <w:rPr>
          <w:rStyle w:val="optioncarChar"/>
        </w:rPr>
        <w:t xml:space="preserve"> / ***</w:t>
      </w:r>
      <w:r>
        <w:br/>
        <w:t>Coefficient de résistance à la diffusion de vapeur d’eau – valeur sd du rouleau + parement (selon</w:t>
      </w:r>
      <w:r>
        <w:rPr>
          <w:rStyle w:val="facultChar"/>
        </w:rPr>
        <w:t>[NBN EN 12086]</w:t>
      </w:r>
      <w:r>
        <w:t>)</w:t>
      </w:r>
      <w:r>
        <w:rPr>
          <w:rStyle w:val="facultChar"/>
        </w:rPr>
        <w:t xml:space="preserve"> :  </w:t>
      </w:r>
      <w:r>
        <w:rPr>
          <w:rStyle w:val="optioncarChar"/>
        </w:rPr>
        <w:t>***</w:t>
      </w:r>
      <w:r>
        <w:br/>
        <w:t>Absorption acoustique (déterminée selon</w:t>
      </w:r>
      <w:r>
        <w:rPr>
          <w:rStyle w:val="facultChar"/>
        </w:rPr>
        <w:t> [NBN EN ISO 354] </w:t>
      </w:r>
      <w:r>
        <w:t>et</w:t>
      </w:r>
      <w:r>
        <w:rPr>
          <w:rStyle w:val="facultChar"/>
        </w:rPr>
        <w:t> [NBN EN ISO 11654]</w:t>
      </w:r>
      <w:r>
        <w:t>) : </w:t>
      </w:r>
      <w:r>
        <w:rPr>
          <w:rStyle w:val="optioncarChar"/>
        </w:rPr>
        <w:t>*** </w:t>
      </w:r>
    </w:p>
    <w:p w14:paraId="35954AEA" w14:textId="77777777" w:rsidR="00241DE2" w:rsidRDefault="00000000">
      <w:pPr>
        <w:pStyle w:val="pheading"/>
      </w:pPr>
      <w:r>
        <w:t>EXÉCUTION / MISE EN ŒUVRE</w:t>
      </w:r>
    </w:p>
    <w:p w14:paraId="3B67D4A4" w14:textId="77777777" w:rsidR="00241DE2" w:rsidRDefault="00000000">
      <w:pPr>
        <w:pStyle w:val="pheading"/>
      </w:pPr>
      <w:r>
        <w:t>- Prescriptions générales</w:t>
      </w:r>
    </w:p>
    <w:p w14:paraId="1955650F" w14:textId="77777777" w:rsidR="00241DE2" w:rsidRDefault="00000000">
      <w:pPr>
        <w:jc w:val="both"/>
      </w:pPr>
      <w:r>
        <w:t>Les rouleaux sont contigus. Les espaces éventuels entre rouleaux ou de liaison avec les parois sont comblés avec un isolant de même type. </w:t>
      </w:r>
    </w:p>
    <w:p w14:paraId="7C129CE1" w14:textId="77777777" w:rsidR="00241DE2" w:rsidRDefault="00000000">
      <w:pPr>
        <w:jc w:val="both"/>
      </w:pPr>
      <w:r>
        <w:rPr>
          <w:b/>
        </w:rPr>
        <w:t>Pour une application verticale</w:t>
      </w:r>
    </w:p>
    <w:p w14:paraId="711958EC" w14:textId="77777777" w:rsidR="00241DE2" w:rsidRDefault="00000000">
      <w:pPr>
        <w:jc w:val="both"/>
      </w:pPr>
      <w:r>
        <w:t>Les rouleaux sont disposés entre montants, chevrons ou poutres. La largeur des rouleaux est au moins supérieure à la largeur libre entre montants plus 2cm.</w:t>
      </w:r>
    </w:p>
    <w:p w14:paraId="7475593B" w14:textId="77777777" w:rsidR="00241DE2" w:rsidRDefault="00000000">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54ED243E" w14:textId="77777777" w:rsidR="00241DE2" w:rsidRDefault="00000000">
      <w:pPr>
        <w:jc w:val="both"/>
      </w:pPr>
      <w:r>
        <w:t xml:space="preserve">Les rouleaux sont fixés par </w:t>
      </w:r>
      <w:r>
        <w:rPr>
          <w:rStyle w:val="optioncarChar"/>
        </w:rPr>
        <w:t xml:space="preserve">fixation mécanique </w:t>
      </w:r>
      <w:r>
        <w:t xml:space="preserve">(par défaut) </w:t>
      </w:r>
      <w:r>
        <w:rPr>
          <w:rStyle w:val="optioncarChar"/>
        </w:rPr>
        <w:t>/ serrage entre éléments et agrafage / collage / ***.</w:t>
      </w:r>
    </w:p>
    <w:p w14:paraId="28944973" w14:textId="77777777" w:rsidR="00241DE2" w:rsidRDefault="00000000">
      <w:pPr>
        <w:ind w:left="567"/>
        <w:jc w:val="both"/>
      </w:pPr>
      <w:r>
        <w:rPr>
          <w:b/>
          <w:i/>
        </w:rPr>
        <w:t>(soit par défaut) </w:t>
      </w:r>
    </w:p>
    <w:p w14:paraId="5BD27BF8" w14:textId="77777777" w:rsidR="00241DE2" w:rsidRDefault="00000000">
      <w:pPr>
        <w:ind w:left="567"/>
        <w:jc w:val="both"/>
      </w:pPr>
      <w:r>
        <w:rPr>
          <w:rStyle w:val="soitChar"/>
          <w:b/>
          <w:u w:val="single"/>
        </w:rPr>
        <w:t>Par fixation mécanique</w:t>
      </w:r>
    </w:p>
    <w:p w14:paraId="34EAC5F7" w14:textId="77777777" w:rsidR="00241DE2"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2DB96BA6" w14:textId="77777777" w:rsidR="00241DE2" w:rsidRDefault="00241DE2"/>
    <w:p w14:paraId="3D638DC1" w14:textId="77777777" w:rsidR="00241DE2" w:rsidRDefault="00000000">
      <w:pPr>
        <w:ind w:left="567"/>
        <w:jc w:val="both"/>
      </w:pPr>
      <w:r>
        <w:rPr>
          <w:b/>
          <w:i/>
        </w:rPr>
        <w:t>(soit) </w:t>
      </w:r>
    </w:p>
    <w:p w14:paraId="2F4205C6" w14:textId="77777777" w:rsidR="00241DE2" w:rsidRDefault="00000000">
      <w:pPr>
        <w:ind w:left="567"/>
        <w:jc w:val="both"/>
      </w:pPr>
      <w:r>
        <w:rPr>
          <w:rStyle w:val="soitChar"/>
          <w:b/>
          <w:u w:val="single"/>
        </w:rPr>
        <w:t>Par serrage et agrafage entre éléments</w:t>
      </w:r>
    </w:p>
    <w:p w14:paraId="12E43C8C" w14:textId="77777777" w:rsidR="00241DE2" w:rsidRDefault="00000000">
      <w:pPr>
        <w:ind w:left="567"/>
        <w:jc w:val="both"/>
      </w:pPr>
      <w:r>
        <w:rPr>
          <w:rStyle w:val="soitChar"/>
        </w:rPr>
        <w:t xml:space="preserve">Les rouleaux sont serrés entièrement et découpés à mesure (largeur + min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58F38280" w14:textId="77777777" w:rsidR="00241DE2" w:rsidRDefault="00000000">
      <w:pPr>
        <w:ind w:left="567"/>
        <w:jc w:val="both"/>
      </w:pPr>
      <w:r>
        <w:rPr>
          <w:b/>
          <w:i/>
        </w:rPr>
        <w:t>(soit) </w:t>
      </w:r>
    </w:p>
    <w:p w14:paraId="10E258D2" w14:textId="77777777" w:rsidR="00241DE2" w:rsidRDefault="00000000">
      <w:pPr>
        <w:ind w:left="567"/>
        <w:jc w:val="both"/>
      </w:pPr>
      <w:r>
        <w:rPr>
          <w:rStyle w:val="soitChar"/>
          <w:b/>
          <w:u w:val="single"/>
        </w:rPr>
        <w:t>Par collage</w:t>
      </w:r>
    </w:p>
    <w:p w14:paraId="56762E7A" w14:textId="77777777" w:rsidR="00241DE2" w:rsidRDefault="00000000">
      <w:pPr>
        <w:ind w:left="567"/>
        <w:jc w:val="both"/>
      </w:pPr>
      <w:r>
        <w:rPr>
          <w:rStyle w:val="soitChar"/>
        </w:rPr>
        <w:t xml:space="preserve"> Les rouleaux sont fixés à l’aide de colle </w:t>
      </w:r>
      <w:r>
        <w:rPr>
          <w:rStyle w:val="optioncarChar"/>
        </w:rPr>
        <w:t>PU</w:t>
      </w:r>
      <w:r>
        <w:t xml:space="preserve"> (par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r>
        <w:rPr>
          <w:rStyle w:val="soitChar"/>
        </w:rPr>
        <w:t>.</w:t>
      </w:r>
    </w:p>
    <w:p w14:paraId="0EE1F562" w14:textId="77777777" w:rsidR="00241DE2" w:rsidRDefault="00000000">
      <w:pPr>
        <w:ind w:left="567"/>
        <w:jc w:val="both"/>
      </w:pPr>
      <w:r>
        <w:rPr>
          <w:b/>
          <w:i/>
        </w:rPr>
        <w:t>(soit) </w:t>
      </w:r>
    </w:p>
    <w:p w14:paraId="0D8F7C22" w14:textId="77777777" w:rsidR="00241DE2" w:rsidRDefault="00000000">
      <w:pPr>
        <w:ind w:left="567"/>
        <w:jc w:val="both"/>
      </w:pPr>
      <w:r>
        <w:rPr>
          <w:rStyle w:val="optioncarChar"/>
        </w:rPr>
        <w:t>***</w:t>
      </w:r>
      <w:r>
        <w:t> </w:t>
      </w:r>
    </w:p>
    <w:p w14:paraId="5499DB6C" w14:textId="77777777" w:rsidR="00241DE2" w:rsidRDefault="00000000">
      <w:r>
        <w:t>Les détails et la mise en oeuvre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est conforme à la [NIT 178].</w:t>
      </w:r>
      <w:r>
        <w:br/>
        <w:t>La mise en œuvre de l’isolation en rouleaux-matelas pour revêtement de façade en bois ou en panneaux est conforme à la [NIT 243].</w:t>
      </w:r>
    </w:p>
    <w:p w14:paraId="2D83AB7B" w14:textId="77777777" w:rsidR="00241DE2" w:rsidRDefault="00000000">
      <w:pPr>
        <w:pStyle w:val="pheading"/>
      </w:pPr>
      <w:r>
        <w:t>DOCUMENTS DE RÉFÉRENCE COMPLÉMENTAIRES</w:t>
      </w:r>
    </w:p>
    <w:p w14:paraId="2F566115" w14:textId="77777777" w:rsidR="00241DE2" w:rsidRDefault="00000000">
      <w:pPr>
        <w:pStyle w:val="pheading"/>
      </w:pPr>
      <w:r>
        <w:t>- Matériau</w:t>
      </w:r>
    </w:p>
    <w:p w14:paraId="1FD71C7A"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A6C307E" w14:textId="77777777" w:rsidR="00241DE2"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38CFFC8" w14:textId="77777777" w:rsidR="00241DE2" w:rsidRDefault="00000000">
      <w:r>
        <w:t>[NBN EN 824, Produits isolants thermiques destinés aux applications du bâtiment - Détermination de l'équerrage]</w:t>
      </w:r>
    </w:p>
    <w:p w14:paraId="133D635E" w14:textId="77777777" w:rsidR="00241DE2" w:rsidRDefault="00000000">
      <w:r>
        <w:t>[NBN EN 825, Produits isolants thermiques destinés aux applications du bâtiment - Détermination de la planéité]</w:t>
      </w:r>
    </w:p>
    <w:p w14:paraId="3519BA1B" w14:textId="77777777" w:rsidR="00241DE2" w:rsidRDefault="00000000">
      <w:r>
        <w:t>[NBN EN 13501-1, Classement au feu des produits et éléments de construction - Partie 1: Classement à partir des données d'essais de réaction au feu]</w:t>
      </w:r>
    </w:p>
    <w:p w14:paraId="3705770D" w14:textId="77777777" w:rsidR="00241DE2" w:rsidRDefault="00000000">
      <w:r>
        <w:t>[NBN EN 1604, Produits isolants thermiques destinés aux applications du bâtiment - Détermination de la stabilité dimensionnelle dans des conditions de température et d'humidité spécifiées]</w:t>
      </w:r>
    </w:p>
    <w:p w14:paraId="67B4EE02" w14:textId="77777777" w:rsidR="00241DE2" w:rsidRDefault="00000000">
      <w:r>
        <w:t>[NBN EN 826, Produits isolants thermiques destinés aux applications du bâtiment - Détermination du comportement en compression] </w:t>
      </w:r>
    </w:p>
    <w:p w14:paraId="231BBD16" w14:textId="77777777" w:rsidR="00241DE2" w:rsidRDefault="00000000">
      <w:r>
        <w:t>[NBN EN 1607, Produits isolants thermiques destinés aux applications du bâtiment - Détermination de la résistance à la traction perpendiculairement aux faces]</w:t>
      </w:r>
    </w:p>
    <w:p w14:paraId="7A31C038" w14:textId="77777777" w:rsidR="00241DE2" w:rsidRDefault="00000000">
      <w:r>
        <w:t>[NBN EN 12430, Produits isolants thermiques destinés aux applications du bâtiment - Détermination du comportement sous charge ponctuelle]</w:t>
      </w:r>
    </w:p>
    <w:p w14:paraId="61A80C44" w14:textId="77777777" w:rsidR="00241DE2" w:rsidRDefault="00000000">
      <w:r>
        <w:t>[NBN EN 1606, Produits isolants thermiques destinés aux applications du bâtiment - Détermination du fluage en compression]</w:t>
      </w:r>
    </w:p>
    <w:p w14:paraId="06EB8A83" w14:textId="77777777" w:rsidR="00241DE2" w:rsidRDefault="00000000">
      <w:r>
        <w:t>[NBN EN ISO 29767, Produits isolants thermiques destinés aux applications du bâtiment - Détermination de l'absorption d'eau à court terme par immersion partielle (ISO 29767:2019)]</w:t>
      </w:r>
    </w:p>
    <w:p w14:paraId="152D7618" w14:textId="77777777" w:rsidR="00241DE2" w:rsidRDefault="00000000">
      <w:r>
        <w:t>[NBN EN 12087, Produits isolants thermiques destinés aux applications du bâtiment - Détermination de l'absorption d'eau à long terme par immersion]</w:t>
      </w:r>
    </w:p>
    <w:p w14:paraId="0C183A88" w14:textId="77777777" w:rsidR="00241DE2" w:rsidRDefault="00000000">
      <w:r>
        <w:t>[NBN EN 12086, Produits isolants thermiques destinés aux applications du bâtiment - Détermination des propriétés de transmission de la vapeur d'eau]</w:t>
      </w:r>
    </w:p>
    <w:p w14:paraId="188A35A5" w14:textId="77777777" w:rsidR="00241DE2" w:rsidRDefault="00000000">
      <w:r>
        <w:t>[NBN EN ISO 354, Acoustique - Mesurage de l'absorption acoustique en salle réverbérante (ISO 354:2003)]</w:t>
      </w:r>
    </w:p>
    <w:p w14:paraId="0938C44D" w14:textId="77777777" w:rsidR="00241DE2" w:rsidRDefault="00000000">
      <w:r>
        <w:t>[NBN EN ISO 11654, Acoustique - Absorbants pour l'utilisation dans les bâtiments - Evaluation de l'absorption acoustique (ISO 11654:1997)]</w:t>
      </w:r>
    </w:p>
    <w:p w14:paraId="61CF6AC7" w14:textId="77777777" w:rsidR="00241DE2" w:rsidRDefault="00000000">
      <w:pPr>
        <w:pStyle w:val="pheading"/>
      </w:pPr>
      <w:r>
        <w:t>- Exécution</w:t>
      </w:r>
    </w:p>
    <w:p w14:paraId="6D4045F5" w14:textId="77777777" w:rsidR="00241DE2" w:rsidRDefault="00000000">
      <w:r>
        <w:t>[NIT 264, Détails de référence pour les murs creux]</w:t>
      </w:r>
    </w:p>
    <w:p w14:paraId="55C8B6E6" w14:textId="77777777" w:rsidR="00241DE2" w:rsidRDefault="00000000">
      <w:r>
        <w:t>[NIT 178, L'isolation thermique des façades]</w:t>
      </w:r>
    </w:p>
    <w:p w14:paraId="101D68CE" w14:textId="77777777" w:rsidR="00241DE2" w:rsidRDefault="00000000">
      <w:r>
        <w:t>[STS 71-2, Systèmes d'isolation extérieure des façades]</w:t>
      </w:r>
    </w:p>
    <w:p w14:paraId="534A52BE" w14:textId="77777777" w:rsidR="00241DE2" w:rsidRDefault="00000000">
      <w:r>
        <w:t>[NIT 266, Couvertures et bardages métalliques à joints debout et à tasseaux]</w:t>
      </w:r>
    </w:p>
    <w:p w14:paraId="65552DCB" w14:textId="77777777" w:rsidR="00241DE2" w:rsidRDefault="00000000">
      <w:r>
        <w:t>[NIT 243, Les revêtements de façade en bois et en panneaux à base de bois.]</w:t>
      </w:r>
    </w:p>
    <w:p w14:paraId="0FCABEBC" w14:textId="77777777" w:rsidR="00241DE2" w:rsidRDefault="00000000">
      <w:pPr>
        <w:pStyle w:val="pheading"/>
      </w:pPr>
      <w:r>
        <w:t>MESURAGE</w:t>
      </w:r>
    </w:p>
    <w:p w14:paraId="7003DAAE" w14:textId="77777777" w:rsidR="00241DE2" w:rsidRDefault="00000000">
      <w:pPr>
        <w:pStyle w:val="pheading"/>
      </w:pPr>
      <w:r>
        <w:t>- unité de mesure:</w:t>
      </w:r>
    </w:p>
    <w:p w14:paraId="5EE941BD" w14:textId="77777777" w:rsidR="00241DE2" w:rsidRDefault="00000000">
      <w:r>
        <w:t>m²</w:t>
      </w:r>
    </w:p>
    <w:p w14:paraId="358BEBAB" w14:textId="77777777" w:rsidR="00241DE2" w:rsidRDefault="00000000">
      <w:pPr>
        <w:pStyle w:val="pheading"/>
      </w:pPr>
      <w:r>
        <w:t>- code de mesurage:</w:t>
      </w:r>
    </w:p>
    <w:p w14:paraId="53DCCA33" w14:textId="77777777" w:rsidR="00241DE2" w:rsidRDefault="00000000">
      <w:pPr>
        <w:jc w:val="both"/>
      </w:pPr>
      <w:r>
        <w:rPr>
          <w:b/>
        </w:rPr>
        <w:t>Surface nette</w:t>
      </w:r>
      <w:r>
        <w:t xml:space="preserve"> de la paroi à isoler, sans déduction des éléments de structure interposés. Les réservations &lt; 1 m² ne sont pas déduites. Distinction faite suivant le type et l'épaisseur.</w:t>
      </w:r>
    </w:p>
    <w:p w14:paraId="5845E084" w14:textId="77777777" w:rsidR="00241DE2" w:rsidRDefault="00000000">
      <w:pPr>
        <w:pStyle w:val="pheading"/>
      </w:pPr>
      <w:r>
        <w:t>- nature du marché:</w:t>
      </w:r>
    </w:p>
    <w:p w14:paraId="0BC30791" w14:textId="77777777" w:rsidR="00241DE2" w:rsidRDefault="00000000">
      <w:r>
        <w:t>QF</w:t>
      </w:r>
    </w:p>
    <w:p w14:paraId="5405F075" w14:textId="77777777" w:rsidR="00241DE2" w:rsidRDefault="00000000">
      <w:pPr>
        <w:pStyle w:val="Author-eSectionHeading6"/>
      </w:pPr>
      <w:bookmarkStart w:id="978" w:name="_Toc112761095"/>
      <w:r>
        <w:t>44.42.3g Isolation en rouleaux/matelas - biopolymères CCTB 01.10</w:t>
      </w:r>
      <w:bookmarkEnd w:id="978"/>
    </w:p>
    <w:p w14:paraId="02E6ADD8" w14:textId="77777777" w:rsidR="00241DE2" w:rsidRDefault="00000000">
      <w:pPr>
        <w:pStyle w:val="pheading"/>
      </w:pPr>
      <w:r>
        <w:t>DESCRIPTION</w:t>
      </w:r>
    </w:p>
    <w:p w14:paraId="66A7FC2D" w14:textId="77777777" w:rsidR="00241DE2" w:rsidRDefault="00000000">
      <w:pPr>
        <w:pStyle w:val="pheading"/>
      </w:pPr>
      <w:r>
        <w:t>- Définition / Comprend</w:t>
      </w:r>
    </w:p>
    <w:p w14:paraId="558239D8" w14:textId="77777777" w:rsidR="00241DE2" w:rsidRDefault="00000000">
      <w:pPr>
        <w:jc w:val="both"/>
      </w:pPr>
      <w:r>
        <w:t>Il s’agit de la fourniture et la pose d’une isolation acoustique au moyen de rouleaux de biopolymères pour une application en façade.</w:t>
      </w:r>
    </w:p>
    <w:p w14:paraId="7FF1E8BC" w14:textId="77777777" w:rsidR="00241DE2" w:rsidRDefault="00000000">
      <w:pPr>
        <w:pStyle w:val="pheading"/>
      </w:pPr>
      <w:r>
        <w:t>MATÉRIAUX</w:t>
      </w:r>
    </w:p>
    <w:p w14:paraId="7E7A6942" w14:textId="77777777" w:rsidR="00241DE2" w:rsidRDefault="00000000">
      <w:pPr>
        <w:pStyle w:val="pheading"/>
      </w:pPr>
      <w:r>
        <w:t>- Caractéristiques générales</w:t>
      </w:r>
    </w:p>
    <w:p w14:paraId="3924F7A5" w14:textId="77777777" w:rsidR="00241DE2" w:rsidRDefault="00000000">
      <w:r>
        <w:t>Le produit biosourcé est constitué d’une membrane en biopolymères viscoélastique, produite à base de matériaux organiques renouvelables et recyclables, résidus des filières agricoles et alimentaires.</w:t>
      </w:r>
      <w:r>
        <w:br/>
        <w:t xml:space="preserve">Épaisseur (selon [NBN EN 823]) : </w:t>
      </w:r>
      <w:r>
        <w:rPr>
          <w:rStyle w:val="optioncarChar"/>
        </w:rPr>
        <w:t xml:space="preserve">2 </w:t>
      </w:r>
      <w:r>
        <w:t xml:space="preserve">(par défaut) </w:t>
      </w:r>
      <w:r>
        <w:rPr>
          <w:rStyle w:val="optioncarChar"/>
        </w:rPr>
        <w:t>/ 3 / ***</w:t>
      </w:r>
      <w:r>
        <w:t xml:space="preserve"> mm</w:t>
      </w:r>
      <w:r>
        <w:br/>
        <w:t xml:space="preserve">Densité (selon [NBN EN 1602]) : </w:t>
      </w:r>
      <w:r>
        <w:rPr>
          <w:rStyle w:val="optioncarChar"/>
        </w:rPr>
        <w:t>2,5</w:t>
      </w:r>
      <w:r>
        <w:t xml:space="preserve"> (par défaut)</w:t>
      </w:r>
      <w:r>
        <w:rPr>
          <w:rStyle w:val="optioncarChar"/>
        </w:rPr>
        <w:t xml:space="preserve"> / 4 / ***</w:t>
      </w:r>
      <w:r>
        <w:t xml:space="preserve"> kg/m³.</w:t>
      </w:r>
      <w:r>
        <w:br/>
        <w:t xml:space="preserve">Indice d’affaiblissement acoustique Rw (selon [NBN EN ISO 717-1]) : </w:t>
      </w:r>
      <w:r>
        <w:rPr>
          <w:rStyle w:val="optioncarChar"/>
        </w:rPr>
        <w:t>71</w:t>
      </w:r>
      <w:r>
        <w:t xml:space="preserve"> (par défaut) </w:t>
      </w:r>
      <w:r>
        <w:rPr>
          <w:rStyle w:val="optioncarChar"/>
        </w:rPr>
        <w:t>/ ***</w:t>
      </w:r>
      <w:r>
        <w:t xml:space="preserve"> db</w:t>
      </w:r>
      <w:r>
        <w:br/>
        <w:t xml:space="preserve">Les liants du matelas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r>
        <w:br/>
        <w:t xml:space="preserve">La concentration de pentachlorophénol mesurée selon la [CEN/TR 14823] &lt; </w:t>
      </w:r>
      <w:r>
        <w:rPr>
          <w:rStyle w:val="optioncarChar"/>
        </w:rPr>
        <w:t>5</w:t>
      </w:r>
      <w:r>
        <w:t xml:space="preserve"> (par défaut) </w:t>
      </w:r>
      <w:r>
        <w:rPr>
          <w:rStyle w:val="optioncarChar"/>
        </w:rPr>
        <w:t>/ ***</w:t>
      </w:r>
      <w:r>
        <w:t xml:space="preserve"> PPM.</w:t>
      </w:r>
      <w:r>
        <w:br/>
        <w:t xml:space="preserve">Les liants des matelas sont issus de </w:t>
      </w:r>
      <w:r>
        <w:rPr>
          <w:rStyle w:val="optioncarChar"/>
        </w:rPr>
        <w:t xml:space="preserve">matières premières d’origine végétale </w:t>
      </w:r>
      <w:r>
        <w:t xml:space="preserve">(par défaut) </w:t>
      </w:r>
      <w:r>
        <w:rPr>
          <w:rStyle w:val="optioncarChar"/>
        </w:rPr>
        <w:t>/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 xml:space="preserve">(par défaut) </w:t>
      </w:r>
      <w:r>
        <w:rPr>
          <w:rStyle w:val="optioncarChar"/>
        </w:rPr>
        <w:t>/ ***</w:t>
      </w:r>
      <w:r>
        <w:t>.</w:t>
      </w:r>
    </w:p>
    <w:p w14:paraId="5A3D59B8" w14:textId="77777777" w:rsidR="00241DE2" w:rsidRDefault="00000000">
      <w:pPr>
        <w:pStyle w:val="pheading"/>
      </w:pPr>
      <w:r>
        <w:t>- Prescriptions complémentaires</w:t>
      </w:r>
    </w:p>
    <w:p w14:paraId="7EA7CD71" w14:textId="77777777" w:rsidR="00241DE2" w:rsidRDefault="00000000">
      <w:r>
        <w:t>Classement de la réaction au feu (selon</w:t>
      </w:r>
      <w:r>
        <w:rPr>
          <w:rStyle w:val="facultChar"/>
        </w:rPr>
        <w:t>[NBN EN 13501-1]</w:t>
      </w:r>
      <w:r>
        <w:t xml:space="preserve">) : </w:t>
      </w:r>
      <w:r>
        <w:rPr>
          <w:rStyle w:val="optioncarChar"/>
        </w:rPr>
        <w:t xml:space="preserve"> D </w:t>
      </w:r>
      <w:r>
        <w:t xml:space="preserve">(par défaut) </w:t>
      </w:r>
      <w:r>
        <w:rPr>
          <w:rStyle w:val="optioncarChar"/>
        </w:rPr>
        <w:t>/ ***</w:t>
      </w:r>
      <w:r>
        <w:t>.</w:t>
      </w:r>
    </w:p>
    <w:p w14:paraId="068173F2" w14:textId="77777777" w:rsidR="00241DE2" w:rsidRDefault="00000000">
      <w:pPr>
        <w:pStyle w:val="pheading"/>
      </w:pPr>
      <w:r>
        <w:t>EXÉCUTION / MISE EN ŒUVRE</w:t>
      </w:r>
    </w:p>
    <w:p w14:paraId="2F49C330" w14:textId="77777777" w:rsidR="00241DE2" w:rsidRDefault="00000000">
      <w:pPr>
        <w:pStyle w:val="pheading"/>
      </w:pPr>
      <w:r>
        <w:t>- Prescriptions générales</w:t>
      </w:r>
    </w:p>
    <w:p w14:paraId="3BD1CBB9" w14:textId="77777777" w:rsidR="00241DE2" w:rsidRDefault="00000000">
      <w:r>
        <w:t>Le stockage des membranes d'isolant acoustique ainsi que de leurs accessoires est fait impérativement avec preuve de soin. Les isolants sont entreposés horizontalement et ne sont pas exposés aux intempéries ni à la lumière directe du soleil. Le stockage des isolants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panneaux de laine minérale absorbante</w:t>
      </w:r>
      <w:r>
        <w:t xml:space="preserve"> (par défaut)</w:t>
      </w:r>
      <w:r>
        <w:rPr>
          <w:rStyle w:val="optioncarChar"/>
        </w:rPr>
        <w:t xml:space="preserve"> / ***</w:t>
      </w:r>
      <w:r>
        <w:t xml:space="preserve"> et est bordée sur une face d’une membrane, posée entre deux plaques de plâtre standard.</w:t>
      </w:r>
      <w:r>
        <w:br/>
        <w:t>L’isolation acoustique en application derrière des bardages métalliques est conforme à la [NIT 266].</w:t>
      </w:r>
    </w:p>
    <w:p w14:paraId="7A815663" w14:textId="77777777" w:rsidR="00241DE2" w:rsidRDefault="00000000">
      <w:pPr>
        <w:pStyle w:val="pheading"/>
      </w:pPr>
      <w:r>
        <w:t>DOCUMENTS DE RÉFÉRENCE COMPLÉMENTAIRES</w:t>
      </w:r>
    </w:p>
    <w:p w14:paraId="4EDC2088" w14:textId="77777777" w:rsidR="00241DE2" w:rsidRDefault="00000000">
      <w:pPr>
        <w:pStyle w:val="pheading"/>
      </w:pPr>
      <w:r>
        <w:t>- Matériau</w:t>
      </w:r>
    </w:p>
    <w:p w14:paraId="6DD8D1F4" w14:textId="77777777" w:rsidR="00241DE2" w:rsidRDefault="00000000">
      <w:r>
        <w:t>[NBN EN 823, Produits isolants thermiques destinés aux applications du bâtiment - Détermination de l'épaisseur]</w:t>
      </w:r>
    </w:p>
    <w:p w14:paraId="31FB6199" w14:textId="77777777" w:rsidR="00241DE2" w:rsidRDefault="00000000">
      <w:r>
        <w:t>[NBN EN 1602, Produits isolants thermiques destinés aux applications du bâtiment - Détermination de la masse volumique apparente]</w:t>
      </w:r>
    </w:p>
    <w:p w14:paraId="13DBEA0D" w14:textId="77777777" w:rsidR="00241DE2" w:rsidRDefault="00000000">
      <w:r>
        <w:t>[NBN EN ISO 717-1, Acoustique - Évaluation de l'isolement acoustique des immeubles et des éléments de construction - Partie 1: Isolement aux bruits aériens (ISO 717-1:2020)]</w:t>
      </w:r>
    </w:p>
    <w:p w14:paraId="76AEA26D" w14:textId="77777777" w:rsidR="00241DE2" w:rsidRDefault="00000000">
      <w:r>
        <w:t>[NBN EN 717-1, Panneaux à base de bois - Détermination du dégagement de formaldéhyde - Partie 1 : Emission de formaldéhyde par la méthode à la chambre]</w:t>
      </w:r>
    </w:p>
    <w:p w14:paraId="249A2829" w14:textId="77777777" w:rsidR="00241DE2" w:rsidRDefault="00000000">
      <w:r>
        <w:t>[CEN/TR 14823, Durabilité du bois et des matériaux dérivés du bois - Analyse quantitative du pentachlorophénol dans le bois - Méthode par chromatographie en phase gazeuse]</w:t>
      </w:r>
    </w:p>
    <w:p w14:paraId="49036A69" w14:textId="77777777" w:rsidR="00241DE2" w:rsidRDefault="00000000">
      <w:r>
        <w:t>[NBN EN 13501-1, Classement au feu des produits et éléments de construction - Partie 1: Classement à partir des données d'essais de réaction au feu]</w:t>
      </w:r>
    </w:p>
    <w:p w14:paraId="23161CDB" w14:textId="77777777" w:rsidR="00241DE2"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225DC7D1" w14:textId="77777777" w:rsidR="00241DE2" w:rsidRDefault="00000000">
      <w:pPr>
        <w:pStyle w:val="pheading"/>
      </w:pPr>
      <w:r>
        <w:t>- Exécution</w:t>
      </w:r>
    </w:p>
    <w:p w14:paraId="02C750A1" w14:textId="77777777" w:rsidR="00241DE2" w:rsidRDefault="00000000">
      <w:r>
        <w:t>[NIT 266, Couvertures et bardages métalliques à joints debout et à tasseaux]</w:t>
      </w:r>
    </w:p>
    <w:p w14:paraId="336CF0B4" w14:textId="77777777" w:rsidR="00241DE2" w:rsidRDefault="00000000">
      <w:pPr>
        <w:pStyle w:val="pheading"/>
      </w:pPr>
      <w:r>
        <w:t>MESURAGE</w:t>
      </w:r>
    </w:p>
    <w:p w14:paraId="755AF66B" w14:textId="77777777" w:rsidR="00241DE2" w:rsidRDefault="00000000">
      <w:pPr>
        <w:pStyle w:val="pheading"/>
      </w:pPr>
      <w:r>
        <w:t>- unité de mesure:</w:t>
      </w:r>
    </w:p>
    <w:p w14:paraId="3DAC4D39" w14:textId="77777777" w:rsidR="00241DE2" w:rsidRDefault="00000000">
      <w:r>
        <w:t>m²</w:t>
      </w:r>
    </w:p>
    <w:p w14:paraId="161B6258" w14:textId="77777777" w:rsidR="00241DE2" w:rsidRDefault="00000000">
      <w:pPr>
        <w:pStyle w:val="pheading"/>
      </w:pPr>
      <w:r>
        <w:t>- code de mesurage:</w:t>
      </w:r>
    </w:p>
    <w:p w14:paraId="33988D41" w14:textId="77777777" w:rsidR="00241DE2" w:rsidRDefault="00000000">
      <w:pPr>
        <w:jc w:val="both"/>
      </w:pPr>
      <w:r>
        <w:rPr>
          <w:u w:val="single"/>
        </w:rPr>
        <w:t>Isolation des parois verticales</w:t>
      </w:r>
      <w:r>
        <w:t xml:space="preserve"> : </w:t>
      </w:r>
      <w:r>
        <w:rPr>
          <w:b/>
        </w:rPr>
        <w:t>Surface nette</w:t>
      </w:r>
      <w:r>
        <w:t>. Les ouvertures &gt; 0,50 m² sont déduites</w:t>
      </w:r>
    </w:p>
    <w:p w14:paraId="7E6FD4CB" w14:textId="77777777" w:rsidR="00241DE2" w:rsidRDefault="00000000">
      <w:pPr>
        <w:jc w:val="both"/>
      </w:pPr>
      <w:r>
        <w:t>Distinction faite suivant le type et l'épaisseur.</w:t>
      </w:r>
    </w:p>
    <w:p w14:paraId="23437C50" w14:textId="77777777" w:rsidR="00241DE2" w:rsidRDefault="00000000">
      <w:pPr>
        <w:pStyle w:val="pheading"/>
      </w:pPr>
      <w:r>
        <w:t>- nature du marché:</w:t>
      </w:r>
    </w:p>
    <w:p w14:paraId="6F04D99C" w14:textId="77777777" w:rsidR="00241DE2" w:rsidRDefault="00000000">
      <w:r>
        <w:t>QF</w:t>
      </w:r>
    </w:p>
    <w:p w14:paraId="281D19A1" w14:textId="77777777" w:rsidR="00241DE2" w:rsidRDefault="00000000">
      <w:pPr>
        <w:pStyle w:val="Author-eSectionHeading5"/>
      </w:pPr>
      <w:bookmarkStart w:id="979" w:name="_Toc112761096"/>
      <w:r>
        <w:t>44.42.4 Isolation en rouleaux/matelas - matières animales CCTB 01.02</w:t>
      </w:r>
      <w:bookmarkEnd w:id="979"/>
    </w:p>
    <w:p w14:paraId="7F6CF4F3" w14:textId="77777777" w:rsidR="00241DE2" w:rsidRDefault="00000000">
      <w:pPr>
        <w:pStyle w:val="Author-eSectionHeading6"/>
      </w:pPr>
      <w:bookmarkStart w:id="980" w:name="_Toc112761097"/>
      <w:r>
        <w:t>44.42.4a Isolation en rouleaux/matelas - laine de mouton CCTB 01.10</w:t>
      </w:r>
      <w:bookmarkEnd w:id="980"/>
    </w:p>
    <w:p w14:paraId="11FE08B7" w14:textId="77777777" w:rsidR="00241DE2" w:rsidRDefault="00000000">
      <w:pPr>
        <w:pStyle w:val="pheading"/>
      </w:pPr>
      <w:r>
        <w:t>MATÉRIAUX</w:t>
      </w:r>
    </w:p>
    <w:p w14:paraId="59A10076" w14:textId="77777777" w:rsidR="00241DE2" w:rsidRDefault="00000000">
      <w:pPr>
        <w:pStyle w:val="pheading"/>
      </w:pPr>
      <w:r>
        <w:t>- Caractéristiques générales</w:t>
      </w:r>
    </w:p>
    <w:p w14:paraId="109BA09D" w14:textId="2C171D6A" w:rsidR="00241DE2" w:rsidRDefault="00000000">
      <w:r>
        <w:t xml:space="preserve">Voir </w:t>
      </w:r>
      <w:hyperlink r:id="rId285" w:history="1">
        <w:r>
          <w:t>32.42.4a Isolation en rouleaux/matelas - laine de mouton</w:t>
        </w:r>
      </w:hyperlink>
    </w:p>
    <w:p w14:paraId="3D6D502C" w14:textId="77777777" w:rsidR="00241DE2" w:rsidRDefault="00000000">
      <w:pPr>
        <w:pStyle w:val="pheading"/>
      </w:pPr>
      <w:r>
        <w:t>EXÉCUTION / MISE EN ŒUVRE</w:t>
      </w:r>
    </w:p>
    <w:p w14:paraId="25A9771C" w14:textId="77777777" w:rsidR="00241DE2" w:rsidRDefault="00000000">
      <w:pPr>
        <w:pStyle w:val="pheading"/>
      </w:pPr>
      <w:r>
        <w:t>- Prescriptions générales</w:t>
      </w:r>
    </w:p>
    <w:p w14:paraId="714B3FD1" w14:textId="1578E1FA" w:rsidR="00241DE2" w:rsidRDefault="00000000">
      <w:r>
        <w:t xml:space="preserve">Voir </w:t>
      </w:r>
      <w:hyperlink r:id="rId286" w:history="1">
        <w:r>
          <w:t>32.42.4a Isolation en rouleaux/matelas - laine de mouton</w:t>
        </w:r>
      </w:hyperlink>
    </w:p>
    <w:p w14:paraId="6EDC1C2D" w14:textId="77777777" w:rsidR="00241DE2" w:rsidRDefault="00000000">
      <w:pPr>
        <w:pStyle w:val="pheading"/>
      </w:pPr>
      <w:r>
        <w:t>DOCUMENTS DE RÉFÉRENCE COMPLÉMENTAIRES</w:t>
      </w:r>
    </w:p>
    <w:p w14:paraId="0D31CFE1" w14:textId="77777777" w:rsidR="00241DE2" w:rsidRDefault="00000000">
      <w:pPr>
        <w:pStyle w:val="pheading"/>
      </w:pPr>
      <w:r>
        <w:t>- Matériau</w:t>
      </w:r>
    </w:p>
    <w:p w14:paraId="4B00A302" w14:textId="1F5A397F" w:rsidR="00241DE2" w:rsidRDefault="00000000">
      <w:hyperlink r:id="rId287" w:history="1">
        <w:r>
          <w:t>32.42.4a Isolation en rouleaux/matelas - laine de mouton</w:t>
        </w:r>
      </w:hyperlink>
    </w:p>
    <w:p w14:paraId="727A6D5F" w14:textId="77777777" w:rsidR="00241DE2" w:rsidRDefault="00000000">
      <w:pPr>
        <w:pStyle w:val="pheading"/>
      </w:pPr>
      <w:r>
        <w:t>- Exécution</w:t>
      </w:r>
    </w:p>
    <w:p w14:paraId="5DC2DA0F" w14:textId="5A7C08AB" w:rsidR="00241DE2" w:rsidRDefault="00000000">
      <w:hyperlink r:id="rId288" w:history="1">
        <w:hyperlink r:id="rId289" w:history="1">
          <w:r>
            <w:t>32.42.4a Isolation en rouleaux/matelas - laine de mouton</w:t>
          </w:r>
        </w:hyperlink>
      </w:hyperlink>
    </w:p>
    <w:p w14:paraId="173457BB" w14:textId="77777777" w:rsidR="00241DE2" w:rsidRDefault="00000000">
      <w:pPr>
        <w:pStyle w:val="pheading"/>
      </w:pPr>
      <w:r>
        <w:t>MESURAGE</w:t>
      </w:r>
    </w:p>
    <w:p w14:paraId="4E165216" w14:textId="77777777" w:rsidR="00241DE2" w:rsidRDefault="00000000">
      <w:pPr>
        <w:pStyle w:val="pheading"/>
      </w:pPr>
      <w:r>
        <w:t>- unité de mesure:</w:t>
      </w:r>
    </w:p>
    <w:p w14:paraId="4957F5D3" w14:textId="77777777" w:rsidR="00241DE2" w:rsidRDefault="00000000">
      <w:r>
        <w:t>m²</w:t>
      </w:r>
    </w:p>
    <w:p w14:paraId="4E7E85B4" w14:textId="77777777" w:rsidR="00241DE2" w:rsidRDefault="00000000">
      <w:pPr>
        <w:pStyle w:val="pheading"/>
      </w:pPr>
      <w:r>
        <w:t>- code de mesurage:</w:t>
      </w:r>
    </w:p>
    <w:p w14:paraId="66DC335D" w14:textId="77777777" w:rsidR="00241DE2" w:rsidRDefault="00000000">
      <w:r>
        <w:t>Distinction faite suivant l'épaisseur.</w:t>
      </w:r>
      <w:r>
        <w:br/>
      </w:r>
    </w:p>
    <w:p w14:paraId="28AB62FC" w14:textId="77777777" w:rsidR="00241DE2" w:rsidRDefault="00000000">
      <w:pPr>
        <w:pStyle w:val="Author-eListParagraph"/>
        <w:numPr>
          <w:ilvl w:val="0"/>
          <w:numId w:val="590"/>
        </w:numPr>
      </w:pPr>
      <w:r>
        <w:t xml:space="preserve">Isolation des </w:t>
      </w:r>
      <w:r>
        <w:rPr>
          <w:b/>
        </w:rPr>
        <w:t>parois verticales : Surface nette</w:t>
      </w:r>
      <w:r>
        <w:t>. Les ouvertures &gt; 0,50 m² sont déduites</w:t>
      </w:r>
    </w:p>
    <w:p w14:paraId="52011C1C" w14:textId="77777777" w:rsidR="00241DE2" w:rsidRDefault="00000000">
      <w:pPr>
        <w:pStyle w:val="Author-eListParagraph"/>
        <w:numPr>
          <w:ilvl w:val="0"/>
          <w:numId w:val="590"/>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0FA051B7" w14:textId="77777777" w:rsidR="00241DE2" w:rsidRDefault="00000000">
      <w:pPr>
        <w:pStyle w:val="pheading"/>
      </w:pPr>
      <w:r>
        <w:t>- nature du marché:</w:t>
      </w:r>
    </w:p>
    <w:p w14:paraId="146B9068" w14:textId="77777777" w:rsidR="00241DE2" w:rsidRDefault="00000000">
      <w:r>
        <w:t>QF</w:t>
      </w:r>
    </w:p>
    <w:p w14:paraId="7D8F9EB9" w14:textId="77777777" w:rsidR="00241DE2" w:rsidRDefault="00000000">
      <w:pPr>
        <w:pStyle w:val="Author-eSectionHeading6"/>
      </w:pPr>
      <w:bookmarkStart w:id="981" w:name="_Toc112761098"/>
      <w:r>
        <w:t>44.42.4b Isolation en rouleaux/matelas - plumes de canard CCTB 01.02</w:t>
      </w:r>
      <w:bookmarkEnd w:id="981"/>
    </w:p>
    <w:p w14:paraId="09C92136" w14:textId="77777777" w:rsidR="00241DE2" w:rsidRDefault="00000000">
      <w:pPr>
        <w:pStyle w:val="Author-eSectionHeading5"/>
      </w:pPr>
      <w:bookmarkStart w:id="982" w:name="_Toc112761099"/>
      <w:r>
        <w:t>44.42.5 Isolation en rouleaux/matelas - matières composites CCTB 01.02</w:t>
      </w:r>
      <w:bookmarkEnd w:id="982"/>
    </w:p>
    <w:p w14:paraId="040BCDCB" w14:textId="77777777" w:rsidR="00241DE2" w:rsidRDefault="00000000">
      <w:pPr>
        <w:pStyle w:val="Author-eSectionHeading6"/>
      </w:pPr>
      <w:bookmarkStart w:id="983" w:name="_Toc112761100"/>
      <w:r>
        <w:t>44.42.5a Isolation en rouleaux/matelas - matières composites CCTB 01.02</w:t>
      </w:r>
      <w:bookmarkEnd w:id="983"/>
    </w:p>
    <w:p w14:paraId="53E28890" w14:textId="77777777" w:rsidR="00241DE2" w:rsidRDefault="00000000">
      <w:pPr>
        <w:pStyle w:val="Author-eSectionHeading4"/>
      </w:pPr>
      <w:bookmarkStart w:id="984" w:name="_Toc112761101"/>
      <w:r>
        <w:t>44.43 Isolation à projeter CCTB 01.04</w:t>
      </w:r>
      <w:bookmarkEnd w:id="984"/>
    </w:p>
    <w:p w14:paraId="349DCF69" w14:textId="77777777" w:rsidR="00241DE2" w:rsidRDefault="00000000">
      <w:pPr>
        <w:pStyle w:val="pheading"/>
      </w:pPr>
      <w:r>
        <w:t>DESCRIPTION</w:t>
      </w:r>
    </w:p>
    <w:p w14:paraId="252AB37B" w14:textId="77777777" w:rsidR="00241DE2" w:rsidRDefault="00000000">
      <w:pPr>
        <w:pStyle w:val="pheading"/>
      </w:pPr>
      <w:r>
        <w:t>- Définition / Comprend</w:t>
      </w:r>
    </w:p>
    <w:p w14:paraId="72344255" w14:textId="21E4318D" w:rsidR="00241DE2" w:rsidRDefault="00000000">
      <w:r>
        <w:t xml:space="preserve">Il s’agit de toutes les fournitures et travaux en vue de la réalisation d’une isolation projetée in situ, sans joint, suivant prescription de l'élément </w:t>
      </w:r>
      <w:hyperlink r:id="rId290" w:history="1">
        <w:r>
          <w:t>32.43 Isolation à projeter</w:t>
        </w:r>
      </w:hyperlink>
      <w:r>
        <w:t xml:space="preserve">, mais en relation avec les éléments du tome </w:t>
      </w:r>
      <w:hyperlink w:anchor="44" w:history="1">
        <w:r>
          <w:t>4 T4 Fermetures / Finitions extérieures</w:t>
        </w:r>
      </w:hyperlink>
      <w:r>
        <w:t xml:space="preserve"> du présent CCT.</w:t>
      </w:r>
    </w:p>
    <w:p w14:paraId="59E1B01D" w14:textId="77777777" w:rsidR="00241DE2" w:rsidRDefault="00000000">
      <w:r>
        <w:t xml:space="preserve">Suivant l’application à réaliser, la projection se fait sur support </w:t>
      </w:r>
      <w:r>
        <w:rPr>
          <w:rStyle w:val="optioncarChar"/>
        </w:rPr>
        <w:t>neuf / ancien</w:t>
      </w:r>
      <w:r>
        <w:t>.</w:t>
      </w:r>
    </w:p>
    <w:p w14:paraId="422E1E7A" w14:textId="77777777" w:rsidR="00241DE2" w:rsidRDefault="00000000">
      <w:pPr>
        <w:pStyle w:val="pheading"/>
      </w:pPr>
      <w:r>
        <w:t>MATÉRIAUX</w:t>
      </w:r>
    </w:p>
    <w:p w14:paraId="7E541545" w14:textId="77777777" w:rsidR="00241DE2" w:rsidRDefault="00000000">
      <w:r>
        <w:rPr>
          <w:rStyle w:val="optioncarChar"/>
        </w:rPr>
        <w:t>Avec sa remise de prix / Avant le début de chantier</w:t>
      </w:r>
      <w:r>
        <w:t>, l’entrepreneur fournit les références des matériaux qu’il souhaite mettre en œuvre.</w:t>
      </w:r>
    </w:p>
    <w:p w14:paraId="7AC0E7EE" w14:textId="77777777" w:rsidR="00241DE2" w:rsidRDefault="00000000">
      <w:pPr>
        <w:pStyle w:val="pheading"/>
      </w:pPr>
      <w:r>
        <w:t>EXÉCUTION / MISE EN ŒUVRE</w:t>
      </w:r>
    </w:p>
    <w:p w14:paraId="558E9D01" w14:textId="77777777" w:rsidR="00241DE2" w:rsidRDefault="00241DE2"/>
    <w:p w14:paraId="5B2A1FD4" w14:textId="77777777" w:rsidR="00241DE2" w:rsidRDefault="00000000">
      <w:pPr>
        <w:pStyle w:val="Author-eListParagraph"/>
        <w:numPr>
          <w:ilvl w:val="0"/>
          <w:numId w:val="591"/>
        </w:numPr>
      </w:pPr>
      <w:r>
        <w:t xml:space="preserve">Le travail est réalisé par une entreprise spécialisée, suivant notamment: </w:t>
      </w:r>
      <w:r>
        <w:rPr>
          <w:rStyle w:val="optioncarChar"/>
        </w:rPr>
        <w:t>Prescriptions du fabricant / ***.</w:t>
      </w:r>
    </w:p>
    <w:p w14:paraId="7A13FA81" w14:textId="77777777" w:rsidR="00241DE2" w:rsidRDefault="00000000">
      <w:pPr>
        <w:pStyle w:val="pheading"/>
      </w:pPr>
      <w:r>
        <w:t>DOCUMENTS DE RÉFÉRENCE</w:t>
      </w:r>
    </w:p>
    <w:p w14:paraId="6B7E15AE" w14:textId="77777777" w:rsidR="00241DE2" w:rsidRDefault="00000000">
      <w:pPr>
        <w:pStyle w:val="pheading"/>
      </w:pPr>
      <w:r>
        <w:t>- Matériau</w:t>
      </w:r>
    </w:p>
    <w:p w14:paraId="5F12A6ED" w14:textId="54038BD5" w:rsidR="00241DE2" w:rsidRDefault="00000000">
      <w:hyperlink r:id="rId291" w:history="1">
        <w:r>
          <w:t>32.43 Isolation à projeter</w:t>
        </w:r>
      </w:hyperlink>
    </w:p>
    <w:p w14:paraId="699AAF88" w14:textId="77777777" w:rsidR="00241DE2" w:rsidRDefault="00000000">
      <w:pPr>
        <w:pStyle w:val="pheading"/>
      </w:pPr>
      <w:r>
        <w:t>- Exécution</w:t>
      </w:r>
    </w:p>
    <w:p w14:paraId="6E4CE1A6" w14:textId="1AEACA98" w:rsidR="00241DE2" w:rsidRDefault="00000000">
      <w:hyperlink r:id="rId292" w:history="1">
        <w:r>
          <w:t>32.43 Isolation à projeter</w:t>
        </w:r>
      </w:hyperlink>
    </w:p>
    <w:p w14:paraId="16799711" w14:textId="77777777" w:rsidR="00241DE2" w:rsidRDefault="00000000">
      <w:pPr>
        <w:pStyle w:val="pheading"/>
      </w:pPr>
      <w:r>
        <w:t>AIDE</w:t>
      </w:r>
    </w:p>
    <w:p w14:paraId="51A52118" w14:textId="77777777" w:rsidR="00241DE2" w:rsidRDefault="00000000">
      <w:r>
        <w:rPr>
          <w:u w:val="single"/>
        </w:rPr>
        <w:t>Note à l'attention de l'auteur de projet</w:t>
      </w:r>
    </w:p>
    <w:p w14:paraId="46F37F38" w14:textId="77777777" w:rsidR="00241DE2" w:rsidRDefault="00000000">
      <w:r>
        <w:t>Le domaine d’application et les prescriptions des différents isolants doivent être vérifiés et adaptés aux éléments du tome 4</w:t>
      </w:r>
    </w:p>
    <w:p w14:paraId="06645799" w14:textId="77777777" w:rsidR="00241DE2" w:rsidRDefault="00000000">
      <w:pPr>
        <w:pStyle w:val="Author-eSectionHeading5"/>
      </w:pPr>
      <w:bookmarkStart w:id="985" w:name="_Toc112761102"/>
      <w:r>
        <w:t>44.43.1 Isolation à projeter - matières synthétiques CCTB 01.07</w:t>
      </w:r>
      <w:bookmarkEnd w:id="985"/>
    </w:p>
    <w:p w14:paraId="52812A4D" w14:textId="77777777" w:rsidR="00241DE2" w:rsidRDefault="00000000">
      <w:pPr>
        <w:pStyle w:val="pheading"/>
      </w:pPr>
      <w:r>
        <w:t>DESCRIPTION</w:t>
      </w:r>
    </w:p>
    <w:p w14:paraId="40409BC6" w14:textId="77777777" w:rsidR="00241DE2" w:rsidRDefault="00000000">
      <w:pPr>
        <w:pStyle w:val="pheading"/>
      </w:pPr>
      <w:r>
        <w:t>- Définition / Comprend</w:t>
      </w:r>
    </w:p>
    <w:p w14:paraId="09A4BF91" w14:textId="2335B326" w:rsidR="00241DE2" w:rsidRDefault="00000000">
      <w:r>
        <w:t xml:space="preserve">Il s’agit de la réalisation d’une isolation projetée sous pression, avec des matières synthétiques chauffées suivant prescription de l'élément  </w:t>
      </w:r>
      <w:hyperlink r:id="rId293" w:history="1">
        <w:r>
          <w:t>32.43.1 Isolation à projeter - matières synthétiques</w:t>
        </w:r>
      </w:hyperlink>
    </w:p>
    <w:p w14:paraId="1055DFD7" w14:textId="77777777" w:rsidR="00241DE2" w:rsidRDefault="00000000">
      <w:pPr>
        <w:pStyle w:val="pheading"/>
      </w:pPr>
      <w:r>
        <w:t>DOCUMENTS DE RÉFÉRENCE</w:t>
      </w:r>
    </w:p>
    <w:p w14:paraId="4978FD7E" w14:textId="77777777" w:rsidR="00241DE2" w:rsidRDefault="00000000">
      <w:pPr>
        <w:pStyle w:val="pheading"/>
      </w:pPr>
      <w:r>
        <w:t>- Matériau</w:t>
      </w:r>
    </w:p>
    <w:p w14:paraId="41A1A211" w14:textId="335E6D96" w:rsidR="00241DE2" w:rsidRDefault="00000000">
      <w:hyperlink r:id="rId294" w:history="1">
        <w:r>
          <w:t>32.43.1 Isolation à projeter - matières synthétiques</w:t>
        </w:r>
      </w:hyperlink>
    </w:p>
    <w:p w14:paraId="70D3311A" w14:textId="77777777" w:rsidR="00241DE2" w:rsidRDefault="00000000">
      <w:pPr>
        <w:pStyle w:val="pheading"/>
      </w:pPr>
      <w:r>
        <w:t>- Exécution</w:t>
      </w:r>
    </w:p>
    <w:p w14:paraId="710FA4DC" w14:textId="048F95B9" w:rsidR="00241DE2" w:rsidRDefault="00000000">
      <w:hyperlink r:id="rId295" w:history="1">
        <w:r>
          <w:t>32.43.1 Isolation à projeter - matières synthétiques</w:t>
        </w:r>
      </w:hyperlink>
    </w:p>
    <w:p w14:paraId="003473DA" w14:textId="77777777" w:rsidR="00241DE2" w:rsidRDefault="00000000">
      <w:pPr>
        <w:pStyle w:val="Author-eSectionHeading6"/>
      </w:pPr>
      <w:bookmarkStart w:id="986" w:name="_Toc112761103"/>
      <w:r>
        <w:t>44.43.1a Isolation à projeter - polyuréthane (PUR) CCTB 01.10</w:t>
      </w:r>
      <w:bookmarkEnd w:id="986"/>
    </w:p>
    <w:p w14:paraId="774D2345" w14:textId="77777777" w:rsidR="00241DE2" w:rsidRDefault="00000000">
      <w:pPr>
        <w:pStyle w:val="pheading"/>
      </w:pPr>
      <w:r>
        <w:t>DESCRIPTION</w:t>
      </w:r>
    </w:p>
    <w:p w14:paraId="654F0D4B" w14:textId="77777777" w:rsidR="00241DE2" w:rsidRDefault="00000000">
      <w:pPr>
        <w:pStyle w:val="pheading"/>
      </w:pPr>
      <w:r>
        <w:t>- Définition / Comprend</w:t>
      </w:r>
    </w:p>
    <w:p w14:paraId="24BDEECF" w14:textId="7472E515" w:rsidR="00241DE2" w:rsidRDefault="00000000">
      <w:r>
        <w:t>Il s’agit de la fourniture et mise en œuvre d’une isolation de type mousse de polyuréthane (PUR) à cellules fermées, projetée en adhérence sur un support, suivant prescription de l'article </w:t>
      </w:r>
      <w:hyperlink r:id="rId296" w:history="1">
        <w:r>
          <w:t>32.43.1a Isolation à projeter - polyuréthane (PUR)</w:t>
        </w:r>
      </w:hyperlink>
    </w:p>
    <w:p w14:paraId="257F38A4" w14:textId="77777777" w:rsidR="00241DE2" w:rsidRDefault="00000000">
      <w:pPr>
        <w:pStyle w:val="pheading"/>
      </w:pPr>
      <w:r>
        <w:t>MATÉRIAUX</w:t>
      </w:r>
    </w:p>
    <w:p w14:paraId="1CACC352" w14:textId="77777777" w:rsidR="00241DE2" w:rsidRDefault="00000000">
      <w:pPr>
        <w:pStyle w:val="pheading"/>
      </w:pPr>
      <w:r>
        <w:t>- Caractéristiques générales</w:t>
      </w:r>
    </w:p>
    <w:p w14:paraId="2ACDEF2A" w14:textId="0A3D11DA" w:rsidR="00241DE2" w:rsidRDefault="00000000">
      <w:r>
        <w:t xml:space="preserve">Voir </w:t>
      </w:r>
      <w:hyperlink r:id="rId297" w:history="1">
        <w:r>
          <w:t>32.43.1a Isolation à projeter - polyuréthane (PUR)</w:t>
        </w:r>
      </w:hyperlink>
    </w:p>
    <w:p w14:paraId="395CF7F3" w14:textId="77777777" w:rsidR="00241DE2" w:rsidRDefault="00000000">
      <w:r>
        <w:rPr>
          <w:u w:val="single"/>
        </w:rPr>
        <w:t>Spécifications</w:t>
      </w:r>
    </w:p>
    <w:p w14:paraId="3EA0E903" w14:textId="77777777" w:rsidR="00241DE2" w:rsidRDefault="00000000">
      <w:pPr>
        <w:pStyle w:val="Author-eListParagraph"/>
        <w:numPr>
          <w:ilvl w:val="0"/>
          <w:numId w:val="592"/>
        </w:numPr>
      </w:pPr>
      <w:r>
        <w:t xml:space="preserve">Epaisseur : </w:t>
      </w:r>
      <w:r>
        <w:rPr>
          <w:rStyle w:val="optioncarChar"/>
        </w:rPr>
        <w:t>***</w:t>
      </w:r>
      <w:r>
        <w:t xml:space="preserve"> cm _ Tolérance </w:t>
      </w:r>
      <w:r>
        <w:rPr>
          <w:rStyle w:val="optioncarChar"/>
        </w:rPr>
        <w:t>***</w:t>
      </w:r>
    </w:p>
    <w:p w14:paraId="3E17F9B9" w14:textId="77777777" w:rsidR="00241DE2" w:rsidRDefault="00000000">
      <w:pPr>
        <w:pStyle w:val="Author-eListParagraph"/>
        <w:numPr>
          <w:ilvl w:val="0"/>
          <w:numId w:val="592"/>
        </w:numPr>
      </w:pPr>
      <w:r>
        <w:t xml:space="preserve">Masse volumique : environ </w:t>
      </w:r>
      <w:r>
        <w:rPr>
          <w:rStyle w:val="optioncarChar"/>
        </w:rPr>
        <w:t>35 / 40 / ***</w:t>
      </w:r>
      <w:r>
        <w:t xml:space="preserve"> en kg/m³, suivant [NBN EN 1602].</w:t>
      </w:r>
    </w:p>
    <w:p w14:paraId="38D3FBAF" w14:textId="77777777" w:rsidR="00241DE2" w:rsidRDefault="00000000">
      <w:pPr>
        <w:pStyle w:val="Author-eListParagraph"/>
        <w:numPr>
          <w:ilvl w:val="0"/>
          <w:numId w:val="592"/>
        </w:numPr>
      </w:pPr>
      <w:r>
        <w:t xml:space="preserve">Valeur lambda déclaré: maximum </w:t>
      </w:r>
      <w:r>
        <w:rPr>
          <w:rStyle w:val="optioncarChar"/>
        </w:rPr>
        <w:t xml:space="preserve">0,027 / 0,030 / *** </w:t>
      </w:r>
      <w:r>
        <w:t>W/mK, suivant [NBN EN ISO 10456].</w:t>
      </w:r>
    </w:p>
    <w:p w14:paraId="376B3B5F" w14:textId="77777777" w:rsidR="00241DE2" w:rsidRDefault="00000000">
      <w:pPr>
        <w:pStyle w:val="Author-eListParagraph"/>
        <w:numPr>
          <w:ilvl w:val="0"/>
          <w:numId w:val="592"/>
        </w:numPr>
      </w:pPr>
      <w:r>
        <w:t xml:space="preserve">Réaction au feu : </w:t>
      </w:r>
      <w:r>
        <w:rPr>
          <w:rStyle w:val="optioncarChar"/>
        </w:rPr>
        <w:t>***</w:t>
      </w:r>
    </w:p>
    <w:p w14:paraId="27D17A57" w14:textId="77777777" w:rsidR="00241DE2" w:rsidRDefault="00000000">
      <w:pPr>
        <w:pStyle w:val="Author-eListParagraph"/>
        <w:numPr>
          <w:ilvl w:val="0"/>
          <w:numId w:val="592"/>
        </w:numPr>
      </w:pPr>
      <w:r>
        <w:t xml:space="preserve">Acoustique : </w:t>
      </w:r>
      <w:r>
        <w:rPr>
          <w:rStyle w:val="optioncarChar"/>
        </w:rPr>
        <w:t>***</w:t>
      </w:r>
    </w:p>
    <w:p w14:paraId="2A4F1261" w14:textId="77777777" w:rsidR="00241DE2" w:rsidRDefault="00000000">
      <w:pPr>
        <w:pStyle w:val="Author-eListParagraph"/>
        <w:numPr>
          <w:ilvl w:val="0"/>
          <w:numId w:val="592"/>
        </w:numPr>
      </w:pPr>
      <w:r>
        <w:t xml:space="preserve">Résistance à la compression : minimum </w:t>
      </w:r>
      <w:r>
        <w:rPr>
          <w:rStyle w:val="optioncarChar"/>
        </w:rPr>
        <w:t xml:space="preserve">*** </w:t>
      </w:r>
      <w:r>
        <w:t>N/mm²,suivant  [NBN EN 826].</w:t>
      </w:r>
    </w:p>
    <w:p w14:paraId="3680E49C" w14:textId="77777777" w:rsidR="00241DE2" w:rsidRDefault="00000000">
      <w:pPr>
        <w:pStyle w:val="pheading"/>
      </w:pPr>
      <w:r>
        <w:t>- Finitions</w:t>
      </w:r>
    </w:p>
    <w:p w14:paraId="09CF188E" w14:textId="1D4B2296" w:rsidR="00241DE2" w:rsidRDefault="00000000">
      <w:r>
        <w:t xml:space="preserve">Voir </w:t>
      </w:r>
      <w:hyperlink r:id="rId298" w:history="1">
        <w:r>
          <w:t>32.43.1a Isolation à projeter - polyuréthane (PUR)</w:t>
        </w:r>
      </w:hyperlink>
    </w:p>
    <w:p w14:paraId="68EDB7EE" w14:textId="77777777" w:rsidR="00241DE2" w:rsidRDefault="00000000">
      <w:pPr>
        <w:pStyle w:val="pheading"/>
      </w:pPr>
      <w:r>
        <w:t>EXÉCUTION / MISE EN ŒUVRE</w:t>
      </w:r>
    </w:p>
    <w:p w14:paraId="02B61615" w14:textId="77777777" w:rsidR="00241DE2" w:rsidRDefault="00000000">
      <w:pPr>
        <w:pStyle w:val="pheading"/>
      </w:pPr>
      <w:r>
        <w:t>- Prescriptions générales</w:t>
      </w:r>
    </w:p>
    <w:p w14:paraId="1E79D755" w14:textId="4F752443" w:rsidR="00241DE2" w:rsidRDefault="00000000">
      <w:r>
        <w:t xml:space="preserve">Voir </w:t>
      </w:r>
      <w:hyperlink r:id="rId299" w:history="1">
        <w:r>
          <w:t>32.43.1a Isolation à projeter - polyuréthane (PUR)</w:t>
        </w:r>
      </w:hyperlink>
    </w:p>
    <w:p w14:paraId="43469818" w14:textId="77777777" w:rsidR="00241DE2" w:rsidRDefault="00000000">
      <w:pPr>
        <w:pStyle w:val="pheading"/>
      </w:pPr>
      <w:r>
        <w:t>- Notes d’exécution complémentaires</w:t>
      </w:r>
    </w:p>
    <w:p w14:paraId="0645B4C0" w14:textId="055CD552" w:rsidR="00241DE2" w:rsidRDefault="00000000">
      <w:r>
        <w:t xml:space="preserve">Voir </w:t>
      </w:r>
      <w:hyperlink r:id="rId300" w:history="1">
        <w:r>
          <w:t>32.43.1a Isolation à projeter - polyuréthane (PUR)</w:t>
        </w:r>
      </w:hyperlink>
    </w:p>
    <w:p w14:paraId="3B33F009" w14:textId="77777777" w:rsidR="00241DE2" w:rsidRDefault="00000000">
      <w:pPr>
        <w:pStyle w:val="pheading"/>
      </w:pPr>
      <w:r>
        <w:t>DOCUMENTS DE RÉFÉRENCE COMPLÉMENTAIRES</w:t>
      </w:r>
    </w:p>
    <w:p w14:paraId="528C4B48" w14:textId="77777777" w:rsidR="00241DE2" w:rsidRDefault="00000000">
      <w:pPr>
        <w:pStyle w:val="pheading"/>
      </w:pPr>
      <w:r>
        <w:t>- Matériau</w:t>
      </w:r>
    </w:p>
    <w:p w14:paraId="6B30E3F8" w14:textId="24448B44" w:rsidR="00241DE2" w:rsidRDefault="00000000">
      <w:hyperlink r:id="rId301" w:history="1">
        <w:r>
          <w:t>32.43.1a Isolation à projeter - polyuréthane (PUR)</w:t>
        </w:r>
      </w:hyperlink>
    </w:p>
    <w:p w14:paraId="4DA680A0" w14:textId="77777777" w:rsidR="00241DE2" w:rsidRDefault="00000000">
      <w:pPr>
        <w:pStyle w:val="pheading"/>
      </w:pPr>
      <w:r>
        <w:t>- Exécution</w:t>
      </w:r>
    </w:p>
    <w:p w14:paraId="07A16ABF" w14:textId="54D8B08C" w:rsidR="00241DE2" w:rsidRDefault="00000000">
      <w:hyperlink r:id="rId302" w:history="1">
        <w:r>
          <w:t>32.43.1a Isolation à projeter - polyuréthane (PUR)</w:t>
        </w:r>
      </w:hyperlink>
    </w:p>
    <w:p w14:paraId="5688D516" w14:textId="77777777" w:rsidR="00241DE2" w:rsidRDefault="00000000">
      <w:pPr>
        <w:pStyle w:val="pheading"/>
      </w:pPr>
      <w:r>
        <w:t>MESURAGE</w:t>
      </w:r>
    </w:p>
    <w:p w14:paraId="5A639391" w14:textId="77777777" w:rsidR="00241DE2" w:rsidRDefault="00000000">
      <w:pPr>
        <w:pStyle w:val="pheading"/>
      </w:pPr>
      <w:r>
        <w:t>- unité de mesure:</w:t>
      </w:r>
    </w:p>
    <w:p w14:paraId="39211511" w14:textId="77777777" w:rsidR="00241DE2" w:rsidRDefault="00000000">
      <w:r>
        <w:t>m²</w:t>
      </w:r>
    </w:p>
    <w:p w14:paraId="4531FC86" w14:textId="77777777" w:rsidR="00241DE2" w:rsidRDefault="00000000">
      <w:pPr>
        <w:pStyle w:val="pheading"/>
      </w:pPr>
      <w:r>
        <w:t>- code de mesurage:</w:t>
      </w:r>
    </w:p>
    <w:p w14:paraId="29B1883B" w14:textId="77777777" w:rsidR="00241DE2" w:rsidRDefault="00000000">
      <w:r>
        <w:t>Distinction faite suivant l’épaisseur.</w:t>
      </w:r>
    </w:p>
    <w:p w14:paraId="1AC41A53" w14:textId="77777777" w:rsidR="00241DE2" w:rsidRDefault="00000000">
      <w:r>
        <w:t>Surface nette à exécuter.</w:t>
      </w:r>
    </w:p>
    <w:p w14:paraId="7032A24A" w14:textId="77777777" w:rsidR="00241DE2" w:rsidRDefault="00000000">
      <w:r>
        <w:t>Les ouvertures ≥ 0,5 m² sont déduites.</w:t>
      </w:r>
    </w:p>
    <w:p w14:paraId="6188DD4D" w14:textId="77777777" w:rsidR="00241DE2" w:rsidRDefault="00000000">
      <w:pPr>
        <w:pStyle w:val="pheading"/>
      </w:pPr>
      <w:r>
        <w:t>- nature du marché:</w:t>
      </w:r>
    </w:p>
    <w:p w14:paraId="5A9ECCE1" w14:textId="77777777" w:rsidR="00241DE2" w:rsidRDefault="00000000">
      <w:r>
        <w:t>QF</w:t>
      </w:r>
    </w:p>
    <w:p w14:paraId="1926C1E3" w14:textId="77777777" w:rsidR="00241DE2" w:rsidRDefault="00000000">
      <w:pPr>
        <w:pStyle w:val="Author-eSectionHeading6"/>
      </w:pPr>
      <w:bookmarkStart w:id="987" w:name="_Toc112761104"/>
      <w:r>
        <w:t>44.43.1b Isolation à projeter - polyisocyanurate (PIR) CCTB 01.10</w:t>
      </w:r>
      <w:bookmarkEnd w:id="987"/>
    </w:p>
    <w:p w14:paraId="7EE8D563" w14:textId="77777777" w:rsidR="00241DE2" w:rsidRDefault="00000000">
      <w:pPr>
        <w:pStyle w:val="pheading"/>
      </w:pPr>
      <w:r>
        <w:t>DESCRIPTION</w:t>
      </w:r>
    </w:p>
    <w:p w14:paraId="454F3272" w14:textId="77777777" w:rsidR="00241DE2" w:rsidRDefault="00000000">
      <w:pPr>
        <w:pStyle w:val="pheading"/>
      </w:pPr>
      <w:r>
        <w:t>- Définition / Comprend</w:t>
      </w:r>
    </w:p>
    <w:p w14:paraId="0A4F2672" w14:textId="4A1B8EA8" w:rsidR="00241DE2" w:rsidRDefault="00000000">
      <w:r>
        <w:t xml:space="preserve">Il s’agit de la fourniture et mise en œuvre d’une isolation de type mousse de polyisocyanurate (PIR), projetée en adhérence sur un support, suivant prescription de l'article </w:t>
      </w:r>
      <w:hyperlink r:id="rId303" w:history="1">
        <w:r>
          <w:t>32.43.1b Isolation à projeter - polyisocyanurate (PIR)</w:t>
        </w:r>
      </w:hyperlink>
    </w:p>
    <w:p w14:paraId="19828D87" w14:textId="77777777" w:rsidR="00241DE2" w:rsidRDefault="00000000">
      <w:pPr>
        <w:pStyle w:val="pheading"/>
      </w:pPr>
      <w:r>
        <w:t>MATÉRIAUX</w:t>
      </w:r>
    </w:p>
    <w:p w14:paraId="407C2AAA" w14:textId="77777777" w:rsidR="00241DE2" w:rsidRDefault="00000000">
      <w:pPr>
        <w:pStyle w:val="pheading"/>
      </w:pPr>
      <w:r>
        <w:t>- Caractéristiques générales</w:t>
      </w:r>
    </w:p>
    <w:p w14:paraId="767DA58E" w14:textId="31995CFA" w:rsidR="00241DE2" w:rsidRDefault="00000000">
      <w:r>
        <w:t>Voir </w:t>
      </w:r>
      <w:hyperlink r:id="rId304" w:history="1">
        <w:r>
          <w:t>32.43.1b Isolation à projeter - polyisocyanurate (PIR)</w:t>
        </w:r>
      </w:hyperlink>
    </w:p>
    <w:p w14:paraId="4D4524B5" w14:textId="77777777" w:rsidR="00241DE2" w:rsidRDefault="00000000">
      <w:pPr>
        <w:pStyle w:val="pheading"/>
      </w:pPr>
      <w:r>
        <w:t>EXÉCUTION / MISE EN ŒUVRE</w:t>
      </w:r>
    </w:p>
    <w:p w14:paraId="709E11C9" w14:textId="77777777" w:rsidR="00241DE2" w:rsidRDefault="00000000">
      <w:pPr>
        <w:pStyle w:val="pheading"/>
      </w:pPr>
      <w:r>
        <w:t>- Prescriptions générales</w:t>
      </w:r>
    </w:p>
    <w:p w14:paraId="7B1D4AA5" w14:textId="5B102E25" w:rsidR="00241DE2" w:rsidRDefault="00000000">
      <w:r>
        <w:t>Voir </w:t>
      </w:r>
      <w:hyperlink r:id="rId305" w:history="1">
        <w:r>
          <w:t>32.43.1b Isolation à projeter - polyisocyanurate (PIR)</w:t>
        </w:r>
      </w:hyperlink>
    </w:p>
    <w:p w14:paraId="2DC59B3F" w14:textId="77777777" w:rsidR="00241DE2" w:rsidRDefault="00000000">
      <w:pPr>
        <w:pStyle w:val="pheading"/>
      </w:pPr>
      <w:r>
        <w:t>DOCUMENTS DE RÉFÉRENCE COMPLÉMENTAIRES</w:t>
      </w:r>
    </w:p>
    <w:p w14:paraId="10E18ABE" w14:textId="77777777" w:rsidR="00241DE2" w:rsidRDefault="00000000">
      <w:pPr>
        <w:pStyle w:val="pheading"/>
      </w:pPr>
      <w:r>
        <w:t>- Matériau</w:t>
      </w:r>
    </w:p>
    <w:p w14:paraId="3794601C" w14:textId="7287341D" w:rsidR="00241DE2" w:rsidRDefault="00000000">
      <w:r>
        <w:t>Voir </w:t>
      </w:r>
      <w:hyperlink r:id="rId306" w:history="1">
        <w:r>
          <w:t>32.43.1b Isolation à projeter - polyisocyanurate (PIR)</w:t>
        </w:r>
      </w:hyperlink>
    </w:p>
    <w:p w14:paraId="5237D7C8" w14:textId="77777777" w:rsidR="00241DE2" w:rsidRDefault="00000000">
      <w:pPr>
        <w:pStyle w:val="pheading"/>
      </w:pPr>
      <w:r>
        <w:t>MESURAGE</w:t>
      </w:r>
    </w:p>
    <w:p w14:paraId="435DE3AE" w14:textId="77777777" w:rsidR="00241DE2" w:rsidRDefault="00000000">
      <w:pPr>
        <w:pStyle w:val="pheading"/>
      </w:pPr>
      <w:r>
        <w:t>- unité de mesure:</w:t>
      </w:r>
    </w:p>
    <w:p w14:paraId="03F463C1" w14:textId="77777777" w:rsidR="00241DE2" w:rsidRDefault="00000000">
      <w:r>
        <w:t>m²</w:t>
      </w:r>
    </w:p>
    <w:p w14:paraId="51A398E9" w14:textId="77777777" w:rsidR="00241DE2" w:rsidRDefault="00000000">
      <w:pPr>
        <w:pStyle w:val="pheading"/>
      </w:pPr>
      <w:r>
        <w:t>- code de mesurage:</w:t>
      </w:r>
    </w:p>
    <w:p w14:paraId="0C2E0C86" w14:textId="77777777" w:rsidR="00241DE2" w:rsidRDefault="00000000">
      <w:r>
        <w:t>Distinction faite suivant l’épaisseur.</w:t>
      </w:r>
    </w:p>
    <w:p w14:paraId="5DA3170B" w14:textId="77777777" w:rsidR="00241DE2" w:rsidRDefault="00000000">
      <w:r>
        <w:t>Surface nette à exécuter.</w:t>
      </w:r>
    </w:p>
    <w:p w14:paraId="54B7DAD6" w14:textId="77777777" w:rsidR="00241DE2" w:rsidRDefault="00000000">
      <w:r>
        <w:t>Les ouvertures ≥ 0,5 m² sont déduites.</w:t>
      </w:r>
    </w:p>
    <w:p w14:paraId="2C53156A" w14:textId="77777777" w:rsidR="00241DE2" w:rsidRDefault="00000000">
      <w:pPr>
        <w:pStyle w:val="pheading"/>
      </w:pPr>
      <w:r>
        <w:t>- nature du marché:</w:t>
      </w:r>
    </w:p>
    <w:p w14:paraId="0A695CE7" w14:textId="77777777" w:rsidR="00241DE2" w:rsidRDefault="00000000">
      <w:r>
        <w:t>QF</w:t>
      </w:r>
    </w:p>
    <w:p w14:paraId="071DB1C9" w14:textId="77777777" w:rsidR="00241DE2" w:rsidRDefault="00000000">
      <w:pPr>
        <w:pStyle w:val="Author-eSectionHeading6"/>
      </w:pPr>
      <w:bookmarkStart w:id="988" w:name="_Toc112761105"/>
      <w:r>
        <w:t>44.43.1c Isolation à projeter - mousse phénolique (PF) CCTB 01.10</w:t>
      </w:r>
      <w:bookmarkEnd w:id="988"/>
    </w:p>
    <w:p w14:paraId="193A1169" w14:textId="77777777" w:rsidR="00241DE2" w:rsidRDefault="00000000">
      <w:pPr>
        <w:pStyle w:val="pheading"/>
      </w:pPr>
      <w:r>
        <w:t>DESCRIPTION</w:t>
      </w:r>
    </w:p>
    <w:p w14:paraId="63BAB51F" w14:textId="77777777" w:rsidR="00241DE2" w:rsidRDefault="00000000">
      <w:pPr>
        <w:pStyle w:val="pheading"/>
      </w:pPr>
      <w:r>
        <w:t>- Définition / Comprend</w:t>
      </w:r>
    </w:p>
    <w:p w14:paraId="0CC34726" w14:textId="6AFB3C38" w:rsidR="00241DE2" w:rsidRDefault="00000000">
      <w:r>
        <w:t xml:space="preserve">Il s’agit de la fourniture et mise en œuvre d’une isolation de type mousse phénolique (PF), projetée en adhérence sur un support , suivant prescription de l'article </w:t>
      </w:r>
      <w:hyperlink r:id="rId307" w:history="1">
        <w:r>
          <w:t>32.43.1c Isolation à projeter - mousse phénolique (PF)</w:t>
        </w:r>
      </w:hyperlink>
      <w:r>
        <w:t>.</w:t>
      </w:r>
    </w:p>
    <w:p w14:paraId="3A8D2AF6" w14:textId="77777777" w:rsidR="00241DE2" w:rsidRDefault="00000000">
      <w:pPr>
        <w:pStyle w:val="pheading"/>
      </w:pPr>
      <w:r>
        <w:t>MATÉRIAUX</w:t>
      </w:r>
    </w:p>
    <w:p w14:paraId="54B5F502" w14:textId="77777777" w:rsidR="00241DE2" w:rsidRDefault="00000000">
      <w:pPr>
        <w:pStyle w:val="pheading"/>
      </w:pPr>
      <w:r>
        <w:t>- Caractéristiques générales</w:t>
      </w:r>
    </w:p>
    <w:p w14:paraId="63853F2B" w14:textId="1C29503D" w:rsidR="00241DE2" w:rsidRDefault="00000000">
      <w:r>
        <w:t>Voir </w:t>
      </w:r>
      <w:hyperlink r:id="rId308" w:history="1">
        <w:r>
          <w:t>32.43.1c Isolation à projeter - mousse phénolique (PF)</w:t>
        </w:r>
      </w:hyperlink>
    </w:p>
    <w:p w14:paraId="09D52E9D" w14:textId="77777777" w:rsidR="00241DE2" w:rsidRDefault="00000000">
      <w:pPr>
        <w:pStyle w:val="pheading"/>
      </w:pPr>
      <w:r>
        <w:t>EXÉCUTION / MISE EN ŒUVRE</w:t>
      </w:r>
    </w:p>
    <w:p w14:paraId="5269F648" w14:textId="77777777" w:rsidR="00241DE2" w:rsidRDefault="00000000">
      <w:pPr>
        <w:pStyle w:val="pheading"/>
      </w:pPr>
      <w:r>
        <w:t>- Prescriptions générales</w:t>
      </w:r>
    </w:p>
    <w:p w14:paraId="4619F94E" w14:textId="319A1450" w:rsidR="00241DE2" w:rsidRDefault="00000000">
      <w:r>
        <w:t>Voir </w:t>
      </w:r>
      <w:hyperlink r:id="rId309" w:history="1">
        <w:r>
          <w:t>32.43.1c Isolation à projeter - mousse phénolique (PF)</w:t>
        </w:r>
      </w:hyperlink>
    </w:p>
    <w:p w14:paraId="6D7DF44F" w14:textId="77777777" w:rsidR="00241DE2" w:rsidRDefault="00000000">
      <w:pPr>
        <w:pStyle w:val="pheading"/>
      </w:pPr>
      <w:r>
        <w:t>DOCUMENTS DE RÉFÉRENCE COMPLÉMENTAIRES</w:t>
      </w:r>
    </w:p>
    <w:p w14:paraId="141265C6" w14:textId="77777777" w:rsidR="00241DE2" w:rsidRDefault="00000000">
      <w:pPr>
        <w:pStyle w:val="pheading"/>
      </w:pPr>
      <w:r>
        <w:t>- Matériau</w:t>
      </w:r>
    </w:p>
    <w:p w14:paraId="20D72623" w14:textId="7865B2E5" w:rsidR="00241DE2" w:rsidRDefault="00000000">
      <w:r>
        <w:t>Voir </w:t>
      </w:r>
      <w:hyperlink r:id="rId310" w:history="1">
        <w:r>
          <w:t>32.43.1c Isolation à projeter - mousse phénolique (PF)</w:t>
        </w:r>
      </w:hyperlink>
    </w:p>
    <w:p w14:paraId="78DED1F2" w14:textId="77777777" w:rsidR="00241DE2" w:rsidRDefault="00000000">
      <w:pPr>
        <w:pStyle w:val="pheading"/>
      </w:pPr>
      <w:r>
        <w:t>MESURAGE</w:t>
      </w:r>
    </w:p>
    <w:p w14:paraId="17292AD3" w14:textId="77777777" w:rsidR="00241DE2" w:rsidRDefault="00000000">
      <w:pPr>
        <w:pStyle w:val="pheading"/>
      </w:pPr>
      <w:r>
        <w:t>- unité de mesure:</w:t>
      </w:r>
    </w:p>
    <w:p w14:paraId="215CA883" w14:textId="77777777" w:rsidR="00241DE2" w:rsidRDefault="00000000">
      <w:r>
        <w:t>m²</w:t>
      </w:r>
    </w:p>
    <w:p w14:paraId="7AB9647B" w14:textId="77777777" w:rsidR="00241DE2" w:rsidRDefault="00000000">
      <w:pPr>
        <w:pStyle w:val="pheading"/>
      </w:pPr>
      <w:r>
        <w:t>- code de mesurage:</w:t>
      </w:r>
    </w:p>
    <w:p w14:paraId="3550BA0C" w14:textId="77777777" w:rsidR="00241DE2" w:rsidRDefault="00000000">
      <w:r>
        <w:t>Distinction faite suivant l’épaisseur.</w:t>
      </w:r>
    </w:p>
    <w:p w14:paraId="74FE1F78" w14:textId="77777777" w:rsidR="00241DE2" w:rsidRDefault="00000000">
      <w:r>
        <w:t>Surface nette à exécuter.</w:t>
      </w:r>
    </w:p>
    <w:p w14:paraId="540A38E0" w14:textId="77777777" w:rsidR="00241DE2" w:rsidRDefault="00000000">
      <w:r>
        <w:t>Les ouvertures ≥ 0,5 m² sont déduites.</w:t>
      </w:r>
    </w:p>
    <w:p w14:paraId="2734D400" w14:textId="77777777" w:rsidR="00241DE2" w:rsidRDefault="00000000">
      <w:pPr>
        <w:pStyle w:val="pheading"/>
      </w:pPr>
      <w:r>
        <w:t>- nature du marché:</w:t>
      </w:r>
    </w:p>
    <w:p w14:paraId="30B5C9AF" w14:textId="77777777" w:rsidR="00241DE2" w:rsidRDefault="00000000">
      <w:r>
        <w:t>QF</w:t>
      </w:r>
    </w:p>
    <w:p w14:paraId="49071591" w14:textId="77777777" w:rsidR="00241DE2" w:rsidRDefault="00000000">
      <w:pPr>
        <w:pStyle w:val="Author-eSectionHeading6"/>
      </w:pPr>
      <w:bookmarkStart w:id="989" w:name="_Toc112761106"/>
      <w:r>
        <w:t>44.43.1d Isolation à projeter - icynene CCTB 01.02</w:t>
      </w:r>
      <w:bookmarkEnd w:id="989"/>
    </w:p>
    <w:p w14:paraId="2FD33118" w14:textId="77777777" w:rsidR="00241DE2" w:rsidRDefault="00000000">
      <w:pPr>
        <w:pStyle w:val="Author-eSectionHeading5"/>
      </w:pPr>
      <w:bookmarkStart w:id="990" w:name="_Toc112761107"/>
      <w:r>
        <w:t>44.43.2 Isolation à projeter - matières minérales CCTB 01.07</w:t>
      </w:r>
      <w:bookmarkEnd w:id="990"/>
    </w:p>
    <w:p w14:paraId="540F4241" w14:textId="77777777" w:rsidR="00241DE2" w:rsidRDefault="00000000">
      <w:pPr>
        <w:pStyle w:val="pheading"/>
      </w:pPr>
      <w:r>
        <w:t>DESCRIPTION</w:t>
      </w:r>
    </w:p>
    <w:p w14:paraId="686D9DF7" w14:textId="77777777" w:rsidR="00241DE2" w:rsidRDefault="00000000">
      <w:pPr>
        <w:pStyle w:val="pheading"/>
      </w:pPr>
      <w:r>
        <w:t>- Définition / Comprend</w:t>
      </w:r>
    </w:p>
    <w:p w14:paraId="5051EB37" w14:textId="6950AB6C" w:rsidR="00241DE2" w:rsidRDefault="00000000">
      <w:r>
        <w:t xml:space="preserve">Il s'agit de la réalisation d'une isolation en matière minérale par projection humide suivant prescriptions de l'élément </w:t>
      </w:r>
      <w:hyperlink r:id="rId311" w:history="1">
        <w:r>
          <w:t>32.43.2 Isolation à projeter - matières minérales</w:t>
        </w:r>
      </w:hyperlink>
      <w:r>
        <w:t>.</w:t>
      </w:r>
    </w:p>
    <w:p w14:paraId="71B978B1" w14:textId="77777777" w:rsidR="00241DE2" w:rsidRDefault="00000000">
      <w:pPr>
        <w:pStyle w:val="pheading"/>
      </w:pPr>
      <w:r>
        <w:t>DOCUMENTS DE RÉFÉRENCE</w:t>
      </w:r>
    </w:p>
    <w:p w14:paraId="735804BA" w14:textId="77777777" w:rsidR="00241DE2" w:rsidRDefault="00000000">
      <w:pPr>
        <w:pStyle w:val="pheading"/>
      </w:pPr>
      <w:r>
        <w:t>- Matériau</w:t>
      </w:r>
    </w:p>
    <w:p w14:paraId="12BA391A" w14:textId="72B61CB9" w:rsidR="00241DE2" w:rsidRDefault="00000000">
      <w:hyperlink r:id="rId312" w:history="1">
        <w:r>
          <w:t>32.43.2 Isolation à projeter - matières minérales</w:t>
        </w:r>
      </w:hyperlink>
    </w:p>
    <w:p w14:paraId="0D2D52B8" w14:textId="77777777" w:rsidR="00241DE2" w:rsidRDefault="00000000">
      <w:pPr>
        <w:pStyle w:val="pheading"/>
      </w:pPr>
      <w:r>
        <w:t>- Exécution</w:t>
      </w:r>
    </w:p>
    <w:p w14:paraId="1ECB2022" w14:textId="30299B74" w:rsidR="00241DE2" w:rsidRDefault="00000000">
      <w:hyperlink r:id="rId313" w:history="1">
        <w:r>
          <w:t>32.43.2 Isolation à projeter - matières minérales</w:t>
        </w:r>
      </w:hyperlink>
    </w:p>
    <w:p w14:paraId="719C702C" w14:textId="77777777" w:rsidR="00241DE2" w:rsidRDefault="00000000">
      <w:pPr>
        <w:pStyle w:val="Author-eSectionHeading6"/>
      </w:pPr>
      <w:bookmarkStart w:id="991" w:name="_Toc112761108"/>
      <w:r>
        <w:t>44.43.2a Isolation à projeter - laine de roche (MW) CCTB 01.10</w:t>
      </w:r>
      <w:bookmarkEnd w:id="991"/>
    </w:p>
    <w:p w14:paraId="19882E30" w14:textId="77777777" w:rsidR="00241DE2" w:rsidRDefault="00000000">
      <w:pPr>
        <w:pStyle w:val="pheading"/>
      </w:pPr>
      <w:r>
        <w:t>DESCRIPTION</w:t>
      </w:r>
    </w:p>
    <w:p w14:paraId="1860B7FD" w14:textId="77777777" w:rsidR="00241DE2" w:rsidRDefault="00000000">
      <w:pPr>
        <w:pStyle w:val="pheading"/>
      </w:pPr>
      <w:r>
        <w:t>- Définition / Comprend</w:t>
      </w:r>
    </w:p>
    <w:p w14:paraId="517F2280" w14:textId="542B0ADF" w:rsidR="00241DE2" w:rsidRDefault="00000000">
      <w:r>
        <w:t xml:space="preserve">Il s’agit de la réalisation d’une isolation de type laine minérale (MW - laine de verre / de roche), projetée en adhérence sur un support suivant prescriptions de l'article </w:t>
      </w:r>
      <w:hyperlink r:id="rId314" w:history="1">
        <w:r>
          <w:t>32.43.2a Isolation à projeter - laine de roche (MW)</w:t>
        </w:r>
      </w:hyperlink>
      <w:r>
        <w:t>. Cet isolant est utilisé en tant qu'</w:t>
      </w:r>
      <w:r>
        <w:rPr>
          <w:rStyle w:val="optioncarChar"/>
        </w:rPr>
        <w:t>isolant thermique / protection incendie / correcteur acoustique.</w:t>
      </w:r>
    </w:p>
    <w:p w14:paraId="155B6E2E" w14:textId="77777777" w:rsidR="00241DE2" w:rsidRDefault="00000000">
      <w:pPr>
        <w:pStyle w:val="pheading"/>
      </w:pPr>
      <w:r>
        <w:t>MATÉRIAUX</w:t>
      </w:r>
    </w:p>
    <w:p w14:paraId="6F9EA0D7" w14:textId="77777777" w:rsidR="00241DE2" w:rsidRDefault="00000000">
      <w:pPr>
        <w:pStyle w:val="pheading"/>
      </w:pPr>
      <w:r>
        <w:t>- Caractéristiques générales</w:t>
      </w:r>
    </w:p>
    <w:p w14:paraId="338D58E9" w14:textId="21172872" w:rsidR="00241DE2" w:rsidRDefault="00000000">
      <w:r>
        <w:t>Voir </w:t>
      </w:r>
      <w:hyperlink r:id="rId315" w:history="1">
        <w:r>
          <w:t>32.43.2a Isolation à projeter - laine de roche (MW)</w:t>
        </w:r>
      </w:hyperlink>
    </w:p>
    <w:p w14:paraId="50989F69" w14:textId="77777777" w:rsidR="00241DE2" w:rsidRDefault="00000000">
      <w:r>
        <w:rPr>
          <w:u w:val="single"/>
        </w:rPr>
        <w:t>Spécifications</w:t>
      </w:r>
    </w:p>
    <w:p w14:paraId="0A2864E7" w14:textId="77777777" w:rsidR="00241DE2" w:rsidRDefault="00000000">
      <w:pPr>
        <w:pStyle w:val="Author-eListParagraph"/>
        <w:numPr>
          <w:ilvl w:val="0"/>
          <w:numId w:val="593"/>
        </w:numPr>
      </w:pPr>
      <w:r>
        <w:t xml:space="preserve">Epaisseur : </w:t>
      </w:r>
      <w:r>
        <w:rPr>
          <w:rStyle w:val="optioncarChar"/>
        </w:rPr>
        <w:t>1 / 2 / *** / 15 / 16</w:t>
      </w:r>
      <w:r>
        <w:t xml:space="preserve"> cm _ Tolérance +/- </w:t>
      </w:r>
      <w:r>
        <w:rPr>
          <w:rStyle w:val="optioncarChar"/>
        </w:rPr>
        <w:t>10 / 20</w:t>
      </w:r>
      <w:r>
        <w:t xml:space="preserve"> %</w:t>
      </w:r>
    </w:p>
    <w:p w14:paraId="4AB398A8" w14:textId="77777777" w:rsidR="00241DE2" w:rsidRDefault="00000000">
      <w:pPr>
        <w:pStyle w:val="Author-eListParagraph"/>
        <w:numPr>
          <w:ilvl w:val="0"/>
          <w:numId w:val="593"/>
        </w:numPr>
      </w:pPr>
      <w:r>
        <w:t xml:space="preserve">Masse volumique :  environ </w:t>
      </w:r>
      <w:r>
        <w:rPr>
          <w:rStyle w:val="optioncarChar"/>
        </w:rPr>
        <w:t xml:space="preserve">140 / 150 / 160 / 170 / 180 / *** </w:t>
      </w:r>
      <w:r>
        <w:t>kg/m³.</w:t>
      </w:r>
    </w:p>
    <w:p w14:paraId="66F43B59" w14:textId="77777777" w:rsidR="00241DE2" w:rsidRDefault="00000000">
      <w:pPr>
        <w:pStyle w:val="Author-eListParagraph"/>
        <w:numPr>
          <w:ilvl w:val="0"/>
          <w:numId w:val="593"/>
        </w:numPr>
      </w:pPr>
      <w:r>
        <w:t>Valeur lambda déclaré: maximum </w:t>
      </w:r>
      <w:r>
        <w:rPr>
          <w:rStyle w:val="optioncarChar"/>
        </w:rPr>
        <w:t>0,004 / 0,045 / 0.050 / *** </w:t>
      </w:r>
      <w:r>
        <w:t xml:space="preserve">W/mK. </w:t>
      </w:r>
    </w:p>
    <w:p w14:paraId="4295A8C3" w14:textId="77777777" w:rsidR="00241DE2" w:rsidRDefault="00000000">
      <w:pPr>
        <w:pStyle w:val="Author-eListParagraph"/>
        <w:numPr>
          <w:ilvl w:val="0"/>
          <w:numId w:val="593"/>
        </w:numPr>
      </w:pPr>
      <w:r>
        <w:t xml:space="preserve">Réaction au feu : </w:t>
      </w:r>
      <w:r>
        <w:rPr>
          <w:rStyle w:val="optioncarChar"/>
        </w:rPr>
        <w:t>A1 / ***</w:t>
      </w:r>
    </w:p>
    <w:p w14:paraId="02781C1B" w14:textId="77777777" w:rsidR="00241DE2" w:rsidRDefault="00000000">
      <w:pPr>
        <w:pStyle w:val="Author-eListParagraph"/>
        <w:numPr>
          <w:ilvl w:val="0"/>
          <w:numId w:val="593"/>
        </w:numPr>
      </w:pPr>
      <w:r>
        <w:t xml:space="preserve">Absorption acoustique (coefficient de Sabine alpha) : </w:t>
      </w:r>
      <w:r>
        <w:rPr>
          <w:rStyle w:val="optioncarChar"/>
        </w:rPr>
        <w:t>0,90 / ***</w:t>
      </w:r>
    </w:p>
    <w:p w14:paraId="54DAF46D" w14:textId="77777777" w:rsidR="00241DE2" w:rsidRDefault="00000000">
      <w:pPr>
        <w:pStyle w:val="Author-eListParagraph"/>
        <w:numPr>
          <w:ilvl w:val="0"/>
          <w:numId w:val="593"/>
        </w:numPr>
      </w:pPr>
      <w:r>
        <w:t xml:space="preserve">Stabilité au feu : </w:t>
      </w:r>
      <w:r>
        <w:rPr>
          <w:rStyle w:val="optioncarChar"/>
        </w:rPr>
        <w:t>1 / 6 / ***</w:t>
      </w:r>
      <w:r>
        <w:t xml:space="preserve"> h.</w:t>
      </w:r>
    </w:p>
    <w:p w14:paraId="6EDFD16A" w14:textId="77777777" w:rsidR="00241DE2" w:rsidRDefault="00000000">
      <w:pPr>
        <w:pStyle w:val="Author-eListParagraph"/>
        <w:numPr>
          <w:ilvl w:val="0"/>
          <w:numId w:val="593"/>
        </w:numPr>
      </w:pPr>
      <w:r>
        <w:t xml:space="preserve">Résistance au feu : </w:t>
      </w:r>
      <w:r>
        <w:rPr>
          <w:rStyle w:val="optioncarChar"/>
        </w:rPr>
        <w:t>1 / 6 / ***</w:t>
      </w:r>
      <w:r>
        <w:t xml:space="preserve"> h.</w:t>
      </w:r>
    </w:p>
    <w:p w14:paraId="1B71BBDB" w14:textId="77777777" w:rsidR="00241DE2" w:rsidRDefault="00000000">
      <w:pPr>
        <w:pStyle w:val="pheading"/>
      </w:pPr>
      <w:r>
        <w:t>- Finitions</w:t>
      </w:r>
    </w:p>
    <w:p w14:paraId="75408D35" w14:textId="4BA947C3" w:rsidR="00241DE2" w:rsidRDefault="00000000">
      <w:r>
        <w:t>Voir </w:t>
      </w:r>
      <w:hyperlink r:id="rId316" w:history="1">
        <w:r>
          <w:t>32.43.2a Isolation à projeter - laine de roche (MW)</w:t>
        </w:r>
      </w:hyperlink>
    </w:p>
    <w:p w14:paraId="4876237D" w14:textId="77777777" w:rsidR="00241DE2" w:rsidRDefault="00000000">
      <w:r>
        <w:t xml:space="preserve">Teinte finale : </w:t>
      </w:r>
      <w:r>
        <w:rPr>
          <w:rStyle w:val="optioncarChar"/>
        </w:rPr>
        <w:t>blanc cassé / gris / ***</w:t>
      </w:r>
      <w:r>
        <w:t xml:space="preserve"> .</w:t>
      </w:r>
      <w:r>
        <w:br/>
        <w:t xml:space="preserve">Finition : </w:t>
      </w:r>
      <w:r>
        <w:rPr>
          <w:rStyle w:val="optioncarChar"/>
        </w:rPr>
        <w:t>roulée / compressée</w:t>
      </w:r>
      <w:r>
        <w:t>.</w:t>
      </w:r>
    </w:p>
    <w:p w14:paraId="773C485A" w14:textId="77777777" w:rsidR="00241DE2" w:rsidRDefault="00000000">
      <w:pPr>
        <w:pStyle w:val="pheading"/>
      </w:pPr>
      <w:r>
        <w:t>- Prescriptions complémentaires</w:t>
      </w:r>
    </w:p>
    <w:p w14:paraId="5EB08BA5" w14:textId="705CB050" w:rsidR="00241DE2" w:rsidRDefault="00000000">
      <w:r>
        <w:t>Voir </w:t>
      </w:r>
      <w:hyperlink r:id="rId317" w:history="1">
        <w:r>
          <w:t>32.43.2a Isolation à projeter - laine de roche (MW)</w:t>
        </w:r>
      </w:hyperlink>
    </w:p>
    <w:p w14:paraId="35EA28F6" w14:textId="009FB67A" w:rsidR="00241DE2" w:rsidRDefault="00000000">
      <w:r>
        <w:t xml:space="preserve">L'isolant sera ultérieurement traité par </w:t>
      </w:r>
      <w:r>
        <w:rPr>
          <w:rStyle w:val="optioncarChar"/>
        </w:rPr>
        <w:t xml:space="preserve">imprégnation de surface / peinture </w:t>
      </w:r>
      <w:r>
        <w:t xml:space="preserve"> (prescrite et comptabilisée dans le cadre du tome</w:t>
      </w:r>
      <w:hyperlink r:id="rId318" w:history="1">
        <w:r>
          <w:rPr>
            <w:rStyle w:val="facultChar"/>
          </w:rPr>
          <w:t>8 T8 Travaux de peinture / Traitements de surface</w:t>
        </w:r>
      </w:hyperlink>
      <w:r>
        <w:rPr>
          <w:rStyle w:val="facultChar"/>
        </w:rPr>
        <w:t>).</w:t>
      </w:r>
    </w:p>
    <w:p w14:paraId="73322E0B" w14:textId="77777777" w:rsidR="00241DE2" w:rsidRDefault="00000000">
      <w:pPr>
        <w:pStyle w:val="pheading"/>
      </w:pPr>
      <w:r>
        <w:t>EXÉCUTION / MISE EN ŒUVRE</w:t>
      </w:r>
    </w:p>
    <w:p w14:paraId="671D638A" w14:textId="77777777" w:rsidR="00241DE2" w:rsidRDefault="00000000">
      <w:pPr>
        <w:pStyle w:val="pheading"/>
      </w:pPr>
      <w:r>
        <w:t>- Prescriptions générales</w:t>
      </w:r>
    </w:p>
    <w:p w14:paraId="6D809599" w14:textId="276509C0" w:rsidR="00241DE2" w:rsidRDefault="00000000">
      <w:r>
        <w:t>Voir </w:t>
      </w:r>
      <w:hyperlink r:id="rId319" w:history="1">
        <w:r>
          <w:t>32.43.2a Isolation à projeter - laine de roche (MW)</w:t>
        </w:r>
      </w:hyperlink>
    </w:p>
    <w:p w14:paraId="78F80112" w14:textId="77777777" w:rsidR="00241DE2" w:rsidRDefault="00000000">
      <w:pPr>
        <w:pStyle w:val="pheading"/>
      </w:pPr>
      <w:r>
        <w:t>- Notes d’exécution complémentaires</w:t>
      </w:r>
    </w:p>
    <w:p w14:paraId="5D4DFE5B" w14:textId="1626549A" w:rsidR="00241DE2" w:rsidRDefault="00000000">
      <w:r>
        <w:t>Voir </w:t>
      </w:r>
      <w:hyperlink r:id="rId320" w:history="1">
        <w:r>
          <w:t>32.43.2a Isolation à projeter - laine de roche (MW)</w:t>
        </w:r>
      </w:hyperlink>
    </w:p>
    <w:p w14:paraId="1423DBC7" w14:textId="77777777" w:rsidR="00241DE2" w:rsidRDefault="00000000">
      <w:r>
        <w:t>Réglé à épaisseur par raclage.</w:t>
      </w:r>
      <w:r>
        <w:br/>
      </w:r>
    </w:p>
    <w:p w14:paraId="3EB3184A" w14:textId="77777777" w:rsidR="00241DE2" w:rsidRDefault="00000000">
      <w:pPr>
        <w:pStyle w:val="pheading"/>
      </w:pPr>
      <w:r>
        <w:t>DOCUMENTS DE RÉFÉRENCE COMPLÉMENTAIRES</w:t>
      </w:r>
    </w:p>
    <w:p w14:paraId="77B7B528" w14:textId="77777777" w:rsidR="00241DE2" w:rsidRDefault="00000000">
      <w:pPr>
        <w:pStyle w:val="pheading"/>
      </w:pPr>
      <w:r>
        <w:t>- Matériau</w:t>
      </w:r>
    </w:p>
    <w:p w14:paraId="5DADBD69" w14:textId="390DCE5E" w:rsidR="00241DE2" w:rsidRDefault="00000000">
      <w:hyperlink r:id="rId321" w:history="1">
        <w:r>
          <w:t>32.43.2a Isolation à projeter - laine de roche (MW)</w:t>
        </w:r>
      </w:hyperlink>
    </w:p>
    <w:p w14:paraId="6D4844FA" w14:textId="77777777" w:rsidR="00241DE2" w:rsidRDefault="00000000">
      <w:pPr>
        <w:pStyle w:val="pheading"/>
      </w:pPr>
      <w:r>
        <w:t>- Exécution</w:t>
      </w:r>
    </w:p>
    <w:p w14:paraId="088B10E0" w14:textId="7396326C" w:rsidR="00241DE2" w:rsidRDefault="00000000">
      <w:hyperlink r:id="rId322" w:history="1">
        <w:r>
          <w:t>32.43.2a Isolation à projeter - laine de roche (MW)</w:t>
        </w:r>
      </w:hyperlink>
    </w:p>
    <w:p w14:paraId="5A132423" w14:textId="77777777" w:rsidR="00241DE2" w:rsidRDefault="00000000">
      <w:pPr>
        <w:pStyle w:val="pheading"/>
      </w:pPr>
      <w:r>
        <w:t>MESURAGE</w:t>
      </w:r>
    </w:p>
    <w:p w14:paraId="2B5E267C" w14:textId="77777777" w:rsidR="00241DE2" w:rsidRDefault="00000000">
      <w:pPr>
        <w:pStyle w:val="pheading"/>
      </w:pPr>
      <w:r>
        <w:t>- unité de mesure:</w:t>
      </w:r>
    </w:p>
    <w:p w14:paraId="55F73FBB" w14:textId="77777777" w:rsidR="00241DE2" w:rsidRDefault="00000000">
      <w:r>
        <w:t>m²</w:t>
      </w:r>
    </w:p>
    <w:p w14:paraId="0954DD3A" w14:textId="77777777" w:rsidR="00241DE2" w:rsidRDefault="00000000">
      <w:pPr>
        <w:pStyle w:val="pheading"/>
      </w:pPr>
      <w:r>
        <w:t>- code de mesurage:</w:t>
      </w:r>
    </w:p>
    <w:p w14:paraId="17B7A9F4" w14:textId="77777777" w:rsidR="00241DE2" w:rsidRDefault="00000000">
      <w:r>
        <w:t>Surface nette mise en oeuvre.  Les ouvertures ≥ 0,5 m2 sont déduites, retours comptés. Distinction faite suivant l'épaisseur.</w:t>
      </w:r>
    </w:p>
    <w:p w14:paraId="7BFFABBC" w14:textId="77777777" w:rsidR="00241DE2" w:rsidRDefault="00000000">
      <w:pPr>
        <w:pStyle w:val="pheading"/>
      </w:pPr>
      <w:r>
        <w:t>- nature du marché:</w:t>
      </w:r>
    </w:p>
    <w:p w14:paraId="1A6C510C" w14:textId="77777777" w:rsidR="00241DE2" w:rsidRDefault="00000000">
      <w:r>
        <w:t>QF</w:t>
      </w:r>
    </w:p>
    <w:p w14:paraId="486DF5AD" w14:textId="77777777" w:rsidR="00241DE2" w:rsidRDefault="00000000">
      <w:pPr>
        <w:pStyle w:val="Author-eSectionHeading6"/>
      </w:pPr>
      <w:bookmarkStart w:id="992" w:name="_Toc112761109"/>
      <w:r>
        <w:t>44.43.2b Isolation à projeter - laine de verre (MW) CCTB 01.10</w:t>
      </w:r>
      <w:bookmarkEnd w:id="992"/>
    </w:p>
    <w:p w14:paraId="3D76D027" w14:textId="77777777" w:rsidR="00241DE2" w:rsidRDefault="00000000">
      <w:pPr>
        <w:pStyle w:val="pheading"/>
      </w:pPr>
      <w:r>
        <w:t>DESCRIPTION</w:t>
      </w:r>
    </w:p>
    <w:p w14:paraId="121C4E00" w14:textId="77777777" w:rsidR="00241DE2" w:rsidRDefault="00000000">
      <w:pPr>
        <w:pStyle w:val="pheading"/>
      </w:pPr>
      <w:r>
        <w:t>- Définition / Comprend</w:t>
      </w:r>
    </w:p>
    <w:p w14:paraId="62E903B4" w14:textId="77777777" w:rsidR="00241DE2" w:rsidRDefault="00000000">
      <w:pPr>
        <w:jc w:val="both"/>
      </w:pPr>
      <w:r>
        <w:t>Il s’agit de la fourniture et de la pose d’une isolation thermique projeté en laine de verre pour une application horizontale ou verticale en façade.</w:t>
      </w:r>
    </w:p>
    <w:p w14:paraId="204008F4" w14:textId="77777777" w:rsidR="00241DE2" w:rsidRDefault="00000000">
      <w:pPr>
        <w:pStyle w:val="pheading"/>
      </w:pPr>
      <w:r>
        <w:t>MATÉRIAUX</w:t>
      </w:r>
    </w:p>
    <w:p w14:paraId="53A43615" w14:textId="77777777" w:rsidR="00241DE2" w:rsidRDefault="00000000">
      <w:pPr>
        <w:pStyle w:val="pheading"/>
      </w:pPr>
      <w:r>
        <w:t>- Caractéristiques générales</w:t>
      </w:r>
    </w:p>
    <w:p w14:paraId="5DBB9B5E" w14:textId="77777777" w:rsidR="00241DE2" w:rsidRDefault="00000000">
      <w:r>
        <w:t>Le produit est constitué de laine de verre.</w:t>
      </w:r>
      <w:r>
        <w:br/>
        <w:t xml:space="preserve">Épaisseur après projection : </w:t>
      </w:r>
      <w:r>
        <w:rPr>
          <w:rStyle w:val="optioncarChar"/>
        </w:rPr>
        <w:t>***</w:t>
      </w:r>
      <w:r>
        <w:t xml:space="preserve"> cm. La tolérance sur l’épaisseur est de </w:t>
      </w:r>
      <w:r>
        <w:rPr>
          <w:rStyle w:val="optioncarChar"/>
        </w:rPr>
        <w:t>± 2.5 cm</w:t>
      </w:r>
      <w:r>
        <w:t xml:space="preserve"> (par défaut) </w:t>
      </w:r>
      <w:r>
        <w:rPr>
          <w:rStyle w:val="optioncarChar"/>
        </w:rPr>
        <w:t xml:space="preserve">/ 10 % / 20 / *** </w:t>
      </w:r>
      <w:r>
        <w:t>%.</w:t>
      </w:r>
      <w:r>
        <w:br/>
        <w:t xml:space="preserve">Masse volumique nominale après projection: ≤ </w:t>
      </w:r>
      <w:r>
        <w:rPr>
          <w:rStyle w:val="optioncarChar"/>
        </w:rPr>
        <w:t xml:space="preserve">55 </w:t>
      </w:r>
      <w:r>
        <w:t>(par défaut)</w:t>
      </w:r>
      <w:r>
        <w:rPr>
          <w:rStyle w:val="optioncarChar"/>
        </w:rPr>
        <w:t xml:space="preserve"> / ***</w:t>
      </w:r>
      <w:r>
        <w:t xml:space="preserve"> kg/m³.</w:t>
      </w:r>
      <w:r>
        <w:br/>
        <w:t>Conductivité thermique (selon [NBN EN 12667] ou selon [NBN EN 12939] pour les produits épais) : valeur λ</w:t>
      </w:r>
      <w:r>
        <w:rPr>
          <w:vertAlign w:val="subscript"/>
        </w:rPr>
        <w:t>D</w:t>
      </w:r>
      <w:r>
        <w:t xml:space="preserve"> ≤ </w:t>
      </w:r>
      <w:r>
        <w:rPr>
          <w:rStyle w:val="optioncarChar"/>
        </w:rPr>
        <w:t>0.036</w:t>
      </w:r>
      <w:r>
        <w:t xml:space="preserve"> (par défaut)</w:t>
      </w:r>
      <w:r>
        <w:rPr>
          <w:rStyle w:val="optioncarChar"/>
        </w:rPr>
        <w:t xml:space="preserve"> / ***</w:t>
      </w:r>
      <w:r>
        <w:t> W/mK.</w:t>
      </w:r>
      <w:r>
        <w:br/>
        <w:t xml:space="preserve">Réaction au feu selon [NBN EN 13501-1] : </w:t>
      </w:r>
      <w:r>
        <w:rPr>
          <w:rStyle w:val="optioncarChar"/>
        </w:rPr>
        <w:t>A1</w:t>
      </w:r>
      <w:r>
        <w:t> (par défaut)</w:t>
      </w:r>
      <w:r>
        <w:rPr>
          <w:rStyle w:val="optioncarChar"/>
        </w:rPr>
        <w:t xml:space="preserve"> / A2 / B / C / D / E / F </w:t>
      </w:r>
      <w:r>
        <w:t>complétée, le cas échéant par les aspects </w:t>
      </w:r>
      <w:r>
        <w:rPr>
          <w:rStyle w:val="optioncarChar"/>
        </w:rPr>
        <w:t xml:space="preserve">s1 </w:t>
      </w:r>
      <w:r>
        <w:t xml:space="preserve">(par défaut) </w:t>
      </w:r>
      <w:r>
        <w:rPr>
          <w:rStyle w:val="optioncarChar"/>
        </w:rPr>
        <w:t>/ s2 / s3 </w:t>
      </w:r>
      <w:r>
        <w:t xml:space="preserve">et </w:t>
      </w:r>
      <w:r>
        <w:rPr>
          <w:rStyle w:val="optioncarChar"/>
        </w:rPr>
        <w:t>d0</w:t>
      </w:r>
      <w:r>
        <w:t xml:space="preserve"> (par défaut) </w:t>
      </w:r>
      <w:r>
        <w:rPr>
          <w:rStyle w:val="optioncarChar"/>
        </w:rPr>
        <w:t>/ d1 / d2</w:t>
      </w:r>
      <w:r>
        <w:t>.  </w:t>
      </w:r>
      <w:r>
        <w:br/>
        <w:t>Les liants ne contiennent pas de formaldéhyde. Le dégagement mesuré selon la [NBN EN 717-1] est &lt;</w:t>
      </w:r>
      <w:r>
        <w:rPr>
          <w:rStyle w:val="optioncarChar"/>
        </w:rPr>
        <w:t xml:space="preserve"> 0.124 mg/m³  </w:t>
      </w:r>
      <w:r>
        <w:t>(par défaut)</w:t>
      </w:r>
      <w:r>
        <w:rPr>
          <w:rStyle w:val="optioncarChar"/>
        </w:rPr>
        <w:t xml:space="preserve"> / ***</w:t>
      </w:r>
      <w:r>
        <w:t>.  </w:t>
      </w:r>
      <w:r>
        <w:br/>
        <w:t xml:space="preserve">La concentration de pentachlorophénol mesurée selon la [CEN/TR 14823] &lt; </w:t>
      </w:r>
      <w:r>
        <w:rPr>
          <w:rStyle w:val="optioncarChar"/>
        </w:rPr>
        <w:t xml:space="preserve">5 PPM </w:t>
      </w:r>
      <w:r>
        <w:t xml:space="preserve">(par défaut) </w:t>
      </w:r>
      <w:r>
        <w:rPr>
          <w:rStyle w:val="optioncarChar"/>
        </w:rPr>
        <w:t>/ ***</w:t>
      </w:r>
      <w:r>
        <w:t>. </w:t>
      </w:r>
      <w:r>
        <w:br/>
        <w:t xml:space="preserve">Les liants sont issus de </w:t>
      </w:r>
      <w:r>
        <w:rPr>
          <w:rStyle w:val="optioncarChar"/>
        </w:rPr>
        <w:t>matières premières organiques </w:t>
      </w:r>
      <w:r>
        <w:t>(par défaut)</w:t>
      </w:r>
      <w:r>
        <w:rPr>
          <w:rStyle w:val="optioncarChar"/>
        </w:rPr>
        <w:t xml:space="preserve"> / végétales / dérivés pétrochimiques / ***</w:t>
      </w:r>
      <w:r>
        <w:t>.</w:t>
      </w:r>
    </w:p>
    <w:p w14:paraId="014459E4" w14:textId="77777777" w:rsidR="00241DE2" w:rsidRDefault="00000000">
      <w:pPr>
        <w:pStyle w:val="pheading"/>
      </w:pPr>
      <w:r>
        <w:t>- Finitions</w:t>
      </w:r>
    </w:p>
    <w:p w14:paraId="36393328" w14:textId="77777777" w:rsidR="00241DE2" w:rsidRDefault="00000000">
      <w:r>
        <w:t>Teinte finale : </w:t>
      </w:r>
      <w:r>
        <w:rPr>
          <w:rStyle w:val="optioncarChar"/>
        </w:rPr>
        <w:t xml:space="preserve">non spécifiée </w:t>
      </w:r>
      <w:r>
        <w:t>(par défaut)</w:t>
      </w:r>
      <w:r>
        <w:rPr>
          <w:rStyle w:val="optioncarChar"/>
        </w:rPr>
        <w:t xml:space="preserve"> / blanc cassé / gris / ***</w:t>
      </w:r>
    </w:p>
    <w:p w14:paraId="4B6C4944" w14:textId="77777777" w:rsidR="00241DE2" w:rsidRDefault="00000000">
      <w:pPr>
        <w:pStyle w:val="pheading"/>
      </w:pPr>
      <w:r>
        <w:t>- Prescriptions complémentaires</w:t>
      </w:r>
    </w:p>
    <w:p w14:paraId="1443A2CD" w14:textId="3BDC78E2" w:rsidR="00241DE2" w:rsidRDefault="00000000">
      <w:r>
        <w:t>Applications spécifiques: le matériau doit répondre aux critères d’acceptabilité des produits tels que définis au chapitre</w:t>
      </w:r>
      <w:r>
        <w:rPr>
          <w:color w:val="3366FF"/>
        </w:rPr>
        <w:t> </w:t>
      </w:r>
      <w:hyperlink r:id="rId323" w:history="1">
        <w:r>
          <w:t>02.42.1 Critères d'acceptabilité</w:t>
        </w:r>
      </w:hyperlink>
      <w:r>
        <w:rPr>
          <w:color w:val="3366FF"/>
        </w:rPr>
        <w:t>.</w:t>
      </w:r>
      <w:r>
        <w:br/>
        <w:t>Absorption d’eau à court terme (selon</w:t>
      </w:r>
      <w:r>
        <w:rPr>
          <w:rStyle w:val="facultChar"/>
        </w:rPr>
        <w:t> [NBN EN ISO 29767]</w:t>
      </w:r>
      <w:r>
        <w:t xml:space="preserve">): ≤ </w:t>
      </w:r>
      <w:r>
        <w:rPr>
          <w:rStyle w:val="optioncarChar"/>
        </w:rPr>
        <w:t xml:space="preserve">1kg/m² </w:t>
      </w:r>
      <w:r>
        <w:t xml:space="preserve">(par défaut) </w:t>
      </w:r>
      <w:r>
        <w:rPr>
          <w:rStyle w:val="optioncarChar"/>
        </w:rPr>
        <w:t>/ *** </w:t>
      </w:r>
      <w:r>
        <w:rPr>
          <w:rStyle w:val="facultChar"/>
        </w:rPr>
        <w:t> </w:t>
      </w:r>
      <w:r>
        <w:br/>
        <w:t>Absorption d’eau à long terme (selon</w:t>
      </w:r>
      <w:r>
        <w:rPr>
          <w:rStyle w:val="facultChar"/>
        </w:rPr>
        <w:t> [NBN EN 12087]</w:t>
      </w:r>
      <w:r>
        <w:t xml:space="preserve">): ≤ </w:t>
      </w:r>
      <w:r>
        <w:rPr>
          <w:rStyle w:val="optioncarChar"/>
        </w:rPr>
        <w:t xml:space="preserve">3kg/m² </w:t>
      </w:r>
      <w:r>
        <w:t xml:space="preserve">(par défaut) </w:t>
      </w:r>
      <w:r>
        <w:rPr>
          <w:rStyle w:val="optioncarChar"/>
        </w:rPr>
        <w:t>/ *** </w:t>
      </w:r>
      <w:r>
        <w:rPr>
          <w:rStyle w:val="facultChar"/>
        </w:rPr>
        <w:t> </w:t>
      </w:r>
      <w:r>
        <w:br/>
        <w:t xml:space="preserve">Coefficient de résistance à la diffusion de vapeur d’eau – valeur μ (selon </w:t>
      </w:r>
      <w:r>
        <w:rPr>
          <w:rStyle w:val="facultChar"/>
        </w:rPr>
        <w:t>[NBN EN 12086]</w:t>
      </w:r>
      <w:r>
        <w:t>) :</w:t>
      </w:r>
      <w:r>
        <w:rPr>
          <w:rStyle w:val="facultChar"/>
        </w:rPr>
        <w:t> </w:t>
      </w:r>
      <w:r>
        <w:rPr>
          <w:rStyle w:val="optioncarChar"/>
        </w:rPr>
        <w:t xml:space="preserve">1 </w:t>
      </w:r>
      <w:r>
        <w:t>(par défaut)</w:t>
      </w:r>
      <w:r>
        <w:rPr>
          <w:rStyle w:val="optioncarChar"/>
        </w:rPr>
        <w:t xml:space="preserve"> / ***</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xml:space="preserve">La laine de verre produite contient au moins </w:t>
      </w:r>
      <w:r>
        <w:rPr>
          <w:rStyle w:val="optioncarChar"/>
        </w:rPr>
        <w:t xml:space="preserve"> ***</w:t>
      </w:r>
      <w:r>
        <w:t xml:space="preserve"> % de matière recyclée.</w:t>
      </w:r>
    </w:p>
    <w:p w14:paraId="01C957EF" w14:textId="77777777" w:rsidR="00241DE2" w:rsidRDefault="00000000">
      <w:pPr>
        <w:pStyle w:val="pheading"/>
      </w:pPr>
      <w:r>
        <w:t>EXÉCUTION / MISE EN ŒUVRE</w:t>
      </w:r>
    </w:p>
    <w:p w14:paraId="243F2DEA" w14:textId="77777777" w:rsidR="00241DE2" w:rsidRDefault="00000000">
      <w:pPr>
        <w:pStyle w:val="pheading"/>
      </w:pPr>
      <w:r>
        <w:t>- Prescriptions générales</w:t>
      </w:r>
    </w:p>
    <w:p w14:paraId="26D1256E" w14:textId="77777777" w:rsidR="00241DE2" w:rsidRDefault="00000000">
      <w:r>
        <w:t>La projection est réalisée par machine permettant le broyage, le mélange avec le liant et la projection sous pression de la laine de verre.</w:t>
      </w:r>
      <w:r>
        <w:br/>
        <w:t>La matière première est livrée sur chantier au plus près de la date d’application (maximum 3 jours). Elle est stockée à l'abri des intempéries et dans un local sec.</w:t>
      </w:r>
      <w:r>
        <w:br/>
        <w:t xml:space="preserve">La surface sur laquelle la laine de verre est projetée est nettoyée. Un primaire d’accrochage est appliqué </w:t>
      </w:r>
      <w:r>
        <w:rPr>
          <w:rStyle w:val="optioncarChar"/>
        </w:rPr>
        <w:t xml:space="preserve">sur l’entièreté de la surface </w:t>
      </w:r>
      <w:r>
        <w:t xml:space="preserve">(par défaut) </w:t>
      </w:r>
      <w:r>
        <w:rPr>
          <w:rStyle w:val="optioncarChar"/>
        </w:rPr>
        <w:t>/ sur les zones dégradées / ***</w:t>
      </w:r>
      <w:r>
        <w:br/>
        <w:t xml:space="preserve">La laine de verre projetée est </w:t>
      </w:r>
      <w:r>
        <w:rPr>
          <w:rStyle w:val="optioncarChar"/>
        </w:rPr>
        <w:t>rectifiée</w:t>
      </w:r>
      <w:r>
        <w:t xml:space="preserve"> (par défaut)</w:t>
      </w:r>
      <w:r>
        <w:rPr>
          <w:rStyle w:val="optioncarChar"/>
        </w:rPr>
        <w:t xml:space="preserve"> / talochée / laissée sans modification / ***</w:t>
      </w:r>
      <w:r>
        <w:t>. Les zones ne recevant pas d’isolant projeté sont protégées.</w:t>
      </w:r>
      <w:r>
        <w:br/>
        <w:t>L’isolant ne doit jamais être mis en contact direct avec les dispositifs d’éclairage encastrés.</w:t>
      </w:r>
      <w:r>
        <w:br/>
        <w:t>Les mesures de protection lors de la mise en oeuvre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4095B903" w14:textId="77777777" w:rsidR="00241DE2" w:rsidRDefault="00000000">
      <w:pPr>
        <w:pStyle w:val="pheading"/>
      </w:pPr>
      <w:r>
        <w:t>DOCUMENTS DE RÉFÉRENCE COMPLÉMENTAIRES</w:t>
      </w:r>
    </w:p>
    <w:p w14:paraId="4AE78FF1" w14:textId="77777777" w:rsidR="00241DE2" w:rsidRDefault="00000000">
      <w:pPr>
        <w:pStyle w:val="pheading"/>
      </w:pPr>
      <w:r>
        <w:t>- Matériau</w:t>
      </w:r>
    </w:p>
    <w:p w14:paraId="3089E0F3"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487A04C" w14:textId="77777777" w:rsidR="00241DE2"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21D4B2A" w14:textId="77777777" w:rsidR="00241DE2" w:rsidRDefault="00000000">
      <w:r>
        <w:t>[NBN EN 1097-3, Essais pour déterminer les caractéristiques mécaniques et physiques des granulats - Partie 3: Méthode pour la détermination de la masse volumique en vrac et de la porosité intergranulaire]</w:t>
      </w:r>
    </w:p>
    <w:p w14:paraId="48D97601" w14:textId="77777777" w:rsidR="00241DE2" w:rsidRDefault="00000000">
      <w:r>
        <w:t>[NBN EN 933-5, Essais pour déterminer les caractéristiques géométriques des granulats - Partie 5: Détermination du pourcentage de surfaces cassées dans les gravillons]</w:t>
      </w:r>
    </w:p>
    <w:p w14:paraId="5990E5D8" w14:textId="77777777" w:rsidR="00241DE2" w:rsidRDefault="00000000">
      <w:r>
        <w:t>[NBN EN 933-1, Essais pour déterminer les caractéristiques géométriques des granulats - Partie 1 : Détermination de la granularité - Analyse granulométrique par tamisage]</w:t>
      </w:r>
    </w:p>
    <w:p w14:paraId="26CE7560" w14:textId="77777777" w:rsidR="00241DE2" w:rsidRDefault="00000000">
      <w:r>
        <w:t>[NBN EN 1097-6, Essais pour déterminer les caractéristiques mécaniques et physiques des granulats - Partie 6 : Détermination de la masse volumique et du coefficient d'absorption d'eau]</w:t>
      </w:r>
    </w:p>
    <w:p w14:paraId="5979988C" w14:textId="77777777" w:rsidR="00241DE2" w:rsidRDefault="00000000">
      <w:r>
        <w:t>[NBN EN 1097-10, Essais pour déterminer les caractéristiques mécaniques et physiques des granulats - Partie 10: Hauteur de succion d'eau]</w:t>
      </w:r>
    </w:p>
    <w:p w14:paraId="28DE274D" w14:textId="77777777" w:rsidR="00241DE2" w:rsidRDefault="00000000">
      <w:r>
        <w:t>[NBN EN ISO 354, Acoustique - Mesurage de l'absorption acoustique en salle réverbérante (ISO 354:2003)]</w:t>
      </w:r>
    </w:p>
    <w:p w14:paraId="6D9672C9" w14:textId="77777777" w:rsidR="00241DE2" w:rsidRDefault="00000000">
      <w:r>
        <w:t>[NBN EN ISO 11654, Acoustique - Absorbants pour l'utilisation dans les bâtiments - Evaluation de l'absorption acoustique (ISO 11654:1997)]</w:t>
      </w:r>
    </w:p>
    <w:p w14:paraId="3FBE839A" w14:textId="77777777" w:rsidR="00241DE2" w:rsidRDefault="00000000">
      <w:r>
        <w:t>[NBN EN 13501-1, Classement au feu des produits et éléments de construction - Partie 1: Classement à partir des données d'essais de réaction au feu]</w:t>
      </w:r>
    </w:p>
    <w:p w14:paraId="0ACB8B15" w14:textId="77777777" w:rsidR="00241DE2" w:rsidRDefault="00000000">
      <w:pPr>
        <w:pStyle w:val="pheading"/>
      </w:pPr>
      <w:r>
        <w:t>MESURAGE</w:t>
      </w:r>
    </w:p>
    <w:p w14:paraId="3DA359D4" w14:textId="77777777" w:rsidR="00241DE2" w:rsidRDefault="00000000">
      <w:pPr>
        <w:pStyle w:val="pheading"/>
      </w:pPr>
      <w:r>
        <w:t>- unité de mesure:</w:t>
      </w:r>
    </w:p>
    <w:p w14:paraId="3EB9F282" w14:textId="77777777" w:rsidR="00241DE2" w:rsidRDefault="00000000">
      <w:r>
        <w:rPr>
          <w:rStyle w:val="optioncarChar"/>
        </w:rPr>
        <w:t xml:space="preserve">m² </w:t>
      </w:r>
      <w:r>
        <w:t>(par défaut)</w:t>
      </w:r>
      <w:r>
        <w:rPr>
          <w:rStyle w:val="optioncarChar"/>
        </w:rPr>
        <w:t xml:space="preserve"> / m³</w:t>
      </w:r>
    </w:p>
    <w:p w14:paraId="7E992C8E" w14:textId="77777777" w:rsidR="00241DE2" w:rsidRDefault="00000000">
      <w:r>
        <w:rPr>
          <w:b/>
          <w:i/>
        </w:rPr>
        <w:t>(soit par défaut)</w:t>
      </w:r>
    </w:p>
    <w:p w14:paraId="554F40CA" w14:textId="77777777" w:rsidR="00241DE2" w:rsidRDefault="00000000">
      <w:r>
        <w:rPr>
          <w:rStyle w:val="soitChar"/>
        </w:rPr>
        <w:t>1.  m²</w:t>
      </w:r>
    </w:p>
    <w:p w14:paraId="5C75734D" w14:textId="77777777" w:rsidR="00241DE2" w:rsidRDefault="00000000">
      <w:r>
        <w:rPr>
          <w:b/>
          <w:i/>
        </w:rPr>
        <w:t>(soit)</w:t>
      </w:r>
    </w:p>
    <w:p w14:paraId="20D53CB9" w14:textId="77777777" w:rsidR="00241DE2" w:rsidRDefault="00000000">
      <w:r>
        <w:rPr>
          <w:rStyle w:val="soitChar"/>
        </w:rPr>
        <w:t>2.  m³</w:t>
      </w:r>
    </w:p>
    <w:p w14:paraId="2F874054" w14:textId="77777777" w:rsidR="00241DE2" w:rsidRDefault="00000000">
      <w:pPr>
        <w:pStyle w:val="pheading"/>
      </w:pPr>
      <w:r>
        <w:t>- code de mesurage:</w:t>
      </w:r>
    </w:p>
    <w:p w14:paraId="72BB960D" w14:textId="77777777" w:rsidR="00241DE2" w:rsidRDefault="00000000">
      <w:pPr>
        <w:jc w:val="both"/>
      </w:pPr>
      <w:r>
        <w:rPr>
          <w:rStyle w:val="optioncarChar"/>
        </w:rPr>
        <w:t>Surface nette</w:t>
      </w:r>
      <w:r>
        <w:t xml:space="preserve"> (par défaut)</w:t>
      </w:r>
      <w:r>
        <w:rPr>
          <w:rStyle w:val="optioncarChar"/>
        </w:rPr>
        <w:t xml:space="preserve"> / Volume net</w:t>
      </w:r>
    </w:p>
    <w:p w14:paraId="21787220" w14:textId="77777777" w:rsidR="00241DE2" w:rsidRDefault="00000000">
      <w:pPr>
        <w:jc w:val="both"/>
      </w:pPr>
      <w:r>
        <w:rPr>
          <w:b/>
          <w:i/>
        </w:rPr>
        <w:t>(soit par défaut)</w:t>
      </w:r>
    </w:p>
    <w:p w14:paraId="24BF03C7" w14:textId="77777777" w:rsidR="00241DE2"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4F00AE14" w14:textId="77777777" w:rsidR="00241DE2" w:rsidRDefault="00241DE2">
      <w:pPr>
        <w:jc w:val="both"/>
      </w:pPr>
    </w:p>
    <w:p w14:paraId="6823055D" w14:textId="77777777" w:rsidR="00241DE2" w:rsidRDefault="00000000">
      <w:pPr>
        <w:jc w:val="both"/>
      </w:pPr>
      <w:r>
        <w:rPr>
          <w:b/>
          <w:i/>
        </w:rPr>
        <w:t>(soit)</w:t>
      </w:r>
    </w:p>
    <w:p w14:paraId="2291A14B" w14:textId="77777777" w:rsidR="00241DE2" w:rsidRDefault="00241DE2">
      <w:pPr>
        <w:jc w:val="both"/>
      </w:pPr>
    </w:p>
    <w:p w14:paraId="47E59249" w14:textId="77777777" w:rsidR="00241DE2"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supérieures à 0,5 m² multipliées par l’épaisseur à réaliser sont déduites . Distinction faite  suivant l’épaisseur.</w:t>
      </w:r>
    </w:p>
    <w:p w14:paraId="4D29E4C4" w14:textId="77777777" w:rsidR="00241DE2" w:rsidRDefault="00000000">
      <w:pPr>
        <w:pStyle w:val="pheading"/>
      </w:pPr>
      <w:r>
        <w:t>- nature du marché:</w:t>
      </w:r>
    </w:p>
    <w:p w14:paraId="5B3A22C5" w14:textId="77777777" w:rsidR="00241DE2" w:rsidRDefault="00000000">
      <w:r>
        <w:t>QF</w:t>
      </w:r>
    </w:p>
    <w:p w14:paraId="6054CB29" w14:textId="77777777" w:rsidR="00241DE2" w:rsidRDefault="00000000">
      <w:pPr>
        <w:pStyle w:val="Author-eSectionHeading5"/>
      </w:pPr>
      <w:bookmarkStart w:id="993" w:name="_Toc112761110"/>
      <w:r>
        <w:t>44.43.3 Isolation à projeter - matières végétales CCTB 01.02</w:t>
      </w:r>
      <w:bookmarkEnd w:id="993"/>
    </w:p>
    <w:p w14:paraId="3002DDCE" w14:textId="77777777" w:rsidR="00241DE2" w:rsidRDefault="00000000">
      <w:pPr>
        <w:pStyle w:val="Author-eSectionHeading6"/>
      </w:pPr>
      <w:bookmarkStart w:id="994" w:name="_Toc112761111"/>
      <w:r>
        <w:t>44.43.3a Isolation à projeter - ouate de cellulose CCTB 01.10</w:t>
      </w:r>
      <w:bookmarkEnd w:id="994"/>
    </w:p>
    <w:p w14:paraId="7903EF9D" w14:textId="77777777" w:rsidR="00241DE2" w:rsidRDefault="00000000">
      <w:pPr>
        <w:pStyle w:val="pheading"/>
      </w:pPr>
      <w:r>
        <w:t>DESCRIPTION</w:t>
      </w:r>
    </w:p>
    <w:p w14:paraId="270C5AB0" w14:textId="77777777" w:rsidR="00241DE2" w:rsidRDefault="00000000">
      <w:pPr>
        <w:pStyle w:val="pheading"/>
      </w:pPr>
      <w:r>
        <w:t>- Définition / Comprend</w:t>
      </w:r>
    </w:p>
    <w:p w14:paraId="1FFFE722" w14:textId="43B7611C" w:rsidR="00241DE2" w:rsidRDefault="00000000">
      <w:r>
        <w:t xml:space="preserve">Il s’agit de la réalisation d’une isolation de type flocage d'ouate de cellulose, projetée en adhérence sur un support suivant prescriptions de l'article </w:t>
      </w:r>
      <w:hyperlink r:id="rId324" w:history="1">
        <w:r>
          <w:t>32.43.3a Isolation à projeter - ouate de cellulose</w:t>
        </w:r>
      </w:hyperlink>
      <w:r>
        <w:t>.</w:t>
      </w:r>
    </w:p>
    <w:p w14:paraId="3752CAFC" w14:textId="77777777" w:rsidR="00241DE2" w:rsidRDefault="00000000">
      <w:pPr>
        <w:pStyle w:val="pheading"/>
      </w:pPr>
      <w:r>
        <w:t>MATÉRIAUX</w:t>
      </w:r>
    </w:p>
    <w:p w14:paraId="7E41F1E5" w14:textId="77777777" w:rsidR="00241DE2" w:rsidRDefault="00000000">
      <w:pPr>
        <w:pStyle w:val="pheading"/>
      </w:pPr>
      <w:r>
        <w:t>- Caractéristiques générales</w:t>
      </w:r>
    </w:p>
    <w:p w14:paraId="42E9E1EA" w14:textId="370295A3" w:rsidR="00241DE2" w:rsidRDefault="00000000">
      <w:r>
        <w:t>Voir </w:t>
      </w:r>
      <w:hyperlink r:id="rId325" w:history="1">
        <w:r>
          <w:t>32.43.3a Isolation à projeter - ouate de cellulose</w:t>
        </w:r>
      </w:hyperlink>
    </w:p>
    <w:p w14:paraId="218CB470" w14:textId="77777777" w:rsidR="00241DE2" w:rsidRDefault="00000000">
      <w:r>
        <w:t xml:space="preserve">La ouate de cellulose provient de </w:t>
      </w:r>
      <w:r>
        <w:rPr>
          <w:rStyle w:val="optioncarChar"/>
        </w:rPr>
        <w:t>papier imprimés recyclé / chutes de papiers neufs non imprimés</w:t>
      </w:r>
      <w:r>
        <w:t>. </w:t>
      </w:r>
    </w:p>
    <w:p w14:paraId="2DF2EBC7" w14:textId="77777777" w:rsidR="00241DE2" w:rsidRDefault="00000000">
      <w:r>
        <w:rPr>
          <w:u w:val="single"/>
        </w:rPr>
        <w:t>Spécifications</w:t>
      </w:r>
    </w:p>
    <w:p w14:paraId="5B4C08E2" w14:textId="77777777" w:rsidR="00241DE2" w:rsidRDefault="00000000">
      <w:pPr>
        <w:pStyle w:val="Author-eListParagraph"/>
        <w:numPr>
          <w:ilvl w:val="0"/>
          <w:numId w:val="594"/>
        </w:numPr>
      </w:pPr>
      <w:r>
        <w:t xml:space="preserve">Epaisseur : </w:t>
      </w:r>
      <w:r>
        <w:rPr>
          <w:rStyle w:val="optioncarChar"/>
        </w:rPr>
        <w:t xml:space="preserve">1 / 2 </w:t>
      </w:r>
      <w:r>
        <w:t xml:space="preserve"> cm Tolérance +/- </w:t>
      </w:r>
      <w:r>
        <w:rPr>
          <w:rStyle w:val="optioncarChar"/>
        </w:rPr>
        <w:t>10 / 20</w:t>
      </w:r>
      <w:r>
        <w:t xml:space="preserve"> %</w:t>
      </w:r>
    </w:p>
    <w:p w14:paraId="0EFDACE8" w14:textId="77777777" w:rsidR="00241DE2" w:rsidRDefault="00000000">
      <w:pPr>
        <w:pStyle w:val="Author-eListParagraph"/>
        <w:numPr>
          <w:ilvl w:val="0"/>
          <w:numId w:val="594"/>
        </w:numPr>
      </w:pPr>
      <w:r>
        <w:t xml:space="preserve">Masse volumique, en kg/m³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(par défaut)</w:t>
      </w:r>
      <w:r>
        <w:rPr>
          <w:rStyle w:val="optioncarChar"/>
        </w:rPr>
        <w:t xml:space="preserve"> / ***</w:t>
      </w:r>
      <w:r>
        <w:t xml:space="preserve"> kg/m³.</w:t>
      </w:r>
    </w:p>
    <w:p w14:paraId="34DEFBDA" w14:textId="77777777" w:rsidR="00241DE2" w:rsidRDefault="00000000">
      <w:pPr>
        <w:pStyle w:val="Author-eListParagraph"/>
        <w:numPr>
          <w:ilvl w:val="0"/>
          <w:numId w:val="594"/>
        </w:numPr>
      </w:pPr>
      <w:r>
        <w:t>Valeur lambda déclaré: maximum </w:t>
      </w:r>
      <w:r>
        <w:rPr>
          <w:rStyle w:val="optioncarChar"/>
        </w:rPr>
        <w:t xml:space="preserve">0,040 </w:t>
      </w:r>
      <w:r>
        <w:t>(par défaut)</w:t>
      </w:r>
      <w:r>
        <w:rPr>
          <w:rStyle w:val="optioncarChar"/>
        </w:rPr>
        <w:t xml:space="preserve"> / *** </w:t>
      </w:r>
      <w:r>
        <w:t>W/mK.</w:t>
      </w:r>
    </w:p>
    <w:p w14:paraId="69709D2E" w14:textId="77777777" w:rsidR="00241DE2" w:rsidRDefault="00000000">
      <w:pPr>
        <w:pStyle w:val="Author-eListParagraph"/>
        <w:numPr>
          <w:ilvl w:val="0"/>
          <w:numId w:val="594"/>
        </w:numPr>
      </w:pPr>
      <w:r>
        <w:t xml:space="preserve">Réaction au feu : classe </w:t>
      </w:r>
      <w:r>
        <w:rPr>
          <w:rStyle w:val="optioncarChar"/>
        </w:rPr>
        <w:t>E</w:t>
      </w:r>
    </w:p>
    <w:p w14:paraId="204AD663" w14:textId="77777777" w:rsidR="00241DE2" w:rsidRDefault="00000000">
      <w:pPr>
        <w:pStyle w:val="Author-eListParagraph"/>
        <w:numPr>
          <w:ilvl w:val="0"/>
          <w:numId w:val="594"/>
        </w:numPr>
      </w:pPr>
      <w:r>
        <w:t xml:space="preserve">Perméabilité à la vapeur d'eau µ : </w:t>
      </w:r>
      <w:r>
        <w:rPr>
          <w:rStyle w:val="optioncarChar"/>
        </w:rPr>
        <w:t>1 2</w:t>
      </w:r>
      <w:r>
        <w:t>.</w:t>
      </w:r>
    </w:p>
    <w:p w14:paraId="720F6449" w14:textId="77777777" w:rsidR="00241DE2" w:rsidRDefault="00000000">
      <w:pPr>
        <w:pStyle w:val="pheading"/>
      </w:pPr>
      <w:r>
        <w:t>EXÉCUTION / MISE EN ŒUVRE</w:t>
      </w:r>
    </w:p>
    <w:p w14:paraId="538739EE" w14:textId="77777777" w:rsidR="00241DE2" w:rsidRDefault="00000000">
      <w:pPr>
        <w:pStyle w:val="pheading"/>
      </w:pPr>
      <w:r>
        <w:t>- Prescriptions générales</w:t>
      </w:r>
    </w:p>
    <w:p w14:paraId="05C65195" w14:textId="604987D1" w:rsidR="00241DE2" w:rsidRDefault="00000000">
      <w:r>
        <w:t>Voir </w:t>
      </w:r>
      <w:hyperlink r:id="rId326" w:history="1">
        <w:r>
          <w:t>32.43.3a Isolation à projeter - ouate de cellulose</w:t>
        </w:r>
      </w:hyperlink>
    </w:p>
    <w:p w14:paraId="243466BF" w14:textId="77777777" w:rsidR="00241DE2" w:rsidRDefault="00000000">
      <w:pPr>
        <w:pStyle w:val="pheading"/>
      </w:pPr>
      <w:r>
        <w:t>- Notes d’exécution complémentaires</w:t>
      </w:r>
    </w:p>
    <w:p w14:paraId="095667E9" w14:textId="56984164" w:rsidR="00241DE2" w:rsidRDefault="00000000">
      <w:r>
        <w:t>Voir </w:t>
      </w:r>
      <w:hyperlink r:id="rId327" w:history="1">
        <w:r>
          <w:t>32.43.3a Isolation à projeter - ouate de cellulose</w:t>
        </w:r>
      </w:hyperlink>
    </w:p>
    <w:p w14:paraId="52DD03CD" w14:textId="77777777" w:rsidR="00241DE2" w:rsidRDefault="00000000">
      <w:r>
        <w:rPr>
          <w:rStyle w:val="facultChar"/>
        </w:rPr>
        <w:t>Réglé à épaisseur par raclage.</w:t>
      </w:r>
    </w:p>
    <w:p w14:paraId="03E7A51F" w14:textId="77777777" w:rsidR="00241DE2" w:rsidRDefault="00000000">
      <w:pPr>
        <w:pStyle w:val="pheading"/>
      </w:pPr>
      <w:r>
        <w:t>DOCUMENTS DE RÉFÉRENCE COMPLÉMENTAIRES</w:t>
      </w:r>
    </w:p>
    <w:p w14:paraId="68B63AF9" w14:textId="77777777" w:rsidR="00241DE2" w:rsidRDefault="00000000">
      <w:pPr>
        <w:pStyle w:val="pheading"/>
      </w:pPr>
      <w:r>
        <w:t>- Matériau</w:t>
      </w:r>
    </w:p>
    <w:p w14:paraId="320162CF" w14:textId="1644216C" w:rsidR="00241DE2" w:rsidRDefault="00000000">
      <w:hyperlink r:id="rId328" w:history="1">
        <w:r>
          <w:t>32.43.3a Isolation à projeter - ouate de cellulose</w:t>
        </w:r>
      </w:hyperlink>
    </w:p>
    <w:p w14:paraId="7A387ECE" w14:textId="77777777" w:rsidR="00241DE2" w:rsidRDefault="00000000">
      <w:pPr>
        <w:pStyle w:val="pheading"/>
      </w:pPr>
      <w:r>
        <w:t>- Exécution</w:t>
      </w:r>
    </w:p>
    <w:p w14:paraId="64659C58" w14:textId="52863350" w:rsidR="00241DE2" w:rsidRDefault="00000000">
      <w:hyperlink r:id="rId329" w:history="1">
        <w:r>
          <w:t>32.43.3a Isolation à projeter - ouate de cellulose</w:t>
        </w:r>
      </w:hyperlink>
    </w:p>
    <w:p w14:paraId="292BD162" w14:textId="77777777" w:rsidR="00241DE2" w:rsidRDefault="00000000">
      <w:pPr>
        <w:pStyle w:val="pheading"/>
      </w:pPr>
      <w:r>
        <w:t>MESURAGE</w:t>
      </w:r>
    </w:p>
    <w:p w14:paraId="110C6848" w14:textId="77777777" w:rsidR="00241DE2" w:rsidRDefault="00000000">
      <w:pPr>
        <w:pStyle w:val="pheading"/>
      </w:pPr>
      <w:r>
        <w:t>- unité de mesure:</w:t>
      </w:r>
    </w:p>
    <w:p w14:paraId="2409572B" w14:textId="77777777" w:rsidR="00241DE2" w:rsidRDefault="00000000">
      <w:r>
        <w:t>m²</w:t>
      </w:r>
    </w:p>
    <w:p w14:paraId="1561CB44" w14:textId="77777777" w:rsidR="00241DE2" w:rsidRDefault="00000000">
      <w:pPr>
        <w:pStyle w:val="pheading"/>
      </w:pPr>
      <w:r>
        <w:t>- code de mesurage:</w:t>
      </w:r>
    </w:p>
    <w:p w14:paraId="63BF9D7C" w14:textId="77777777" w:rsidR="00241DE2" w:rsidRDefault="00000000">
      <w:r>
        <w:t>Surface nette mise en oeuvre.  Les ouvertures supérieures à 0,5 m2 sont déduites, retours comptés. Distinction faite suivant l'épaisseur.</w:t>
      </w:r>
    </w:p>
    <w:p w14:paraId="49097736" w14:textId="77777777" w:rsidR="00241DE2" w:rsidRDefault="00000000">
      <w:pPr>
        <w:pStyle w:val="pheading"/>
      </w:pPr>
      <w:r>
        <w:t>- nature du marché:</w:t>
      </w:r>
    </w:p>
    <w:p w14:paraId="0B2F324E" w14:textId="77777777" w:rsidR="00241DE2" w:rsidRDefault="00000000">
      <w:r>
        <w:t>QF</w:t>
      </w:r>
    </w:p>
    <w:p w14:paraId="2CA98C17" w14:textId="77777777" w:rsidR="00241DE2" w:rsidRDefault="00000000">
      <w:pPr>
        <w:pStyle w:val="Author-eSectionHeading6"/>
      </w:pPr>
      <w:bookmarkStart w:id="995" w:name="_Toc112761112"/>
      <w:r>
        <w:t>44.43.3b (titre réservé)</w:t>
      </w:r>
      <w:bookmarkEnd w:id="995"/>
    </w:p>
    <w:p w14:paraId="7F701935" w14:textId="77777777" w:rsidR="00241DE2" w:rsidRDefault="00000000">
      <w:pPr>
        <w:pStyle w:val="Author-eSectionHeading4"/>
      </w:pPr>
      <w:bookmarkStart w:id="996" w:name="_Toc112761113"/>
      <w:r>
        <w:t>44.44 Isolation à souffler CCTB 01.10</w:t>
      </w:r>
      <w:bookmarkEnd w:id="996"/>
    </w:p>
    <w:p w14:paraId="0A83F1B4" w14:textId="77777777" w:rsidR="00241DE2" w:rsidRDefault="00000000">
      <w:pPr>
        <w:pStyle w:val="pheading"/>
      </w:pPr>
      <w:r>
        <w:t>DESCRIPTION</w:t>
      </w:r>
    </w:p>
    <w:p w14:paraId="02DC4C27" w14:textId="77777777" w:rsidR="00241DE2" w:rsidRDefault="00000000">
      <w:pPr>
        <w:pStyle w:val="pheading"/>
      </w:pPr>
      <w:r>
        <w:t>- Définition / Comprend</w:t>
      </w:r>
    </w:p>
    <w:p w14:paraId="58622BC3" w14:textId="50B45863" w:rsidR="00241DE2" w:rsidRDefault="00000000">
      <w:r>
        <w:t xml:space="preserve">Il s’agit de toutes les fournitures et travaux en vue de la réalisation, in situ, d’une isolation sans joint, par insufflation mécanique dans des espaces fermés, suivant prescription de l'élément </w:t>
      </w:r>
      <w:hyperlink r:id="rId330" w:history="1">
        <w:r>
          <w:t>32.44 Isolation à souffler</w:t>
        </w:r>
      </w:hyperlink>
      <w:r>
        <w:t xml:space="preserve"> mais en relation avec les éléments du tome 4.</w:t>
      </w:r>
    </w:p>
    <w:p w14:paraId="4935CF81" w14:textId="77777777" w:rsidR="00241DE2" w:rsidRDefault="00000000">
      <w:pPr>
        <w:pStyle w:val="pheading"/>
      </w:pPr>
      <w:r>
        <w:t>MATÉRIAUX</w:t>
      </w:r>
    </w:p>
    <w:p w14:paraId="3066556A" w14:textId="77777777" w:rsidR="00241DE2" w:rsidRDefault="00000000">
      <w:r>
        <w:t>Voir</w:t>
      </w:r>
      <w:r>
        <w:rPr>
          <w:rStyle w:val="normalChar"/>
        </w:rPr>
        <w:t>32.44  Isolation à souffler.</w:t>
      </w:r>
    </w:p>
    <w:p w14:paraId="60E79D45" w14:textId="77777777" w:rsidR="00241DE2" w:rsidRDefault="00000000">
      <w:r>
        <w:rPr>
          <w:rStyle w:val="optioncarChar"/>
        </w:rPr>
        <w:t>Avec sa remise de prix / Avant le début de chantier</w:t>
      </w:r>
      <w:r>
        <w:t>, l’entrepreneur fournit les références des matériaux qu’il souhaite mettre en œuvre.</w:t>
      </w:r>
    </w:p>
    <w:p w14:paraId="30895122" w14:textId="77777777" w:rsidR="00241DE2" w:rsidRDefault="00000000">
      <w:pPr>
        <w:pStyle w:val="pheading"/>
      </w:pPr>
      <w:r>
        <w:t>EXÉCUTION / MISE EN ŒUVRE</w:t>
      </w:r>
    </w:p>
    <w:p w14:paraId="1EFA62DD" w14:textId="77777777" w:rsidR="00241DE2" w:rsidRDefault="00000000">
      <w:r>
        <w:t>Voir </w:t>
      </w:r>
      <w:r>
        <w:rPr>
          <w:rStyle w:val="normalChar"/>
        </w:rPr>
        <w:t>32.44  Isolation à souffler.</w:t>
      </w:r>
    </w:p>
    <w:p w14:paraId="06AF8624" w14:textId="77777777" w:rsidR="00241DE2" w:rsidRDefault="00000000">
      <w:r>
        <w:t xml:space="preserve">Le travail est réalisé par une entreprise spécialisée, suivant notamment : </w:t>
      </w:r>
      <w:r>
        <w:rPr>
          <w:rStyle w:val="optioncarChar"/>
        </w:rPr>
        <w:t>Prescriptions du fabricant / ***.</w:t>
      </w:r>
      <w:r>
        <w:br/>
        <w:t xml:space="preserve">La cavité à isoler a une largeur nominale de minimum : </w:t>
      </w:r>
      <w:r>
        <w:rPr>
          <w:rStyle w:val="optioncarChar"/>
        </w:rPr>
        <w:t xml:space="preserve">40/50 / *** </w:t>
      </w:r>
      <w:r>
        <w:t>mm.</w:t>
      </w:r>
      <w:r>
        <w:br/>
        <w:t xml:space="preserve">Une fois le travail terminé et conformément aux prescriptions du fabricant, l’entrepreneur fourni : </w:t>
      </w:r>
      <w:r>
        <w:rPr>
          <w:rStyle w:val="optioncarChar"/>
        </w:rPr>
        <w:t>un certificat de densité / une déclaration de conformité / ***</w:t>
      </w:r>
      <w:r>
        <w:t>.</w:t>
      </w:r>
    </w:p>
    <w:p w14:paraId="16B9BBFE" w14:textId="77777777" w:rsidR="00241DE2" w:rsidRDefault="00000000">
      <w:pPr>
        <w:pStyle w:val="pheading"/>
      </w:pPr>
      <w:r>
        <w:t>CONTRÔLES</w:t>
      </w:r>
    </w:p>
    <w:p w14:paraId="6E6DB97D" w14:textId="77777777" w:rsidR="00241DE2" w:rsidRDefault="00000000">
      <w:r>
        <w:t>Voir</w:t>
      </w:r>
      <w:r>
        <w:rPr>
          <w:rStyle w:val="normalChar"/>
        </w:rPr>
        <w:t>32.44  Isolation à souffler.</w:t>
      </w:r>
    </w:p>
    <w:p w14:paraId="0271F5C9" w14:textId="77777777" w:rsidR="00241DE2" w:rsidRDefault="00000000">
      <w:pPr>
        <w:pStyle w:val="pheading"/>
      </w:pPr>
      <w:r>
        <w:t>DOCUMENTS DE RÉFÉRENCE</w:t>
      </w:r>
    </w:p>
    <w:p w14:paraId="68EEDFC8" w14:textId="77777777" w:rsidR="00241DE2" w:rsidRDefault="00000000">
      <w:pPr>
        <w:pStyle w:val="pheading"/>
      </w:pPr>
      <w:r>
        <w:t>- Matériau</w:t>
      </w:r>
    </w:p>
    <w:p w14:paraId="2F0BEB9A" w14:textId="77777777" w:rsidR="00241DE2" w:rsidRDefault="00000000">
      <w:r>
        <w:t>32.44 Isolation à souffler</w:t>
      </w:r>
    </w:p>
    <w:p w14:paraId="775A4BA8" w14:textId="77777777" w:rsidR="00241DE2" w:rsidRDefault="00000000">
      <w:pPr>
        <w:pStyle w:val="pheading"/>
      </w:pPr>
      <w:r>
        <w:t>- Exécution</w:t>
      </w:r>
    </w:p>
    <w:p w14:paraId="5E156EA1" w14:textId="77777777" w:rsidR="00241DE2" w:rsidRDefault="00000000">
      <w:r>
        <w:t>32.44 Isolation à souffler</w:t>
      </w:r>
    </w:p>
    <w:p w14:paraId="77420767" w14:textId="77777777" w:rsidR="00241DE2" w:rsidRDefault="00000000">
      <w:pPr>
        <w:pStyle w:val="pheading"/>
      </w:pPr>
      <w:r>
        <w:t>AIDE</w:t>
      </w:r>
    </w:p>
    <w:p w14:paraId="3B22F05B" w14:textId="77777777" w:rsidR="00241DE2" w:rsidRDefault="00000000">
      <w:r>
        <w:rPr>
          <w:u w:val="single"/>
        </w:rPr>
        <w:t>Note à l'attention de l'auteur de projet</w:t>
      </w:r>
    </w:p>
    <w:p w14:paraId="466BA94D" w14:textId="77777777" w:rsidR="00241DE2" w:rsidRDefault="00000000">
      <w:r>
        <w:t>Le domaine d’application et les prescriptions des différents isolants doivent être vérifiés et adaptés aux éléments du tome 4.</w:t>
      </w:r>
    </w:p>
    <w:p w14:paraId="2B4ACB70" w14:textId="77777777" w:rsidR="00241DE2" w:rsidRDefault="00000000">
      <w:pPr>
        <w:pStyle w:val="Author-eSectionHeading5"/>
      </w:pPr>
      <w:bookmarkStart w:id="997" w:name="_Toc112761114"/>
      <w:r>
        <w:t>44.44.1 Isolation à souffler - matières synthétiques CCTB 01.04</w:t>
      </w:r>
      <w:bookmarkEnd w:id="997"/>
    </w:p>
    <w:p w14:paraId="6F6B40B5" w14:textId="77777777" w:rsidR="00241DE2" w:rsidRDefault="00000000">
      <w:pPr>
        <w:pStyle w:val="pheading"/>
      </w:pPr>
      <w:r>
        <w:t>EXÉCUTION / MISE EN ŒUVRE</w:t>
      </w:r>
    </w:p>
    <w:p w14:paraId="009E425D" w14:textId="612CDB93" w:rsidR="00241DE2" w:rsidRDefault="00000000">
      <w:r>
        <w:t>Voir</w:t>
      </w:r>
      <w:hyperlink r:id="rId331" w:history="1">
        <w:r>
          <w:t>32.44.1 Isolation à souffler - matières synthétiques</w:t>
        </w:r>
      </w:hyperlink>
      <w:r>
        <w:t>.</w:t>
      </w:r>
    </w:p>
    <w:p w14:paraId="52649EC2" w14:textId="77777777" w:rsidR="00241DE2" w:rsidRDefault="00000000">
      <w:pPr>
        <w:pStyle w:val="pheading"/>
      </w:pPr>
      <w:r>
        <w:t>DOCUMENTS DE RÉFÉRENCE</w:t>
      </w:r>
    </w:p>
    <w:p w14:paraId="792B626C" w14:textId="77777777" w:rsidR="00241DE2" w:rsidRDefault="00000000">
      <w:pPr>
        <w:pStyle w:val="pheading"/>
      </w:pPr>
      <w:r>
        <w:t>- Matériau</w:t>
      </w:r>
    </w:p>
    <w:p w14:paraId="106BCEC3" w14:textId="2D2589E7" w:rsidR="00241DE2" w:rsidRDefault="00000000">
      <w:hyperlink r:id="rId332" w:history="1">
        <w:r>
          <w:t>32.44.1 Isolation à souffler - matières synthétiques</w:t>
        </w:r>
      </w:hyperlink>
    </w:p>
    <w:p w14:paraId="12E7B655" w14:textId="77777777" w:rsidR="00241DE2" w:rsidRDefault="00000000">
      <w:pPr>
        <w:pStyle w:val="pheading"/>
      </w:pPr>
      <w:r>
        <w:t>- Exécution</w:t>
      </w:r>
    </w:p>
    <w:p w14:paraId="5E4A83CA" w14:textId="1669A98B" w:rsidR="00241DE2" w:rsidRDefault="00000000">
      <w:hyperlink r:id="rId333" w:history="1">
        <w:r>
          <w:t>32.44.1 Isolation à souffler - matières synthétiques</w:t>
        </w:r>
      </w:hyperlink>
    </w:p>
    <w:p w14:paraId="6BAEBCF7" w14:textId="77777777" w:rsidR="00241DE2" w:rsidRDefault="00000000">
      <w:pPr>
        <w:pStyle w:val="Author-eSectionHeading6"/>
      </w:pPr>
      <w:bookmarkStart w:id="998" w:name="_Toc112761115"/>
      <w:r>
        <w:t>44.44.1a Isolation à souffler - polystyrène expansé (EPS) CCTB 01.10</w:t>
      </w:r>
      <w:bookmarkEnd w:id="998"/>
    </w:p>
    <w:p w14:paraId="29942EBE" w14:textId="77777777" w:rsidR="00241DE2" w:rsidRDefault="00000000">
      <w:pPr>
        <w:pStyle w:val="pheading"/>
      </w:pPr>
      <w:r>
        <w:t>DESCRIPTION</w:t>
      </w:r>
    </w:p>
    <w:p w14:paraId="34D1EECA" w14:textId="77777777" w:rsidR="00241DE2" w:rsidRDefault="00000000">
      <w:pPr>
        <w:pStyle w:val="pheading"/>
      </w:pPr>
      <w:r>
        <w:t>- Définition / Comprend</w:t>
      </w:r>
    </w:p>
    <w:p w14:paraId="74C284F6" w14:textId="04142952" w:rsidR="00241DE2" w:rsidRDefault="00000000">
      <w:r>
        <w:t xml:space="preserve">Il s’agit de la fourniture et mise en œuvre d’une isolation réalisée à l’aide de perles en polystyrène expansé, suivant prescription de l'élément </w:t>
      </w:r>
      <w:hyperlink r:id="rId334" w:history="1">
        <w:r>
          <w:t>32.44.1a Isolation à souffler - polystyrène expansé (EPS)</w:t>
        </w:r>
      </w:hyperlink>
    </w:p>
    <w:p w14:paraId="6573B971" w14:textId="77777777" w:rsidR="00241DE2" w:rsidRDefault="00000000">
      <w:pPr>
        <w:pStyle w:val="pheading"/>
      </w:pPr>
      <w:r>
        <w:t>MATÉRIAUX</w:t>
      </w:r>
    </w:p>
    <w:p w14:paraId="239E096E" w14:textId="77777777" w:rsidR="00241DE2" w:rsidRDefault="00000000">
      <w:pPr>
        <w:pStyle w:val="pheading"/>
      </w:pPr>
      <w:r>
        <w:t>- Caractéristiques générales</w:t>
      </w:r>
    </w:p>
    <w:p w14:paraId="00DC9197" w14:textId="1BDCED7F" w:rsidR="00241DE2" w:rsidRDefault="00000000">
      <w:r>
        <w:t xml:space="preserve">Voir </w:t>
      </w:r>
      <w:hyperlink r:id="rId335" w:history="1">
        <w:r>
          <w:t>32.44.1a Isolation à souffler - polystyrène expansé (EPS)</w:t>
        </w:r>
      </w:hyperlink>
      <w:r>
        <w:t>.</w:t>
      </w:r>
    </w:p>
    <w:p w14:paraId="28C9EC0E" w14:textId="77777777" w:rsidR="00241DE2" w:rsidRDefault="00000000">
      <w:r>
        <w:rPr>
          <w:u w:val="single"/>
        </w:rPr>
        <w:t>Spécifications</w:t>
      </w:r>
    </w:p>
    <w:p w14:paraId="65719047" w14:textId="77777777" w:rsidR="00241DE2" w:rsidRDefault="00000000">
      <w:pPr>
        <w:pStyle w:val="Author-eListParagraph"/>
        <w:numPr>
          <w:ilvl w:val="0"/>
          <w:numId w:val="595"/>
        </w:numPr>
      </w:pPr>
      <w:r>
        <w:t xml:space="preserve">Épaisseur : </w:t>
      </w:r>
      <w:r>
        <w:rPr>
          <w:rStyle w:val="optioncarChar"/>
        </w:rPr>
        <w:t xml:space="preserve">*** </w:t>
      </w:r>
      <w:r>
        <w:t>cm.</w:t>
      </w:r>
    </w:p>
    <w:p w14:paraId="50B8EC2A" w14:textId="77777777" w:rsidR="00241DE2" w:rsidRDefault="00000000">
      <w:pPr>
        <w:pStyle w:val="Author-eListParagraph"/>
        <w:numPr>
          <w:ilvl w:val="0"/>
          <w:numId w:val="595"/>
        </w:numPr>
      </w:pPr>
      <w:r>
        <w:t xml:space="preserve">Densité : </w:t>
      </w:r>
      <w:r>
        <w:rPr>
          <w:rStyle w:val="optioncarChar"/>
        </w:rPr>
        <w:t>14-15</w:t>
      </w:r>
      <w:r>
        <w:t xml:space="preserve"> g/litres ou </w:t>
      </w:r>
      <w:r>
        <w:rPr>
          <w:rStyle w:val="optioncarChar"/>
        </w:rPr>
        <w:t>14-15</w:t>
      </w:r>
      <w:r>
        <w:t xml:space="preserve"> Kg/m³, suivant </w:t>
      </w:r>
      <w:r>
        <w:rPr>
          <w:rStyle w:val="optioncarChar"/>
        </w:rPr>
        <w:t xml:space="preserve">*** </w:t>
      </w:r>
      <w:r>
        <w:t>.</w:t>
      </w:r>
    </w:p>
    <w:p w14:paraId="6148ECDC" w14:textId="77777777" w:rsidR="00241DE2" w:rsidRDefault="00000000">
      <w:pPr>
        <w:pStyle w:val="Author-eListParagraph"/>
        <w:numPr>
          <w:ilvl w:val="0"/>
          <w:numId w:val="595"/>
        </w:numPr>
      </w:pPr>
      <w:r>
        <w:t xml:space="preserve">Valeur lambda déclaré: ≤ </w:t>
      </w:r>
      <w:r>
        <w:rPr>
          <w:rStyle w:val="optioncarChar"/>
        </w:rPr>
        <w:t xml:space="preserve">0,045 </w:t>
      </w:r>
      <w:r>
        <w:t>(par défaut)</w:t>
      </w:r>
      <w:r>
        <w:rPr>
          <w:rStyle w:val="optioncarChar"/>
        </w:rPr>
        <w:t xml:space="preserve"> / *** </w:t>
      </w:r>
      <w:r>
        <w:t xml:space="preserve"> W/mK , suivant [NBN EN 12667] / [NBN B 62-002]</w:t>
      </w:r>
    </w:p>
    <w:p w14:paraId="45B39973" w14:textId="77777777" w:rsidR="00241DE2" w:rsidRDefault="00000000">
      <w:pPr>
        <w:pStyle w:val="Author-eListParagraph"/>
        <w:numPr>
          <w:ilvl w:val="0"/>
          <w:numId w:val="595"/>
        </w:numPr>
      </w:pPr>
      <w:r>
        <w:t xml:space="preserve">Stabilité dimensionnelle : </w:t>
      </w:r>
      <w:r>
        <w:rPr>
          <w:rStyle w:val="optioncarChar"/>
        </w:rPr>
        <w:t xml:space="preserve">*** </w:t>
      </w:r>
      <w:r>
        <w:t xml:space="preserve">, suivant </w:t>
      </w:r>
      <w:r>
        <w:rPr>
          <w:rStyle w:val="optioncarChar"/>
        </w:rPr>
        <w:t xml:space="preserve">*** </w:t>
      </w:r>
    </w:p>
    <w:p w14:paraId="1612AF57" w14:textId="77777777" w:rsidR="00241DE2" w:rsidRDefault="00000000">
      <w:pPr>
        <w:pStyle w:val="Author-eListParagraph"/>
        <w:numPr>
          <w:ilvl w:val="0"/>
          <w:numId w:val="595"/>
        </w:numPr>
      </w:pPr>
      <w:r>
        <w:t xml:space="preserve">Réaction au feu : </w:t>
      </w:r>
      <w:r>
        <w:rPr>
          <w:rStyle w:val="optioncarChar"/>
        </w:rPr>
        <w:t>E</w:t>
      </w:r>
      <w:r>
        <w:t xml:space="preserve"> (par défaut) </w:t>
      </w:r>
      <w:r>
        <w:rPr>
          <w:rStyle w:val="optioncarChar"/>
        </w:rPr>
        <w:t>/ ***</w:t>
      </w:r>
      <w:r>
        <w:t xml:space="preserve">, suivant </w:t>
      </w:r>
      <w:r>
        <w:rPr>
          <w:rStyle w:val="optioncarChar"/>
        </w:rPr>
        <w:t>*** </w:t>
      </w:r>
      <w:r>
        <w:t xml:space="preserve"> / [NBN EN 13501-1].</w:t>
      </w:r>
    </w:p>
    <w:p w14:paraId="65DD58EC" w14:textId="77777777" w:rsidR="00241DE2" w:rsidRDefault="00000000">
      <w:pPr>
        <w:pStyle w:val="Author-eListParagraph"/>
        <w:numPr>
          <w:ilvl w:val="0"/>
          <w:numId w:val="595"/>
        </w:numPr>
      </w:pPr>
      <w:r>
        <w:t xml:space="preserve">Acoustique : </w:t>
      </w:r>
      <w:r>
        <w:rPr>
          <w:rStyle w:val="optioncarChar"/>
        </w:rPr>
        <w:t xml:space="preserve">*** </w:t>
      </w:r>
      <w:r>
        <w:t xml:space="preserve">, suivant </w:t>
      </w:r>
      <w:r>
        <w:rPr>
          <w:rStyle w:val="optioncarChar"/>
        </w:rPr>
        <w:t xml:space="preserve">*** </w:t>
      </w:r>
      <w:r>
        <w:t>.</w:t>
      </w:r>
    </w:p>
    <w:p w14:paraId="77A9380A" w14:textId="77777777" w:rsidR="00241DE2" w:rsidRDefault="00000000">
      <w:pPr>
        <w:pStyle w:val="Author-eListParagraph"/>
        <w:numPr>
          <w:ilvl w:val="0"/>
          <w:numId w:val="595"/>
        </w:numPr>
      </w:pPr>
      <w:r>
        <w:t xml:space="preserve">Densité minimale après insufflation : </w:t>
      </w:r>
      <w:r>
        <w:rPr>
          <w:rStyle w:val="optioncarChar"/>
        </w:rPr>
        <w:t>*** </w:t>
      </w:r>
      <w:r>
        <w:t xml:space="preserve"> kg/m³.</w:t>
      </w:r>
    </w:p>
    <w:p w14:paraId="31D7BD76" w14:textId="77777777" w:rsidR="00241DE2" w:rsidRDefault="00000000">
      <w:pPr>
        <w:pStyle w:val="pheading"/>
      </w:pPr>
      <w:r>
        <w:t>DOCUMENTS DE RÉFÉRENCE COMPLÉMENTAIRES</w:t>
      </w:r>
    </w:p>
    <w:p w14:paraId="3C8C2C03" w14:textId="77777777" w:rsidR="00241DE2" w:rsidRDefault="00000000">
      <w:pPr>
        <w:pStyle w:val="pheading"/>
      </w:pPr>
      <w:r>
        <w:t>- Matériau</w:t>
      </w:r>
    </w:p>
    <w:p w14:paraId="68814841" w14:textId="488FD61C" w:rsidR="00241DE2" w:rsidRDefault="00000000">
      <w:hyperlink r:id="rId336" w:history="1">
        <w:r>
          <w:t>32.44.1a Isolation à souffler - polystyrène expansé (EPS)</w:t>
        </w:r>
      </w:hyperlink>
    </w:p>
    <w:p w14:paraId="42BDC54C" w14:textId="77777777" w:rsidR="00241DE2" w:rsidRDefault="00000000">
      <w:pPr>
        <w:pStyle w:val="pheading"/>
      </w:pPr>
      <w:r>
        <w:t>- Exécution</w:t>
      </w:r>
    </w:p>
    <w:p w14:paraId="0546CCBB" w14:textId="0A1E5E4A" w:rsidR="00241DE2" w:rsidRDefault="00000000">
      <w:hyperlink r:id="rId337" w:history="1">
        <w:r>
          <w:t>32.44.1a Isolation à souffler - polystyrène expansé (EPS)</w:t>
        </w:r>
      </w:hyperlink>
    </w:p>
    <w:p w14:paraId="0828C66D" w14:textId="77777777" w:rsidR="00241DE2" w:rsidRDefault="00000000">
      <w:pPr>
        <w:pStyle w:val="pheading"/>
      </w:pPr>
      <w:r>
        <w:t>MESURAGE</w:t>
      </w:r>
    </w:p>
    <w:p w14:paraId="1F5108AF" w14:textId="77777777" w:rsidR="00241DE2" w:rsidRDefault="00000000">
      <w:pPr>
        <w:pStyle w:val="pheading"/>
      </w:pPr>
      <w:r>
        <w:t>- unité de mesure:</w:t>
      </w:r>
    </w:p>
    <w:p w14:paraId="02C6E730" w14:textId="77777777" w:rsidR="00241DE2" w:rsidRDefault="00000000">
      <w:r>
        <w:t>m³</w:t>
      </w:r>
    </w:p>
    <w:p w14:paraId="239FC61A" w14:textId="77777777" w:rsidR="00241DE2" w:rsidRDefault="00000000">
      <w:pPr>
        <w:pStyle w:val="pheading"/>
      </w:pPr>
      <w:r>
        <w:t>- code de mesurage:</w:t>
      </w:r>
    </w:p>
    <w:p w14:paraId="437F86A0" w14:textId="77777777" w:rsidR="00241DE2"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0E5C74EE" w14:textId="77777777" w:rsidR="00241DE2" w:rsidRDefault="00000000">
      <w:pPr>
        <w:pStyle w:val="pheading"/>
      </w:pPr>
      <w:r>
        <w:t>- nature du marché:</w:t>
      </w:r>
    </w:p>
    <w:p w14:paraId="0BFE88E9" w14:textId="77777777" w:rsidR="00241DE2" w:rsidRDefault="00000000">
      <w:r>
        <w:t>QF</w:t>
      </w:r>
    </w:p>
    <w:p w14:paraId="3ED6F9D5" w14:textId="77777777" w:rsidR="00241DE2" w:rsidRDefault="00000000">
      <w:pPr>
        <w:pStyle w:val="Author-eSectionHeading5"/>
      </w:pPr>
      <w:bookmarkStart w:id="999" w:name="_Toc112761116"/>
      <w:r>
        <w:t>44.44.2 Isolation à souffler - matières minérales CCTB 01.04</w:t>
      </w:r>
      <w:bookmarkEnd w:id="999"/>
    </w:p>
    <w:p w14:paraId="583B3A24" w14:textId="77777777" w:rsidR="00241DE2" w:rsidRDefault="00000000">
      <w:pPr>
        <w:pStyle w:val="pheading"/>
      </w:pPr>
      <w:r>
        <w:t>DOCUMENTS DE RÉFÉRENCE</w:t>
      </w:r>
    </w:p>
    <w:p w14:paraId="73326824" w14:textId="77777777" w:rsidR="00241DE2" w:rsidRDefault="00000000">
      <w:pPr>
        <w:pStyle w:val="pheading"/>
      </w:pPr>
      <w:r>
        <w:t>- Matériau</w:t>
      </w:r>
    </w:p>
    <w:p w14:paraId="6FD230F3" w14:textId="6C57D9D5" w:rsidR="00241DE2" w:rsidRDefault="00000000">
      <w:hyperlink r:id="rId338" w:history="1">
        <w:r>
          <w:t>32.44.2 Isolation à souffler - matières minérales</w:t>
        </w:r>
      </w:hyperlink>
    </w:p>
    <w:p w14:paraId="6DACCE7D" w14:textId="77777777" w:rsidR="00241DE2" w:rsidRDefault="00000000">
      <w:pPr>
        <w:pStyle w:val="pheading"/>
      </w:pPr>
      <w:r>
        <w:t>- Exécution</w:t>
      </w:r>
    </w:p>
    <w:p w14:paraId="197A8720" w14:textId="3F43B268" w:rsidR="00241DE2" w:rsidRDefault="00000000">
      <w:hyperlink r:id="rId339" w:history="1">
        <w:r>
          <w:t>32.44.2 Isolation à souffler - matières minérales</w:t>
        </w:r>
      </w:hyperlink>
    </w:p>
    <w:p w14:paraId="0C9E97E4" w14:textId="77777777" w:rsidR="00241DE2" w:rsidRDefault="00000000">
      <w:pPr>
        <w:pStyle w:val="Author-eSectionHeading6"/>
      </w:pPr>
      <w:bookmarkStart w:id="1000" w:name="_Toc112761117"/>
      <w:r>
        <w:t>44.44.2a Isolation à souffler - laine de verre CCTB 01.10</w:t>
      </w:r>
      <w:bookmarkEnd w:id="1000"/>
    </w:p>
    <w:p w14:paraId="3B35C152" w14:textId="77777777" w:rsidR="00241DE2" w:rsidRDefault="00000000">
      <w:pPr>
        <w:pStyle w:val="pheading"/>
      </w:pPr>
      <w:r>
        <w:t>DESCRIPTION</w:t>
      </w:r>
    </w:p>
    <w:p w14:paraId="1846492C" w14:textId="77777777" w:rsidR="00241DE2" w:rsidRDefault="00000000">
      <w:pPr>
        <w:pStyle w:val="pheading"/>
      </w:pPr>
      <w:r>
        <w:t>- Définition / Comprend</w:t>
      </w:r>
    </w:p>
    <w:p w14:paraId="5B71E36A" w14:textId="684D2FDB" w:rsidR="00241DE2" w:rsidRDefault="00000000">
      <w:r>
        <w:t xml:space="preserve">Il s’agit de la fourniture et mise en œuvre d’une isolation réalisée à l’aide de flocons de laine de verre, suivant prescription de l'élément </w:t>
      </w:r>
      <w:hyperlink r:id="rId340" w:history="1">
        <w:r>
          <w:t>32.44.2a Isolation à souffler - laine de verre</w:t>
        </w:r>
      </w:hyperlink>
    </w:p>
    <w:p w14:paraId="3B2E4FD2" w14:textId="77777777" w:rsidR="00241DE2" w:rsidRDefault="00000000">
      <w:pPr>
        <w:pStyle w:val="pheading"/>
      </w:pPr>
      <w:r>
        <w:t>MATÉRIAUX</w:t>
      </w:r>
    </w:p>
    <w:p w14:paraId="7AB8FDDB" w14:textId="77777777" w:rsidR="00241DE2" w:rsidRDefault="00000000">
      <w:pPr>
        <w:pStyle w:val="pheading"/>
      </w:pPr>
      <w:r>
        <w:t>- Caractéristiques générales</w:t>
      </w:r>
    </w:p>
    <w:p w14:paraId="25EFC135" w14:textId="008D4B95" w:rsidR="00241DE2" w:rsidRDefault="00000000">
      <w:r>
        <w:t xml:space="preserve">Voir </w:t>
      </w:r>
      <w:hyperlink r:id="rId341" w:history="1">
        <w:r>
          <w:t>32.44.2a Isolation à souffler - laine de verre</w:t>
        </w:r>
      </w:hyperlink>
      <w:r>
        <w:t>.</w:t>
      </w:r>
    </w:p>
    <w:p w14:paraId="79D3D176" w14:textId="77777777" w:rsidR="00241DE2" w:rsidRDefault="00000000">
      <w:r>
        <w:rPr>
          <w:u w:val="single"/>
        </w:rPr>
        <w:t>Spécifications</w:t>
      </w:r>
    </w:p>
    <w:p w14:paraId="4E179972" w14:textId="77777777" w:rsidR="00241DE2" w:rsidRDefault="00000000">
      <w:pPr>
        <w:pStyle w:val="Author-eListParagraph"/>
        <w:numPr>
          <w:ilvl w:val="0"/>
          <w:numId w:val="596"/>
        </w:numPr>
      </w:pPr>
      <w:r>
        <w:t xml:space="preserve">Épaisseur : </w:t>
      </w:r>
      <w:r>
        <w:rPr>
          <w:rStyle w:val="optioncarChar"/>
        </w:rPr>
        <w:t>***</w:t>
      </w:r>
      <w:r>
        <w:t xml:space="preserve"> cm</w:t>
      </w:r>
    </w:p>
    <w:p w14:paraId="7A6694BC" w14:textId="77777777" w:rsidR="00241DE2" w:rsidRDefault="00000000">
      <w:pPr>
        <w:pStyle w:val="Author-eListParagraph"/>
        <w:numPr>
          <w:ilvl w:val="0"/>
          <w:numId w:val="596"/>
        </w:numPr>
      </w:pPr>
      <w:r>
        <w:t xml:space="preserve">Masse volumique : ≥ </w:t>
      </w:r>
      <w:r>
        <w:rPr>
          <w:rStyle w:val="optioncarChar"/>
        </w:rPr>
        <w:t xml:space="preserve">25 </w:t>
      </w:r>
      <w:r>
        <w:t> kg/m3, suivant [NBN EN 14064-1]</w:t>
      </w:r>
      <w:r>
        <w:rPr>
          <w:rStyle w:val="optioncarChar"/>
        </w:rPr>
        <w:t> / ***</w:t>
      </w:r>
      <w:r>
        <w:t>.</w:t>
      </w:r>
    </w:p>
    <w:p w14:paraId="4C64E6D5" w14:textId="77777777" w:rsidR="00241DE2" w:rsidRDefault="00000000">
      <w:pPr>
        <w:pStyle w:val="Author-eListParagraph"/>
        <w:numPr>
          <w:ilvl w:val="0"/>
          <w:numId w:val="596"/>
        </w:numPr>
      </w:pPr>
      <w:r>
        <w:t xml:space="preserve">Valeur lambda : ≤ </w:t>
      </w:r>
      <w:r>
        <w:rPr>
          <w:rStyle w:val="optioncarChar"/>
        </w:rPr>
        <w:t xml:space="preserve">0,065 </w:t>
      </w:r>
      <w:r>
        <w:t>W/mK, suivant [STS 71-1]</w:t>
      </w:r>
      <w:r>
        <w:rPr>
          <w:rStyle w:val="optioncarChar"/>
        </w:rPr>
        <w:t> / ***</w:t>
      </w:r>
      <w:r>
        <w:t>.</w:t>
      </w:r>
    </w:p>
    <w:p w14:paraId="55F86101" w14:textId="77777777" w:rsidR="00241DE2" w:rsidRDefault="00000000">
      <w:pPr>
        <w:pStyle w:val="Author-eListParagraph"/>
        <w:numPr>
          <w:ilvl w:val="0"/>
          <w:numId w:val="596"/>
        </w:numPr>
      </w:pPr>
      <w:r>
        <w:t xml:space="preserve">Valeur lambda déclaré: ≤ </w:t>
      </w:r>
      <w:r>
        <w:rPr>
          <w:rStyle w:val="optioncarChar"/>
        </w:rPr>
        <w:t>***</w:t>
      </w:r>
      <w:r>
        <w:t xml:space="preserve"> W/mK, suivant </w:t>
      </w:r>
      <w:r>
        <w:rPr>
          <w:rStyle w:val="optioncarChar"/>
        </w:rPr>
        <w:t>***</w:t>
      </w:r>
      <w:r>
        <w:t>.</w:t>
      </w:r>
    </w:p>
    <w:p w14:paraId="34AE4538" w14:textId="77777777" w:rsidR="00241DE2" w:rsidRDefault="00000000">
      <w:pPr>
        <w:pStyle w:val="Author-eListParagraph"/>
        <w:numPr>
          <w:ilvl w:val="0"/>
          <w:numId w:val="596"/>
        </w:numPr>
      </w:pPr>
      <w:r>
        <w:t xml:space="preserve">Stabilité dimensionnelle </w:t>
      </w:r>
      <w:r>
        <w:rPr>
          <w:rStyle w:val="optioncarChar"/>
        </w:rPr>
        <w:t>***</w:t>
      </w:r>
      <w:r>
        <w:t xml:space="preserve">, suivant </w:t>
      </w:r>
      <w:r>
        <w:rPr>
          <w:rStyle w:val="optioncarChar"/>
        </w:rPr>
        <w:t>***</w:t>
      </w:r>
      <w:r>
        <w:t>.</w:t>
      </w:r>
    </w:p>
    <w:p w14:paraId="1CA257BA" w14:textId="77777777" w:rsidR="00241DE2" w:rsidRDefault="00000000">
      <w:pPr>
        <w:pStyle w:val="Author-eListParagraph"/>
        <w:numPr>
          <w:ilvl w:val="0"/>
          <w:numId w:val="596"/>
        </w:numPr>
      </w:pPr>
      <w:r>
        <w:t xml:space="preserve">Réaction au feu : </w:t>
      </w:r>
      <w:r>
        <w:rPr>
          <w:rStyle w:val="optioncarChar"/>
        </w:rPr>
        <w:t>A1-F / ***</w:t>
      </w:r>
      <w:r>
        <w:t>, suivant [NBN EN 13501-1]</w:t>
      </w:r>
      <w:r>
        <w:rPr>
          <w:rStyle w:val="optioncarChar"/>
        </w:rPr>
        <w:t> / ***</w:t>
      </w:r>
      <w:r>
        <w:t>.</w:t>
      </w:r>
    </w:p>
    <w:p w14:paraId="1B0C4101" w14:textId="77777777" w:rsidR="00241DE2" w:rsidRDefault="00000000">
      <w:pPr>
        <w:pStyle w:val="Author-eListParagraph"/>
        <w:numPr>
          <w:ilvl w:val="0"/>
          <w:numId w:val="596"/>
        </w:numPr>
      </w:pPr>
      <w:r>
        <w:t xml:space="preserve">Acoustique : </w:t>
      </w:r>
      <w:r>
        <w:rPr>
          <w:rStyle w:val="optioncarChar"/>
        </w:rPr>
        <w:t>***</w:t>
      </w:r>
      <w:r>
        <w:t xml:space="preserve">, suivant </w:t>
      </w:r>
      <w:r>
        <w:rPr>
          <w:rStyle w:val="optioncarChar"/>
        </w:rPr>
        <w:t>***</w:t>
      </w:r>
      <w:r>
        <w:t>.</w:t>
      </w:r>
    </w:p>
    <w:p w14:paraId="40269350" w14:textId="77777777" w:rsidR="00241DE2" w:rsidRDefault="00000000">
      <w:pPr>
        <w:pStyle w:val="Author-eListParagraph"/>
        <w:numPr>
          <w:ilvl w:val="0"/>
          <w:numId w:val="596"/>
        </w:numPr>
      </w:pPr>
      <w:r>
        <w:t xml:space="preserve">Densité minimale après insufflation : </w:t>
      </w:r>
      <w:r>
        <w:rPr>
          <w:rStyle w:val="optioncarChar"/>
        </w:rPr>
        <w:t>25 / ***</w:t>
      </w:r>
      <w:r>
        <w:t xml:space="preserve"> kg/m³ (avec un moyenne de </w:t>
      </w:r>
      <w:r>
        <w:rPr>
          <w:rStyle w:val="optioncarChar"/>
        </w:rPr>
        <w:t xml:space="preserve">30 </w:t>
      </w:r>
      <w:r>
        <w:t xml:space="preserve">kg/m³ et ≤ </w:t>
      </w:r>
      <w:r>
        <w:rPr>
          <w:rStyle w:val="optioncarChar"/>
        </w:rPr>
        <w:t>40 </w:t>
      </w:r>
      <w:r>
        <w:t>kg/m³ &gt; dans cet intervalle, la valeur λ est d’application)</w:t>
      </w:r>
    </w:p>
    <w:p w14:paraId="22EE36A3" w14:textId="77777777" w:rsidR="00241DE2" w:rsidRDefault="00000000">
      <w:pPr>
        <w:pStyle w:val="Author-eListParagraph"/>
        <w:numPr>
          <w:ilvl w:val="0"/>
          <w:numId w:val="596"/>
        </w:numPr>
      </w:pPr>
      <w:r>
        <w:t>Absorption d’eau par immersion partielle : ≤ </w:t>
      </w:r>
      <w:r>
        <w:rPr>
          <w:rStyle w:val="optioncarChar"/>
        </w:rPr>
        <w:t xml:space="preserve">1 </w:t>
      </w:r>
      <w:r>
        <w:t>Kg/m², suivant [NBN EN ISO 29767] </w:t>
      </w:r>
      <w:r>
        <w:rPr>
          <w:rStyle w:val="optioncarChar"/>
        </w:rPr>
        <w:t>/ ***.</w:t>
      </w:r>
    </w:p>
    <w:p w14:paraId="27B2C523" w14:textId="77777777" w:rsidR="00241DE2" w:rsidRDefault="00000000">
      <w:pPr>
        <w:pStyle w:val="pheading"/>
      </w:pPr>
      <w:r>
        <w:t>DOCUMENTS DE RÉFÉRENCE COMPLÉMENTAIRES</w:t>
      </w:r>
    </w:p>
    <w:p w14:paraId="104192DB" w14:textId="77777777" w:rsidR="00241DE2" w:rsidRDefault="00000000">
      <w:pPr>
        <w:pStyle w:val="pheading"/>
      </w:pPr>
      <w:r>
        <w:t>- Matériau</w:t>
      </w:r>
    </w:p>
    <w:p w14:paraId="3EAB8572" w14:textId="02945FA8" w:rsidR="00241DE2" w:rsidRDefault="00000000">
      <w:hyperlink r:id="rId342" w:history="1">
        <w:r>
          <w:t>32.44.2a Isolation à souffler - laine de verre</w:t>
        </w:r>
      </w:hyperlink>
    </w:p>
    <w:p w14:paraId="552B2E7E" w14:textId="77777777" w:rsidR="00241DE2" w:rsidRDefault="00000000">
      <w:pPr>
        <w:pStyle w:val="pheading"/>
      </w:pPr>
      <w:r>
        <w:t>- Exécution</w:t>
      </w:r>
    </w:p>
    <w:p w14:paraId="74A38DEF" w14:textId="17470EEB" w:rsidR="00241DE2" w:rsidRDefault="00000000">
      <w:hyperlink r:id="rId343" w:history="1">
        <w:r>
          <w:t>32.44.2a Isolation à souffler - laine de verre</w:t>
        </w:r>
      </w:hyperlink>
    </w:p>
    <w:p w14:paraId="4188F4D2" w14:textId="77777777" w:rsidR="00241DE2" w:rsidRDefault="00000000">
      <w:pPr>
        <w:pStyle w:val="pheading"/>
      </w:pPr>
      <w:r>
        <w:t>MESURAGE</w:t>
      </w:r>
    </w:p>
    <w:p w14:paraId="3E2504D1" w14:textId="77777777" w:rsidR="00241DE2" w:rsidRDefault="00000000">
      <w:pPr>
        <w:pStyle w:val="pheading"/>
      </w:pPr>
      <w:r>
        <w:t>- unité de mesure:</w:t>
      </w:r>
    </w:p>
    <w:p w14:paraId="2D368850" w14:textId="77777777" w:rsidR="00241DE2" w:rsidRDefault="00000000">
      <w:r>
        <w:t>m³</w:t>
      </w:r>
    </w:p>
    <w:p w14:paraId="20183C5B" w14:textId="77777777" w:rsidR="00241DE2" w:rsidRDefault="00000000">
      <w:pPr>
        <w:pStyle w:val="pheading"/>
      </w:pPr>
      <w:r>
        <w:t>- code de mesurage:</w:t>
      </w:r>
    </w:p>
    <w:p w14:paraId="5CD039FC" w14:textId="77777777" w:rsidR="00241DE2"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3B4D6AF7" w14:textId="77777777" w:rsidR="00241DE2" w:rsidRDefault="00000000">
      <w:pPr>
        <w:pStyle w:val="pheading"/>
      </w:pPr>
      <w:r>
        <w:t>- nature du marché:</w:t>
      </w:r>
    </w:p>
    <w:p w14:paraId="240D4738" w14:textId="77777777" w:rsidR="00241DE2" w:rsidRDefault="00000000">
      <w:r>
        <w:t>QF</w:t>
      </w:r>
    </w:p>
    <w:p w14:paraId="2C71FFBE" w14:textId="77777777" w:rsidR="00241DE2" w:rsidRDefault="00000000">
      <w:pPr>
        <w:pStyle w:val="Author-eSectionHeading6"/>
      </w:pPr>
      <w:bookmarkStart w:id="1001" w:name="_Toc112761118"/>
      <w:r>
        <w:t>44.44.2b Isolation à souffler - laine de roche CCTB 01.10</w:t>
      </w:r>
      <w:bookmarkEnd w:id="1001"/>
    </w:p>
    <w:p w14:paraId="2C6CF20B" w14:textId="77777777" w:rsidR="00241DE2" w:rsidRDefault="00000000">
      <w:pPr>
        <w:pStyle w:val="pheading"/>
      </w:pPr>
      <w:r>
        <w:t>DESCRIPTION</w:t>
      </w:r>
    </w:p>
    <w:p w14:paraId="6A8E578D" w14:textId="77777777" w:rsidR="00241DE2" w:rsidRDefault="00000000">
      <w:pPr>
        <w:pStyle w:val="pheading"/>
      </w:pPr>
      <w:r>
        <w:t>- Définition / Comprend</w:t>
      </w:r>
    </w:p>
    <w:p w14:paraId="71C1A7F8" w14:textId="60F9BD64" w:rsidR="00241DE2" w:rsidRDefault="00000000">
      <w:r>
        <w:t xml:space="preserve">Il s’agit de la fourniture et mise en œuvre d’une isolation réalisée à l’aide de flocons de laine de roche, suivant prescription de l'élément </w:t>
      </w:r>
      <w:hyperlink r:id="rId344" w:history="1">
        <w:r>
          <w:t>32.44.2b Isolation à souffler - laine de roche</w:t>
        </w:r>
      </w:hyperlink>
    </w:p>
    <w:p w14:paraId="2D55B694" w14:textId="77777777" w:rsidR="00241DE2" w:rsidRDefault="00000000">
      <w:pPr>
        <w:pStyle w:val="pheading"/>
      </w:pPr>
      <w:r>
        <w:t>MATÉRIAUX</w:t>
      </w:r>
    </w:p>
    <w:p w14:paraId="4C4A0B61" w14:textId="77777777" w:rsidR="00241DE2" w:rsidRDefault="00000000">
      <w:pPr>
        <w:pStyle w:val="pheading"/>
      </w:pPr>
      <w:r>
        <w:t>- Caractéristiques générales</w:t>
      </w:r>
    </w:p>
    <w:p w14:paraId="4FA36A3E" w14:textId="5FD3DA00" w:rsidR="00241DE2" w:rsidRDefault="00000000">
      <w:r>
        <w:t xml:space="preserve">Voir </w:t>
      </w:r>
      <w:hyperlink r:id="rId345" w:history="1">
        <w:r>
          <w:t>32.44.2b Isolation à souffler - laine de roche</w:t>
        </w:r>
      </w:hyperlink>
      <w:r>
        <w:t>.</w:t>
      </w:r>
    </w:p>
    <w:p w14:paraId="4B2FBCD7" w14:textId="77777777" w:rsidR="00241DE2" w:rsidRDefault="00000000">
      <w:r>
        <w:rPr>
          <w:u w:val="single"/>
        </w:rPr>
        <w:t>Spécifications</w:t>
      </w:r>
    </w:p>
    <w:p w14:paraId="016C68AA" w14:textId="77777777" w:rsidR="00241DE2" w:rsidRDefault="00000000">
      <w:pPr>
        <w:pStyle w:val="Author-eListParagraph"/>
        <w:numPr>
          <w:ilvl w:val="0"/>
          <w:numId w:val="597"/>
        </w:numPr>
      </w:pPr>
      <w:r>
        <w:t xml:space="preserve">Épaisseur : </w:t>
      </w:r>
      <w:r>
        <w:rPr>
          <w:rStyle w:val="optioncarChar"/>
        </w:rPr>
        <w:t>***</w:t>
      </w:r>
      <w:r>
        <w:t xml:space="preserve"> cm</w:t>
      </w:r>
    </w:p>
    <w:p w14:paraId="36F7EC18" w14:textId="77777777" w:rsidR="00241DE2" w:rsidRDefault="00000000">
      <w:pPr>
        <w:pStyle w:val="Author-eListParagraph"/>
        <w:numPr>
          <w:ilvl w:val="0"/>
          <w:numId w:val="597"/>
        </w:numPr>
      </w:pPr>
      <w:r>
        <w:t xml:space="preserve">Masse volumique: environ </w:t>
      </w:r>
      <w:r>
        <w:rPr>
          <w:rStyle w:val="optioncarChar"/>
        </w:rPr>
        <w:t>***</w:t>
      </w:r>
      <w:r>
        <w:t xml:space="preserve"> kg/m3, suivant </w:t>
      </w:r>
      <w:r>
        <w:rPr>
          <w:rStyle w:val="optioncarChar"/>
        </w:rPr>
        <w:t>***</w:t>
      </w:r>
      <w:r>
        <w:t>.</w:t>
      </w:r>
    </w:p>
    <w:p w14:paraId="6029203F" w14:textId="77777777" w:rsidR="00241DE2" w:rsidRDefault="00000000">
      <w:pPr>
        <w:pStyle w:val="Author-eListParagraph"/>
        <w:numPr>
          <w:ilvl w:val="0"/>
          <w:numId w:val="597"/>
        </w:numPr>
      </w:pPr>
      <w:r>
        <w:t xml:space="preserve">Valeur lambda déclaré: maximum </w:t>
      </w:r>
      <w:r>
        <w:rPr>
          <w:rStyle w:val="optioncarChar"/>
        </w:rPr>
        <w:t>*** / 0,040</w:t>
      </w:r>
      <w:r>
        <w:t xml:space="preserve"> W/mK, suivant </w:t>
      </w:r>
      <w:r>
        <w:rPr>
          <w:rStyle w:val="optioncarChar"/>
        </w:rPr>
        <w:t>*** / [NBN EN 14064-1] _ [NBN EN 12667].</w:t>
      </w:r>
    </w:p>
    <w:p w14:paraId="24C6F9CA" w14:textId="77777777" w:rsidR="00241DE2" w:rsidRDefault="00000000">
      <w:pPr>
        <w:pStyle w:val="Author-eListParagraph"/>
        <w:numPr>
          <w:ilvl w:val="0"/>
          <w:numId w:val="597"/>
        </w:numPr>
      </w:pPr>
      <w:r>
        <w:t xml:space="preserve">Stabilité dimensionnelle </w:t>
      </w:r>
      <w:r>
        <w:rPr>
          <w:rStyle w:val="optioncarChar"/>
        </w:rPr>
        <w:t>***</w:t>
      </w:r>
      <w:r>
        <w:t xml:space="preserve">, suivant </w:t>
      </w:r>
      <w:r>
        <w:rPr>
          <w:rStyle w:val="optioncarChar"/>
        </w:rPr>
        <w:t>***</w:t>
      </w:r>
      <w:r>
        <w:t>.</w:t>
      </w:r>
    </w:p>
    <w:p w14:paraId="00697940" w14:textId="77777777" w:rsidR="00241DE2" w:rsidRDefault="00000000">
      <w:pPr>
        <w:pStyle w:val="Author-eListParagraph"/>
        <w:numPr>
          <w:ilvl w:val="0"/>
          <w:numId w:val="597"/>
        </w:numPr>
      </w:pPr>
      <w:r>
        <w:t>Réaction au feu: A1, suivant [NBN EN 13501-1].</w:t>
      </w:r>
    </w:p>
    <w:p w14:paraId="695D4EEF" w14:textId="77777777" w:rsidR="00241DE2" w:rsidRDefault="00000000">
      <w:pPr>
        <w:pStyle w:val="Author-eListParagraph"/>
        <w:numPr>
          <w:ilvl w:val="0"/>
          <w:numId w:val="597"/>
        </w:numPr>
      </w:pPr>
      <w:r>
        <w:t xml:space="preserve">Acoustique : </w:t>
      </w:r>
      <w:r>
        <w:rPr>
          <w:rStyle w:val="optioncarChar"/>
        </w:rPr>
        <w:t>***</w:t>
      </w:r>
      <w:r>
        <w:t xml:space="preserve">, suivant </w:t>
      </w:r>
      <w:r>
        <w:rPr>
          <w:rStyle w:val="optioncarChar"/>
        </w:rPr>
        <w:t>***</w:t>
      </w:r>
      <w:r>
        <w:t>.</w:t>
      </w:r>
    </w:p>
    <w:p w14:paraId="3BAA19FE" w14:textId="77777777" w:rsidR="00241DE2" w:rsidRDefault="00000000">
      <w:pPr>
        <w:pStyle w:val="Author-eListParagraph"/>
        <w:numPr>
          <w:ilvl w:val="0"/>
          <w:numId w:val="597"/>
        </w:numPr>
      </w:pPr>
      <w:r>
        <w:t xml:space="preserve">Densité minimale après insufflation : </w:t>
      </w:r>
      <w:r>
        <w:rPr>
          <w:rStyle w:val="optioncarChar"/>
        </w:rPr>
        <w:t>***</w:t>
      </w:r>
      <w:r>
        <w:t xml:space="preserve"> kg/m³</w:t>
      </w:r>
    </w:p>
    <w:p w14:paraId="07B3EE1C" w14:textId="77777777" w:rsidR="00241DE2" w:rsidRDefault="00000000">
      <w:pPr>
        <w:pStyle w:val="Author-eListParagraph"/>
        <w:numPr>
          <w:ilvl w:val="0"/>
          <w:numId w:val="597"/>
        </w:numPr>
      </w:pPr>
      <w:r>
        <w:t xml:space="preserve">Facteur de résistance à la diffusion de vapeur: m = </w:t>
      </w:r>
      <w:r>
        <w:rPr>
          <w:rStyle w:val="optioncarChar"/>
        </w:rPr>
        <w:t>1,0 / ***</w:t>
      </w:r>
      <w:r>
        <w:t>, suivant [NBN EN ISO 10456] </w:t>
      </w:r>
      <w:r>
        <w:rPr>
          <w:rStyle w:val="optioncarChar"/>
        </w:rPr>
        <w:t>/ ***</w:t>
      </w:r>
      <w:r>
        <w:t>.</w:t>
      </w:r>
    </w:p>
    <w:p w14:paraId="1CC24A91" w14:textId="77777777" w:rsidR="00241DE2" w:rsidRDefault="00000000">
      <w:pPr>
        <w:pStyle w:val="Author-eListParagraph"/>
        <w:numPr>
          <w:ilvl w:val="0"/>
          <w:numId w:val="597"/>
        </w:numPr>
      </w:pPr>
      <w:r>
        <w:t>Non capillaire et non hygroscopique.</w:t>
      </w:r>
    </w:p>
    <w:p w14:paraId="64B35E76" w14:textId="77777777" w:rsidR="00241DE2" w:rsidRDefault="00000000">
      <w:pPr>
        <w:pStyle w:val="pheading"/>
      </w:pPr>
      <w:r>
        <w:t>DOCUMENTS DE RÉFÉRENCE COMPLÉMENTAIRES</w:t>
      </w:r>
    </w:p>
    <w:p w14:paraId="503BC123" w14:textId="77777777" w:rsidR="00241DE2" w:rsidRDefault="00000000">
      <w:pPr>
        <w:pStyle w:val="pheading"/>
      </w:pPr>
      <w:r>
        <w:t>- Matériau</w:t>
      </w:r>
    </w:p>
    <w:p w14:paraId="1F6D479D" w14:textId="1A73383D" w:rsidR="00241DE2" w:rsidRDefault="00000000">
      <w:hyperlink r:id="rId346" w:history="1">
        <w:r>
          <w:t>32.44.2b Isolation à souffler - laine de roche</w:t>
        </w:r>
      </w:hyperlink>
    </w:p>
    <w:p w14:paraId="3E611B17" w14:textId="77777777" w:rsidR="00241DE2" w:rsidRDefault="00000000">
      <w:pPr>
        <w:pStyle w:val="pheading"/>
      </w:pPr>
      <w:r>
        <w:t>- Exécution</w:t>
      </w:r>
    </w:p>
    <w:p w14:paraId="2E591F04" w14:textId="2717573D" w:rsidR="00241DE2" w:rsidRDefault="00000000">
      <w:hyperlink r:id="rId347" w:history="1">
        <w:r>
          <w:t>32.44.2b Isolation à souffler - laine de roche</w:t>
        </w:r>
      </w:hyperlink>
    </w:p>
    <w:p w14:paraId="2C07B83E" w14:textId="77777777" w:rsidR="00241DE2" w:rsidRDefault="00000000">
      <w:pPr>
        <w:pStyle w:val="pheading"/>
      </w:pPr>
      <w:r>
        <w:t>MESURAGE</w:t>
      </w:r>
    </w:p>
    <w:p w14:paraId="3F33E98E" w14:textId="77777777" w:rsidR="00241DE2" w:rsidRDefault="00000000">
      <w:pPr>
        <w:pStyle w:val="pheading"/>
      </w:pPr>
      <w:r>
        <w:t>- unité de mesure:</w:t>
      </w:r>
    </w:p>
    <w:p w14:paraId="4593CDEB" w14:textId="77777777" w:rsidR="00241DE2" w:rsidRDefault="00000000">
      <w:r>
        <w:t>m³</w:t>
      </w:r>
    </w:p>
    <w:p w14:paraId="524F8856" w14:textId="77777777" w:rsidR="00241DE2" w:rsidRDefault="00000000">
      <w:pPr>
        <w:pStyle w:val="pheading"/>
      </w:pPr>
      <w:r>
        <w:t>- code de mesurage:</w:t>
      </w:r>
    </w:p>
    <w:p w14:paraId="502E2E86" w14:textId="77777777" w:rsidR="00241DE2"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16BB9802" w14:textId="77777777" w:rsidR="00241DE2" w:rsidRDefault="00000000">
      <w:pPr>
        <w:pStyle w:val="pheading"/>
      </w:pPr>
      <w:r>
        <w:t>- nature du marché:</w:t>
      </w:r>
    </w:p>
    <w:p w14:paraId="35C34996" w14:textId="77777777" w:rsidR="00241DE2" w:rsidRDefault="00000000">
      <w:r>
        <w:t>QF</w:t>
      </w:r>
    </w:p>
    <w:p w14:paraId="1FEAD690" w14:textId="77777777" w:rsidR="00241DE2" w:rsidRDefault="00000000">
      <w:pPr>
        <w:pStyle w:val="Author-eSectionHeading6"/>
      </w:pPr>
      <w:bookmarkStart w:id="1002" w:name="_Toc112761119"/>
      <w:r>
        <w:t>44.44.2c Isolation à souffler - fibres de verre CCTB 01.10</w:t>
      </w:r>
      <w:bookmarkEnd w:id="1002"/>
    </w:p>
    <w:p w14:paraId="0F360857" w14:textId="77777777" w:rsidR="00241DE2" w:rsidRDefault="00000000">
      <w:pPr>
        <w:pStyle w:val="pheading"/>
      </w:pPr>
      <w:r>
        <w:t>DESCRIPTION</w:t>
      </w:r>
    </w:p>
    <w:p w14:paraId="26EAA3A9" w14:textId="77777777" w:rsidR="00241DE2" w:rsidRDefault="00000000">
      <w:pPr>
        <w:pStyle w:val="pheading"/>
      </w:pPr>
      <w:r>
        <w:t>- Définition / Comprend</w:t>
      </w:r>
    </w:p>
    <w:p w14:paraId="12954AC3" w14:textId="26DBCAFA" w:rsidR="00241DE2" w:rsidRDefault="00000000">
      <w:r>
        <w:t>Il s'agit de la réalisation d'une isolation par insufflation de fibres de verre suivant les prescriptions de l'article</w:t>
      </w:r>
      <w:hyperlink r:id="rId348" w:history="1">
        <w:r>
          <w:t>32.44.2c Isolation à souffler - fibres de verre</w:t>
        </w:r>
      </w:hyperlink>
      <w:r>
        <w:t>.</w:t>
      </w:r>
    </w:p>
    <w:p w14:paraId="0461CF72" w14:textId="77777777" w:rsidR="00241DE2" w:rsidRDefault="00000000">
      <w:pPr>
        <w:pStyle w:val="pheading"/>
      </w:pPr>
      <w:r>
        <w:t>MATÉRIAUX</w:t>
      </w:r>
    </w:p>
    <w:p w14:paraId="375FE929" w14:textId="77777777" w:rsidR="00241DE2" w:rsidRDefault="00000000">
      <w:pPr>
        <w:pStyle w:val="pheading"/>
      </w:pPr>
      <w:r>
        <w:t>- Caractéristiques générales</w:t>
      </w:r>
    </w:p>
    <w:p w14:paraId="75808BD4" w14:textId="78E9845A" w:rsidR="00241DE2" w:rsidRDefault="00000000">
      <w:r>
        <w:t xml:space="preserve">Voir </w:t>
      </w:r>
      <w:hyperlink r:id="rId349" w:history="1">
        <w:r>
          <w:t>32.44.2c Isolation à souffler - fibres de verre</w:t>
        </w:r>
      </w:hyperlink>
    </w:p>
    <w:p w14:paraId="5F813E39" w14:textId="77777777" w:rsidR="00241DE2" w:rsidRDefault="00000000">
      <w:pPr>
        <w:pStyle w:val="pheading"/>
      </w:pPr>
      <w:r>
        <w:t>- Prescriptions complémentaires</w:t>
      </w:r>
    </w:p>
    <w:p w14:paraId="7C3CF46F" w14:textId="3E1C8779" w:rsidR="00241DE2" w:rsidRDefault="00000000">
      <w:r>
        <w:t xml:space="preserve">Voir </w:t>
      </w:r>
      <w:hyperlink r:id="rId350" w:history="1">
        <w:r>
          <w:t>32.44.2c Isolation à souffler - fibres de verre</w:t>
        </w:r>
      </w:hyperlink>
    </w:p>
    <w:p w14:paraId="497A3D76" w14:textId="77777777" w:rsidR="00241DE2" w:rsidRDefault="00000000">
      <w:pPr>
        <w:pStyle w:val="pheading"/>
      </w:pPr>
      <w:r>
        <w:t>DOCUMENTS DE RÉFÉRENCE COMPLÉMENTAIRES</w:t>
      </w:r>
    </w:p>
    <w:p w14:paraId="7194AA83" w14:textId="77777777" w:rsidR="00241DE2" w:rsidRDefault="00000000">
      <w:pPr>
        <w:pStyle w:val="pheading"/>
      </w:pPr>
      <w:r>
        <w:t>- Matériau</w:t>
      </w:r>
    </w:p>
    <w:p w14:paraId="6F5E4AD7" w14:textId="629A6A4F" w:rsidR="00241DE2" w:rsidRDefault="00000000">
      <w:hyperlink r:id="rId351" w:history="1">
        <w:r>
          <w:t>32.44.2c Isolation à souffler - fibres de verre</w:t>
        </w:r>
      </w:hyperlink>
    </w:p>
    <w:p w14:paraId="0F69FFA3" w14:textId="77777777" w:rsidR="00241DE2" w:rsidRDefault="00000000">
      <w:pPr>
        <w:pStyle w:val="pheading"/>
      </w:pPr>
      <w:r>
        <w:t>- Exécution</w:t>
      </w:r>
    </w:p>
    <w:p w14:paraId="7080C87C" w14:textId="376494EC" w:rsidR="00241DE2" w:rsidRDefault="00000000">
      <w:hyperlink r:id="rId352" w:history="1">
        <w:r>
          <w:t>32.44.2c Isolation à souffler - fibres de verre</w:t>
        </w:r>
      </w:hyperlink>
    </w:p>
    <w:p w14:paraId="179826B3" w14:textId="77777777" w:rsidR="00241DE2" w:rsidRDefault="00000000">
      <w:pPr>
        <w:pStyle w:val="pheading"/>
      </w:pPr>
      <w:r>
        <w:t>MESURAGE</w:t>
      </w:r>
    </w:p>
    <w:p w14:paraId="43115900" w14:textId="77777777" w:rsidR="00241DE2" w:rsidRDefault="00000000">
      <w:pPr>
        <w:pStyle w:val="pheading"/>
      </w:pPr>
      <w:r>
        <w:t>- unité de mesure:</w:t>
      </w:r>
    </w:p>
    <w:p w14:paraId="0B9022C7" w14:textId="77777777" w:rsidR="00241DE2" w:rsidRDefault="00000000">
      <w:r>
        <w:t>m³</w:t>
      </w:r>
    </w:p>
    <w:p w14:paraId="3392F49A" w14:textId="77777777" w:rsidR="00241DE2" w:rsidRDefault="00000000">
      <w:pPr>
        <w:pStyle w:val="pheading"/>
      </w:pPr>
      <w:r>
        <w:t>- code de mesurage:</w:t>
      </w:r>
    </w:p>
    <w:p w14:paraId="27BE764A" w14:textId="77777777" w:rsidR="00241DE2"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50CCAD27" w14:textId="77777777" w:rsidR="00241DE2" w:rsidRDefault="00000000">
      <w:pPr>
        <w:pStyle w:val="pheading"/>
      </w:pPr>
      <w:r>
        <w:t>- nature du marché:</w:t>
      </w:r>
    </w:p>
    <w:p w14:paraId="571B9AD1" w14:textId="77777777" w:rsidR="00241DE2" w:rsidRDefault="00000000">
      <w:r>
        <w:t>QF</w:t>
      </w:r>
    </w:p>
    <w:p w14:paraId="590F221C" w14:textId="77777777" w:rsidR="00241DE2" w:rsidRDefault="00000000">
      <w:pPr>
        <w:pStyle w:val="Author-eSectionHeading6"/>
      </w:pPr>
      <w:bookmarkStart w:id="1003" w:name="_Toc112761120"/>
      <w:r>
        <w:t>44.44.2d Isolation à souffler - vermiculite expansée CCTB 01.10</w:t>
      </w:r>
      <w:bookmarkEnd w:id="1003"/>
    </w:p>
    <w:p w14:paraId="349C7260" w14:textId="77777777" w:rsidR="00241DE2" w:rsidRDefault="00000000">
      <w:pPr>
        <w:pStyle w:val="pheading"/>
      </w:pPr>
      <w:r>
        <w:t>DESCRIPTION</w:t>
      </w:r>
    </w:p>
    <w:p w14:paraId="70DC9D6C" w14:textId="77777777" w:rsidR="00241DE2" w:rsidRDefault="00000000">
      <w:pPr>
        <w:pStyle w:val="pheading"/>
      </w:pPr>
      <w:r>
        <w:t>- Définition / Comprend</w:t>
      </w:r>
    </w:p>
    <w:p w14:paraId="5A901C30" w14:textId="11965D16" w:rsidR="00241DE2" w:rsidRDefault="00000000">
      <w:r>
        <w:t xml:space="preserve">Il s'agit de la réalisation d'une isolation en vermiculite expansée suivant les prescriptions de l'article </w:t>
      </w:r>
      <w:hyperlink r:id="rId353" w:history="1">
        <w:r>
          <w:t>32.44.2d Isolation à souffler - vermiculite expansée</w:t>
        </w:r>
      </w:hyperlink>
      <w:r>
        <w:t>.</w:t>
      </w:r>
    </w:p>
    <w:p w14:paraId="65964343" w14:textId="77777777" w:rsidR="00241DE2" w:rsidRDefault="00000000">
      <w:pPr>
        <w:pStyle w:val="pheading"/>
      </w:pPr>
      <w:r>
        <w:t>MATÉRIAUX</w:t>
      </w:r>
    </w:p>
    <w:p w14:paraId="509F5BC6" w14:textId="77777777" w:rsidR="00241DE2" w:rsidRDefault="00000000">
      <w:pPr>
        <w:pStyle w:val="pheading"/>
      </w:pPr>
      <w:r>
        <w:t>- Caractéristiques générales</w:t>
      </w:r>
    </w:p>
    <w:p w14:paraId="0C908D21" w14:textId="7DDEF00E" w:rsidR="00241DE2" w:rsidRDefault="00000000">
      <w:r>
        <w:t xml:space="preserve">Voir </w:t>
      </w:r>
      <w:hyperlink r:id="rId354" w:history="1">
        <w:r>
          <w:t>32.44.2d Isolation à souffler - vermiculite expansée</w:t>
        </w:r>
      </w:hyperlink>
    </w:p>
    <w:p w14:paraId="2082E86F" w14:textId="77777777" w:rsidR="00241DE2" w:rsidRDefault="00000000">
      <w:pPr>
        <w:pStyle w:val="pheading"/>
      </w:pPr>
      <w:r>
        <w:t>DOCUMENTS DE RÉFÉRENCE COMPLÉMENTAIRES</w:t>
      </w:r>
    </w:p>
    <w:p w14:paraId="591B9BB3" w14:textId="77777777" w:rsidR="00241DE2" w:rsidRDefault="00000000">
      <w:pPr>
        <w:pStyle w:val="pheading"/>
      </w:pPr>
      <w:r>
        <w:t>- Matériau</w:t>
      </w:r>
    </w:p>
    <w:p w14:paraId="133116C5" w14:textId="5C972B15" w:rsidR="00241DE2" w:rsidRDefault="00000000">
      <w:hyperlink r:id="rId355" w:history="1">
        <w:r>
          <w:t>32.44.2d Isolation à souffler - vermiculite expansée</w:t>
        </w:r>
      </w:hyperlink>
    </w:p>
    <w:p w14:paraId="5D4336E4" w14:textId="77777777" w:rsidR="00241DE2" w:rsidRDefault="00000000">
      <w:pPr>
        <w:pStyle w:val="pheading"/>
      </w:pPr>
      <w:r>
        <w:t>- Exécution</w:t>
      </w:r>
    </w:p>
    <w:p w14:paraId="769DB2EC" w14:textId="02FC55E9" w:rsidR="00241DE2" w:rsidRDefault="00000000">
      <w:hyperlink r:id="rId356" w:history="1">
        <w:r>
          <w:t>32.44.2d Isolation à souffler - vermiculite expansée</w:t>
        </w:r>
      </w:hyperlink>
    </w:p>
    <w:p w14:paraId="1AE60FBB" w14:textId="77777777" w:rsidR="00241DE2" w:rsidRDefault="00000000">
      <w:pPr>
        <w:pStyle w:val="pheading"/>
      </w:pPr>
      <w:r>
        <w:t>MESURAGE</w:t>
      </w:r>
    </w:p>
    <w:p w14:paraId="06F6467D" w14:textId="77777777" w:rsidR="00241DE2" w:rsidRDefault="00000000">
      <w:pPr>
        <w:pStyle w:val="pheading"/>
      </w:pPr>
      <w:r>
        <w:t>- unité de mesure:</w:t>
      </w:r>
    </w:p>
    <w:p w14:paraId="30FADCD0" w14:textId="77777777" w:rsidR="00241DE2" w:rsidRDefault="00000000">
      <w:r>
        <w:t>m³</w:t>
      </w:r>
    </w:p>
    <w:p w14:paraId="22F5E245" w14:textId="77777777" w:rsidR="00241DE2" w:rsidRDefault="00000000">
      <w:pPr>
        <w:pStyle w:val="pheading"/>
      </w:pPr>
      <w:r>
        <w:t>- code de mesurage:</w:t>
      </w:r>
    </w:p>
    <w:p w14:paraId="4DF62837" w14:textId="77777777" w:rsidR="00241DE2"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777193D4" w14:textId="77777777" w:rsidR="00241DE2" w:rsidRDefault="00000000">
      <w:pPr>
        <w:pStyle w:val="pheading"/>
      </w:pPr>
      <w:r>
        <w:t>- nature du marché:</w:t>
      </w:r>
    </w:p>
    <w:p w14:paraId="5B4121A7" w14:textId="77777777" w:rsidR="00241DE2" w:rsidRDefault="00000000">
      <w:r>
        <w:t>QF</w:t>
      </w:r>
    </w:p>
    <w:p w14:paraId="6CB4E466" w14:textId="77777777" w:rsidR="00241DE2" w:rsidRDefault="00000000">
      <w:pPr>
        <w:pStyle w:val="Author-eSectionHeading6"/>
      </w:pPr>
      <w:bookmarkStart w:id="1004" w:name="_Toc112761121"/>
      <w:r>
        <w:t>44.44.2e Isolation à souffler - perlite expansée CCTB 01.04</w:t>
      </w:r>
      <w:bookmarkEnd w:id="1004"/>
    </w:p>
    <w:p w14:paraId="72AB09FF" w14:textId="77777777" w:rsidR="00241DE2" w:rsidRDefault="00000000">
      <w:pPr>
        <w:pStyle w:val="pheading"/>
      </w:pPr>
      <w:r>
        <w:t>DESCRIPTION</w:t>
      </w:r>
    </w:p>
    <w:p w14:paraId="26AB8009" w14:textId="77777777" w:rsidR="00241DE2" w:rsidRDefault="00000000">
      <w:pPr>
        <w:pStyle w:val="pheading"/>
      </w:pPr>
      <w:r>
        <w:t>- Définition / Comprend</w:t>
      </w:r>
    </w:p>
    <w:p w14:paraId="1C5BB19D" w14:textId="79C23980" w:rsidR="00241DE2" w:rsidRDefault="00000000">
      <w:r>
        <w:t xml:space="preserve">Il s'agit de la réalisation d'une isolation en perlite expansée suivant les prescriptions de l'article </w:t>
      </w:r>
      <w:hyperlink r:id="rId357" w:history="1">
        <w:r>
          <w:t>32.44.2e Isolation à souffler - perlite expansée</w:t>
        </w:r>
      </w:hyperlink>
      <w:r>
        <w:t>.</w:t>
      </w:r>
    </w:p>
    <w:p w14:paraId="04B98D6F" w14:textId="77777777" w:rsidR="00241DE2" w:rsidRDefault="00000000">
      <w:pPr>
        <w:pStyle w:val="pheading"/>
      </w:pPr>
      <w:r>
        <w:t>MATÉRIAUX</w:t>
      </w:r>
    </w:p>
    <w:p w14:paraId="5D73940B" w14:textId="77777777" w:rsidR="00241DE2" w:rsidRDefault="00000000">
      <w:pPr>
        <w:pStyle w:val="pheading"/>
      </w:pPr>
      <w:r>
        <w:t>- Caractéristiques générales</w:t>
      </w:r>
    </w:p>
    <w:p w14:paraId="36035718" w14:textId="52AA04D5" w:rsidR="00241DE2" w:rsidRDefault="00000000">
      <w:r>
        <w:t xml:space="preserve">Voir </w:t>
      </w:r>
      <w:hyperlink r:id="rId358" w:history="1">
        <w:r>
          <w:t>32.44.2e Isolation à souffler - perlite expansée</w:t>
        </w:r>
      </w:hyperlink>
    </w:p>
    <w:p w14:paraId="3930F92E" w14:textId="77777777" w:rsidR="00241DE2" w:rsidRDefault="00000000">
      <w:pPr>
        <w:pStyle w:val="pheading"/>
      </w:pPr>
      <w:r>
        <w:t>DOCUMENTS DE RÉFÉRENCE COMPLÉMENTAIRES</w:t>
      </w:r>
    </w:p>
    <w:p w14:paraId="26D41BCD" w14:textId="77777777" w:rsidR="00241DE2" w:rsidRDefault="00000000">
      <w:pPr>
        <w:pStyle w:val="pheading"/>
      </w:pPr>
      <w:r>
        <w:t>- Matériau</w:t>
      </w:r>
    </w:p>
    <w:p w14:paraId="323B42E4" w14:textId="77EB1C9B" w:rsidR="00241DE2" w:rsidRDefault="00000000">
      <w:hyperlink r:id="rId359" w:history="1">
        <w:r>
          <w:t>32.44.2e Isolation à souffler - perlite expansée</w:t>
        </w:r>
      </w:hyperlink>
    </w:p>
    <w:p w14:paraId="2682003E" w14:textId="77777777" w:rsidR="00241DE2" w:rsidRDefault="00000000">
      <w:pPr>
        <w:pStyle w:val="pheading"/>
      </w:pPr>
      <w:r>
        <w:t>- Exécution</w:t>
      </w:r>
    </w:p>
    <w:p w14:paraId="64501513" w14:textId="3F7D063F" w:rsidR="00241DE2" w:rsidRDefault="00000000">
      <w:hyperlink r:id="rId360" w:history="1">
        <w:r>
          <w:t>32.44.2e Isolation à souffler - perlite expansée</w:t>
        </w:r>
      </w:hyperlink>
    </w:p>
    <w:p w14:paraId="6F456FD6" w14:textId="77777777" w:rsidR="00241DE2" w:rsidRDefault="00000000">
      <w:pPr>
        <w:pStyle w:val="pheading"/>
      </w:pPr>
      <w:r>
        <w:t>MESURAGE</w:t>
      </w:r>
    </w:p>
    <w:p w14:paraId="55E06132" w14:textId="77777777" w:rsidR="00241DE2" w:rsidRDefault="00000000">
      <w:pPr>
        <w:pStyle w:val="pheading"/>
      </w:pPr>
      <w:r>
        <w:t>- unité de mesure:</w:t>
      </w:r>
    </w:p>
    <w:p w14:paraId="1BFDB021" w14:textId="77777777" w:rsidR="00241DE2" w:rsidRDefault="00000000">
      <w:r>
        <w:t>m³</w:t>
      </w:r>
    </w:p>
    <w:p w14:paraId="6E5AAA37" w14:textId="77777777" w:rsidR="00241DE2" w:rsidRDefault="00000000">
      <w:pPr>
        <w:pStyle w:val="pheading"/>
      </w:pPr>
      <w:r>
        <w:t>- code de mesurage:</w:t>
      </w:r>
    </w:p>
    <w:p w14:paraId="27410415" w14:textId="77777777" w:rsidR="00241DE2"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0446561A" w14:textId="77777777" w:rsidR="00241DE2" w:rsidRDefault="00000000">
      <w:pPr>
        <w:pStyle w:val="pheading"/>
      </w:pPr>
      <w:r>
        <w:t>- nature du marché:</w:t>
      </w:r>
    </w:p>
    <w:p w14:paraId="1961C6F7" w14:textId="77777777" w:rsidR="00241DE2" w:rsidRDefault="00000000">
      <w:r>
        <w:t>QF</w:t>
      </w:r>
    </w:p>
    <w:p w14:paraId="571AA8F4" w14:textId="77777777" w:rsidR="00241DE2" w:rsidRDefault="00000000">
      <w:pPr>
        <w:pStyle w:val="Author-eSectionHeading5"/>
      </w:pPr>
      <w:bookmarkStart w:id="1005" w:name="_Toc112761122"/>
      <w:r>
        <w:t>44.44.3 Isolation à souffler - matières végétales CCTB 01.04</w:t>
      </w:r>
      <w:bookmarkEnd w:id="1005"/>
    </w:p>
    <w:p w14:paraId="34D06D76" w14:textId="77777777" w:rsidR="00241DE2" w:rsidRDefault="00000000">
      <w:pPr>
        <w:pStyle w:val="pheading"/>
      </w:pPr>
      <w:r>
        <w:t>EXÉCUTION / MISE EN ŒUVRE</w:t>
      </w:r>
    </w:p>
    <w:p w14:paraId="3B041305" w14:textId="766110A1" w:rsidR="00241DE2" w:rsidRDefault="00000000">
      <w:r>
        <w:t xml:space="preserve">Voir </w:t>
      </w:r>
      <w:hyperlink r:id="rId361" w:history="1">
        <w:r>
          <w:t>32.44.3 Isolation à souffler - matières végétales</w:t>
        </w:r>
      </w:hyperlink>
      <w:r>
        <w:t>.</w:t>
      </w:r>
    </w:p>
    <w:p w14:paraId="265A87C7" w14:textId="77777777" w:rsidR="00241DE2" w:rsidRDefault="00000000">
      <w:pPr>
        <w:pStyle w:val="pheading"/>
      </w:pPr>
      <w:r>
        <w:t>DOCUMENTS DE RÉFÉRENCE</w:t>
      </w:r>
    </w:p>
    <w:p w14:paraId="7A17926A" w14:textId="77777777" w:rsidR="00241DE2" w:rsidRDefault="00000000">
      <w:pPr>
        <w:pStyle w:val="pheading"/>
      </w:pPr>
      <w:r>
        <w:t>- Matériau</w:t>
      </w:r>
    </w:p>
    <w:p w14:paraId="7558E464" w14:textId="19AA71A6" w:rsidR="00241DE2" w:rsidRDefault="00000000">
      <w:hyperlink r:id="rId362" w:history="1">
        <w:r>
          <w:t>32.44.3 Isolation à souffler - matières végétales</w:t>
        </w:r>
      </w:hyperlink>
    </w:p>
    <w:p w14:paraId="6E3EC224" w14:textId="77777777" w:rsidR="00241DE2" w:rsidRDefault="00000000">
      <w:pPr>
        <w:pStyle w:val="pheading"/>
      </w:pPr>
      <w:r>
        <w:t>- Exécution</w:t>
      </w:r>
    </w:p>
    <w:p w14:paraId="78AADBFB" w14:textId="05E3B438" w:rsidR="00241DE2" w:rsidRDefault="00000000">
      <w:hyperlink r:id="rId363" w:history="1">
        <w:r>
          <w:t>32.44.3 Isolation à souffler - matières végétales</w:t>
        </w:r>
      </w:hyperlink>
    </w:p>
    <w:p w14:paraId="4DC62498" w14:textId="77777777" w:rsidR="00241DE2" w:rsidRDefault="00000000">
      <w:pPr>
        <w:pStyle w:val="Author-eSectionHeading6"/>
      </w:pPr>
      <w:bookmarkStart w:id="1006" w:name="_Toc112761123"/>
      <w:r>
        <w:t>44.44.3a Isolation à souffler - fibres cellulosiques CCTB 01.10</w:t>
      </w:r>
      <w:bookmarkEnd w:id="1006"/>
    </w:p>
    <w:p w14:paraId="4576B129" w14:textId="77777777" w:rsidR="00241DE2" w:rsidRDefault="00000000">
      <w:pPr>
        <w:pStyle w:val="pheading"/>
      </w:pPr>
      <w:r>
        <w:t>DESCRIPTION</w:t>
      </w:r>
    </w:p>
    <w:p w14:paraId="757758D8" w14:textId="77777777" w:rsidR="00241DE2" w:rsidRDefault="00000000">
      <w:pPr>
        <w:pStyle w:val="pheading"/>
      </w:pPr>
      <w:r>
        <w:t>- Définition / Comprend</w:t>
      </w:r>
    </w:p>
    <w:p w14:paraId="7E984655" w14:textId="50B60B4E" w:rsidR="00241DE2" w:rsidRDefault="00000000">
      <w:r>
        <w:t xml:space="preserve">Il s’agit de la fourniture et mise en œuvre d’une isolation réalisée à l’aide de flocons de laine de cellulose, suivant prescription de l'élément </w:t>
      </w:r>
      <w:hyperlink r:id="rId364" w:history="1">
        <w:r>
          <w:t>32.44.3a Isolation à souffler - fibres cellulosiques</w:t>
        </w:r>
      </w:hyperlink>
    </w:p>
    <w:p w14:paraId="32CF326D" w14:textId="77777777" w:rsidR="00241DE2" w:rsidRDefault="00000000">
      <w:pPr>
        <w:pStyle w:val="pheading"/>
      </w:pPr>
      <w:r>
        <w:t>MATÉRIAUX</w:t>
      </w:r>
    </w:p>
    <w:p w14:paraId="51CE49B3" w14:textId="77777777" w:rsidR="00241DE2" w:rsidRDefault="00000000">
      <w:pPr>
        <w:pStyle w:val="pheading"/>
      </w:pPr>
      <w:r>
        <w:t>- Caractéristiques générales</w:t>
      </w:r>
    </w:p>
    <w:p w14:paraId="71EE4A84" w14:textId="62D363AC" w:rsidR="00241DE2" w:rsidRDefault="00000000">
      <w:r>
        <w:t xml:space="preserve">Voir </w:t>
      </w:r>
      <w:hyperlink r:id="rId365" w:history="1">
        <w:r>
          <w:t>32.44.3a Isolation à souffler - fibres cellulosiques</w:t>
        </w:r>
      </w:hyperlink>
      <w:r>
        <w:t>.</w:t>
      </w:r>
    </w:p>
    <w:p w14:paraId="5DAD98C5" w14:textId="77777777" w:rsidR="00241DE2" w:rsidRDefault="00000000">
      <w:r>
        <w:rPr>
          <w:u w:val="single"/>
        </w:rPr>
        <w:t>Spécifications</w:t>
      </w:r>
    </w:p>
    <w:p w14:paraId="67CAB048" w14:textId="77777777" w:rsidR="00241DE2" w:rsidRDefault="00000000">
      <w:pPr>
        <w:pStyle w:val="Author-eListParagraph"/>
        <w:numPr>
          <w:ilvl w:val="0"/>
          <w:numId w:val="598"/>
        </w:numPr>
      </w:pPr>
      <w:r>
        <w:rPr>
          <w:rStyle w:val="normalChar"/>
        </w:rPr>
        <w:t>Épaisseur :</w:t>
      </w:r>
      <w:r>
        <w:rPr>
          <w:rStyle w:val="optioncarChar"/>
        </w:rPr>
        <w:t>***</w:t>
      </w:r>
      <w:r>
        <w:t xml:space="preserve"> cm.</w:t>
      </w:r>
    </w:p>
    <w:p w14:paraId="65D99784" w14:textId="77777777" w:rsidR="00241DE2" w:rsidRDefault="00000000">
      <w:pPr>
        <w:pStyle w:val="Author-eListParagraph"/>
        <w:numPr>
          <w:ilvl w:val="0"/>
          <w:numId w:val="598"/>
        </w:numPr>
      </w:pPr>
      <w:r>
        <w:t xml:space="preserve">Densité après insufflation: </w:t>
      </w:r>
      <w:r>
        <w:rPr>
          <w:rStyle w:val="optioncarChar"/>
        </w:rPr>
        <w:t>40 / 55 / 60</w:t>
      </w:r>
      <w:r>
        <w:t xml:space="preserve"> Kg/m³, selon l’épaisseur de l’isolant </w:t>
      </w:r>
      <w:r>
        <w:rPr>
          <w:rStyle w:val="optioncarChar"/>
        </w:rPr>
        <w:t>18 / 24 / 30 / + de 30</w:t>
      </w:r>
      <w:r>
        <w:t xml:space="preserve"> cm, suivant </w:t>
      </w:r>
      <w:r>
        <w:rPr>
          <w:rStyle w:val="optioncarChar"/>
        </w:rPr>
        <w:t>***</w:t>
      </w:r>
      <w:r>
        <w:t>.</w:t>
      </w:r>
    </w:p>
    <w:p w14:paraId="6796893A" w14:textId="77777777" w:rsidR="00241DE2" w:rsidRDefault="00000000">
      <w:pPr>
        <w:pStyle w:val="Author-eListParagraph"/>
        <w:numPr>
          <w:ilvl w:val="0"/>
          <w:numId w:val="598"/>
        </w:numPr>
      </w:pPr>
      <w:r>
        <w:t xml:space="preserve">Valeur lambda déclaré: maximum </w:t>
      </w:r>
      <w:r>
        <w:rPr>
          <w:rStyle w:val="optioncarChar"/>
        </w:rPr>
        <w:t xml:space="preserve">0,043 </w:t>
      </w:r>
      <w:r>
        <w:t>(par défaut)</w:t>
      </w:r>
      <w:r>
        <w:rPr>
          <w:rStyle w:val="optioncarChar"/>
        </w:rPr>
        <w:t xml:space="preserve"> / ***</w:t>
      </w:r>
      <w:r>
        <w:t xml:space="preserve"> W/mK, suivant [NBN EN ISO 10456] </w:t>
      </w:r>
      <w:r>
        <w:rPr>
          <w:rStyle w:val="optioncarChar"/>
        </w:rPr>
        <w:t>/ ***</w:t>
      </w:r>
      <w:r>
        <w:t>.</w:t>
      </w:r>
    </w:p>
    <w:p w14:paraId="151B73F4" w14:textId="77777777" w:rsidR="00241DE2" w:rsidRDefault="00000000">
      <w:pPr>
        <w:pStyle w:val="Author-eListParagraph"/>
        <w:numPr>
          <w:ilvl w:val="0"/>
          <w:numId w:val="598"/>
        </w:numPr>
      </w:pPr>
      <w:r>
        <w:t xml:space="preserve">Stabilité dimensionnelle : </w:t>
      </w:r>
      <w:r>
        <w:rPr>
          <w:rStyle w:val="optioncarChar"/>
        </w:rPr>
        <w:t>***</w:t>
      </w:r>
      <w:r>
        <w:t xml:space="preserve">, suivant </w:t>
      </w:r>
      <w:r>
        <w:rPr>
          <w:rStyle w:val="optioncarChar"/>
        </w:rPr>
        <w:t>***</w:t>
      </w:r>
      <w:r>
        <w:t>.</w:t>
      </w:r>
    </w:p>
    <w:p w14:paraId="593C111C" w14:textId="77777777" w:rsidR="00241DE2" w:rsidRDefault="00000000">
      <w:pPr>
        <w:pStyle w:val="Author-eListParagraph"/>
        <w:numPr>
          <w:ilvl w:val="0"/>
          <w:numId w:val="598"/>
        </w:numPr>
      </w:pPr>
      <w:r>
        <w:t xml:space="preserve">Réaction au feu : </w:t>
      </w:r>
      <w:r>
        <w:rPr>
          <w:rStyle w:val="optioncarChar"/>
        </w:rPr>
        <w:t xml:space="preserve">B-s2, d0 </w:t>
      </w:r>
      <w:r>
        <w:t>(par défaut)</w:t>
      </w:r>
      <w:r>
        <w:rPr>
          <w:rStyle w:val="optioncarChar"/>
        </w:rPr>
        <w:t xml:space="preserve"> / ***</w:t>
      </w:r>
      <w:r>
        <w:t xml:space="preserve">, suivant </w:t>
      </w:r>
      <w:r>
        <w:rPr>
          <w:rStyle w:val="optioncarChar"/>
        </w:rPr>
        <w:t>*** / [NBN EN 13501-1]</w:t>
      </w:r>
      <w:r>
        <w:t>.</w:t>
      </w:r>
    </w:p>
    <w:p w14:paraId="70694539" w14:textId="77777777" w:rsidR="00241DE2" w:rsidRDefault="00000000">
      <w:pPr>
        <w:pStyle w:val="Author-eListParagraph"/>
        <w:numPr>
          <w:ilvl w:val="0"/>
          <w:numId w:val="598"/>
        </w:numPr>
      </w:pPr>
      <w:r>
        <w:rPr>
          <w:rStyle w:val="normalChar"/>
        </w:rPr>
        <w:t>Acoustique :</w:t>
      </w:r>
      <w:r>
        <w:rPr>
          <w:rStyle w:val="optioncarChar"/>
        </w:rPr>
        <w:t>***</w:t>
      </w:r>
      <w:r>
        <w:t xml:space="preserve">, suivant </w:t>
      </w:r>
      <w:r>
        <w:rPr>
          <w:rStyle w:val="optioncarChar"/>
        </w:rPr>
        <w:t>***</w:t>
      </w:r>
      <w:r>
        <w:t>.</w:t>
      </w:r>
    </w:p>
    <w:p w14:paraId="119184AF" w14:textId="77777777" w:rsidR="00241DE2" w:rsidRDefault="00000000">
      <w:pPr>
        <w:pStyle w:val="Author-eListParagraph"/>
        <w:numPr>
          <w:ilvl w:val="0"/>
          <w:numId w:val="598"/>
        </w:numPr>
      </w:pPr>
      <w:r>
        <w:t xml:space="preserve">Teneur en humidité : </w:t>
      </w:r>
      <w:r>
        <w:rPr>
          <w:rStyle w:val="optioncarChar"/>
        </w:rPr>
        <w:t xml:space="preserve">8 / 10 </w:t>
      </w:r>
      <w:r>
        <w:t>%, suivant</w:t>
      </w:r>
      <w:r>
        <w:rPr>
          <w:rStyle w:val="optioncarChar"/>
        </w:rPr>
        <w:t xml:space="preserve"> ***</w:t>
      </w:r>
      <w:r>
        <w:t>.</w:t>
      </w:r>
    </w:p>
    <w:p w14:paraId="169BF37C" w14:textId="77777777" w:rsidR="00241DE2" w:rsidRDefault="00000000">
      <w:pPr>
        <w:pStyle w:val="Author-eListParagraph"/>
        <w:numPr>
          <w:ilvl w:val="0"/>
          <w:numId w:val="598"/>
        </w:numPr>
      </w:pPr>
      <w:r>
        <w:t xml:space="preserve">Facteur de résistance à la diffusion de vapeur: μ = </w:t>
      </w:r>
      <w:r>
        <w:rPr>
          <w:rStyle w:val="optioncarChar"/>
        </w:rPr>
        <w:t xml:space="preserve">1 - 2 </w:t>
      </w:r>
      <w:r>
        <w:t>(par défaut)</w:t>
      </w:r>
      <w:r>
        <w:rPr>
          <w:rStyle w:val="optioncarChar"/>
        </w:rPr>
        <w:t xml:space="preserve"> / ***</w:t>
      </w:r>
      <w:r>
        <w:t xml:space="preserve">, suivant </w:t>
      </w:r>
      <w:r>
        <w:rPr>
          <w:rStyle w:val="optioncarChar"/>
        </w:rPr>
        <w:t>***</w:t>
      </w:r>
      <w:r>
        <w:t>.</w:t>
      </w:r>
    </w:p>
    <w:p w14:paraId="77D8A194" w14:textId="77777777" w:rsidR="00241DE2" w:rsidRDefault="00000000">
      <w:pPr>
        <w:pStyle w:val="pheading"/>
      </w:pPr>
      <w:r>
        <w:t>EXÉCUTION / MISE EN ŒUVRE</w:t>
      </w:r>
    </w:p>
    <w:p w14:paraId="4CBB9A2F" w14:textId="77777777" w:rsidR="00241DE2" w:rsidRDefault="00000000">
      <w:pPr>
        <w:pStyle w:val="pheading"/>
      </w:pPr>
      <w:r>
        <w:t>- Prescriptions générales</w:t>
      </w:r>
    </w:p>
    <w:p w14:paraId="5416DACF" w14:textId="3FD5E370" w:rsidR="00241DE2" w:rsidRDefault="00000000">
      <w:r>
        <w:t>Voir </w:t>
      </w:r>
      <w:hyperlink r:id="rId366" w:history="1">
        <w:r>
          <w:t>32.44.3a Isolation à souffler - fibres cellulosiques</w:t>
        </w:r>
      </w:hyperlink>
    </w:p>
    <w:p w14:paraId="0BD519F5" w14:textId="77777777" w:rsidR="00241DE2" w:rsidRDefault="00000000">
      <w:pPr>
        <w:pStyle w:val="pheading"/>
      </w:pPr>
      <w:r>
        <w:t>DOCUMENTS DE RÉFÉRENCE COMPLÉMENTAIRES</w:t>
      </w:r>
    </w:p>
    <w:p w14:paraId="09518EEB" w14:textId="77777777" w:rsidR="00241DE2" w:rsidRDefault="00000000">
      <w:pPr>
        <w:pStyle w:val="pheading"/>
      </w:pPr>
      <w:r>
        <w:t>- Matériau</w:t>
      </w:r>
    </w:p>
    <w:p w14:paraId="18E488B8" w14:textId="7B8763C0" w:rsidR="00241DE2" w:rsidRDefault="00000000">
      <w:hyperlink r:id="rId367" w:history="1">
        <w:r>
          <w:t>32.44.3a Isolation à souffler - fibres cellulosiques</w:t>
        </w:r>
      </w:hyperlink>
    </w:p>
    <w:p w14:paraId="125DA8EE" w14:textId="77777777" w:rsidR="00241DE2" w:rsidRDefault="00000000">
      <w:pPr>
        <w:pStyle w:val="pheading"/>
      </w:pPr>
      <w:r>
        <w:t>- Exécution</w:t>
      </w:r>
    </w:p>
    <w:p w14:paraId="2E265AC6" w14:textId="7FF48CB4" w:rsidR="00241DE2" w:rsidRDefault="00000000">
      <w:hyperlink r:id="rId368" w:history="1">
        <w:r>
          <w:t>32.44.3a Isolation à souffler - fibres cellulosiques</w:t>
        </w:r>
      </w:hyperlink>
    </w:p>
    <w:p w14:paraId="10752D22" w14:textId="77777777" w:rsidR="00241DE2" w:rsidRDefault="00000000">
      <w:pPr>
        <w:pStyle w:val="pheading"/>
      </w:pPr>
      <w:r>
        <w:t>MESURAGE</w:t>
      </w:r>
    </w:p>
    <w:p w14:paraId="7A512499" w14:textId="77777777" w:rsidR="00241DE2" w:rsidRDefault="00000000">
      <w:pPr>
        <w:pStyle w:val="pheading"/>
      </w:pPr>
      <w:r>
        <w:t>- unité de mesure:</w:t>
      </w:r>
    </w:p>
    <w:p w14:paraId="15F60B14" w14:textId="77777777" w:rsidR="00241DE2" w:rsidRDefault="00000000">
      <w:r>
        <w:t>m³</w:t>
      </w:r>
    </w:p>
    <w:p w14:paraId="1B13BDBC" w14:textId="77777777" w:rsidR="00241DE2" w:rsidRDefault="00000000">
      <w:pPr>
        <w:pStyle w:val="pheading"/>
      </w:pPr>
      <w:r>
        <w:t>- code de mesurage:</w:t>
      </w:r>
    </w:p>
    <w:p w14:paraId="5F628300" w14:textId="77777777" w:rsidR="00241DE2"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61488F8F" w14:textId="77777777" w:rsidR="00241DE2" w:rsidRDefault="00000000">
      <w:pPr>
        <w:pStyle w:val="pheading"/>
      </w:pPr>
      <w:r>
        <w:t>- nature du marché:</w:t>
      </w:r>
    </w:p>
    <w:p w14:paraId="37B844C1" w14:textId="77777777" w:rsidR="00241DE2" w:rsidRDefault="00000000">
      <w:r>
        <w:t>QF</w:t>
      </w:r>
    </w:p>
    <w:p w14:paraId="333277DB" w14:textId="77777777" w:rsidR="00241DE2" w:rsidRDefault="00000000">
      <w:pPr>
        <w:pStyle w:val="Author-eSectionHeading6"/>
      </w:pPr>
      <w:bookmarkStart w:id="1007" w:name="_Toc112761124"/>
      <w:r>
        <w:t>44.44.3b Isolation à souffler - granulés d'argile expansée CCTB 01.10</w:t>
      </w:r>
      <w:bookmarkEnd w:id="1007"/>
    </w:p>
    <w:p w14:paraId="322CDAEF" w14:textId="77777777" w:rsidR="00241DE2" w:rsidRDefault="00000000">
      <w:pPr>
        <w:pStyle w:val="pheading"/>
      </w:pPr>
      <w:r>
        <w:t>DESCRIPTION</w:t>
      </w:r>
    </w:p>
    <w:p w14:paraId="7DD7DC83" w14:textId="77777777" w:rsidR="00241DE2" w:rsidRDefault="00000000">
      <w:pPr>
        <w:pStyle w:val="pheading"/>
      </w:pPr>
      <w:r>
        <w:t>- Définition / Comprend</w:t>
      </w:r>
    </w:p>
    <w:p w14:paraId="5D3377B0" w14:textId="0AE5ADFE" w:rsidR="00241DE2" w:rsidRDefault="00000000">
      <w:r>
        <w:t xml:space="preserve">Il s'agit de la réalisation d'une isolation en granulés d'argile expansée suivant les prescriptions de l'article </w:t>
      </w:r>
      <w:hyperlink r:id="rId369" w:history="1">
        <w:r>
          <w:t>32.44.3b Isolation à souffler - granulés d'argile expansée</w:t>
        </w:r>
      </w:hyperlink>
      <w:r>
        <w:t>.</w:t>
      </w:r>
    </w:p>
    <w:p w14:paraId="1A837C92" w14:textId="77777777" w:rsidR="00241DE2" w:rsidRDefault="00000000">
      <w:pPr>
        <w:pStyle w:val="pheading"/>
      </w:pPr>
      <w:r>
        <w:t>MATÉRIAUX</w:t>
      </w:r>
    </w:p>
    <w:p w14:paraId="414EBA84" w14:textId="77777777" w:rsidR="00241DE2" w:rsidRDefault="00000000">
      <w:pPr>
        <w:pStyle w:val="pheading"/>
      </w:pPr>
      <w:r>
        <w:t>- Caractéristiques générales</w:t>
      </w:r>
    </w:p>
    <w:p w14:paraId="04562CC1" w14:textId="00F5AF49" w:rsidR="00241DE2" w:rsidRDefault="00000000">
      <w:r>
        <w:t>Voir </w:t>
      </w:r>
      <w:hyperlink r:id="rId370" w:history="1">
        <w:r>
          <w:t>32.44.3b Isolation à souffler - granulés d'argile expansée</w:t>
        </w:r>
      </w:hyperlink>
    </w:p>
    <w:p w14:paraId="78FF9092" w14:textId="77777777" w:rsidR="00241DE2" w:rsidRDefault="00000000">
      <w:pPr>
        <w:pStyle w:val="heading"/>
      </w:pPr>
      <w:r>
        <w:t>Spécifications</w:t>
      </w:r>
    </w:p>
    <w:p w14:paraId="7F5A3489" w14:textId="77777777" w:rsidR="00241DE2" w:rsidRDefault="00000000">
      <w:r>
        <w:t xml:space="preserve">L’épaisseur d’isolation créée : </w:t>
      </w:r>
      <w:r>
        <w:rPr>
          <w:rStyle w:val="optioncarChar"/>
        </w:rPr>
        <w:t>***</w:t>
      </w:r>
      <w:r>
        <w:t xml:space="preserve"> cm</w:t>
      </w:r>
    </w:p>
    <w:p w14:paraId="429E6394" w14:textId="77777777" w:rsidR="00241DE2" w:rsidRDefault="00000000">
      <w:r>
        <w:rPr>
          <w:u w:val="single"/>
        </w:rPr>
        <w:t>Caractéristiques de base :</w:t>
      </w:r>
    </w:p>
    <w:p w14:paraId="515F0FB0" w14:textId="77777777" w:rsidR="00241DE2" w:rsidRDefault="00000000">
      <w:pPr>
        <w:pStyle w:val="Author-eListParagraph"/>
        <w:numPr>
          <w:ilvl w:val="0"/>
          <w:numId w:val="599"/>
        </w:numPr>
      </w:pPr>
      <w:r>
        <w:t xml:space="preserve">Conductivité thermique, valeur lambda déclarée : ≤ </w:t>
      </w:r>
      <w:r>
        <w:rPr>
          <w:rStyle w:val="optioncarChar"/>
        </w:rPr>
        <w:t>0.15</w:t>
      </w:r>
      <w:r>
        <w:t xml:space="preserve"> W/mK</w:t>
      </w:r>
    </w:p>
    <w:p w14:paraId="46E9B47E" w14:textId="77777777" w:rsidR="00241DE2" w:rsidRDefault="00000000">
      <w:pPr>
        <w:pStyle w:val="Author-eListParagraph"/>
        <w:numPr>
          <w:ilvl w:val="0"/>
          <w:numId w:val="599"/>
        </w:numPr>
      </w:pPr>
      <w:r>
        <w:t xml:space="preserve">Masse volumique nominale : ≥ </w:t>
      </w:r>
      <w:r>
        <w:rPr>
          <w:rStyle w:val="optioncarChar"/>
        </w:rPr>
        <w:t xml:space="preserve">*** </w:t>
      </w:r>
      <w:r>
        <w:t>kg/m³</w:t>
      </w:r>
    </w:p>
    <w:p w14:paraId="0EBE32A6" w14:textId="77777777" w:rsidR="00241DE2" w:rsidRDefault="00000000">
      <w:pPr>
        <w:pStyle w:val="Author-eListParagraph"/>
        <w:numPr>
          <w:ilvl w:val="0"/>
          <w:numId w:val="599"/>
        </w:numPr>
      </w:pPr>
      <w:r>
        <w:t xml:space="preserve">Réaction au feu : classe </w:t>
      </w:r>
      <w:r>
        <w:rPr>
          <w:rStyle w:val="optioncarChar"/>
        </w:rPr>
        <w:t>F / E / D / C / B / A2 / A1</w:t>
      </w:r>
      <w:r>
        <w:t> (par défaut)</w:t>
      </w:r>
    </w:p>
    <w:p w14:paraId="31A9BADC" w14:textId="77777777" w:rsidR="00241DE2" w:rsidRDefault="00000000">
      <w:r>
        <w:t>Les caractéristiques mécaniques complémentaires sont :</w:t>
      </w:r>
    </w:p>
    <w:p w14:paraId="5772585F" w14:textId="77777777" w:rsidR="00241DE2" w:rsidRDefault="00000000">
      <w:pPr>
        <w:pStyle w:val="Author-eListParagraph"/>
        <w:numPr>
          <w:ilvl w:val="0"/>
          <w:numId w:val="600"/>
        </w:numPr>
      </w:pPr>
      <w:r>
        <w:t xml:space="preserve">La résistance à l’écrasement est &gt; </w:t>
      </w:r>
      <w:r>
        <w:rPr>
          <w:rStyle w:val="optioncarChar"/>
        </w:rPr>
        <w:t>***</w:t>
      </w:r>
      <w:r>
        <w:t xml:space="preserve"> N/mm²</w:t>
      </w:r>
    </w:p>
    <w:p w14:paraId="58B5152B" w14:textId="77777777" w:rsidR="00241DE2" w:rsidRDefault="00000000">
      <w:pPr>
        <w:pStyle w:val="Author-eListParagraph"/>
        <w:numPr>
          <w:ilvl w:val="0"/>
          <w:numId w:val="600"/>
        </w:numPr>
      </w:pPr>
      <w:r>
        <w:t xml:space="preserve">Le classement en réaction au feu : </w:t>
      </w:r>
      <w:r>
        <w:rPr>
          <w:rStyle w:val="optioncarChar"/>
        </w:rPr>
        <w:t>***</w:t>
      </w:r>
      <w:r>
        <w:t> </w:t>
      </w:r>
    </w:p>
    <w:p w14:paraId="35F9F899" w14:textId="77777777" w:rsidR="00241DE2" w:rsidRDefault="00000000">
      <w:pPr>
        <w:pStyle w:val="Author-eListParagraph"/>
        <w:numPr>
          <w:ilvl w:val="0"/>
          <w:numId w:val="600"/>
        </w:numPr>
      </w:pPr>
      <w:r>
        <w:t xml:space="preserve">La hauteur de succion d’eau est </w:t>
      </w:r>
      <w:r>
        <w:rPr>
          <w:rStyle w:val="optioncarChar"/>
        </w:rPr>
        <w:t>***</w:t>
      </w:r>
      <w:r>
        <w:t xml:space="preserve"> mm</w:t>
      </w:r>
    </w:p>
    <w:p w14:paraId="51C2E796" w14:textId="77777777" w:rsidR="00241DE2" w:rsidRDefault="00000000">
      <w:pPr>
        <w:pStyle w:val="pheading"/>
      </w:pPr>
      <w:r>
        <w:t>EXÉCUTION / MISE EN ŒUVRE</w:t>
      </w:r>
    </w:p>
    <w:p w14:paraId="3D3B55CF" w14:textId="77777777" w:rsidR="00241DE2" w:rsidRDefault="00000000">
      <w:pPr>
        <w:pStyle w:val="pheading"/>
      </w:pPr>
      <w:r>
        <w:t>- Prescriptions générales</w:t>
      </w:r>
    </w:p>
    <w:p w14:paraId="2857CAC1" w14:textId="0A0891A3" w:rsidR="00241DE2" w:rsidRDefault="00000000">
      <w:r>
        <w:t>Voir </w:t>
      </w:r>
      <w:hyperlink r:id="rId371" w:history="1">
        <w:r>
          <w:t>32.44.3b Isolation à souffler - granulés d'argile expansée</w:t>
        </w:r>
      </w:hyperlink>
    </w:p>
    <w:p w14:paraId="4B0A1ED0" w14:textId="77777777" w:rsidR="00241DE2" w:rsidRDefault="00000000">
      <w:pPr>
        <w:pStyle w:val="pheading"/>
      </w:pPr>
      <w:r>
        <w:t>DOCUMENTS DE RÉFÉRENCE COMPLÉMENTAIRES</w:t>
      </w:r>
    </w:p>
    <w:p w14:paraId="5E4CDD17" w14:textId="77777777" w:rsidR="00241DE2" w:rsidRDefault="00000000">
      <w:pPr>
        <w:pStyle w:val="pheading"/>
      </w:pPr>
      <w:r>
        <w:t>- Matériau</w:t>
      </w:r>
    </w:p>
    <w:p w14:paraId="45CA98CB" w14:textId="724887CC" w:rsidR="00241DE2" w:rsidRDefault="00000000">
      <w:hyperlink r:id="rId372" w:history="1">
        <w:r>
          <w:t>32.44.3b Isolation à souffler - granulés d'argile expansée</w:t>
        </w:r>
      </w:hyperlink>
    </w:p>
    <w:p w14:paraId="08546AA2" w14:textId="77777777" w:rsidR="00241DE2" w:rsidRDefault="00000000">
      <w:pPr>
        <w:pStyle w:val="pheading"/>
      </w:pPr>
      <w:r>
        <w:t>- Exécution</w:t>
      </w:r>
    </w:p>
    <w:p w14:paraId="298B75E3" w14:textId="29604F50" w:rsidR="00241DE2" w:rsidRDefault="00000000">
      <w:hyperlink r:id="rId373" w:history="1">
        <w:r>
          <w:t>32.44.3b Isolation à souffler - granulés d'argile expansée</w:t>
        </w:r>
      </w:hyperlink>
    </w:p>
    <w:p w14:paraId="66363F4F" w14:textId="77777777" w:rsidR="00241DE2" w:rsidRDefault="00000000">
      <w:pPr>
        <w:pStyle w:val="pheading"/>
      </w:pPr>
      <w:r>
        <w:t>MESURAGE</w:t>
      </w:r>
    </w:p>
    <w:p w14:paraId="4A279C3B" w14:textId="77777777" w:rsidR="00241DE2" w:rsidRDefault="00000000">
      <w:pPr>
        <w:pStyle w:val="pheading"/>
      </w:pPr>
      <w:r>
        <w:t>- unité de mesure:</w:t>
      </w:r>
    </w:p>
    <w:p w14:paraId="6CA157CD" w14:textId="77777777" w:rsidR="00241DE2" w:rsidRDefault="00000000">
      <w:r>
        <w:t>m³</w:t>
      </w:r>
    </w:p>
    <w:p w14:paraId="04B2418C" w14:textId="77777777" w:rsidR="00241DE2" w:rsidRDefault="00000000">
      <w:pPr>
        <w:pStyle w:val="pheading"/>
      </w:pPr>
      <w:r>
        <w:t>- code de mesurage:</w:t>
      </w:r>
    </w:p>
    <w:p w14:paraId="458944E4" w14:textId="77777777" w:rsidR="00241DE2"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3E24BF09" w14:textId="77777777" w:rsidR="00241DE2" w:rsidRDefault="00000000">
      <w:pPr>
        <w:pStyle w:val="pheading"/>
      </w:pPr>
      <w:r>
        <w:t>- nature du marché:</w:t>
      </w:r>
    </w:p>
    <w:p w14:paraId="22C19ECD" w14:textId="77777777" w:rsidR="00241DE2" w:rsidRDefault="00000000">
      <w:r>
        <w:t>QF</w:t>
      </w:r>
    </w:p>
    <w:p w14:paraId="78F5F2D7" w14:textId="77777777" w:rsidR="00241DE2" w:rsidRDefault="00000000">
      <w:pPr>
        <w:pStyle w:val="Author-eSectionHeading6"/>
      </w:pPr>
      <w:bookmarkStart w:id="1008" w:name="_Toc112761125"/>
      <w:r>
        <w:t>44.44.3c Isolation à souffler - fibres de lin CCTB 01.10</w:t>
      </w:r>
      <w:bookmarkEnd w:id="1008"/>
    </w:p>
    <w:p w14:paraId="0E72102E" w14:textId="77777777" w:rsidR="00241DE2" w:rsidRDefault="00000000">
      <w:pPr>
        <w:pStyle w:val="pheading"/>
      </w:pPr>
      <w:r>
        <w:t>DESCRIPTION</w:t>
      </w:r>
    </w:p>
    <w:p w14:paraId="48E361BE" w14:textId="77777777" w:rsidR="00241DE2" w:rsidRDefault="00000000">
      <w:pPr>
        <w:pStyle w:val="pheading"/>
      </w:pPr>
      <w:r>
        <w:t>- Définition / Comprend</w:t>
      </w:r>
    </w:p>
    <w:p w14:paraId="5629963B" w14:textId="0014B42A" w:rsidR="00241DE2" w:rsidRDefault="00000000">
      <w:r>
        <w:t xml:space="preserve">L’isolation est réalisée à l’aide de fibres courtes de lin suivant prescriptions de l'article </w:t>
      </w:r>
      <w:hyperlink r:id="rId374" w:history="1">
        <w:r>
          <w:t>32.44.3c Isolation à souffler - fibres de lin</w:t>
        </w:r>
      </w:hyperlink>
      <w:r>
        <w:t>.</w:t>
      </w:r>
    </w:p>
    <w:p w14:paraId="147537F8" w14:textId="77777777" w:rsidR="00241DE2" w:rsidRDefault="00000000">
      <w:pPr>
        <w:pStyle w:val="pheading"/>
      </w:pPr>
      <w:r>
        <w:t>MATÉRIAUX</w:t>
      </w:r>
    </w:p>
    <w:p w14:paraId="6FF0D319" w14:textId="77777777" w:rsidR="00241DE2" w:rsidRDefault="00000000">
      <w:pPr>
        <w:pStyle w:val="pheading"/>
      </w:pPr>
      <w:r>
        <w:t>- Caractéristiques générales</w:t>
      </w:r>
    </w:p>
    <w:p w14:paraId="04DF5428" w14:textId="4C345612" w:rsidR="00241DE2" w:rsidRDefault="00000000">
      <w:r>
        <w:t xml:space="preserve">Voir </w:t>
      </w:r>
      <w:hyperlink r:id="rId375" w:history="1">
        <w:r>
          <w:t>32.44.3c Isolation à souffler - fibres de lin</w:t>
        </w:r>
      </w:hyperlink>
    </w:p>
    <w:p w14:paraId="06AC2F91" w14:textId="77777777" w:rsidR="00241DE2" w:rsidRDefault="00000000">
      <w:pPr>
        <w:pStyle w:val="Author-eListParagraph"/>
        <w:numPr>
          <w:ilvl w:val="0"/>
          <w:numId w:val="601"/>
        </w:numPr>
      </w:pPr>
      <w:r>
        <w:t xml:space="preserve">Epaisseur : </w:t>
      </w:r>
      <w:r>
        <w:rPr>
          <w:rStyle w:val="optioncarChar"/>
        </w:rPr>
        <w:t>***</w:t>
      </w:r>
      <w:r>
        <w:t xml:space="preserve"> mm</w:t>
      </w:r>
    </w:p>
    <w:p w14:paraId="16A98786" w14:textId="77777777" w:rsidR="00241DE2" w:rsidRDefault="00000000">
      <w:pPr>
        <w:pStyle w:val="Author-eListParagraph"/>
        <w:numPr>
          <w:ilvl w:val="0"/>
          <w:numId w:val="601"/>
        </w:numPr>
      </w:pPr>
      <w:r>
        <w:t xml:space="preserve">Taux de fibres naturelles : </w:t>
      </w:r>
      <w:r>
        <w:rPr>
          <w:rStyle w:val="optioncarChar"/>
        </w:rPr>
        <w:t>88</w:t>
      </w:r>
      <w:r>
        <w:t> % minimum.</w:t>
      </w:r>
    </w:p>
    <w:p w14:paraId="00C0DBDA" w14:textId="77777777" w:rsidR="00241DE2" w:rsidRDefault="00000000">
      <w:pPr>
        <w:pStyle w:val="Author-eListParagraph"/>
        <w:numPr>
          <w:ilvl w:val="0"/>
          <w:numId w:val="601"/>
        </w:numPr>
      </w:pPr>
      <w: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 xml:space="preserve">5 </w:t>
      </w:r>
      <w:r>
        <w:t>(par défaut)</w:t>
      </w:r>
      <w:r>
        <w:rPr>
          <w:rStyle w:val="optioncarChar"/>
        </w:rPr>
        <w:t xml:space="preserve"> / ***</w:t>
      </w:r>
      <w:r>
        <w:t xml:space="preserve"> %</w:t>
      </w:r>
    </w:p>
    <w:p w14:paraId="01BEE835" w14:textId="77777777" w:rsidR="00241DE2" w:rsidRDefault="00000000">
      <w:pPr>
        <w:pStyle w:val="Author-eListParagraph"/>
        <w:numPr>
          <w:ilvl w:val="0"/>
          <w:numId w:val="601"/>
        </w:numPr>
      </w:pPr>
      <w:r>
        <w:t xml:space="preserve">Conductibilité thermique : </w:t>
      </w:r>
      <w:r>
        <w:rPr>
          <w:rStyle w:val="optioncarChar"/>
        </w:rPr>
        <w:t xml:space="preserve">0,037 </w:t>
      </w:r>
      <w:r>
        <w:t xml:space="preserve">(par défaut) </w:t>
      </w:r>
      <w:r>
        <w:rPr>
          <w:rStyle w:val="optioncarChar"/>
        </w:rPr>
        <w:t xml:space="preserve">/ 0,042 / *** </w:t>
      </w:r>
      <w:r>
        <w:t>W/mK</w:t>
      </w:r>
    </w:p>
    <w:p w14:paraId="13DEDA9A" w14:textId="77777777" w:rsidR="00241DE2" w:rsidRDefault="00000000">
      <w:pPr>
        <w:pStyle w:val="Author-eListParagraph"/>
        <w:numPr>
          <w:ilvl w:val="0"/>
          <w:numId w:val="601"/>
        </w:numPr>
      </w:pPr>
      <w:r>
        <w:t xml:space="preserve">Perméabilité à la vapeur d’eau μ : </w:t>
      </w:r>
      <w:r>
        <w:rPr>
          <w:rStyle w:val="optioncarChar"/>
        </w:rPr>
        <w:t xml:space="preserve">1 / *** / 2 </w:t>
      </w:r>
    </w:p>
    <w:p w14:paraId="6774FE66" w14:textId="77777777" w:rsidR="00241DE2" w:rsidRDefault="00000000">
      <w:pPr>
        <w:pStyle w:val="Author-eListParagraph"/>
        <w:numPr>
          <w:ilvl w:val="0"/>
          <w:numId w:val="601"/>
        </w:numPr>
      </w:pPr>
      <w:r>
        <w:t>Réaction au feu :</w:t>
      </w:r>
      <w:r>
        <w:rPr>
          <w:rStyle w:val="optioncarChar"/>
        </w:rPr>
        <w:t xml:space="preserve"> C </w:t>
      </w:r>
      <w:r>
        <w:t xml:space="preserve">(par défaut) </w:t>
      </w:r>
      <w:r>
        <w:rPr>
          <w:rStyle w:val="optioncarChar"/>
        </w:rPr>
        <w:t>/ ***</w:t>
      </w:r>
      <w:r>
        <w:t xml:space="preserve"> .</w:t>
      </w:r>
    </w:p>
    <w:p w14:paraId="0E50864E" w14:textId="77777777" w:rsidR="00241DE2" w:rsidRDefault="00000000">
      <w:pPr>
        <w:pStyle w:val="Author-eListParagraph"/>
        <w:numPr>
          <w:ilvl w:val="0"/>
          <w:numId w:val="601"/>
        </w:numPr>
      </w:pPr>
      <w:r>
        <w:t>Atténuation acoustique :</w:t>
      </w:r>
      <w:r>
        <w:rPr>
          <w:rStyle w:val="optioncarChar"/>
        </w:rPr>
        <w:t xml:space="preserve"> *** </w:t>
      </w:r>
      <w:r>
        <w:t>.</w:t>
      </w:r>
    </w:p>
    <w:p w14:paraId="423D2811" w14:textId="77777777" w:rsidR="00241DE2" w:rsidRDefault="00000000">
      <w:pPr>
        <w:pStyle w:val="pheading"/>
      </w:pPr>
      <w:r>
        <w:t>EXÉCUTION / MISE EN ŒUVRE</w:t>
      </w:r>
    </w:p>
    <w:p w14:paraId="3F36E3D3" w14:textId="77777777" w:rsidR="00241DE2" w:rsidRDefault="00000000">
      <w:pPr>
        <w:pStyle w:val="pheading"/>
      </w:pPr>
      <w:r>
        <w:t>- Prescriptions générales</w:t>
      </w:r>
    </w:p>
    <w:p w14:paraId="37CEF2B7" w14:textId="113C7458" w:rsidR="00241DE2" w:rsidRDefault="00000000">
      <w:r>
        <w:t xml:space="preserve">Voir </w:t>
      </w:r>
      <w:hyperlink r:id="rId376" w:history="1">
        <w:r>
          <w:t>32.44.3c Isolation à souffler - fibres de lin</w:t>
        </w:r>
      </w:hyperlink>
    </w:p>
    <w:p w14:paraId="194220E3" w14:textId="77777777" w:rsidR="00241DE2" w:rsidRDefault="00000000">
      <w:pPr>
        <w:pStyle w:val="pheading"/>
      </w:pPr>
      <w:r>
        <w:t>DOCUMENTS DE RÉFÉRENCE COMPLÉMENTAIRES</w:t>
      </w:r>
    </w:p>
    <w:p w14:paraId="18F4661B" w14:textId="77777777" w:rsidR="00241DE2" w:rsidRDefault="00000000">
      <w:pPr>
        <w:pStyle w:val="pheading"/>
      </w:pPr>
      <w:r>
        <w:t>- Matériau</w:t>
      </w:r>
    </w:p>
    <w:p w14:paraId="72FDD1C7" w14:textId="13C99B5D" w:rsidR="00241DE2" w:rsidRDefault="00000000">
      <w:hyperlink r:id="rId377" w:history="1">
        <w:r>
          <w:t>32.44.3c Isolation à souffler - fibres de lin</w:t>
        </w:r>
      </w:hyperlink>
    </w:p>
    <w:p w14:paraId="0E65B36F" w14:textId="77777777" w:rsidR="00241DE2" w:rsidRDefault="00000000">
      <w:pPr>
        <w:pStyle w:val="pheading"/>
      </w:pPr>
      <w:r>
        <w:t>- Exécution</w:t>
      </w:r>
    </w:p>
    <w:p w14:paraId="6EA171C7" w14:textId="73CC8C2F" w:rsidR="00241DE2" w:rsidRDefault="00000000">
      <w:hyperlink r:id="rId378" w:history="1">
        <w:r>
          <w:t>32.44.3c Isolation à souffler - fibres de lin</w:t>
        </w:r>
      </w:hyperlink>
    </w:p>
    <w:p w14:paraId="4296D1EF" w14:textId="77777777" w:rsidR="00241DE2" w:rsidRDefault="00000000">
      <w:pPr>
        <w:pStyle w:val="pheading"/>
      </w:pPr>
      <w:r>
        <w:t>MESURAGE</w:t>
      </w:r>
    </w:p>
    <w:p w14:paraId="2F00945E" w14:textId="77777777" w:rsidR="00241DE2" w:rsidRDefault="00000000">
      <w:pPr>
        <w:pStyle w:val="pheading"/>
      </w:pPr>
      <w:r>
        <w:t>- unité de mesure:</w:t>
      </w:r>
    </w:p>
    <w:p w14:paraId="4448AC1F" w14:textId="77777777" w:rsidR="00241DE2" w:rsidRDefault="00000000">
      <w:r>
        <w:t>m³</w:t>
      </w:r>
    </w:p>
    <w:p w14:paraId="32FFF02A" w14:textId="77777777" w:rsidR="00241DE2" w:rsidRDefault="00000000">
      <w:pPr>
        <w:pStyle w:val="pheading"/>
      </w:pPr>
      <w:r>
        <w:t>- code de mesurage:</w:t>
      </w:r>
    </w:p>
    <w:p w14:paraId="1FAD3900" w14:textId="77777777" w:rsidR="00241DE2"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53708240" w14:textId="77777777" w:rsidR="00241DE2" w:rsidRDefault="00000000">
      <w:pPr>
        <w:pStyle w:val="pheading"/>
      </w:pPr>
      <w:r>
        <w:t>- nature du marché:</w:t>
      </w:r>
    </w:p>
    <w:p w14:paraId="1E41B582" w14:textId="77777777" w:rsidR="00241DE2" w:rsidRDefault="00000000">
      <w:r>
        <w:t>QF</w:t>
      </w:r>
    </w:p>
    <w:p w14:paraId="59DCF10D" w14:textId="77777777" w:rsidR="00241DE2" w:rsidRDefault="00000000">
      <w:pPr>
        <w:pStyle w:val="Author-eSectionHeading6"/>
      </w:pPr>
      <w:bookmarkStart w:id="1009" w:name="_Toc112761126"/>
      <w:r>
        <w:t>44.44.3d Isolation à souffler - fibres de coco CCTB 01.10</w:t>
      </w:r>
      <w:bookmarkEnd w:id="1009"/>
    </w:p>
    <w:p w14:paraId="0C185BBD" w14:textId="77777777" w:rsidR="00241DE2" w:rsidRDefault="00000000">
      <w:pPr>
        <w:pStyle w:val="pheading"/>
      </w:pPr>
      <w:r>
        <w:t>DESCRIPTION</w:t>
      </w:r>
    </w:p>
    <w:p w14:paraId="1D84173C" w14:textId="77777777" w:rsidR="00241DE2" w:rsidRDefault="00000000">
      <w:pPr>
        <w:pStyle w:val="pheading"/>
      </w:pPr>
      <w:r>
        <w:t>- Définition / Comprend</w:t>
      </w:r>
    </w:p>
    <w:p w14:paraId="6F7C2DC3" w14:textId="139C205F" w:rsidR="00241DE2" w:rsidRDefault="00000000">
      <w:r>
        <w:t xml:space="preserve">L’isolation est réalisée à l’aide de fibres de coco suivant prescriptions de l'article </w:t>
      </w:r>
      <w:hyperlink r:id="rId379" w:history="1">
        <w:r>
          <w:t>32.44.3d Isolation à souffler - fibres de coco</w:t>
        </w:r>
      </w:hyperlink>
      <w:r>
        <w:t>.</w:t>
      </w:r>
    </w:p>
    <w:p w14:paraId="09F4914C" w14:textId="77777777" w:rsidR="00241DE2" w:rsidRDefault="00000000">
      <w:pPr>
        <w:pStyle w:val="pheading"/>
      </w:pPr>
      <w:r>
        <w:t>MATÉRIAUX</w:t>
      </w:r>
    </w:p>
    <w:p w14:paraId="0676C30A" w14:textId="77777777" w:rsidR="00241DE2" w:rsidRDefault="00000000">
      <w:pPr>
        <w:pStyle w:val="pheading"/>
      </w:pPr>
      <w:r>
        <w:t>- Caractéristiques générales</w:t>
      </w:r>
    </w:p>
    <w:p w14:paraId="1525137A" w14:textId="3EA5E1E9" w:rsidR="00241DE2" w:rsidRDefault="00000000">
      <w:r>
        <w:t>Voir </w:t>
      </w:r>
      <w:hyperlink r:id="rId380" w:history="1">
        <w:r>
          <w:t>32.44.3d Isolation à souffler - fibres de coco</w:t>
        </w:r>
      </w:hyperlink>
      <w:r>
        <w:t>.</w:t>
      </w:r>
    </w:p>
    <w:p w14:paraId="4A68F5AD" w14:textId="77777777" w:rsidR="00241DE2" w:rsidRDefault="00000000">
      <w:pPr>
        <w:pStyle w:val="Author-eListParagraph"/>
        <w:numPr>
          <w:ilvl w:val="0"/>
          <w:numId w:val="602"/>
        </w:numPr>
      </w:pPr>
      <w:r>
        <w:t>Epaisseur mise en oeuvre :</w:t>
      </w:r>
      <w:r>
        <w:rPr>
          <w:rStyle w:val="optioncarChar"/>
        </w:rPr>
        <w:t xml:space="preserve"> ***</w:t>
      </w:r>
      <w:r>
        <w:t xml:space="preserve"> mm</w:t>
      </w:r>
    </w:p>
    <w:p w14:paraId="37A5DD31" w14:textId="77777777" w:rsidR="00241DE2" w:rsidRDefault="00000000">
      <w:pPr>
        <w:pStyle w:val="Author-eListParagraph"/>
        <w:numPr>
          <w:ilvl w:val="0"/>
          <w:numId w:val="602"/>
        </w:numPr>
      </w:pPr>
      <w:r>
        <w:t xml:space="preserve">Densité après insufflation : </w:t>
      </w:r>
      <w:r>
        <w:rPr>
          <w:rStyle w:val="optioncarChar"/>
        </w:rPr>
        <w:t>***</w:t>
      </w:r>
      <w:r>
        <w:t xml:space="preserve"> kg/m³ +/- </w:t>
      </w:r>
      <w:r>
        <w:rPr>
          <w:rStyle w:val="optioncarChar"/>
        </w:rPr>
        <w:t xml:space="preserve">5 </w:t>
      </w:r>
      <w:r>
        <w:t>(par défaut)</w:t>
      </w:r>
      <w:r>
        <w:rPr>
          <w:rStyle w:val="optioncarChar"/>
        </w:rPr>
        <w:t xml:space="preserve"> / ***</w:t>
      </w:r>
      <w:r>
        <w:t xml:space="preserve"> %</w:t>
      </w:r>
    </w:p>
    <w:p w14:paraId="7123777D" w14:textId="77777777" w:rsidR="00241DE2" w:rsidRDefault="00000000">
      <w:pPr>
        <w:pStyle w:val="Author-eListParagraph"/>
        <w:numPr>
          <w:ilvl w:val="0"/>
          <w:numId w:val="602"/>
        </w:numPr>
      </w:pPr>
      <w:r>
        <w:t xml:space="preserve">Conductibilité thermique lambda déclarée : </w:t>
      </w:r>
      <w:r>
        <w:rPr>
          <w:rStyle w:val="optioncarChar"/>
        </w:rPr>
        <w:t>0,050 </w:t>
      </w:r>
      <w:r>
        <w:t>W/mK</w:t>
      </w:r>
    </w:p>
    <w:p w14:paraId="78ABFCAE" w14:textId="77777777" w:rsidR="00241DE2" w:rsidRDefault="00000000">
      <w:pPr>
        <w:pStyle w:val="Author-eListParagraph"/>
        <w:numPr>
          <w:ilvl w:val="0"/>
          <w:numId w:val="602"/>
        </w:numPr>
      </w:pPr>
      <w:r>
        <w:t xml:space="preserve">Perméabilité à la vapeur d’eau μ : </w:t>
      </w:r>
      <w:r>
        <w:rPr>
          <w:rStyle w:val="optioncarChar"/>
        </w:rPr>
        <w:t xml:space="preserve">1 / 2 </w:t>
      </w:r>
    </w:p>
    <w:p w14:paraId="79098C3A" w14:textId="77777777" w:rsidR="00241DE2" w:rsidRDefault="00000000">
      <w:pPr>
        <w:pStyle w:val="Author-eListParagraph"/>
        <w:numPr>
          <w:ilvl w:val="0"/>
          <w:numId w:val="602"/>
        </w:numPr>
      </w:pPr>
      <w:r>
        <w:t>Réaction au feu :</w:t>
      </w:r>
      <w:r>
        <w:rPr>
          <w:rStyle w:val="optioncarChar"/>
        </w:rPr>
        <w:t xml:space="preserve"> ***</w:t>
      </w:r>
      <w:r>
        <w:t xml:space="preserve"> .</w:t>
      </w:r>
    </w:p>
    <w:p w14:paraId="7E55985C" w14:textId="77777777" w:rsidR="00241DE2" w:rsidRDefault="00000000">
      <w:pPr>
        <w:pStyle w:val="Author-eListParagraph"/>
        <w:numPr>
          <w:ilvl w:val="0"/>
          <w:numId w:val="602"/>
        </w:numPr>
      </w:pPr>
      <w:r>
        <w:t>Atténuation acoustique :</w:t>
      </w:r>
      <w:r>
        <w:rPr>
          <w:rStyle w:val="optioncarChar"/>
        </w:rPr>
        <w:t xml:space="preserve"> *** </w:t>
      </w:r>
      <w:r>
        <w:t>.</w:t>
      </w:r>
    </w:p>
    <w:p w14:paraId="34C2F50A" w14:textId="77777777" w:rsidR="00241DE2" w:rsidRDefault="00000000">
      <w:pPr>
        <w:pStyle w:val="pheading"/>
      </w:pPr>
      <w:r>
        <w:t>EXÉCUTION / MISE EN ŒUVRE</w:t>
      </w:r>
    </w:p>
    <w:p w14:paraId="363F3E99" w14:textId="77777777" w:rsidR="00241DE2" w:rsidRDefault="00000000">
      <w:pPr>
        <w:pStyle w:val="pheading"/>
      </w:pPr>
      <w:r>
        <w:t>- Prescriptions générales</w:t>
      </w:r>
    </w:p>
    <w:p w14:paraId="335155BD" w14:textId="09CF5184" w:rsidR="00241DE2" w:rsidRDefault="00000000">
      <w:r>
        <w:t>Voir </w:t>
      </w:r>
      <w:hyperlink r:id="rId381" w:history="1">
        <w:r>
          <w:t>32.44.3d Isolation à souffler - fibres de coco</w:t>
        </w:r>
      </w:hyperlink>
      <w:r>
        <w:t>.</w:t>
      </w:r>
    </w:p>
    <w:p w14:paraId="52530B8D" w14:textId="77777777" w:rsidR="00241DE2" w:rsidRDefault="00000000">
      <w:pPr>
        <w:pStyle w:val="pheading"/>
      </w:pPr>
      <w:r>
        <w:t>DOCUMENTS DE RÉFÉRENCE COMPLÉMENTAIRES</w:t>
      </w:r>
    </w:p>
    <w:p w14:paraId="56EEFC89" w14:textId="77777777" w:rsidR="00241DE2" w:rsidRDefault="00000000">
      <w:pPr>
        <w:pStyle w:val="pheading"/>
      </w:pPr>
      <w:r>
        <w:t>- Matériau</w:t>
      </w:r>
    </w:p>
    <w:p w14:paraId="295AE538" w14:textId="5ED82E36" w:rsidR="00241DE2" w:rsidRDefault="00000000">
      <w:hyperlink r:id="rId382" w:history="1">
        <w:r>
          <w:t>32.44.3d Isolation à souffler - fibres de coco</w:t>
        </w:r>
      </w:hyperlink>
    </w:p>
    <w:p w14:paraId="1F1859D5" w14:textId="77777777" w:rsidR="00241DE2" w:rsidRDefault="00000000">
      <w:pPr>
        <w:pStyle w:val="pheading"/>
      </w:pPr>
      <w:r>
        <w:t>- Exécution</w:t>
      </w:r>
    </w:p>
    <w:p w14:paraId="043AF49C" w14:textId="41F55757" w:rsidR="00241DE2" w:rsidRDefault="00000000">
      <w:hyperlink r:id="rId383" w:history="1">
        <w:r>
          <w:t>32.44.3d Isolation à souffler - fibres de coco</w:t>
        </w:r>
      </w:hyperlink>
    </w:p>
    <w:p w14:paraId="64C6A8EF" w14:textId="77777777" w:rsidR="00241DE2" w:rsidRDefault="00000000">
      <w:pPr>
        <w:pStyle w:val="pheading"/>
      </w:pPr>
      <w:r>
        <w:t>MESURAGE</w:t>
      </w:r>
    </w:p>
    <w:p w14:paraId="344BD5BB" w14:textId="77777777" w:rsidR="00241DE2" w:rsidRDefault="00000000">
      <w:pPr>
        <w:pStyle w:val="pheading"/>
      </w:pPr>
      <w:r>
        <w:t>- unité de mesure:</w:t>
      </w:r>
    </w:p>
    <w:p w14:paraId="5C5338E7" w14:textId="77777777" w:rsidR="00241DE2" w:rsidRDefault="00000000">
      <w:r>
        <w:t>m³</w:t>
      </w:r>
    </w:p>
    <w:p w14:paraId="7FBAEB2D" w14:textId="77777777" w:rsidR="00241DE2" w:rsidRDefault="00000000">
      <w:pPr>
        <w:pStyle w:val="pheading"/>
      </w:pPr>
      <w:r>
        <w:t>- code de mesurage:</w:t>
      </w:r>
    </w:p>
    <w:p w14:paraId="40DD27D1" w14:textId="77777777" w:rsidR="00241DE2"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7F4D4A2C" w14:textId="77777777" w:rsidR="00241DE2" w:rsidRDefault="00000000">
      <w:pPr>
        <w:pStyle w:val="pheading"/>
      </w:pPr>
      <w:r>
        <w:t>- nature du marché:</w:t>
      </w:r>
    </w:p>
    <w:p w14:paraId="5323849A" w14:textId="77777777" w:rsidR="00241DE2" w:rsidRDefault="00000000">
      <w:r>
        <w:t>QF</w:t>
      </w:r>
    </w:p>
    <w:p w14:paraId="14A2E349" w14:textId="77777777" w:rsidR="00241DE2" w:rsidRDefault="00000000">
      <w:pPr>
        <w:pStyle w:val="Author-eSectionHeading6"/>
      </w:pPr>
      <w:bookmarkStart w:id="1010" w:name="_Toc112761127"/>
      <w:r>
        <w:t>44.44.3e Isolation à souffler - granulés de liège expansé CCTB 01.10</w:t>
      </w:r>
      <w:bookmarkEnd w:id="1010"/>
    </w:p>
    <w:p w14:paraId="47F62B1B" w14:textId="77777777" w:rsidR="00241DE2" w:rsidRDefault="00000000">
      <w:pPr>
        <w:pStyle w:val="pheading"/>
      </w:pPr>
      <w:r>
        <w:t>DESCRIPTION</w:t>
      </w:r>
    </w:p>
    <w:p w14:paraId="49E07E81" w14:textId="77777777" w:rsidR="00241DE2" w:rsidRDefault="00000000">
      <w:pPr>
        <w:pStyle w:val="pheading"/>
      </w:pPr>
      <w:r>
        <w:t>- Définition / Comprend</w:t>
      </w:r>
    </w:p>
    <w:p w14:paraId="4461F095" w14:textId="0EEAA2E2" w:rsidR="00241DE2" w:rsidRDefault="00000000">
      <w:r>
        <w:t xml:space="preserve">L’isolation est réalisée à l’aide de granulés de liège expansé suivant prescriptions de l'article </w:t>
      </w:r>
      <w:hyperlink r:id="rId384" w:history="1">
        <w:r>
          <w:t>32.44.3e Isolation à souffler - granulés de liège expansé</w:t>
        </w:r>
      </w:hyperlink>
      <w:r>
        <w:t>.</w:t>
      </w:r>
    </w:p>
    <w:p w14:paraId="7C57562C" w14:textId="77777777" w:rsidR="00241DE2" w:rsidRDefault="00000000">
      <w:pPr>
        <w:pStyle w:val="pheading"/>
      </w:pPr>
      <w:r>
        <w:t>MATÉRIAUX</w:t>
      </w:r>
    </w:p>
    <w:p w14:paraId="3D91D237" w14:textId="77777777" w:rsidR="00241DE2" w:rsidRDefault="00000000">
      <w:pPr>
        <w:pStyle w:val="pheading"/>
      </w:pPr>
      <w:r>
        <w:t>- Caractéristiques générales</w:t>
      </w:r>
    </w:p>
    <w:p w14:paraId="1E3A681E" w14:textId="63744E62" w:rsidR="00241DE2" w:rsidRDefault="00000000">
      <w:r>
        <w:t>Voir </w:t>
      </w:r>
      <w:hyperlink r:id="rId385" w:history="1">
        <w:r>
          <w:t>32.44.3e Isolation à souffler - granulés de liège expansé</w:t>
        </w:r>
      </w:hyperlink>
    </w:p>
    <w:p w14:paraId="41B8FC19" w14:textId="77777777" w:rsidR="00241DE2" w:rsidRDefault="00000000">
      <w:r>
        <w:t xml:space="preserve">Proportion de granulés de liège expansé issus des filières de recyclage de bouchons et d'isolants en liège expansé dans le matériau mis en oeuvre : </w:t>
      </w:r>
      <w:r>
        <w:rPr>
          <w:rStyle w:val="optioncarChar"/>
        </w:rPr>
        <w:t xml:space="preserve">0 % </w:t>
      </w:r>
      <w:r>
        <w:t>(par défaut)</w:t>
      </w:r>
      <w:r>
        <w:rPr>
          <w:rStyle w:val="optioncarChar"/>
        </w:rPr>
        <w:t xml:space="preserve"> / *** % </w:t>
      </w:r>
      <w:r>
        <w:t>minimum</w:t>
      </w:r>
      <w:r>
        <w:rPr>
          <w:rStyle w:val="optioncarChar"/>
        </w:rPr>
        <w:t> </w:t>
      </w:r>
      <w:r>
        <w:t>à</w:t>
      </w:r>
      <w:r>
        <w:rPr>
          <w:rStyle w:val="optioncarChar"/>
        </w:rPr>
        <w:t> </w:t>
      </w:r>
      <w:r>
        <w:t>maximum</w:t>
      </w:r>
      <w:r>
        <w:rPr>
          <w:rStyle w:val="optioncarChar"/>
        </w:rPr>
        <w:t xml:space="preserve">  100 % </w:t>
      </w:r>
      <w:r>
        <w:t>(par défaut)</w:t>
      </w:r>
      <w:r>
        <w:rPr>
          <w:rStyle w:val="optioncarChar"/>
        </w:rPr>
        <w:t xml:space="preserve"> / ***</w:t>
      </w:r>
      <w:r>
        <w:t>.</w:t>
      </w:r>
    </w:p>
    <w:p w14:paraId="70AC2392" w14:textId="77777777" w:rsidR="00241DE2" w:rsidRDefault="00000000">
      <w:pPr>
        <w:pStyle w:val="heading"/>
      </w:pPr>
      <w:r>
        <w:t>Spécifications </w:t>
      </w:r>
    </w:p>
    <w:p w14:paraId="16DD85BD" w14:textId="77777777" w:rsidR="00241DE2" w:rsidRDefault="00000000">
      <w:r>
        <w:t>Epaisseur d’isolation :</w:t>
      </w:r>
      <w:r>
        <w:rPr>
          <w:rStyle w:val="optioncarChar"/>
        </w:rPr>
        <w:t xml:space="preserve"> *** </w:t>
      </w:r>
      <w:r>
        <w:t>mm.</w:t>
      </w:r>
    </w:p>
    <w:p w14:paraId="4B605423" w14:textId="77777777" w:rsidR="00241DE2" w:rsidRDefault="00000000">
      <w:r>
        <w:rPr>
          <w:u w:val="single"/>
        </w:rPr>
        <w:t>Caractéristiques de base :</w:t>
      </w:r>
    </w:p>
    <w:p w14:paraId="4988B08F" w14:textId="77777777" w:rsidR="00241DE2" w:rsidRDefault="00000000">
      <w:pPr>
        <w:pStyle w:val="Author-eListParagraph"/>
        <w:numPr>
          <w:ilvl w:val="0"/>
          <w:numId w:val="603"/>
        </w:numPr>
      </w:pPr>
      <w:r>
        <w:t xml:space="preserve">Conductivité thermique valeur lambda déclarée : max. </w:t>
      </w:r>
      <w:r>
        <w:rPr>
          <w:rStyle w:val="optioncarChar"/>
        </w:rPr>
        <w:t xml:space="preserve">0.041 </w:t>
      </w:r>
      <w:r>
        <w:t>(par défaut)</w:t>
      </w:r>
      <w:r>
        <w:rPr>
          <w:rStyle w:val="optioncarChar"/>
        </w:rPr>
        <w:t xml:space="preserve"> / ***</w:t>
      </w:r>
      <w:r>
        <w:t> W/mK</w:t>
      </w:r>
    </w:p>
    <w:p w14:paraId="1BEA42BB" w14:textId="77777777" w:rsidR="00241DE2" w:rsidRDefault="00000000">
      <w:pPr>
        <w:pStyle w:val="Author-eListParagraph"/>
        <w:numPr>
          <w:ilvl w:val="0"/>
          <w:numId w:val="603"/>
        </w:numPr>
      </w:pPr>
      <w:r>
        <w:t xml:space="preserve">Masse volumique nominale après insufflation : environ  </w:t>
      </w:r>
      <w:r>
        <w:rPr>
          <w:rStyle w:val="optioncarChar"/>
        </w:rPr>
        <w:t xml:space="preserve">*** </w:t>
      </w:r>
      <w:r>
        <w:t>kg/m³</w:t>
      </w:r>
    </w:p>
    <w:p w14:paraId="050EBF2D" w14:textId="77777777" w:rsidR="00241DE2" w:rsidRDefault="00000000">
      <w:pPr>
        <w:pStyle w:val="Author-eListParagraph"/>
        <w:numPr>
          <w:ilvl w:val="0"/>
          <w:numId w:val="603"/>
        </w:numPr>
      </w:pPr>
      <w:r>
        <w:t xml:space="preserve">Réaction au feu  </w:t>
      </w:r>
    </w:p>
    <w:p w14:paraId="21C8E084" w14:textId="77777777" w:rsidR="00241DE2" w:rsidRDefault="00000000">
      <w:pPr>
        <w:pStyle w:val="Author-eListParagraph"/>
        <w:numPr>
          <w:ilvl w:val="1"/>
          <w:numId w:val="604"/>
        </w:numPr>
      </w:pPr>
      <w:r>
        <w:t xml:space="preserve">Spécifique (ICB nu) – application générale: classe </w:t>
      </w:r>
      <w:r>
        <w:rPr>
          <w:rStyle w:val="optioncarChar"/>
        </w:rPr>
        <w:t xml:space="preserve">E / F </w:t>
      </w:r>
      <w:r>
        <w:t xml:space="preserve"> ou avec additif retardateur au feu : classe </w:t>
      </w:r>
      <w:r>
        <w:rPr>
          <w:rStyle w:val="optioncarChar"/>
        </w:rPr>
        <w:t xml:space="preserve">B / C / D / E / F </w:t>
      </w:r>
      <w:r>
        <w:t>complétée, le cas échéant par les aspects</w:t>
      </w:r>
      <w:r>
        <w:rPr>
          <w:rStyle w:val="optioncarChar"/>
        </w:rPr>
        <w:t xml:space="preserve"> s1 / s2 / s3 </w:t>
      </w:r>
      <w:r>
        <w:t xml:space="preserve"> et </w:t>
      </w:r>
      <w:r>
        <w:rPr>
          <w:rStyle w:val="optioncarChar"/>
        </w:rPr>
        <w:t xml:space="preserve">d0 / d1 / d2 </w:t>
      </w:r>
      <w:r>
        <w:t>  </w:t>
      </w:r>
    </w:p>
    <w:p w14:paraId="3259E027" w14:textId="77777777" w:rsidR="00241DE2" w:rsidRDefault="00000000">
      <w:pPr>
        <w:pStyle w:val="Author-eListParagraph"/>
        <w:numPr>
          <w:ilvl w:val="1"/>
          <w:numId w:val="604"/>
        </w:numPr>
      </w:pPr>
      <w:r>
        <w:t xml:space="preserve">ICB revêtu - « end-use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d0 / d1 / d2 </w:t>
      </w:r>
    </w:p>
    <w:p w14:paraId="3CF8F47C" w14:textId="77777777" w:rsidR="00241DE2" w:rsidRDefault="00000000">
      <w:pPr>
        <w:pStyle w:val="Author-eListParagraph"/>
        <w:numPr>
          <w:ilvl w:val="0"/>
          <w:numId w:val="603"/>
        </w:numPr>
      </w:pPr>
      <w:r>
        <w:t xml:space="preserve">Teneur en eau : &lt; </w:t>
      </w:r>
      <w:r>
        <w:rPr>
          <w:rStyle w:val="optioncarChar"/>
        </w:rPr>
        <w:t>***</w:t>
      </w:r>
      <w:r>
        <w:t xml:space="preserve"> %</w:t>
      </w:r>
    </w:p>
    <w:p w14:paraId="35C81B5B" w14:textId="77777777" w:rsidR="00241DE2" w:rsidRDefault="00000000">
      <w:r>
        <w:t> </w:t>
      </w:r>
      <w:r>
        <w:rPr>
          <w:u w:val="single"/>
        </w:rPr>
        <w:t>Autres caractéristiques spécifiques suivant les sollicitations du projet :</w:t>
      </w:r>
      <w:r>
        <w:t> </w:t>
      </w:r>
    </w:p>
    <w:p w14:paraId="58CE3186" w14:textId="77777777" w:rsidR="00241DE2" w:rsidRDefault="00000000">
      <w:pPr>
        <w:pStyle w:val="Author-eListParagraph"/>
        <w:numPr>
          <w:ilvl w:val="0"/>
          <w:numId w:val="605"/>
        </w:numPr>
      </w:pPr>
      <w:r>
        <w:t xml:space="preserve">Atténuation acoustique : </w:t>
      </w:r>
      <w:r>
        <w:rPr>
          <w:rStyle w:val="optioncarChar"/>
        </w:rPr>
        <w:t xml:space="preserve">*** </w:t>
      </w:r>
      <w:r>
        <w:t>.</w:t>
      </w:r>
    </w:p>
    <w:p w14:paraId="794EB5BF" w14:textId="77777777" w:rsidR="00241DE2" w:rsidRDefault="00000000">
      <w:pPr>
        <w:pStyle w:val="pheading"/>
      </w:pPr>
      <w:r>
        <w:t>EXÉCUTION / MISE EN ŒUVRE</w:t>
      </w:r>
    </w:p>
    <w:p w14:paraId="5B9F58F2" w14:textId="77777777" w:rsidR="00241DE2" w:rsidRDefault="00000000">
      <w:pPr>
        <w:pStyle w:val="pheading"/>
      </w:pPr>
      <w:r>
        <w:t>- Prescriptions générales</w:t>
      </w:r>
    </w:p>
    <w:p w14:paraId="0B241FCC" w14:textId="4E8153F4" w:rsidR="00241DE2" w:rsidRDefault="00000000">
      <w:r>
        <w:t>Voir </w:t>
      </w:r>
      <w:hyperlink r:id="rId386" w:history="1">
        <w:r>
          <w:t>32.44.3e Isolation à souffler - granulés de liège expansé</w:t>
        </w:r>
      </w:hyperlink>
    </w:p>
    <w:p w14:paraId="03E48D76" w14:textId="77777777" w:rsidR="00241DE2" w:rsidRDefault="00000000">
      <w:pPr>
        <w:pStyle w:val="pheading"/>
      </w:pPr>
      <w:r>
        <w:t>DOCUMENTS DE RÉFÉRENCE COMPLÉMENTAIRES</w:t>
      </w:r>
    </w:p>
    <w:p w14:paraId="72138BC1" w14:textId="77777777" w:rsidR="00241DE2" w:rsidRDefault="00000000">
      <w:pPr>
        <w:pStyle w:val="pheading"/>
      </w:pPr>
      <w:r>
        <w:t>- Matériau</w:t>
      </w:r>
    </w:p>
    <w:p w14:paraId="72E56B8A" w14:textId="3CBCD259" w:rsidR="00241DE2" w:rsidRDefault="00000000">
      <w:hyperlink r:id="rId387" w:history="1">
        <w:r>
          <w:t>32.44.3e Isolation à souffler - granulés de liège expansé</w:t>
        </w:r>
      </w:hyperlink>
    </w:p>
    <w:p w14:paraId="665B73DC" w14:textId="77777777" w:rsidR="00241DE2" w:rsidRDefault="00000000">
      <w:pPr>
        <w:pStyle w:val="pheading"/>
      </w:pPr>
      <w:r>
        <w:t>- Exécution</w:t>
      </w:r>
    </w:p>
    <w:p w14:paraId="5D7899F5" w14:textId="04408699" w:rsidR="00241DE2" w:rsidRDefault="00000000">
      <w:hyperlink r:id="rId388" w:history="1">
        <w:r>
          <w:t>32.44.3e Isolation à souffler - granulés de liège expansé</w:t>
        </w:r>
      </w:hyperlink>
    </w:p>
    <w:p w14:paraId="76B74071" w14:textId="77777777" w:rsidR="00241DE2" w:rsidRDefault="00000000">
      <w:pPr>
        <w:pStyle w:val="pheading"/>
      </w:pPr>
      <w:r>
        <w:t>MESURAGE</w:t>
      </w:r>
    </w:p>
    <w:p w14:paraId="6F30133A" w14:textId="77777777" w:rsidR="00241DE2" w:rsidRDefault="00000000">
      <w:pPr>
        <w:pStyle w:val="pheading"/>
      </w:pPr>
      <w:r>
        <w:t>- unité de mesure:</w:t>
      </w:r>
    </w:p>
    <w:p w14:paraId="225E92BB" w14:textId="77777777" w:rsidR="00241DE2" w:rsidRDefault="00000000">
      <w:r>
        <w:t>m³</w:t>
      </w:r>
    </w:p>
    <w:p w14:paraId="212FD0C0" w14:textId="77777777" w:rsidR="00241DE2" w:rsidRDefault="00000000">
      <w:pPr>
        <w:pStyle w:val="pheading"/>
      </w:pPr>
      <w:r>
        <w:t>- code de mesurage:</w:t>
      </w:r>
    </w:p>
    <w:p w14:paraId="42680DCC" w14:textId="77777777" w:rsidR="00241DE2" w:rsidRDefault="00000000">
      <w:r>
        <w:t>Volume net de la construction à isoler, sans déduction des éléments de structure interposés (chevrons / fermes / solives / …).</w:t>
      </w:r>
      <w:r>
        <w:br/>
        <w:t>Suivant la densité prescrite.</w:t>
      </w:r>
      <w:r>
        <w:br/>
        <w:t>Les ouvertures &gt; 0,5 m² multipliées par l’épaisseur à réaliser seront déduites.</w:t>
      </w:r>
    </w:p>
    <w:p w14:paraId="2CE61FDB" w14:textId="77777777" w:rsidR="00241DE2" w:rsidRDefault="00000000">
      <w:pPr>
        <w:pStyle w:val="pheading"/>
      </w:pPr>
      <w:r>
        <w:t>- nature du marché:</w:t>
      </w:r>
    </w:p>
    <w:p w14:paraId="1360D8BF" w14:textId="77777777" w:rsidR="00241DE2" w:rsidRDefault="00000000">
      <w:r>
        <w:t>QF</w:t>
      </w:r>
    </w:p>
    <w:p w14:paraId="0567D61B" w14:textId="77777777" w:rsidR="00241DE2" w:rsidRDefault="00000000">
      <w:pPr>
        <w:pStyle w:val="Author-eSectionHeading6"/>
      </w:pPr>
      <w:bookmarkStart w:id="1011" w:name="_Toc112761128"/>
      <w:r>
        <w:t>44.44.3f Isolation à souffler - coton CCTB 01.10</w:t>
      </w:r>
      <w:bookmarkEnd w:id="1011"/>
    </w:p>
    <w:p w14:paraId="7B8D7E8E" w14:textId="77777777" w:rsidR="00241DE2" w:rsidRDefault="00000000">
      <w:pPr>
        <w:pStyle w:val="pheading"/>
      </w:pPr>
      <w:r>
        <w:t>DESCRIPTION</w:t>
      </w:r>
    </w:p>
    <w:p w14:paraId="7E3D08FD" w14:textId="77777777" w:rsidR="00241DE2" w:rsidRDefault="00000000">
      <w:pPr>
        <w:pStyle w:val="pheading"/>
      </w:pPr>
      <w:r>
        <w:t>- Définition / Comprend</w:t>
      </w:r>
    </w:p>
    <w:p w14:paraId="068ED869" w14:textId="77777777" w:rsidR="00241DE2" w:rsidRDefault="00000000">
      <w:pPr>
        <w:jc w:val="both"/>
      </w:pPr>
      <w:r>
        <w:t>Il s’agit de la fourniture et la pose d’une isolation thermique au moyen de fibres de cotons effilochées traitées, issues du recyclage de tissus à majorité coton.</w:t>
      </w:r>
    </w:p>
    <w:p w14:paraId="3110E96B" w14:textId="77777777" w:rsidR="00241DE2" w:rsidRDefault="00000000">
      <w:pPr>
        <w:jc w:val="both"/>
      </w:pPr>
      <w:r>
        <w:t>Ces isolants sont utilisés en pose verticale ou horizontale pour une utilisation extérieure.</w:t>
      </w:r>
    </w:p>
    <w:p w14:paraId="70D78D54" w14:textId="77777777" w:rsidR="00241DE2" w:rsidRDefault="00000000">
      <w:pPr>
        <w:pStyle w:val="pheading"/>
      </w:pPr>
      <w:r>
        <w:t>MATÉRIAUX</w:t>
      </w:r>
    </w:p>
    <w:p w14:paraId="1855B918" w14:textId="77777777" w:rsidR="00241DE2" w:rsidRDefault="00000000">
      <w:pPr>
        <w:pStyle w:val="pheading"/>
      </w:pPr>
      <w:r>
        <w:t>- Caractéristiques générales</w:t>
      </w:r>
    </w:p>
    <w:p w14:paraId="2BAA7EA6" w14:textId="77777777" w:rsidR="00241DE2" w:rsidRDefault="00000000">
      <w:r>
        <w:t>Le produit est constitué de fibres textiles recyclées et effilochées. Le produit est traité avec des adjuvants ignifuges, antibactériens et antifongiques.</w:t>
      </w:r>
      <w:r>
        <w:br/>
        <w:t>Le produit est ensuite conditionné en sacs.</w:t>
      </w:r>
      <w:r>
        <w:br/>
        <w:t>Épaisseur après insufflation (selon [NBN EN 15101-2]) :</w:t>
      </w:r>
      <w:r>
        <w:rPr>
          <w:rStyle w:val="optioncarChar"/>
        </w:rPr>
        <w:t xml:space="preserve"> ***</w:t>
      </w:r>
      <w:r>
        <w:t xml:space="preserve"> cm.</w:t>
      </w:r>
      <w:r>
        <w:br/>
        <w:t>Masse volumique nominale après insufflation (selon [NBN EN 15101-2]) :</w:t>
      </w:r>
      <w:r>
        <w:rPr>
          <w:rStyle w:val="optioncarChar"/>
        </w:rPr>
        <w:t xml:space="preserve"> minimum 15 </w:t>
      </w:r>
      <w:r>
        <w:t xml:space="preserve">(par défaut) </w:t>
      </w:r>
      <w:r>
        <w:rPr>
          <w:rStyle w:val="optioncarChar"/>
        </w:rPr>
        <w:t>/ ***</w:t>
      </w:r>
      <w:r>
        <w:t xml:space="preserve"> kg/m³.</w:t>
      </w:r>
    </w:p>
    <w:p w14:paraId="46C9713C" w14:textId="77777777" w:rsidR="00241DE2" w:rsidRDefault="00000000">
      <w:pPr>
        <w:pStyle w:val="pheading"/>
      </w:pPr>
      <w:r>
        <w:t>- Prescriptions complémentaires</w:t>
      </w:r>
    </w:p>
    <w:p w14:paraId="3909D6DA" w14:textId="77777777" w:rsidR="00241DE2" w:rsidRDefault="00000000">
      <w:pPr>
        <w:jc w:val="both"/>
      </w:pPr>
      <w:r>
        <w:t>Conductivité thermique déclarée (selon</w:t>
      </w:r>
      <w:r>
        <w:rPr>
          <w:rStyle w:val="facultChar"/>
        </w:rPr>
        <w:t>[NBN EN 12667]</w:t>
      </w:r>
      <w:r>
        <w:t xml:space="preserve">) : </w:t>
      </w:r>
      <w:r>
        <w:rPr>
          <w:rStyle w:val="optioncarChar"/>
        </w:rPr>
        <w:t xml:space="preserve">0,047 </w:t>
      </w:r>
      <w:r>
        <w:t>(par défaut)</w:t>
      </w:r>
      <w:r>
        <w:rPr>
          <w:rStyle w:val="optioncarChar"/>
        </w:rPr>
        <w:t xml:space="preserve"> / ***</w:t>
      </w:r>
      <w:r>
        <w:t xml:space="preserve"> W/mK</w:t>
      </w:r>
    </w:p>
    <w:p w14:paraId="49842AAF" w14:textId="77777777" w:rsidR="00241DE2" w:rsidRDefault="00000000">
      <w:pPr>
        <w:jc w:val="both"/>
      </w:pPr>
      <w:r>
        <w:t xml:space="preserve">Classe de tassement : </w:t>
      </w:r>
      <w:r>
        <w:rPr>
          <w:rStyle w:val="optioncarChar"/>
        </w:rPr>
        <w:t>25 (épaisseurs de 150 à 500 mm) / 30 (épaisseurs de 500 à 750 mm) / ***</w:t>
      </w:r>
      <w:r>
        <w:t xml:space="preserve"> %</w:t>
      </w:r>
    </w:p>
    <w:p w14:paraId="6E664BF8" w14:textId="77777777" w:rsidR="00241DE2" w:rsidRDefault="00000000">
      <w:pPr>
        <w:jc w:val="both"/>
      </w:pPr>
      <w:r>
        <w:t>Coefficient de résistance à la diffusion de vapeur d’eau – valeur μ (selon</w:t>
      </w:r>
      <w:r>
        <w:rPr>
          <w:rStyle w:val="facultChar"/>
        </w:rPr>
        <w:t>[NBN EN 12086]</w:t>
      </w:r>
      <w:r>
        <w:t xml:space="preserve">) : </w:t>
      </w:r>
      <w:r>
        <w:rPr>
          <w:rStyle w:val="optioncarChar"/>
        </w:rPr>
        <w:t>1 / 2</w:t>
      </w:r>
    </w:p>
    <w:p w14:paraId="657D6579" w14:textId="77777777" w:rsidR="00241DE2" w:rsidRDefault="00000000">
      <w:pPr>
        <w:jc w:val="both"/>
      </w:pPr>
      <w:r>
        <w:t xml:space="preserve">Capacité thermique : </w:t>
      </w:r>
      <w:r>
        <w:rPr>
          <w:rStyle w:val="optioncarChar"/>
        </w:rPr>
        <w:t>1,6</w:t>
      </w:r>
      <w:r>
        <w:t xml:space="preserve"> (par défaut) </w:t>
      </w:r>
      <w:r>
        <w:rPr>
          <w:rStyle w:val="optioncarChar"/>
        </w:rPr>
        <w:t>/ ***</w:t>
      </w:r>
      <w:r>
        <w:t xml:space="preserve"> kJ/kg.K</w:t>
      </w:r>
    </w:p>
    <w:p w14:paraId="16AAC0E1" w14:textId="77777777" w:rsidR="00241DE2" w:rsidRDefault="00000000">
      <w:pPr>
        <w:jc w:val="both"/>
      </w:pPr>
      <w:r>
        <w:t>Résistance fongique (selon</w:t>
      </w:r>
      <w:r>
        <w:rPr>
          <w:rStyle w:val="facultChar"/>
        </w:rPr>
        <w:t>[NBN EN ISO 846]</w:t>
      </w:r>
      <w:r>
        <w:t xml:space="preserve">) : </w:t>
      </w:r>
      <w:r>
        <w:rPr>
          <w:rStyle w:val="optioncarChar"/>
        </w:rPr>
        <w:t xml:space="preserve"> classe 0 (inerte)</w:t>
      </w:r>
      <w:r>
        <w:t xml:space="preserve"> (par défaut)</w:t>
      </w:r>
      <w:r>
        <w:rPr>
          <w:rStyle w:val="optioncarChar"/>
        </w:rPr>
        <w:t xml:space="preserve"> / ***</w:t>
      </w:r>
    </w:p>
    <w:p w14:paraId="2FB63D20" w14:textId="77777777" w:rsidR="00241DE2" w:rsidRDefault="00000000">
      <w:pPr>
        <w:jc w:val="both"/>
      </w:pPr>
      <w:r>
        <w:t>Classement de la réaction au feu (selon</w:t>
      </w:r>
      <w:r>
        <w:rPr>
          <w:rStyle w:val="facultChar"/>
        </w:rPr>
        <w:t>[NBN EN 13501-1]</w:t>
      </w:r>
      <w:r>
        <w:t xml:space="preserve">) : </w:t>
      </w:r>
      <w:r>
        <w:rPr>
          <w:rStyle w:val="optioncarChar"/>
        </w:rPr>
        <w:t>E</w:t>
      </w:r>
      <w:r>
        <w:t xml:space="preserve"> (par défaut) </w:t>
      </w:r>
      <w:r>
        <w:rPr>
          <w:rStyle w:val="optioncarChar"/>
        </w:rPr>
        <w:t>/ ***</w:t>
      </w:r>
    </w:p>
    <w:p w14:paraId="7D53AFBD" w14:textId="77777777" w:rsidR="00241DE2" w:rsidRDefault="00000000">
      <w:pPr>
        <w:jc w:val="both"/>
      </w:pPr>
      <w:r>
        <w:t xml:space="preserve">Taux de fibres textiles : </w:t>
      </w:r>
      <w:r>
        <w:rPr>
          <w:rStyle w:val="optioncarChar"/>
        </w:rPr>
        <w:t xml:space="preserve">89,0 (+/- 2,2%) </w:t>
      </w:r>
      <w:r>
        <w:t>(par défaut)</w:t>
      </w:r>
      <w:r>
        <w:rPr>
          <w:rStyle w:val="optioncarChar"/>
        </w:rPr>
        <w:t xml:space="preserve"> / ***</w:t>
      </w:r>
      <w:r>
        <w:t xml:space="preserve"> %</w:t>
      </w:r>
    </w:p>
    <w:p w14:paraId="0E89F1EE" w14:textId="77777777" w:rsidR="00241DE2" w:rsidRDefault="00000000">
      <w:pPr>
        <w:jc w:val="both"/>
      </w:pPr>
      <w:r>
        <w:t xml:space="preserve">Taux minimal de fibres de coton : </w:t>
      </w:r>
      <w:r>
        <w:rPr>
          <w:rStyle w:val="optioncarChar"/>
        </w:rPr>
        <w:t xml:space="preserve">70 </w:t>
      </w:r>
      <w:r>
        <w:t>(par défaut)</w:t>
      </w:r>
      <w:r>
        <w:rPr>
          <w:rStyle w:val="optioncarChar"/>
        </w:rPr>
        <w:t xml:space="preserve"> / ***</w:t>
      </w:r>
      <w:r>
        <w:t xml:space="preserve"> %</w:t>
      </w:r>
    </w:p>
    <w:p w14:paraId="5D12EC22" w14:textId="77777777" w:rsidR="00241DE2"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w:t>
      </w:r>
      <w:r>
        <w:t>Les adjuvants respectent la directive Reach</w:t>
      </w:r>
      <w:r>
        <w:rPr>
          <w:rStyle w:val="facultChar"/>
        </w:rPr>
        <w:t xml:space="preserve"> [Règlement 1907/2006/CE]. </w:t>
      </w:r>
    </w:p>
    <w:p w14:paraId="39F9C8CA" w14:textId="77777777" w:rsidR="00241DE2" w:rsidRDefault="00000000">
      <w:pPr>
        <w:jc w:val="both"/>
      </w:pPr>
      <w:r>
        <w:t xml:space="preserve">La concentration maximum des adjuvants est de </w:t>
      </w:r>
      <w:r>
        <w:rPr>
          <w:rStyle w:val="optioncarChar"/>
        </w:rPr>
        <w:t xml:space="preserve">4 </w:t>
      </w:r>
      <w:r>
        <w:t>(par défaut)</w:t>
      </w:r>
      <w:r>
        <w:rPr>
          <w:rStyle w:val="optioncarChar"/>
        </w:rPr>
        <w:t xml:space="preserve"> / ***</w:t>
      </w:r>
      <w:r>
        <w:t xml:space="preserve"> %</w:t>
      </w:r>
    </w:p>
    <w:p w14:paraId="3E98D190" w14:textId="77777777" w:rsidR="00241DE2" w:rsidRDefault="00241DE2">
      <w:pPr>
        <w:jc w:val="both"/>
      </w:pPr>
    </w:p>
    <w:p w14:paraId="07AC5589" w14:textId="0B61619E" w:rsidR="00241DE2" w:rsidRDefault="00000000">
      <w:pPr>
        <w:jc w:val="both"/>
      </w:pPr>
      <w:r>
        <w:t>Le matériau répond aux critères d’acceptabilité des produits tels que définis au chapitre</w:t>
      </w:r>
      <w:r>
        <w:rPr>
          <w:rStyle w:val="facultChar"/>
        </w:rPr>
        <w:t> </w:t>
      </w:r>
      <w:hyperlink r:id="rId389" w:history="1">
        <w:r>
          <w:rPr>
            <w:rStyle w:val="facultChar"/>
          </w:rPr>
          <w:t>02.42.1 Critères d'acceptabilité</w:t>
        </w:r>
      </w:hyperlink>
      <w:r>
        <w:rPr>
          <w:rStyle w:val="facultChar"/>
        </w:rPr>
        <w:t>.</w:t>
      </w:r>
    </w:p>
    <w:p w14:paraId="795A2289" w14:textId="77777777" w:rsidR="00241DE2" w:rsidRDefault="00000000">
      <w:pPr>
        <w:pStyle w:val="pheading"/>
      </w:pPr>
      <w:r>
        <w:t>EXÉCUTION / MISE EN ŒUVRE</w:t>
      </w:r>
    </w:p>
    <w:p w14:paraId="11EBE3B3" w14:textId="77777777" w:rsidR="00241DE2" w:rsidRDefault="00000000">
      <w:pPr>
        <w:pStyle w:val="pheading"/>
      </w:pPr>
      <w:r>
        <w:t>- Prescriptions générales</w:t>
      </w:r>
    </w:p>
    <w:p w14:paraId="218AFC4E" w14:textId="77777777" w:rsidR="00241DE2" w:rsidRDefault="00000000">
      <w:pPr>
        <w:jc w:val="both"/>
      </w:pPr>
      <w:r>
        <w:t>La matière première est achalandée sur chantier au plus près de la date d'application. Elle est stockée à l'abri des intempéries et dans un local sec.</w:t>
      </w:r>
    </w:p>
    <w:p w14:paraId="6BFE119A" w14:textId="77777777" w:rsidR="00241DE2" w:rsidRDefault="00000000">
      <w:pPr>
        <w:jc w:val="both"/>
      </w:pPr>
      <w:r>
        <w:t>Le soufflage est réalisé par machine pneumatique qui carde et aère le matériau.</w:t>
      </w:r>
    </w:p>
    <w:p w14:paraId="0CF635E9" w14:textId="77777777" w:rsidR="00241DE2" w:rsidRDefault="00000000">
      <w:pPr>
        <w:pStyle w:val="pheading"/>
      </w:pPr>
      <w:r>
        <w:t>- Notes d’exécution complémentaires</w:t>
      </w:r>
    </w:p>
    <w:p w14:paraId="5C7EF3F3" w14:textId="77777777" w:rsidR="00241DE2" w:rsidRDefault="00000000">
      <w:r>
        <w:t>Le plancher support destiné est réalisé sous forme de module fermé suffisamment étanche pour permettre une mise en oeuvre sous pression sans perte d’isolation.</w:t>
      </w:r>
    </w:p>
    <w:p w14:paraId="0D6195FC" w14:textId="77777777" w:rsidR="00241DE2" w:rsidRDefault="00000000">
      <w:pPr>
        <w:jc w:val="both"/>
      </w:pPr>
      <w:r>
        <w:t>Il y a lieu de ne pas mettre le matériau en contact avec des conduits de fumée. Il convient de respecter la distance de sécurité minimale prévue dans les normes</w:t>
      </w:r>
      <w:r>
        <w:rPr>
          <w:rStyle w:val="facultChar"/>
        </w:rPr>
        <w:t>[NBN EN 15287-1+A1] </w:t>
      </w:r>
      <w:r>
        <w:t>et</w:t>
      </w:r>
      <w:r>
        <w:rPr>
          <w:rStyle w:val="facultChar"/>
        </w:rPr>
        <w:t>[NBN EN 15287-2]. </w:t>
      </w:r>
    </w:p>
    <w:p w14:paraId="73C39CD1" w14:textId="77777777" w:rsidR="00241DE2" w:rsidRDefault="00000000">
      <w:r>
        <w:t>L’applicateur s’assure que les canalisations électriques posées dans les vides de construction sont placées sous conduit non propagateur de la flamme. </w:t>
      </w:r>
    </w:p>
    <w:p w14:paraId="3263E793" w14:textId="77777777" w:rsidR="00241DE2" w:rsidRDefault="00000000">
      <w:r>
        <w:t>L’isolant n'est jamais mis en contact direct avec les dispositifs d’éclairage encastrés.</w:t>
      </w:r>
    </w:p>
    <w:p w14:paraId="3DB7D0BD" w14:textId="77777777" w:rsidR="00241DE2" w:rsidRDefault="00000000">
      <w:r>
        <w:t>Ce matériau n'est pas mis en œuvre au-dessus de locaux à forte hygrométrie (classe de climat intérieur 4 voire 3).</w:t>
      </w:r>
    </w:p>
    <w:p w14:paraId="4FCFB06F" w14:textId="77777777" w:rsidR="00241DE2" w:rsidRDefault="00000000">
      <w:pPr>
        <w:pStyle w:val="pheading"/>
      </w:pPr>
      <w:r>
        <w:t>DOCUMENTS DE RÉFÉRENCE COMPLÉMENTAIRES</w:t>
      </w:r>
    </w:p>
    <w:p w14:paraId="6DB080FE" w14:textId="77777777" w:rsidR="00241DE2" w:rsidRDefault="00000000">
      <w:pPr>
        <w:pStyle w:val="pheading"/>
      </w:pPr>
      <w:r>
        <w:t>- Matériau</w:t>
      </w:r>
    </w:p>
    <w:p w14:paraId="275174FB"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7B017974"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29D40CB" w14:textId="77777777" w:rsidR="00241DE2" w:rsidRDefault="00000000">
      <w:r>
        <w:t>[NBN EN 12086, Produits isolants thermiques destinés aux applications du bâtiment - Détermination des propriétés de transmission de la vapeur d'eau]</w:t>
      </w:r>
    </w:p>
    <w:p w14:paraId="65CB63B7" w14:textId="77777777" w:rsidR="00241DE2" w:rsidRDefault="00000000">
      <w:r>
        <w:t>[NBN EN ISO 846, Plastiques - Évaluation de l'action des micro-organismes (ISO 846:2019)]</w:t>
      </w:r>
    </w:p>
    <w:p w14:paraId="46BD579F" w14:textId="77777777" w:rsidR="00241DE2" w:rsidRDefault="00000000">
      <w:r>
        <w:t>[NBN EN 13501-1, Classement au feu des produits et éléments de construction - Partie 1: Classement à partir des données d'essais de réaction au feu]</w:t>
      </w:r>
    </w:p>
    <w:p w14:paraId="68D74E11" w14:textId="77777777" w:rsidR="00241DE2" w:rsidRDefault="00000000">
      <w:pPr>
        <w:pStyle w:val="pheading"/>
      </w:pPr>
      <w:r>
        <w:t>- Exécution</w:t>
      </w:r>
    </w:p>
    <w:p w14:paraId="26DAE42E" w14:textId="77777777" w:rsidR="00241DE2" w:rsidRDefault="00000000">
      <w:r>
        <w:t>[NBN EN 13501-1, Classement au feu des produits et éléments de construction - Partie 1: Classement à partir des données d'essais de réaction au feu]</w:t>
      </w:r>
    </w:p>
    <w:p w14:paraId="367071CF" w14:textId="77777777" w:rsidR="00241DE2" w:rsidRDefault="00000000">
      <w:r>
        <w:t>[NBN EN 15287-1+A1, Conduits de fumée - Conception, installation et mise en service des conduits de fumée - Partie 1: Conduits de fumée pour appareils de combustion qui prélèvent l'air comburant dans la pièce]</w:t>
      </w:r>
    </w:p>
    <w:p w14:paraId="12CAD56A" w14:textId="77777777" w:rsidR="00241DE2" w:rsidRDefault="00000000">
      <w:r>
        <w:t>[NBN EN 15287-2, Conduits de fumée - Conception, installation et mise en service des conduits de fumée - Partie 2 : Conduits de fumée pour chaudières étanches]</w:t>
      </w:r>
    </w:p>
    <w:p w14:paraId="0A69F45D" w14:textId="77777777" w:rsidR="00241DE2" w:rsidRDefault="00000000">
      <w:pPr>
        <w:pStyle w:val="pheading"/>
      </w:pPr>
      <w:r>
        <w:t>MESURAGE</w:t>
      </w:r>
    </w:p>
    <w:p w14:paraId="1DD057BF" w14:textId="77777777" w:rsidR="00241DE2" w:rsidRDefault="00000000">
      <w:pPr>
        <w:pStyle w:val="pheading"/>
      </w:pPr>
      <w:r>
        <w:t>- unité de mesure:</w:t>
      </w:r>
    </w:p>
    <w:p w14:paraId="5CC30A8F" w14:textId="77777777" w:rsidR="00241DE2" w:rsidRDefault="00000000">
      <w:r>
        <w:t>m³</w:t>
      </w:r>
    </w:p>
    <w:p w14:paraId="4178F76D" w14:textId="77777777" w:rsidR="00241DE2" w:rsidRDefault="00000000">
      <w:pPr>
        <w:pStyle w:val="pheading"/>
      </w:pPr>
      <w:r>
        <w:t>- code de mesurage:</w:t>
      </w:r>
    </w:p>
    <w:p w14:paraId="58B8E484" w14:textId="77777777" w:rsidR="00241DE2" w:rsidRDefault="00000000">
      <w:pPr>
        <w:jc w:val="both"/>
      </w:pPr>
      <w:r>
        <w:rPr>
          <w:b/>
        </w:rPr>
        <w:t>Volume net</w:t>
      </w:r>
      <w:r>
        <w:t xml:space="preserve"> de la construction à isoler, sans déduction des éléments de structure interposés (chevrons / fermes / solives / …).</w:t>
      </w:r>
    </w:p>
    <w:p w14:paraId="48238693" w14:textId="77777777" w:rsidR="00241DE2" w:rsidRDefault="00000000">
      <w:pPr>
        <w:jc w:val="both"/>
      </w:pPr>
      <w:r>
        <w:t xml:space="preserve"> Suivant la densité prescrite.</w:t>
      </w:r>
    </w:p>
    <w:p w14:paraId="15EEA174" w14:textId="77777777" w:rsidR="00241DE2" w:rsidRDefault="00000000">
      <w:pPr>
        <w:jc w:val="both"/>
      </w:pPr>
      <w:r>
        <w:t xml:space="preserve"> Les ouvertures &gt; 0,5 m² multipliées par l’épaisseur à réaliser seront déduites.</w:t>
      </w:r>
    </w:p>
    <w:p w14:paraId="7EB48FC4" w14:textId="77777777" w:rsidR="00241DE2" w:rsidRDefault="00000000">
      <w:pPr>
        <w:pStyle w:val="pheading"/>
      </w:pPr>
      <w:r>
        <w:t>- nature du marché:</w:t>
      </w:r>
    </w:p>
    <w:p w14:paraId="6FFC4DFB" w14:textId="77777777" w:rsidR="00241DE2" w:rsidRDefault="00000000">
      <w:r>
        <w:t>QF</w:t>
      </w:r>
    </w:p>
    <w:p w14:paraId="3D489915" w14:textId="77777777" w:rsidR="00241DE2" w:rsidRDefault="00000000">
      <w:pPr>
        <w:pStyle w:val="Author-eSectionHeading6"/>
      </w:pPr>
      <w:bookmarkStart w:id="1012" w:name="_Toc112761129"/>
      <w:r>
        <w:t>44.44.3g Isolation à souffler - fibres de bois CCTB 01.10</w:t>
      </w:r>
      <w:bookmarkEnd w:id="1012"/>
    </w:p>
    <w:p w14:paraId="2525A10F" w14:textId="77777777" w:rsidR="00241DE2" w:rsidRDefault="00000000">
      <w:pPr>
        <w:pStyle w:val="pheading"/>
      </w:pPr>
      <w:r>
        <w:t>DESCRIPTION</w:t>
      </w:r>
    </w:p>
    <w:p w14:paraId="2FA07B8A" w14:textId="77777777" w:rsidR="00241DE2" w:rsidRDefault="00000000">
      <w:pPr>
        <w:pStyle w:val="pheading"/>
      </w:pPr>
      <w:r>
        <w:t>- Définition / Comprend</w:t>
      </w:r>
    </w:p>
    <w:p w14:paraId="3AB034BA" w14:textId="77777777" w:rsidR="00241DE2" w:rsidRDefault="00000000">
      <w:pPr>
        <w:jc w:val="both"/>
      </w:pPr>
      <w:r>
        <w:t>Il s’agit de la fourniture et la pose d’une isolation thermique par soufflage de fibres de bois pour une application en paroi extérieure .</w:t>
      </w:r>
    </w:p>
    <w:p w14:paraId="14E38403" w14:textId="77777777" w:rsidR="00241DE2" w:rsidRDefault="00000000">
      <w:pPr>
        <w:pStyle w:val="pheading"/>
      </w:pPr>
      <w:r>
        <w:t>MATÉRIAUX</w:t>
      </w:r>
    </w:p>
    <w:p w14:paraId="774C22A8" w14:textId="77777777" w:rsidR="00241DE2" w:rsidRDefault="00000000">
      <w:pPr>
        <w:pStyle w:val="pheading"/>
      </w:pPr>
      <w:r>
        <w:t>- Caractéristiques générales</w:t>
      </w:r>
    </w:p>
    <w:p w14:paraId="3EDA7061" w14:textId="09B59F42" w:rsidR="00241DE2" w:rsidRDefault="00000000">
      <w:r>
        <w:t>Le produit est constitué de fibres de bois. Le produit est conditionné en sacs.</w:t>
      </w:r>
      <w:r>
        <w:br/>
        <w:t xml:space="preserve">Épaisseur après insufflation (selon [NBN EN 15101-2]) : </w:t>
      </w:r>
      <w:r>
        <w:rPr>
          <w:rStyle w:val="optioncarChar"/>
        </w:rPr>
        <w:t>***</w:t>
      </w:r>
      <w:r>
        <w:t xml:space="preserve"> cm.</w:t>
      </w:r>
      <w:r>
        <w:br/>
        <w:t xml:space="preserve">Masse volumique nominale après insufflation (selon [NBN EN 15101-2]) : ≥ </w:t>
      </w:r>
      <w:r>
        <w:rPr>
          <w:rStyle w:val="optioncarChar"/>
        </w:rPr>
        <w:t xml:space="preserve">40 </w:t>
      </w:r>
      <w:r>
        <w:t xml:space="preserve">(par défaut) </w:t>
      </w:r>
      <w:r>
        <w:rPr>
          <w:rStyle w:val="optioncarChar"/>
        </w:rPr>
        <w:t>/ ***</w:t>
      </w:r>
      <w:r>
        <w:t xml:space="preserve"> kg/m³</w:t>
      </w:r>
      <w:r>
        <w:br/>
        <w:t xml:space="preserve">Conductivité thermique déclarée (selon [NBN EN 12667]) : &lt; </w:t>
      </w:r>
      <w:r>
        <w:rPr>
          <w:rStyle w:val="optioncarChar"/>
        </w:rPr>
        <w:t>0,04</w:t>
      </w:r>
      <w:r>
        <w:t xml:space="preserve"> (par défaut) </w:t>
      </w:r>
      <w:r>
        <w:rPr>
          <w:rStyle w:val="optioncarChar"/>
        </w:rPr>
        <w:t>/ ***</w:t>
      </w:r>
      <w:r>
        <w:t xml:space="preserve"> W/mK</w:t>
      </w:r>
      <w:r>
        <w:br/>
        <w:t xml:space="preserve">Taux minimal de fibres de bois: </w:t>
      </w:r>
      <w:r>
        <w:rPr>
          <w:rStyle w:val="optioncarChar"/>
        </w:rPr>
        <w:t>95 %</w:t>
      </w:r>
      <w:r>
        <w:t xml:space="preserve"> (par défaut) /</w:t>
      </w:r>
      <w:r>
        <w:rPr>
          <w:rStyle w:val="optioncarChar"/>
        </w:rPr>
        <w:t xml:space="preserve"> ***</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4 %</w:t>
      </w:r>
      <w:r>
        <w:t xml:space="preserve"> (par défaut)</w:t>
      </w:r>
      <w:r>
        <w:rPr>
          <w:rStyle w:val="optioncarChar"/>
        </w:rPr>
        <w:t xml:space="preserve"> / ***.</w:t>
      </w:r>
      <w:r>
        <w:br/>
        <w:t xml:space="preserve">Conformément au chapitre </w:t>
      </w:r>
      <w:hyperlink r:id="rId390" w:history="1">
        <w:r>
          <w:t>02.42.4 Bois provenant de forêts gérées durablement</w:t>
        </w:r>
      </w:hyperlink>
      <w:r>
        <w:t>, les fibres de bois utilisées disposent de documents prouvant qu’elles proviennent de forêts gérées durablement.</w:t>
      </w:r>
    </w:p>
    <w:p w14:paraId="5D162210" w14:textId="77777777" w:rsidR="00241DE2" w:rsidRDefault="00000000">
      <w:pPr>
        <w:pStyle w:val="pheading"/>
      </w:pPr>
      <w:r>
        <w:t>- Prescriptions complémentaires</w:t>
      </w:r>
    </w:p>
    <w:p w14:paraId="35259E13" w14:textId="07859AF6" w:rsidR="00241DE2" w:rsidRDefault="00000000">
      <w:r>
        <w:t>Coefficient de résistance à la diffusion de vapeur d’eau – valeur μ (selon</w:t>
      </w:r>
      <w:r>
        <w:rPr>
          <w:rStyle w:val="facultChar"/>
        </w:rPr>
        <w:t>[NBN EN 12086]</w:t>
      </w:r>
      <w:r>
        <w:t xml:space="preserve">) : inférieure à </w:t>
      </w:r>
      <w:r>
        <w:rPr>
          <w:rStyle w:val="optioncarChar"/>
        </w:rPr>
        <w:t xml:space="preserve">2 </w:t>
      </w:r>
      <w:r>
        <w:t>(par défaut)</w:t>
      </w:r>
      <w:r>
        <w:rPr>
          <w:rStyle w:val="optioncarChar"/>
        </w:rPr>
        <w:t xml:space="preserve"> / ***.</w:t>
      </w:r>
      <w:r>
        <w:br/>
        <w:t xml:space="preserve">Capacité thermique : </w:t>
      </w:r>
      <w:r>
        <w:rPr>
          <w:rStyle w:val="optioncarChar"/>
        </w:rPr>
        <w:t>≥ 2</w:t>
      </w:r>
      <w:r>
        <w:t xml:space="preserve"> (par défaut)</w:t>
      </w:r>
      <w:r>
        <w:rPr>
          <w:rStyle w:val="optioncarChar"/>
        </w:rPr>
        <w:t xml:space="preserve"> / *** </w:t>
      </w:r>
      <w:r>
        <w:t>kJ/kg.K</w:t>
      </w:r>
      <w:r>
        <w:br/>
        <w:t xml:space="preserve">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xml:space="preserve">) : </w:t>
      </w:r>
      <w:r>
        <w:rPr>
          <w:rStyle w:val="optioncarChar"/>
        </w:rPr>
        <w:t>E</w:t>
      </w:r>
      <w:r>
        <w:t xml:space="preserve"> (par défaut)</w:t>
      </w:r>
      <w:r>
        <w:rPr>
          <w:rStyle w:val="optioncarChar"/>
        </w:rPr>
        <w:t xml:space="preserve"> / ***</w:t>
      </w:r>
      <w:r>
        <w:t>.</w:t>
      </w:r>
      <w:r>
        <w:br/>
      </w:r>
      <w:r>
        <w:br/>
        <w:t>Le matériau répond aux critères d’acceptabilité des produits tels que définis dans le chapitre </w:t>
      </w:r>
      <w:hyperlink r:id="rId391" w:history="1">
        <w:r>
          <w:t>02.42.1 Critères d'acceptabilité</w:t>
        </w:r>
      </w:hyperlink>
      <w:r>
        <w:t>.</w:t>
      </w:r>
    </w:p>
    <w:p w14:paraId="7F2E05B5" w14:textId="77777777" w:rsidR="00241DE2" w:rsidRDefault="00000000">
      <w:pPr>
        <w:pStyle w:val="pheading"/>
      </w:pPr>
      <w:r>
        <w:t>EXÉCUTION / MISE EN ŒUVRE</w:t>
      </w:r>
    </w:p>
    <w:p w14:paraId="239DE38C" w14:textId="77777777" w:rsidR="00241DE2" w:rsidRDefault="00000000">
      <w:pPr>
        <w:pStyle w:val="pheading"/>
      </w:pPr>
      <w:r>
        <w:t>- Prescriptions générales</w:t>
      </w:r>
    </w:p>
    <w:p w14:paraId="7B2F2FD2" w14:textId="5DC4C44C" w:rsidR="00241DE2" w:rsidRDefault="00000000">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w:t>
      </w:r>
      <w:hyperlink r:id="rId392" w:history="1">
        <w:r>
          <w:t>03.41.1b Mesures du taux d'humidité dans le bois</w:t>
        </w:r>
      </w:hyperlink>
      <w:r>
        <w:t>.</w:t>
      </w:r>
      <w:r>
        <w:br/>
        <w:t>Le soufflage est réalisé par machine permettant le broyage et le soufflage sous pression de la fibre de bois.</w:t>
      </w:r>
      <w:r>
        <w:br/>
        <w:t>L’élément caisson destiné à être insufflé est réalisé sous forme de module fermé suffisamment étanche pour permettre une mise en oeuvre sous pression sans perte d’isolation.</w:t>
      </w:r>
      <w:r>
        <w:br/>
        <w:t>Il y a lieu de ne pas mettre le matériau en contact avec des conduits de fumée. Il convient de respecter la distance de sécurité minimale prévue dans les normes [NBN EN 15287-1+A1] et [NBN EN 15287-2].</w:t>
      </w:r>
      <w:r>
        <w:br/>
        <w:t>L’applicateur s’assure que les canalisations électriques posées dans les vides de construction sont placées sous conduit non propagateur de la flamme.</w:t>
      </w:r>
      <w:r>
        <w:br/>
        <w:t>L’isolant n'est jamais mis en contact direct avec les dispositifs d’éclairage encastrés.</w:t>
      </w:r>
      <w:r>
        <w:br/>
        <w:t>Ce matériau est mis en œuvre dans des caissons protégés contre l’humidité durant les phases de chantier et de vie du bâtiment. Son utilisation se limite à des locaux de classe de climat intérieur 1 ou 2.</w:t>
      </w:r>
    </w:p>
    <w:p w14:paraId="5C4A93CF" w14:textId="77777777" w:rsidR="00241DE2" w:rsidRDefault="00000000">
      <w:pPr>
        <w:pStyle w:val="pheading"/>
      </w:pPr>
      <w:r>
        <w:t>DOCUMENTS DE RÉFÉRENCE COMPLÉMENTAIRES</w:t>
      </w:r>
    </w:p>
    <w:p w14:paraId="3415443E" w14:textId="77777777" w:rsidR="00241DE2" w:rsidRDefault="00000000">
      <w:pPr>
        <w:pStyle w:val="pheading"/>
      </w:pPr>
      <w:r>
        <w:t>- Matériau</w:t>
      </w:r>
    </w:p>
    <w:p w14:paraId="2EE7C269"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0C19FF5A"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C65E4ED" w14:textId="77777777" w:rsidR="00241DE2" w:rsidRDefault="00000000">
      <w:r>
        <w:t>[NBN EN 12086, Produits isolants thermiques destinés aux applications du bâtiment - Détermination des propriétés de transmission de la vapeur d'eau]</w:t>
      </w:r>
    </w:p>
    <w:p w14:paraId="4C0C5201" w14:textId="77777777" w:rsidR="00241DE2" w:rsidRDefault="00000000">
      <w:r>
        <w:t>[NBN EN ISO 846, Plastiques - Évaluation de l'action des micro-organismes (ISO 846:2019)]</w:t>
      </w:r>
    </w:p>
    <w:p w14:paraId="0FB2DE83" w14:textId="77777777" w:rsidR="00241DE2" w:rsidRDefault="00000000">
      <w:r>
        <w:t>[NBN EN 13501-1, Classement au feu des produits et éléments de construction - Partie 1: Classement à partir des données d'essais de réaction au feu]</w:t>
      </w:r>
    </w:p>
    <w:p w14:paraId="5C0EFB84" w14:textId="77777777" w:rsidR="00241DE2" w:rsidRDefault="00000000">
      <w:pPr>
        <w:pStyle w:val="pheading"/>
      </w:pPr>
      <w:r>
        <w:t>- Exécution</w:t>
      </w:r>
    </w:p>
    <w:p w14:paraId="45D3CC12" w14:textId="77777777" w:rsidR="00241DE2" w:rsidRDefault="00000000">
      <w:r>
        <w:t>[NBN EN 13501-1, Classement au feu des produits et éléments de construction - Partie 1: Classement à partir des données d'essais de réaction au feu]</w:t>
      </w:r>
    </w:p>
    <w:p w14:paraId="6948B590" w14:textId="77777777" w:rsidR="00241DE2" w:rsidRDefault="00000000">
      <w:r>
        <w:t>[NBN EN 15287-1+A1, Conduits de fumée - Conception, installation et mise en service des conduits de fumée - Partie 1: Conduits de fumée pour appareils de combustion qui prélèvent l'air comburant dans la pièce]</w:t>
      </w:r>
    </w:p>
    <w:p w14:paraId="256A4C27" w14:textId="77777777" w:rsidR="00241DE2" w:rsidRDefault="00000000">
      <w:r>
        <w:t>[NBN EN 15287-2, Conduits de fumée - Conception, installation et mise en service des conduits de fumée - Partie 2 : Conduits de fumée pour chaudières étanches]</w:t>
      </w:r>
    </w:p>
    <w:p w14:paraId="79F82ACA" w14:textId="77777777" w:rsidR="00241DE2" w:rsidRDefault="00000000">
      <w:pPr>
        <w:pStyle w:val="pheading"/>
      </w:pPr>
      <w:r>
        <w:t>MESURAGE</w:t>
      </w:r>
    </w:p>
    <w:p w14:paraId="408E712F" w14:textId="77777777" w:rsidR="00241DE2" w:rsidRDefault="00000000">
      <w:pPr>
        <w:pStyle w:val="pheading"/>
      </w:pPr>
      <w:r>
        <w:t>- unité de mesure:</w:t>
      </w:r>
    </w:p>
    <w:p w14:paraId="3398DDD5" w14:textId="77777777" w:rsidR="00241DE2" w:rsidRDefault="00000000">
      <w:r>
        <w:rPr>
          <w:rStyle w:val="optioncarChar"/>
        </w:rPr>
        <w:t>m²</w:t>
      </w:r>
      <w:r>
        <w:t xml:space="preserve"> (par défaut) </w:t>
      </w:r>
      <w:r>
        <w:rPr>
          <w:rStyle w:val="optioncarChar"/>
        </w:rPr>
        <w:t>/ m³</w:t>
      </w:r>
    </w:p>
    <w:p w14:paraId="0A831258" w14:textId="77777777" w:rsidR="00241DE2" w:rsidRDefault="00000000">
      <w:r>
        <w:rPr>
          <w:b/>
          <w:i/>
        </w:rPr>
        <w:t>(soit par défaut)</w:t>
      </w:r>
    </w:p>
    <w:p w14:paraId="616364E7" w14:textId="77777777" w:rsidR="00241DE2" w:rsidRDefault="00000000">
      <w:r>
        <w:rPr>
          <w:rStyle w:val="soitChar"/>
        </w:rPr>
        <w:t>1.   m²</w:t>
      </w:r>
    </w:p>
    <w:p w14:paraId="3D22CED4" w14:textId="77777777" w:rsidR="00241DE2" w:rsidRDefault="00000000">
      <w:r>
        <w:rPr>
          <w:b/>
          <w:i/>
        </w:rPr>
        <w:t>(soit)</w:t>
      </w:r>
    </w:p>
    <w:p w14:paraId="7B657DD8" w14:textId="77777777" w:rsidR="00241DE2" w:rsidRDefault="00000000">
      <w:r>
        <w:rPr>
          <w:rStyle w:val="soitChar"/>
        </w:rPr>
        <w:t>2.   m³</w:t>
      </w:r>
    </w:p>
    <w:p w14:paraId="7F99B7B5" w14:textId="77777777" w:rsidR="00241DE2" w:rsidRDefault="00000000">
      <w:pPr>
        <w:pStyle w:val="pheading"/>
      </w:pPr>
      <w:r>
        <w:t>- code de mesurage:</w:t>
      </w:r>
    </w:p>
    <w:p w14:paraId="47299EDA" w14:textId="77777777" w:rsidR="00241DE2" w:rsidRDefault="00000000">
      <w:pPr>
        <w:jc w:val="both"/>
      </w:pPr>
      <w:r>
        <w:rPr>
          <w:rStyle w:val="optioncarChar"/>
        </w:rPr>
        <w:t xml:space="preserve">Surface nette </w:t>
      </w:r>
      <w:r>
        <w:t>(par défaut)</w:t>
      </w:r>
      <w:r>
        <w:rPr>
          <w:rStyle w:val="optioncarChar"/>
        </w:rPr>
        <w:t xml:space="preserve"> / Volume net</w:t>
      </w:r>
    </w:p>
    <w:p w14:paraId="22BFF407" w14:textId="77777777" w:rsidR="00241DE2" w:rsidRDefault="00000000">
      <w:pPr>
        <w:jc w:val="both"/>
      </w:pPr>
      <w:r>
        <w:rPr>
          <w:b/>
          <w:i/>
        </w:rPr>
        <w:t>(soit par défaut)</w:t>
      </w:r>
    </w:p>
    <w:p w14:paraId="39017A6C" w14:textId="77777777" w:rsidR="00241DE2"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08C25ED3" w14:textId="77777777" w:rsidR="00241DE2" w:rsidRDefault="00000000">
      <w:pPr>
        <w:jc w:val="both"/>
      </w:pPr>
      <w:r>
        <w:rPr>
          <w:b/>
          <w:i/>
        </w:rPr>
        <w:t>(soit)</w:t>
      </w:r>
    </w:p>
    <w:p w14:paraId="23BC731C" w14:textId="77777777" w:rsidR="00241DE2" w:rsidRDefault="00241DE2">
      <w:pPr>
        <w:jc w:val="both"/>
      </w:pPr>
    </w:p>
    <w:p w14:paraId="0F98C454" w14:textId="77777777" w:rsidR="00241DE2"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 densité prescrite.</w:t>
      </w:r>
    </w:p>
    <w:p w14:paraId="72B0851B" w14:textId="77777777" w:rsidR="00241DE2" w:rsidRDefault="00241DE2"/>
    <w:p w14:paraId="78EF5EA8" w14:textId="77777777" w:rsidR="00241DE2" w:rsidRDefault="00000000">
      <w:pPr>
        <w:pStyle w:val="pheading"/>
      </w:pPr>
      <w:r>
        <w:t>- nature du marché:</w:t>
      </w:r>
    </w:p>
    <w:p w14:paraId="120F4AFF" w14:textId="77777777" w:rsidR="00241DE2" w:rsidRDefault="00000000">
      <w:r>
        <w:t>QF</w:t>
      </w:r>
    </w:p>
    <w:p w14:paraId="6FBCC4C4" w14:textId="77777777" w:rsidR="00241DE2" w:rsidRDefault="00000000">
      <w:pPr>
        <w:pStyle w:val="Author-eSectionHeading5"/>
      </w:pPr>
      <w:bookmarkStart w:id="1013" w:name="_Toc112761130"/>
      <w:r>
        <w:t>44.44.4 Isolation à souffler - matières animales CCTB 01.04</w:t>
      </w:r>
      <w:bookmarkEnd w:id="1013"/>
    </w:p>
    <w:p w14:paraId="37D592E2" w14:textId="77777777" w:rsidR="00241DE2" w:rsidRDefault="00000000">
      <w:pPr>
        <w:pStyle w:val="pheading"/>
      </w:pPr>
      <w:bookmarkStart w:id="1014" w:name="916"/>
      <w:bookmarkEnd w:id="1014"/>
      <w:r>
        <w:t>DESCRIPTION</w:t>
      </w:r>
    </w:p>
    <w:p w14:paraId="1770AF5C" w14:textId="77777777" w:rsidR="00241DE2" w:rsidRDefault="00000000">
      <w:pPr>
        <w:pStyle w:val="pheading"/>
      </w:pPr>
      <w:r>
        <w:t>- Définition / Comprend</w:t>
      </w:r>
    </w:p>
    <w:p w14:paraId="59042C4B" w14:textId="4A89340D" w:rsidR="00241DE2" w:rsidRDefault="00000000">
      <w:r>
        <w:t xml:space="preserve">Il s'agit de la réalisation d'une isolation constituée de poils de mammifères ou de duvets d'oiseaux suivant prescriptions de l'élément </w:t>
      </w:r>
      <w:hyperlink r:id="rId393" w:history="1">
        <w:r>
          <w:t>32.44.4 Isolation à souffler - matières animales</w:t>
        </w:r>
      </w:hyperlink>
      <w:r>
        <w:t>.</w:t>
      </w:r>
    </w:p>
    <w:p w14:paraId="10242B37" w14:textId="77777777" w:rsidR="00241DE2" w:rsidRDefault="00000000">
      <w:pPr>
        <w:pStyle w:val="pheading"/>
      </w:pPr>
      <w:r>
        <w:t>DOCUMENTS DE RÉFÉRENCE</w:t>
      </w:r>
    </w:p>
    <w:p w14:paraId="569A9B05" w14:textId="77777777" w:rsidR="00241DE2" w:rsidRDefault="00000000">
      <w:pPr>
        <w:pStyle w:val="pheading"/>
      </w:pPr>
      <w:r>
        <w:t>- Matériau</w:t>
      </w:r>
    </w:p>
    <w:p w14:paraId="0439F7F2" w14:textId="3BC32D75" w:rsidR="00241DE2" w:rsidRDefault="00000000">
      <w:hyperlink w:anchor="916" w:history="1">
        <w:hyperlink r:id="rId394" w:history="1">
          <w:r>
            <w:t>32.44.4 Isolation à souffler - matières animales</w:t>
          </w:r>
        </w:hyperlink>
      </w:hyperlink>
    </w:p>
    <w:p w14:paraId="3EE9AC52" w14:textId="77777777" w:rsidR="00241DE2" w:rsidRDefault="00000000">
      <w:pPr>
        <w:pStyle w:val="pheading"/>
      </w:pPr>
      <w:r>
        <w:t>- Exécution</w:t>
      </w:r>
    </w:p>
    <w:p w14:paraId="2584A27A" w14:textId="7DB2A0DE" w:rsidR="00241DE2" w:rsidRDefault="00000000">
      <w:hyperlink w:anchor="916" w:history="1">
        <w:hyperlink r:id="rId395" w:history="1">
          <w:r>
            <w:t>32.44.4 Isolation à souffler - matières animales</w:t>
          </w:r>
        </w:hyperlink>
      </w:hyperlink>
    </w:p>
    <w:p w14:paraId="6C59F03E" w14:textId="77777777" w:rsidR="00241DE2" w:rsidRDefault="00000000">
      <w:pPr>
        <w:pStyle w:val="Author-eSectionHeading6"/>
      </w:pPr>
      <w:bookmarkStart w:id="1015" w:name="_Toc112761131"/>
      <w:r>
        <w:t>44.44.4a Isolation à souffler - laine de mouton CCTB 01.10</w:t>
      </w:r>
      <w:bookmarkEnd w:id="1015"/>
    </w:p>
    <w:p w14:paraId="51627721" w14:textId="77777777" w:rsidR="00241DE2" w:rsidRDefault="00000000">
      <w:pPr>
        <w:pStyle w:val="pheading"/>
      </w:pPr>
      <w:r>
        <w:t>DESCRIPTION</w:t>
      </w:r>
    </w:p>
    <w:p w14:paraId="49810986" w14:textId="77777777" w:rsidR="00241DE2" w:rsidRDefault="00000000">
      <w:pPr>
        <w:pStyle w:val="pheading"/>
      </w:pPr>
      <w:r>
        <w:t>- Définition / Comprend</w:t>
      </w:r>
    </w:p>
    <w:p w14:paraId="76574007" w14:textId="4E65743F" w:rsidR="00241DE2" w:rsidRDefault="00000000">
      <w:r>
        <w:t xml:space="preserve">Il s'agit de la réalisation d'une isolation en laine issue de la tonte de mouton suivant prescriptions de l'article </w:t>
      </w:r>
      <w:hyperlink r:id="rId396" w:history="1">
        <w:r>
          <w:t>32.44.4a Isolation à souffler - laine de mouton</w:t>
        </w:r>
      </w:hyperlink>
      <w:r>
        <w:t>.</w:t>
      </w:r>
    </w:p>
    <w:p w14:paraId="0C405165" w14:textId="77777777" w:rsidR="00241DE2" w:rsidRDefault="00000000">
      <w:pPr>
        <w:pStyle w:val="pheading"/>
      </w:pPr>
      <w:r>
        <w:t>MATÉRIAUX</w:t>
      </w:r>
    </w:p>
    <w:p w14:paraId="1A7F451E" w14:textId="77777777" w:rsidR="00241DE2" w:rsidRDefault="00000000">
      <w:pPr>
        <w:pStyle w:val="pheading"/>
      </w:pPr>
      <w:r>
        <w:t>- Caractéristiques générales</w:t>
      </w:r>
    </w:p>
    <w:p w14:paraId="1F8B56EF" w14:textId="0736A2FE" w:rsidR="00241DE2" w:rsidRDefault="00000000">
      <w:r>
        <w:t>Voir </w:t>
      </w:r>
      <w:hyperlink r:id="rId397" w:history="1">
        <w:r>
          <w:t>32.44.4a Isolation à souffler - laine de mouton</w:t>
        </w:r>
      </w:hyperlink>
    </w:p>
    <w:p w14:paraId="3F92C9CB" w14:textId="77777777" w:rsidR="00241DE2" w:rsidRDefault="00000000">
      <w:r>
        <w:t xml:space="preserve">Proportion de laine de mouton issue des filières de recyclage de textiles dans le matériau mis en oeuvre : </w:t>
      </w:r>
      <w:r>
        <w:rPr>
          <w:rStyle w:val="optioncarChar"/>
        </w:rPr>
        <w:t>0 % (par défaut) / *** % minimum à maximum 100 % </w:t>
      </w:r>
      <w:r>
        <w:t>(par défaut)</w:t>
      </w:r>
      <w:r>
        <w:rPr>
          <w:rStyle w:val="optioncarChar"/>
        </w:rPr>
        <w:t xml:space="preserve"> / *** %</w:t>
      </w:r>
      <w:r>
        <w:t>.</w:t>
      </w:r>
    </w:p>
    <w:p w14:paraId="7D5448B5" w14:textId="77777777" w:rsidR="00241DE2" w:rsidRDefault="00000000">
      <w:pPr>
        <w:pStyle w:val="heading"/>
      </w:pPr>
      <w:r>
        <w:t>Spécifications </w:t>
      </w:r>
    </w:p>
    <w:p w14:paraId="25765166" w14:textId="77777777" w:rsidR="00241DE2" w:rsidRDefault="00000000">
      <w:r>
        <w:t>Epaisseur d’isolation :</w:t>
      </w:r>
      <w:r>
        <w:rPr>
          <w:rStyle w:val="optioncarChar"/>
        </w:rPr>
        <w:t xml:space="preserve"> *** </w:t>
      </w:r>
      <w:r>
        <w:t>mm.</w:t>
      </w:r>
    </w:p>
    <w:p w14:paraId="471D8375" w14:textId="77777777" w:rsidR="00241DE2" w:rsidRDefault="00000000">
      <w:r>
        <w:rPr>
          <w:u w:val="single"/>
        </w:rPr>
        <w:t>Caractéristiques de base :</w:t>
      </w:r>
    </w:p>
    <w:p w14:paraId="5248EB55" w14:textId="77777777" w:rsidR="00241DE2" w:rsidRDefault="00000000">
      <w:pPr>
        <w:pStyle w:val="Author-eListParagraph"/>
        <w:numPr>
          <w:ilvl w:val="0"/>
          <w:numId w:val="606"/>
        </w:numPr>
      </w:pPr>
      <w:r>
        <w:t>Conductivité thermique valeur lambda déclarée : max.</w:t>
      </w:r>
      <w:r>
        <w:rPr>
          <w:rStyle w:val="optioncarChar"/>
        </w:rPr>
        <w:t xml:space="preserve"> 0.035 / 0.045 </w:t>
      </w:r>
      <w:r>
        <w:t> W/mK</w:t>
      </w:r>
    </w:p>
    <w:p w14:paraId="5278EED3" w14:textId="77777777" w:rsidR="00241DE2" w:rsidRDefault="00000000">
      <w:pPr>
        <w:pStyle w:val="Author-eListParagraph"/>
        <w:numPr>
          <w:ilvl w:val="0"/>
          <w:numId w:val="606"/>
        </w:numPr>
      </w:pPr>
      <w:r>
        <w:t xml:space="preserve">Masse volumique nominale après insufflation : environ  </w:t>
      </w:r>
      <w:r>
        <w:rPr>
          <w:rStyle w:val="optioncarChar"/>
        </w:rPr>
        <w:t>10 / 30  </w:t>
      </w:r>
      <w:r>
        <w:t>kg/m³</w:t>
      </w:r>
    </w:p>
    <w:p w14:paraId="046EF16B" w14:textId="77777777" w:rsidR="00241DE2" w:rsidRDefault="00000000">
      <w:pPr>
        <w:pStyle w:val="Author-eListParagraph"/>
        <w:numPr>
          <w:ilvl w:val="0"/>
          <w:numId w:val="606"/>
        </w:numPr>
      </w:pPr>
      <w:r>
        <w:t xml:space="preserve">Réaction au feu  </w:t>
      </w:r>
    </w:p>
    <w:p w14:paraId="2F304467" w14:textId="77777777" w:rsidR="00241DE2" w:rsidRDefault="00000000">
      <w:pPr>
        <w:pStyle w:val="Author-eListParagraph"/>
        <w:numPr>
          <w:ilvl w:val="1"/>
          <w:numId w:val="607"/>
        </w:numPr>
      </w:pPr>
      <w:r>
        <w:t xml:space="preserve">Spécifique (matériau nu) – application générale: classe </w:t>
      </w:r>
      <w:r>
        <w:rPr>
          <w:rStyle w:val="optioncarChar"/>
        </w:rPr>
        <w:t xml:space="preserve">E / F </w:t>
      </w:r>
      <w:r>
        <w:t xml:space="preserve"> ou avec additif retardateur au feu : classe </w:t>
      </w:r>
      <w:r>
        <w:rPr>
          <w:rStyle w:val="optioncarChar"/>
        </w:rPr>
        <w:t xml:space="preserve">B / C / D / E / F </w:t>
      </w:r>
      <w:r>
        <w:t xml:space="preserve">complétée, le cas échéant par les aspects </w:t>
      </w:r>
      <w:r>
        <w:rPr>
          <w:rStyle w:val="optioncarChar"/>
        </w:rPr>
        <w:t>s1 / s2 / s3 / ***</w:t>
      </w:r>
      <w:r>
        <w:t xml:space="preserve"> et </w:t>
      </w:r>
      <w:r>
        <w:rPr>
          <w:rStyle w:val="optioncarChar"/>
        </w:rPr>
        <w:t>d0 / d1 / d2 / ***</w:t>
      </w:r>
    </w:p>
    <w:p w14:paraId="69BCF58A" w14:textId="77777777" w:rsidR="00241DE2" w:rsidRDefault="00000000">
      <w:pPr>
        <w:pStyle w:val="Author-eListParagraph"/>
        <w:numPr>
          <w:ilvl w:val="1"/>
          <w:numId w:val="607"/>
        </w:numPr>
      </w:pPr>
      <w:r>
        <w:t xml:space="preserve">Matériau revêtu - « end-use »: classe </w:t>
      </w:r>
      <w:r>
        <w:rPr>
          <w:rStyle w:val="optioncarChar"/>
        </w:rPr>
        <w:t xml:space="preserve">A1 / A2 / B / C / D / E / F </w:t>
      </w:r>
      <w:r>
        <w:t xml:space="preserve"> complétée, le cas échéant, par les aspects </w:t>
      </w:r>
      <w:r>
        <w:rPr>
          <w:rStyle w:val="optioncarChar"/>
        </w:rPr>
        <w:t xml:space="preserve">s1 / s2 / s3 </w:t>
      </w:r>
      <w:r>
        <w:t xml:space="preserve">et </w:t>
      </w:r>
      <w:r>
        <w:rPr>
          <w:rStyle w:val="optioncarChar"/>
        </w:rPr>
        <w:t>d0 / d1 / d2 </w:t>
      </w:r>
    </w:p>
    <w:p w14:paraId="11248BF9" w14:textId="77777777" w:rsidR="00241DE2" w:rsidRDefault="00000000">
      <w:pPr>
        <w:pStyle w:val="Author-eListParagraph"/>
        <w:numPr>
          <w:ilvl w:val="0"/>
          <w:numId w:val="606"/>
        </w:numPr>
      </w:pPr>
      <w:r>
        <w:t xml:space="preserve">Teneur en eau  : &lt; </w:t>
      </w:r>
      <w:r>
        <w:rPr>
          <w:rStyle w:val="optioncarChar"/>
        </w:rPr>
        <w:t>***</w:t>
      </w:r>
      <w:r>
        <w:t xml:space="preserve"> %</w:t>
      </w:r>
    </w:p>
    <w:p w14:paraId="421A84F5" w14:textId="77777777" w:rsidR="00241DE2" w:rsidRDefault="00000000">
      <w:pPr>
        <w:pStyle w:val="Author-eListParagraph"/>
        <w:numPr>
          <w:ilvl w:val="0"/>
          <w:numId w:val="606"/>
        </w:numPr>
      </w:pPr>
      <w:r>
        <w:t xml:space="preserve">Perméabilité à la vapeur d'eau µ : </w:t>
      </w:r>
      <w:r>
        <w:rPr>
          <w:rStyle w:val="optioncarChar"/>
        </w:rPr>
        <w:t>1 / 2</w:t>
      </w:r>
    </w:p>
    <w:p w14:paraId="0E6B7902" w14:textId="77777777" w:rsidR="00241DE2" w:rsidRDefault="00000000">
      <w:r>
        <w:rPr>
          <w:u w:val="single"/>
        </w:rPr>
        <w:t>Autres caractéristiques spécifiques suivant les sollicitations du projet : </w:t>
      </w:r>
    </w:p>
    <w:p w14:paraId="4C0DF893" w14:textId="77777777" w:rsidR="00241DE2" w:rsidRDefault="00000000">
      <w:pPr>
        <w:pStyle w:val="Author-eListParagraph"/>
        <w:numPr>
          <w:ilvl w:val="0"/>
          <w:numId w:val="608"/>
        </w:numPr>
      </w:pPr>
      <w:r>
        <w:t xml:space="preserve">Atténuation acoustique : </w:t>
      </w:r>
      <w:r>
        <w:rPr>
          <w:rStyle w:val="optioncarChar"/>
        </w:rPr>
        <w:t xml:space="preserve">*** </w:t>
      </w:r>
      <w:r>
        <w:t>db.</w:t>
      </w:r>
    </w:p>
    <w:p w14:paraId="4F05F7BE" w14:textId="77777777" w:rsidR="00241DE2" w:rsidRDefault="00000000">
      <w:pPr>
        <w:pStyle w:val="pheading"/>
      </w:pPr>
      <w:r>
        <w:t>EXÉCUTION / MISE EN ŒUVRE</w:t>
      </w:r>
    </w:p>
    <w:p w14:paraId="32FE13C8" w14:textId="77777777" w:rsidR="00241DE2" w:rsidRDefault="00000000">
      <w:pPr>
        <w:pStyle w:val="pheading"/>
      </w:pPr>
      <w:r>
        <w:t>- Prescriptions générales</w:t>
      </w:r>
    </w:p>
    <w:p w14:paraId="5849BEBD" w14:textId="773B1184" w:rsidR="00241DE2" w:rsidRDefault="00000000">
      <w:r>
        <w:t>Voir </w:t>
      </w:r>
      <w:hyperlink r:id="rId398" w:history="1">
        <w:r>
          <w:t>32.44.4a Isolation à souffler - laine de mouton</w:t>
        </w:r>
      </w:hyperlink>
    </w:p>
    <w:p w14:paraId="202745C2" w14:textId="77777777" w:rsidR="00241DE2" w:rsidRDefault="00000000">
      <w:pPr>
        <w:pStyle w:val="pheading"/>
      </w:pPr>
      <w:r>
        <w:t>DOCUMENTS DE RÉFÉRENCE COMPLÉMENTAIRES</w:t>
      </w:r>
    </w:p>
    <w:p w14:paraId="1DABE8F0" w14:textId="77777777" w:rsidR="00241DE2" w:rsidRDefault="00000000">
      <w:pPr>
        <w:pStyle w:val="pheading"/>
      </w:pPr>
      <w:r>
        <w:t>- Matériau</w:t>
      </w:r>
    </w:p>
    <w:p w14:paraId="67140146" w14:textId="2191016C" w:rsidR="00241DE2" w:rsidRDefault="00000000">
      <w:hyperlink r:id="rId399" w:history="1">
        <w:r>
          <w:t>32.44.4a Isolation à souffler - laine de mouton</w:t>
        </w:r>
      </w:hyperlink>
    </w:p>
    <w:p w14:paraId="0581BC37" w14:textId="77777777" w:rsidR="00241DE2" w:rsidRDefault="00000000">
      <w:pPr>
        <w:pStyle w:val="pheading"/>
      </w:pPr>
      <w:r>
        <w:t>- Exécution</w:t>
      </w:r>
    </w:p>
    <w:p w14:paraId="5D1E3F07" w14:textId="12766D63" w:rsidR="00241DE2" w:rsidRDefault="00000000">
      <w:hyperlink r:id="rId400" w:history="1">
        <w:r>
          <w:t>32.44.4a Isolation à souffler - laine de mouton</w:t>
        </w:r>
      </w:hyperlink>
    </w:p>
    <w:p w14:paraId="6C64E075" w14:textId="77777777" w:rsidR="00241DE2" w:rsidRDefault="00000000">
      <w:pPr>
        <w:pStyle w:val="pheading"/>
      </w:pPr>
      <w:r>
        <w:t>MESURAGE</w:t>
      </w:r>
    </w:p>
    <w:p w14:paraId="7503DE70" w14:textId="77777777" w:rsidR="00241DE2" w:rsidRDefault="00000000">
      <w:pPr>
        <w:pStyle w:val="pheading"/>
      </w:pPr>
      <w:r>
        <w:t>- unité de mesure:</w:t>
      </w:r>
    </w:p>
    <w:p w14:paraId="30796B4B" w14:textId="77777777" w:rsidR="00241DE2" w:rsidRDefault="00000000">
      <w:r>
        <w:t>m³</w:t>
      </w:r>
    </w:p>
    <w:p w14:paraId="3D15F8C8" w14:textId="77777777" w:rsidR="00241DE2" w:rsidRDefault="00000000">
      <w:pPr>
        <w:pStyle w:val="pheading"/>
      </w:pPr>
      <w:r>
        <w:t>- code de mesurage:</w:t>
      </w:r>
    </w:p>
    <w:p w14:paraId="0EF5F703" w14:textId="77777777" w:rsidR="00241DE2"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0D11E637" w14:textId="77777777" w:rsidR="00241DE2" w:rsidRDefault="00000000">
      <w:pPr>
        <w:pStyle w:val="pheading"/>
      </w:pPr>
      <w:r>
        <w:t>- nature du marché:</w:t>
      </w:r>
    </w:p>
    <w:p w14:paraId="02B98155" w14:textId="77777777" w:rsidR="00241DE2" w:rsidRDefault="00000000">
      <w:r>
        <w:t>QF</w:t>
      </w:r>
    </w:p>
    <w:p w14:paraId="21A359F2" w14:textId="77777777" w:rsidR="00241DE2" w:rsidRDefault="00000000">
      <w:pPr>
        <w:pStyle w:val="Author-eSectionHeading6"/>
      </w:pPr>
      <w:bookmarkStart w:id="1016" w:name="_Toc112761132"/>
      <w:r>
        <w:t>44.44.4b Isolation à souffler - plumes CCTB 01.02</w:t>
      </w:r>
      <w:bookmarkEnd w:id="1016"/>
    </w:p>
    <w:p w14:paraId="12BE5802" w14:textId="77777777" w:rsidR="00241DE2" w:rsidRDefault="00000000">
      <w:pPr>
        <w:pStyle w:val="Author-eSectionHeading4"/>
      </w:pPr>
      <w:bookmarkStart w:id="1017" w:name="_Toc112761133"/>
      <w:r>
        <w:t>44.45 Isolation à injecter CCTB 01.02</w:t>
      </w:r>
      <w:bookmarkEnd w:id="1017"/>
    </w:p>
    <w:p w14:paraId="2B430CF6" w14:textId="77777777" w:rsidR="00241DE2" w:rsidRDefault="00000000">
      <w:pPr>
        <w:pStyle w:val="pheading"/>
      </w:pPr>
      <w:r>
        <w:t>DESCRIPTION</w:t>
      </w:r>
    </w:p>
    <w:p w14:paraId="4654F0BD" w14:textId="77777777" w:rsidR="00241DE2" w:rsidRDefault="00000000">
      <w:pPr>
        <w:pStyle w:val="pheading"/>
      </w:pPr>
      <w:r>
        <w:t>- Définition / Comprend</w:t>
      </w:r>
    </w:p>
    <w:p w14:paraId="43A4656A" w14:textId="77777777" w:rsidR="00241DE2" w:rsidRDefault="00000000">
      <w:r>
        <w:t>Il s'agit de la réalisation d'une isolation par injection suivant les prescriptions de l'élément 32.45 Isolation à injecter.</w:t>
      </w:r>
    </w:p>
    <w:p w14:paraId="14D37CC9" w14:textId="77777777" w:rsidR="00241DE2" w:rsidRDefault="00000000">
      <w:pPr>
        <w:pStyle w:val="pheading"/>
      </w:pPr>
      <w:r>
        <w:t>MATÉRIAUX</w:t>
      </w:r>
    </w:p>
    <w:p w14:paraId="1066E65E" w14:textId="77777777" w:rsidR="00241DE2" w:rsidRDefault="00000000">
      <w:r>
        <w:t>Voir 32.45 Isolation à injecter.</w:t>
      </w:r>
    </w:p>
    <w:p w14:paraId="56A0523A" w14:textId="77777777" w:rsidR="00241DE2" w:rsidRDefault="00000000">
      <w:pPr>
        <w:pStyle w:val="pheading"/>
      </w:pPr>
      <w:r>
        <w:t>EXÉCUTION / MISE EN ŒUVRE</w:t>
      </w:r>
    </w:p>
    <w:p w14:paraId="5F7F701B" w14:textId="77777777" w:rsidR="00241DE2" w:rsidRDefault="00000000">
      <w:r>
        <w:t>Voir 32.45 Isolation à injecter.</w:t>
      </w:r>
    </w:p>
    <w:p w14:paraId="36FCB15F" w14:textId="77777777" w:rsidR="00241DE2" w:rsidRDefault="00000000">
      <w:pPr>
        <w:pStyle w:val="pheading"/>
      </w:pPr>
      <w:r>
        <w:t>CONTRÔLES</w:t>
      </w:r>
    </w:p>
    <w:p w14:paraId="172D6321" w14:textId="77777777" w:rsidR="00241DE2" w:rsidRDefault="00000000">
      <w:r>
        <w:t>Voir 32.45 Isolation à injecter.</w:t>
      </w:r>
    </w:p>
    <w:p w14:paraId="4340A5C1" w14:textId="77777777" w:rsidR="00241DE2" w:rsidRDefault="00000000">
      <w:pPr>
        <w:pStyle w:val="pheading"/>
      </w:pPr>
      <w:r>
        <w:t>DOCUMENTS DE RÉFÉRENCE</w:t>
      </w:r>
    </w:p>
    <w:p w14:paraId="2223C2DE" w14:textId="77777777" w:rsidR="00241DE2" w:rsidRDefault="00000000">
      <w:pPr>
        <w:pStyle w:val="pheading"/>
      </w:pPr>
      <w:r>
        <w:t>- Matériau</w:t>
      </w:r>
    </w:p>
    <w:p w14:paraId="50F78BC0" w14:textId="3751E7EB" w:rsidR="00241DE2" w:rsidRDefault="00000000">
      <w:hyperlink r:id="rId401" w:history="1">
        <w:r>
          <w:t>32.45 Isolation à injecter</w:t>
        </w:r>
      </w:hyperlink>
    </w:p>
    <w:p w14:paraId="43B91B11" w14:textId="77777777" w:rsidR="00241DE2" w:rsidRDefault="00000000">
      <w:pPr>
        <w:pStyle w:val="pheading"/>
      </w:pPr>
      <w:r>
        <w:t>- Exécution</w:t>
      </w:r>
    </w:p>
    <w:p w14:paraId="2F503E9B" w14:textId="77777777" w:rsidR="00241DE2" w:rsidRDefault="00000000">
      <w:r>
        <w:t>32.45 Isolation à injecter</w:t>
      </w:r>
    </w:p>
    <w:p w14:paraId="347E9B93" w14:textId="77777777" w:rsidR="00241DE2" w:rsidRDefault="00000000">
      <w:pPr>
        <w:pStyle w:val="Author-eSectionHeading5"/>
      </w:pPr>
      <w:bookmarkStart w:id="1018" w:name="_Toc112761134"/>
      <w:r>
        <w:t>44.45.1 Isolation à injecter - matières synthétiques CCTB 01.02</w:t>
      </w:r>
      <w:bookmarkEnd w:id="1018"/>
    </w:p>
    <w:p w14:paraId="78231304" w14:textId="77777777" w:rsidR="00241DE2" w:rsidRDefault="00000000">
      <w:pPr>
        <w:pStyle w:val="Author-eSectionHeading6"/>
      </w:pPr>
      <w:bookmarkStart w:id="1019" w:name="_Toc112761135"/>
      <w:r>
        <w:t>44.45.1a Isolation à injecter - mousse de polystyrène (EPS) CCTB 01.10</w:t>
      </w:r>
      <w:bookmarkEnd w:id="1019"/>
    </w:p>
    <w:p w14:paraId="749D7EA1" w14:textId="77777777" w:rsidR="00241DE2" w:rsidRDefault="00000000">
      <w:pPr>
        <w:pStyle w:val="pheading"/>
      </w:pPr>
      <w:r>
        <w:t>DESCRIPTION</w:t>
      </w:r>
    </w:p>
    <w:p w14:paraId="590FE232" w14:textId="77777777" w:rsidR="00241DE2" w:rsidRDefault="00000000">
      <w:pPr>
        <w:pStyle w:val="pheading"/>
      </w:pPr>
      <w:r>
        <w:t>- Définition / Comprend</w:t>
      </w:r>
    </w:p>
    <w:p w14:paraId="51656DCE" w14:textId="2462E649" w:rsidR="00241DE2" w:rsidRDefault="00000000">
      <w:r>
        <w:t xml:space="preserve">Il s'agit de la réalisation d'une isolation en mousse de polystyrène expansé (EPS)  suivant les prescriptions de l'article </w:t>
      </w:r>
      <w:hyperlink r:id="rId402" w:history="1">
        <w:r>
          <w:t>32.45.1a Isolation à injecter - mousse de polystyrène (EPS)</w:t>
        </w:r>
      </w:hyperlink>
      <w:r>
        <w:t>.</w:t>
      </w:r>
    </w:p>
    <w:p w14:paraId="3B326947" w14:textId="77777777" w:rsidR="00241DE2" w:rsidRDefault="00000000">
      <w:pPr>
        <w:pStyle w:val="pheading"/>
      </w:pPr>
      <w:r>
        <w:t>MATÉRIAUX</w:t>
      </w:r>
    </w:p>
    <w:p w14:paraId="17FDA2C9" w14:textId="77777777" w:rsidR="00241DE2" w:rsidRDefault="00000000">
      <w:pPr>
        <w:pStyle w:val="pheading"/>
      </w:pPr>
      <w:r>
        <w:t>- Caractéristiques générales</w:t>
      </w:r>
    </w:p>
    <w:p w14:paraId="785AB243" w14:textId="348F35AD" w:rsidR="00241DE2" w:rsidRDefault="00000000">
      <w:r>
        <w:t>Voir </w:t>
      </w:r>
      <w:hyperlink r:id="rId403" w:history="1">
        <w:r>
          <w:t>32.45.1a Isolation à injecter - mousse de polystyrène (EPS)</w:t>
        </w:r>
      </w:hyperlink>
    </w:p>
    <w:p w14:paraId="4A75ABDA" w14:textId="77777777" w:rsidR="00241DE2" w:rsidRDefault="00000000">
      <w:pPr>
        <w:pStyle w:val="pheading"/>
      </w:pPr>
      <w:r>
        <w:t>CONTRÔLES PARTICULIERS</w:t>
      </w:r>
    </w:p>
    <w:p w14:paraId="1F4E993F" w14:textId="451C0878" w:rsidR="00241DE2" w:rsidRDefault="00000000">
      <w:r>
        <w:t>Voir </w:t>
      </w:r>
      <w:hyperlink r:id="rId404" w:history="1">
        <w:r>
          <w:t>32.45.1a Isolation à injecter - mousse de polystyrène (EPS)</w:t>
        </w:r>
      </w:hyperlink>
    </w:p>
    <w:p w14:paraId="2559D191" w14:textId="77777777" w:rsidR="00241DE2" w:rsidRDefault="00000000">
      <w:pPr>
        <w:pStyle w:val="pheading"/>
      </w:pPr>
      <w:r>
        <w:t>DOCUMENTS DE RÉFÉRENCE COMPLÉMENTAIRES</w:t>
      </w:r>
    </w:p>
    <w:p w14:paraId="01C96CB0" w14:textId="77777777" w:rsidR="00241DE2" w:rsidRDefault="00000000">
      <w:pPr>
        <w:pStyle w:val="pheading"/>
      </w:pPr>
      <w:r>
        <w:t>- Matériau</w:t>
      </w:r>
    </w:p>
    <w:p w14:paraId="275B5A94" w14:textId="78028E4B" w:rsidR="00241DE2" w:rsidRDefault="00000000">
      <w:hyperlink r:id="rId405" w:history="1">
        <w:r>
          <w:t>32.45.1a Isolation à injecter - mousse de polystyrène (EPS)</w:t>
        </w:r>
      </w:hyperlink>
    </w:p>
    <w:p w14:paraId="76AEB3E9" w14:textId="77777777" w:rsidR="00241DE2" w:rsidRDefault="00000000">
      <w:pPr>
        <w:pStyle w:val="pheading"/>
      </w:pPr>
      <w:r>
        <w:t>- Exécution</w:t>
      </w:r>
    </w:p>
    <w:p w14:paraId="2738E1D0" w14:textId="58073B7A" w:rsidR="00241DE2" w:rsidRDefault="00000000">
      <w:hyperlink r:id="rId406" w:history="1">
        <w:r>
          <w:t>32.45.1a Isolation à injecter - mousse de polystyrène (EPS)</w:t>
        </w:r>
      </w:hyperlink>
    </w:p>
    <w:p w14:paraId="4C3BBF41" w14:textId="77777777" w:rsidR="00241DE2" w:rsidRDefault="00000000">
      <w:pPr>
        <w:pStyle w:val="pheading"/>
      </w:pPr>
      <w:r>
        <w:t>MESURAGE</w:t>
      </w:r>
    </w:p>
    <w:p w14:paraId="2B250086" w14:textId="77777777" w:rsidR="00241DE2" w:rsidRDefault="00000000">
      <w:pPr>
        <w:pStyle w:val="pheading"/>
      </w:pPr>
      <w:r>
        <w:t>- unité de mesure:</w:t>
      </w:r>
    </w:p>
    <w:p w14:paraId="4591DB56" w14:textId="77777777" w:rsidR="00241DE2" w:rsidRDefault="00000000">
      <w:r>
        <w:t>m³</w:t>
      </w:r>
    </w:p>
    <w:p w14:paraId="07985719" w14:textId="77777777" w:rsidR="00241DE2" w:rsidRDefault="00000000">
      <w:pPr>
        <w:pStyle w:val="pheading"/>
      </w:pPr>
      <w:r>
        <w:t>- code de mesurage:</w:t>
      </w:r>
    </w:p>
    <w:p w14:paraId="7A522049" w14:textId="77777777" w:rsidR="00241DE2" w:rsidRDefault="00000000">
      <w:r>
        <w:t>Volume net de la construction à isoler, sans déduction des éléments de structure interposés.</w:t>
      </w:r>
      <w:r>
        <w:br/>
        <w:t>Les ouvertures &gt; 0,5 m² multipliées par l’épaisseur à réaliser sont déduites.</w:t>
      </w:r>
    </w:p>
    <w:p w14:paraId="3BAD984A" w14:textId="77777777" w:rsidR="00241DE2" w:rsidRDefault="00000000">
      <w:pPr>
        <w:pStyle w:val="pheading"/>
      </w:pPr>
      <w:r>
        <w:t>- nature du marché:</w:t>
      </w:r>
    </w:p>
    <w:p w14:paraId="0DB82DD2" w14:textId="77777777" w:rsidR="00241DE2" w:rsidRDefault="00000000">
      <w:r>
        <w:t>QF</w:t>
      </w:r>
    </w:p>
    <w:p w14:paraId="6DC28A15" w14:textId="77777777" w:rsidR="00241DE2" w:rsidRDefault="00000000">
      <w:pPr>
        <w:pStyle w:val="Author-eSectionHeading6"/>
      </w:pPr>
      <w:bookmarkStart w:id="1020" w:name="_Toc112761136"/>
      <w:r>
        <w:t>44.45.1b Isolation à injecter - mousse de polyuréthane (PUR) CCTB 01.10</w:t>
      </w:r>
      <w:bookmarkEnd w:id="1020"/>
    </w:p>
    <w:p w14:paraId="5B383BB1" w14:textId="77777777" w:rsidR="00241DE2" w:rsidRDefault="00000000">
      <w:pPr>
        <w:pStyle w:val="pheading"/>
      </w:pPr>
      <w:r>
        <w:t>DESCRIPTION</w:t>
      </w:r>
    </w:p>
    <w:p w14:paraId="1756DD14" w14:textId="77777777" w:rsidR="00241DE2" w:rsidRDefault="00000000">
      <w:pPr>
        <w:pStyle w:val="pheading"/>
      </w:pPr>
      <w:r>
        <w:t>- Définition / Comprend</w:t>
      </w:r>
    </w:p>
    <w:p w14:paraId="7A6C11B1" w14:textId="03883849" w:rsidR="00241DE2" w:rsidRDefault="00000000">
      <w:r>
        <w:t xml:space="preserve">Il s'agit de la réalisation d'une isolation en mousse de polyuréthane (PUR) suivant les prescriptions de l'article </w:t>
      </w:r>
      <w:hyperlink r:id="rId407" w:history="1">
        <w:r>
          <w:t>32.45.1b Isolation à injecter - mousse de polyuréthane (PUR)</w:t>
        </w:r>
      </w:hyperlink>
      <w:r>
        <w:t>.</w:t>
      </w:r>
    </w:p>
    <w:p w14:paraId="1EEFB3CE" w14:textId="77777777" w:rsidR="00241DE2" w:rsidRDefault="00000000">
      <w:pPr>
        <w:pStyle w:val="pheading"/>
      </w:pPr>
      <w:r>
        <w:t>MATÉRIAUX</w:t>
      </w:r>
    </w:p>
    <w:p w14:paraId="6CD1AD17" w14:textId="77777777" w:rsidR="00241DE2" w:rsidRDefault="00000000">
      <w:pPr>
        <w:pStyle w:val="pheading"/>
      </w:pPr>
      <w:r>
        <w:t>- Caractéristiques générales</w:t>
      </w:r>
    </w:p>
    <w:p w14:paraId="42EA4198" w14:textId="6F6A123D" w:rsidR="00241DE2" w:rsidRDefault="00000000">
      <w:r>
        <w:t>Voir </w:t>
      </w:r>
      <w:hyperlink r:id="rId408" w:history="1">
        <w:r>
          <w:t>32.45.1b Isolation à injecter - mousse de polyuréthane (PUR)</w:t>
        </w:r>
      </w:hyperlink>
    </w:p>
    <w:p w14:paraId="2FE32FF9" w14:textId="77777777" w:rsidR="00241DE2" w:rsidRDefault="00000000">
      <w:pPr>
        <w:pStyle w:val="pheading"/>
      </w:pPr>
      <w:r>
        <w:t>CONTRÔLES PARTICULIERS</w:t>
      </w:r>
    </w:p>
    <w:p w14:paraId="39B42F6F" w14:textId="23BCC469" w:rsidR="00241DE2" w:rsidRDefault="00000000">
      <w:r>
        <w:t>Voir </w:t>
      </w:r>
      <w:hyperlink r:id="rId409" w:history="1">
        <w:r>
          <w:t>32.45.1b Isolation à injecter - mousse de polyuréthane (PUR)</w:t>
        </w:r>
      </w:hyperlink>
    </w:p>
    <w:p w14:paraId="508C9635" w14:textId="77777777" w:rsidR="00241DE2" w:rsidRDefault="00000000">
      <w:pPr>
        <w:pStyle w:val="pheading"/>
      </w:pPr>
      <w:r>
        <w:t>DOCUMENTS DE RÉFÉRENCE COMPLÉMENTAIRES</w:t>
      </w:r>
    </w:p>
    <w:p w14:paraId="3C6B43C6" w14:textId="77777777" w:rsidR="00241DE2" w:rsidRDefault="00000000">
      <w:pPr>
        <w:pStyle w:val="pheading"/>
      </w:pPr>
      <w:r>
        <w:t>- Matériau</w:t>
      </w:r>
    </w:p>
    <w:p w14:paraId="7A13D892" w14:textId="0E2B9EE0" w:rsidR="00241DE2" w:rsidRDefault="00000000">
      <w:hyperlink r:id="rId410" w:history="1">
        <w:r>
          <w:t>32.45.1b Isolation à injecter - mousse de polyuréthane (PUR)</w:t>
        </w:r>
      </w:hyperlink>
    </w:p>
    <w:p w14:paraId="66684A7A" w14:textId="77777777" w:rsidR="00241DE2" w:rsidRDefault="00000000">
      <w:pPr>
        <w:pStyle w:val="pheading"/>
      </w:pPr>
      <w:r>
        <w:t>- Exécution</w:t>
      </w:r>
    </w:p>
    <w:p w14:paraId="49FE2AD2" w14:textId="2F9DAB0B" w:rsidR="00241DE2" w:rsidRDefault="00000000">
      <w:hyperlink r:id="rId411" w:history="1">
        <w:r>
          <w:t>32.45.1b Isolation à injecter - mousse de polyuréthane (PUR)</w:t>
        </w:r>
      </w:hyperlink>
    </w:p>
    <w:p w14:paraId="36BDA7D6" w14:textId="77777777" w:rsidR="00241DE2" w:rsidRDefault="00000000">
      <w:pPr>
        <w:pStyle w:val="pheading"/>
      </w:pPr>
      <w:r>
        <w:t>MESURAGE</w:t>
      </w:r>
    </w:p>
    <w:p w14:paraId="24DC85A6" w14:textId="77777777" w:rsidR="00241DE2" w:rsidRDefault="00000000">
      <w:pPr>
        <w:pStyle w:val="pheading"/>
      </w:pPr>
      <w:r>
        <w:t>- unité de mesure:</w:t>
      </w:r>
    </w:p>
    <w:p w14:paraId="3B000107" w14:textId="77777777" w:rsidR="00241DE2" w:rsidRDefault="00000000">
      <w:r>
        <w:t>m³</w:t>
      </w:r>
    </w:p>
    <w:p w14:paraId="0A344D93" w14:textId="77777777" w:rsidR="00241DE2" w:rsidRDefault="00000000">
      <w:pPr>
        <w:pStyle w:val="pheading"/>
      </w:pPr>
      <w:r>
        <w:t>- code de mesurage:</w:t>
      </w:r>
    </w:p>
    <w:p w14:paraId="1390C6B0" w14:textId="77777777" w:rsidR="00241DE2" w:rsidRDefault="00000000">
      <w:r>
        <w:t>Volume net de la construction à isoler, sans déduction des éléments de structure interposés.</w:t>
      </w:r>
      <w:r>
        <w:br/>
        <w:t>Les ouvertures &gt; 0,5 m² multipliées par l’épaisseur à réaliser sont déduites.</w:t>
      </w:r>
    </w:p>
    <w:p w14:paraId="34230FF3" w14:textId="77777777" w:rsidR="00241DE2" w:rsidRDefault="00000000">
      <w:pPr>
        <w:pStyle w:val="pheading"/>
      </w:pPr>
      <w:r>
        <w:t>- nature du marché:</w:t>
      </w:r>
    </w:p>
    <w:p w14:paraId="4027B817" w14:textId="77777777" w:rsidR="00241DE2" w:rsidRDefault="00000000">
      <w:r>
        <w:t>QF</w:t>
      </w:r>
    </w:p>
    <w:p w14:paraId="4ECE29E3" w14:textId="77777777" w:rsidR="00241DE2" w:rsidRDefault="00000000">
      <w:pPr>
        <w:pStyle w:val="Author-eSectionHeading6"/>
      </w:pPr>
      <w:bookmarkStart w:id="1021" w:name="_Toc112761137"/>
      <w:r>
        <w:t>44.45.1c Isolation à injecter - mousse de polyisocyanurate (PIR) CCTB 01.04</w:t>
      </w:r>
      <w:bookmarkEnd w:id="1021"/>
    </w:p>
    <w:p w14:paraId="5629DA02" w14:textId="77777777" w:rsidR="00241DE2" w:rsidRDefault="00000000">
      <w:pPr>
        <w:pStyle w:val="Author-eSectionHeading6"/>
      </w:pPr>
      <w:bookmarkStart w:id="1022" w:name="_Toc112761138"/>
      <w:r>
        <w:t>44.45.1d Isolation à injecter - mousse phénolique (PF) CCTB 01.02</w:t>
      </w:r>
      <w:bookmarkEnd w:id="1022"/>
    </w:p>
    <w:p w14:paraId="1E9D51D3" w14:textId="77777777" w:rsidR="00241DE2" w:rsidRDefault="00000000">
      <w:pPr>
        <w:pStyle w:val="Author-eSectionHeading4"/>
      </w:pPr>
      <w:bookmarkStart w:id="1023" w:name="_Toc112761139"/>
      <w:r>
        <w:t>44.46 Isolation à verser en vrac CCTB 01.02</w:t>
      </w:r>
      <w:bookmarkEnd w:id="1023"/>
    </w:p>
    <w:p w14:paraId="1458CFFD" w14:textId="77777777" w:rsidR="00241DE2" w:rsidRDefault="00000000">
      <w:pPr>
        <w:pStyle w:val="Author-eSectionHeading5"/>
      </w:pPr>
      <w:bookmarkStart w:id="1024" w:name="_Toc112761140"/>
      <w:r>
        <w:t>44.46.1 Isolation à verser en vrac - matières synthétiques CCTB 01.02</w:t>
      </w:r>
      <w:bookmarkEnd w:id="1024"/>
    </w:p>
    <w:p w14:paraId="2E2FE990" w14:textId="77777777" w:rsidR="00241DE2" w:rsidRDefault="00000000">
      <w:pPr>
        <w:pStyle w:val="Author-eSectionHeading5"/>
      </w:pPr>
      <w:bookmarkStart w:id="1025" w:name="_Toc112761141"/>
      <w:r>
        <w:t>44.46.2 Isolation à verser en vrac - matières minérales CCTB 01.02</w:t>
      </w:r>
      <w:bookmarkEnd w:id="1025"/>
    </w:p>
    <w:p w14:paraId="7F200C2E" w14:textId="77777777" w:rsidR="00241DE2" w:rsidRDefault="00000000">
      <w:pPr>
        <w:pStyle w:val="Author-eSectionHeading6"/>
      </w:pPr>
      <w:bookmarkStart w:id="1026" w:name="_Toc112761142"/>
      <w:r>
        <w:t>44.46.2a Isolation à verser en vrac - laine de verre CCTB 01.02</w:t>
      </w:r>
      <w:bookmarkEnd w:id="1026"/>
    </w:p>
    <w:p w14:paraId="0B803CDF" w14:textId="77777777" w:rsidR="00241DE2" w:rsidRDefault="00000000">
      <w:pPr>
        <w:pStyle w:val="Author-eSectionHeading6"/>
      </w:pPr>
      <w:bookmarkStart w:id="1027" w:name="_Toc112761143"/>
      <w:r>
        <w:t>44.46.2b Isolation à verser en vrac - laine de roche CCTB 01.02</w:t>
      </w:r>
      <w:bookmarkEnd w:id="1027"/>
    </w:p>
    <w:p w14:paraId="51ABE9BD" w14:textId="77777777" w:rsidR="00241DE2" w:rsidRDefault="00000000">
      <w:pPr>
        <w:pStyle w:val="Author-eSectionHeading6"/>
      </w:pPr>
      <w:bookmarkStart w:id="1028" w:name="_Toc112761144"/>
      <w:r>
        <w:t>44.46.2c Isolation à verser en vrac - fibres de verre CCTB 01.02</w:t>
      </w:r>
      <w:bookmarkEnd w:id="1028"/>
    </w:p>
    <w:p w14:paraId="4B32D060" w14:textId="77777777" w:rsidR="00241DE2" w:rsidRDefault="00000000">
      <w:pPr>
        <w:pStyle w:val="Author-eSectionHeading6"/>
      </w:pPr>
      <w:bookmarkStart w:id="1029" w:name="_Toc112761145"/>
      <w:r>
        <w:t>44.46.2d Isolation à verser en vrac - vermiculite expansée (EV) CCTB 01.02</w:t>
      </w:r>
      <w:bookmarkEnd w:id="1029"/>
    </w:p>
    <w:p w14:paraId="7770CF1C" w14:textId="77777777" w:rsidR="00241DE2" w:rsidRDefault="00000000">
      <w:pPr>
        <w:pStyle w:val="Author-eSectionHeading6"/>
      </w:pPr>
      <w:bookmarkStart w:id="1030" w:name="_Toc112761146"/>
      <w:r>
        <w:t>44.46.2e Isolation à verser en vrac - perlite expansée (EPB) CCTB 01.02</w:t>
      </w:r>
      <w:bookmarkEnd w:id="1030"/>
    </w:p>
    <w:p w14:paraId="3DC65604" w14:textId="77777777" w:rsidR="00241DE2" w:rsidRDefault="00000000">
      <w:pPr>
        <w:pStyle w:val="Author-eSectionHeading6"/>
      </w:pPr>
      <w:bookmarkStart w:id="1031" w:name="_Toc112761147"/>
      <w:r>
        <w:t>44.46.2f (titre réservé)</w:t>
      </w:r>
      <w:bookmarkEnd w:id="1031"/>
    </w:p>
    <w:p w14:paraId="7CDEA035" w14:textId="77777777" w:rsidR="00241DE2" w:rsidRDefault="00000000">
      <w:pPr>
        <w:pStyle w:val="Author-eSectionHeading5"/>
      </w:pPr>
      <w:bookmarkStart w:id="1032" w:name="_Toc112761148"/>
      <w:r>
        <w:t>44.46.3 Isolation à verser en vrac - matières végétales CCTB 01.02</w:t>
      </w:r>
      <w:bookmarkEnd w:id="1032"/>
    </w:p>
    <w:p w14:paraId="03B4F969" w14:textId="77777777" w:rsidR="00241DE2" w:rsidRDefault="00000000">
      <w:pPr>
        <w:pStyle w:val="Author-eSectionHeading6"/>
      </w:pPr>
      <w:bookmarkStart w:id="1033" w:name="_Toc112761149"/>
      <w:r>
        <w:t>44.46.3a Isolation à verser en vrac - fibres cellulosiques CCTB 01.10</w:t>
      </w:r>
      <w:bookmarkEnd w:id="1033"/>
    </w:p>
    <w:p w14:paraId="50D0D0D7" w14:textId="77777777" w:rsidR="00241DE2" w:rsidRDefault="00000000">
      <w:pPr>
        <w:pStyle w:val="pheading"/>
      </w:pPr>
      <w:r>
        <w:t>DESCRIPTION</w:t>
      </w:r>
    </w:p>
    <w:p w14:paraId="75E89B93" w14:textId="77777777" w:rsidR="00241DE2" w:rsidRDefault="00000000">
      <w:pPr>
        <w:pStyle w:val="pheading"/>
      </w:pPr>
      <w:r>
        <w:t>- Définition / Comprend</w:t>
      </w:r>
    </w:p>
    <w:p w14:paraId="77A53D93" w14:textId="77777777" w:rsidR="00241DE2" w:rsidRDefault="00000000">
      <w:pPr>
        <w:jc w:val="both"/>
      </w:pPr>
      <w:r>
        <w:t>Il s’agit de la fourniture et la pose d’une isolation thermique à verser en vrac de fibres cellulosiques pour une application extérieure.</w:t>
      </w:r>
    </w:p>
    <w:p w14:paraId="19383541" w14:textId="77777777" w:rsidR="00241DE2" w:rsidRDefault="00000000">
      <w:pPr>
        <w:pStyle w:val="pheading"/>
      </w:pPr>
      <w:r>
        <w:t>- Localisation</w:t>
      </w:r>
    </w:p>
    <w:p w14:paraId="1C5FB40A" w14:textId="77777777" w:rsidR="00241DE2" w:rsidRDefault="00000000">
      <w:r>
        <w:t>Localisation des travaux :</w:t>
      </w:r>
      <w:r>
        <w:rPr>
          <w:rStyle w:val="optioncarChar"/>
        </w:rPr>
        <w:t xml:space="preserve"> ***</w:t>
      </w:r>
      <w:r>
        <w:t>.</w:t>
      </w:r>
    </w:p>
    <w:p w14:paraId="1E8AAAAB" w14:textId="77777777" w:rsidR="00241DE2" w:rsidRDefault="00000000">
      <w:r>
        <w:t>Voir plans et métrés détaillés.</w:t>
      </w:r>
    </w:p>
    <w:p w14:paraId="48C21D17" w14:textId="77777777" w:rsidR="00241DE2" w:rsidRDefault="00000000">
      <w:pPr>
        <w:pStyle w:val="pheading"/>
      </w:pPr>
      <w:r>
        <w:t>MATÉRIAUX</w:t>
      </w:r>
    </w:p>
    <w:p w14:paraId="59E2D352" w14:textId="77777777" w:rsidR="00241DE2" w:rsidRDefault="00000000">
      <w:pPr>
        <w:pStyle w:val="pheading"/>
      </w:pPr>
      <w:r>
        <w:t>- Caractéristiques générales</w:t>
      </w:r>
    </w:p>
    <w:p w14:paraId="6DD1D411" w14:textId="4EFF951D" w:rsidR="00241DE2" w:rsidRDefault="00000000">
      <w:r>
        <w:t>L’isolation de fibres cellulosiques avant la mise en œuvre est conforme aux exigences et à la description de la  [NBN EN 15101-1:2013+A1].</w:t>
      </w:r>
      <w:r>
        <w:br/>
        <w:t>Le produit est constitué de fibres cellulosiques (LFCI). Le produit est conditionné en sacs.</w:t>
      </w:r>
      <w:r>
        <w:br/>
        <w:t>Épaisseur après mise en œuvre (selon [NBN EN 15101-2]) :</w:t>
      </w:r>
      <w:r>
        <w:rPr>
          <w:rStyle w:val="optioncarChar"/>
        </w:rPr>
        <w:t xml:space="preserve"> ***</w:t>
      </w:r>
      <w:r>
        <w:t xml:space="preserve"> cm.</w:t>
      </w:r>
      <w:r>
        <w:br/>
        <w:t xml:space="preserve">Masse volumique nominale après mise en oeuvre(selon [NBN EN 15101-2]) : </w:t>
      </w:r>
      <w:r>
        <w:rPr>
          <w:rStyle w:val="optioncarChar"/>
        </w:rPr>
        <w:t xml:space="preserve">≥ 25 </w:t>
      </w:r>
      <w:r>
        <w:t xml:space="preserve">(par défaut) </w:t>
      </w:r>
      <w:r>
        <w:rPr>
          <w:rStyle w:val="optioncarChar"/>
        </w:rPr>
        <w:t>/ ***</w:t>
      </w:r>
      <w:r>
        <w:t xml:space="preserve"> kg/m³.</w:t>
      </w:r>
      <w:r>
        <w:br/>
        <w:t xml:space="preserve">Conductivité thermique déclarée (selon [NBN EN 12667]) : ≤ </w:t>
      </w:r>
      <w:r>
        <w:rPr>
          <w:rStyle w:val="optioncarChar"/>
        </w:rPr>
        <w:t xml:space="preserve">0,04 </w:t>
      </w:r>
      <w:r>
        <w:t xml:space="preserve">(par défaut) </w:t>
      </w:r>
      <w:r>
        <w:rPr>
          <w:rStyle w:val="optioncarChar"/>
        </w:rPr>
        <w:t>/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br/>
        <w:t xml:space="preserve">Conformément au chapitre </w:t>
      </w:r>
      <w:hyperlink r:id="rId412" w:history="1">
        <w:r>
          <w:t>02.42.4 Bois provenant de forêts gérées durablement</w:t>
        </w:r>
      </w:hyperlink>
      <w:r>
        <w:t>, les fibres de bois utilisées disposent de documents prouvant qu’elles proviennent de forêts gérées durablement.</w:t>
      </w:r>
    </w:p>
    <w:p w14:paraId="25C183DE" w14:textId="77777777" w:rsidR="00241DE2" w:rsidRDefault="00000000">
      <w:pPr>
        <w:pStyle w:val="pheading"/>
      </w:pPr>
      <w:r>
        <w:t>- Prescriptions complémentaires</w:t>
      </w:r>
    </w:p>
    <w:p w14:paraId="0BECA083" w14:textId="45A5E167" w:rsidR="00241DE2" w:rsidRDefault="00000000">
      <w:r>
        <w:t xml:space="preserve">Coefficient de résistance à la diffusion de vapeur d’eau – valeur μ (selon </w:t>
      </w:r>
      <w:r>
        <w:rPr>
          <w:rStyle w:val="facultChar"/>
        </w:rPr>
        <w:t>[NBN EN 12086]</w:t>
      </w:r>
      <w:r>
        <w:t>) : &lt;</w:t>
      </w:r>
      <w:r>
        <w:rPr>
          <w:rStyle w:val="facultChar"/>
        </w:rPr>
        <w:t> </w:t>
      </w:r>
      <w:r>
        <w:rPr>
          <w:rStyle w:val="optioncarChar"/>
        </w:rPr>
        <w:t xml:space="preserve">2 </w:t>
      </w:r>
      <w:r>
        <w:t>(par défaut)</w:t>
      </w:r>
      <w:r>
        <w:rPr>
          <w:rStyle w:val="optioncarChar"/>
        </w:rPr>
        <w:t xml:space="preserve"> / ***</w:t>
      </w:r>
      <w:r>
        <w:rPr>
          <w:rStyle w:val="facultChar"/>
        </w:rPr>
        <w:t>.</w:t>
      </w:r>
      <w:r>
        <w:br/>
        <w:t>Absorption d’eau à court terme déterminée conformément à la</w:t>
      </w:r>
      <w:r>
        <w:rPr>
          <w:rStyle w:val="facultChar"/>
        </w:rPr>
        <w:t>[NBN EN ISO 29767] </w:t>
      </w:r>
      <w:r>
        <w:t>est ≤</w:t>
      </w:r>
      <w:r>
        <w:rPr>
          <w:rStyle w:val="facultChar"/>
        </w:rPr>
        <w:t> </w:t>
      </w:r>
      <w:r>
        <w:rPr>
          <w:rStyle w:val="optioncarChar"/>
        </w:rPr>
        <w:t xml:space="preserve">1Kg/m³ - classe WS1 </w:t>
      </w:r>
      <w:r>
        <w:t>(par défaut)</w:t>
      </w:r>
      <w:r>
        <w:rPr>
          <w:rStyle w:val="optioncarChar"/>
        </w:rPr>
        <w:t xml:space="preserve"> / 2% - WS2</w:t>
      </w:r>
      <w:r>
        <w:rPr>
          <w:rStyle w:val="facultChar"/>
        </w:rPr>
        <w:t>.</w:t>
      </w:r>
      <w:r>
        <w:br/>
        <w:t>Résistance au tassement déterminée conformément  à la</w:t>
      </w:r>
      <w:r>
        <w:rPr>
          <w:rStyle w:val="facultChar"/>
        </w:rPr>
        <w:t>[NBN EN 15101-1:2013+A1] </w:t>
      </w:r>
      <w:r>
        <w:t xml:space="preserve">est ≤ </w:t>
      </w:r>
      <w:r>
        <w:rPr>
          <w:rStyle w:val="optioncarChar"/>
        </w:rPr>
        <w:t xml:space="preserve">15% - classe SH15 </w:t>
      </w:r>
      <w:r>
        <w:t>(par défaut)</w:t>
      </w:r>
      <w:r>
        <w:rPr>
          <w:rStyle w:val="optioncarChar"/>
        </w:rPr>
        <w:t xml:space="preserve"> / 1% - SH0 / 5% - SH5 / 10% - SH10 / 20% - SH20 / 25% - SH25</w:t>
      </w:r>
      <w:r>
        <w:rPr>
          <w:rStyle w:val="facultChar"/>
        </w:rPr>
        <w:t>.</w:t>
      </w:r>
      <w:r>
        <w:br/>
        <w:t>L’isolation en fibres cellulosiques est résistante à la corrosion sur certains métaux.</w:t>
      </w:r>
      <w:r>
        <w:br/>
        <w:t xml:space="preserve">La résistance au moisissures déterminée conformément à la </w:t>
      </w:r>
      <w:r>
        <w:rPr>
          <w:rStyle w:val="facultChar"/>
        </w:rPr>
        <w:t>[NBN EN 15101-1:2013+A1] </w:t>
      </w:r>
      <w:r>
        <w:t xml:space="preserve">est de classe </w:t>
      </w:r>
      <w:r>
        <w:rPr>
          <w:rStyle w:val="optioncarChar"/>
        </w:rPr>
        <w:t xml:space="preserve">BA 0 (aucune moisissure) / BA 2 BA 1 </w:t>
      </w:r>
      <w:r>
        <w:t xml:space="preserve">(par défaut) </w:t>
      </w:r>
      <w:r>
        <w:rPr>
          <w:rStyle w:val="optioncarChar"/>
        </w:rPr>
        <w:t>/ BA 3</w:t>
      </w:r>
      <w:r>
        <w:rPr>
          <w:rStyle w:val="facultChar"/>
        </w:rPr>
        <w:t>.</w:t>
      </w:r>
      <w:r>
        <w:br/>
        <w:t>Classement de la réaction au feu (selon</w:t>
      </w:r>
      <w:r>
        <w:rPr>
          <w:rStyle w:val="facultChar"/>
        </w:rPr>
        <w:t xml:space="preserve">[NBN EN 13501-1]) : </w:t>
      </w:r>
      <w:r>
        <w:rPr>
          <w:rStyle w:val="optioncarChar"/>
        </w:rPr>
        <w:t xml:space="preserve">E </w:t>
      </w:r>
      <w:r>
        <w:t>(par défaut)</w:t>
      </w:r>
      <w:r>
        <w:rPr>
          <w:rStyle w:val="optioncarChar"/>
        </w:rPr>
        <w:t xml:space="preserve"> / ***</w:t>
      </w:r>
      <w:r>
        <w:rPr>
          <w:rStyle w:val="facultChar"/>
        </w:rPr>
        <w:t>.</w:t>
      </w:r>
      <w:r>
        <w:br/>
        <w:t>Le matériau répond aux critères d’acceptabilité des produits tels que définis dans le chapitre </w:t>
      </w:r>
      <w:hyperlink r:id="rId413" w:history="1">
        <w:r>
          <w:t>02.42.1 Critères d'acceptabilité</w:t>
        </w:r>
      </w:hyperlink>
      <w:r>
        <w:rPr>
          <w:color w:val="3366FF"/>
        </w:rPr>
        <w:t>.</w:t>
      </w:r>
    </w:p>
    <w:p w14:paraId="0FD6724C" w14:textId="77777777" w:rsidR="00241DE2" w:rsidRDefault="00000000">
      <w:pPr>
        <w:pStyle w:val="pheading"/>
      </w:pPr>
      <w:r>
        <w:t>EXÉCUTION / MISE EN ŒUVRE</w:t>
      </w:r>
    </w:p>
    <w:p w14:paraId="30EB83A2" w14:textId="77777777" w:rsidR="00241DE2" w:rsidRDefault="00000000">
      <w:pPr>
        <w:pStyle w:val="pheading"/>
      </w:pPr>
      <w:r>
        <w:t>- Prescriptions générales</w:t>
      </w:r>
    </w:p>
    <w:p w14:paraId="5625B644" w14:textId="6816DFF1" w:rsidR="00241DE2" w:rsidRDefault="00000000">
      <w:r>
        <w:t>La mise en œuvre en vrac des fibres cellulosiques est conforme à la [NBN EN 15101-2]. La matière première est livrée sur chantier au plus près de la date d’application (≥ 3 jours). Elle est stockée à l'abri des intempéries et dans un local sec. Si la durée de stockage est plus longue, un contrôle du taux d’humidité est effectué conformément à l'article </w:t>
      </w:r>
      <w:hyperlink r:id="rId414" w:history="1">
        <w:r>
          <w:t>03.41.1b Mesures du taux d'humidité dans le bois</w:t>
        </w:r>
      </w:hyperlink>
      <w:r>
        <w:t>.</w:t>
      </w:r>
      <w:r>
        <w:b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 </w:t>
      </w:r>
      <w:r>
        <w:rPr>
          <w:rStyle w:val="optioncarChar"/>
        </w:rPr>
        <w:t xml:space="preserve">sans tassement </w:t>
      </w:r>
      <w:r>
        <w:t>(par défaut)</w:t>
      </w:r>
      <w:r>
        <w:rPr>
          <w:rStyle w:val="optioncarChar"/>
        </w:rPr>
        <w:t xml:space="preserve"> / par tassement manuel / ***.</w:t>
      </w:r>
      <w:r>
        <w:br/>
        <w:t>Il y a lieu de ne pas mettre le matériau en contact avec des conduits de fumée. Il convient de respecter la distance de sécurité minimale prévue dans les normes [NBN EN 15287-1+A1] et [NBN EN 15287-2].</w:t>
      </w:r>
      <w:r>
        <w:br/>
        <w:t>L’applicateur doit s’assurer que les canalisations électriques posées dans les vides de construction sont placées sous conduit non propagateur de la flamme.</w:t>
      </w:r>
      <w:r>
        <w:br/>
        <w:t>L’isolant n'est jamais mis en contact direct avec les dispositifs d’éclairage encastrés.</w:t>
      </w:r>
      <w:r>
        <w:br/>
        <w:t>Ce matériau est mis en œuvre dans des caissons protégés contre l’humidité.</w:t>
      </w:r>
    </w:p>
    <w:p w14:paraId="7FCE356D" w14:textId="77777777" w:rsidR="00241DE2" w:rsidRDefault="00000000">
      <w:pPr>
        <w:pStyle w:val="pheading"/>
      </w:pPr>
      <w:r>
        <w:t>DOCUMENTS DE RÉFÉRENCE COMPLÉMENTAIRES</w:t>
      </w:r>
    </w:p>
    <w:p w14:paraId="24E497ED" w14:textId="77777777" w:rsidR="00241DE2" w:rsidRDefault="00000000">
      <w:pPr>
        <w:pStyle w:val="pheading"/>
      </w:pPr>
      <w:r>
        <w:t>- Matériau</w:t>
      </w:r>
    </w:p>
    <w:p w14:paraId="70A5265A" w14:textId="77777777" w:rsidR="00241DE2" w:rsidRDefault="00000000">
      <w:r>
        <w:t>[NBN EN 15101-1:2013+A1, Produits isolants thermiques destinés aux applications du bâtiment - Isolation thermique formée en place à base de cellulose (LFCI) - Partie 1 : Spécification des produits en vrac avant la mise en œuvre]</w:t>
      </w:r>
    </w:p>
    <w:p w14:paraId="0ABD40F0" w14:textId="77777777" w:rsidR="00241DE2" w:rsidRDefault="00000000">
      <w:r>
        <w:t>[NBN EN 15101-2, Produits isolants thermiques destinés aux applications du bâtiment - Isolation thermique formée en place à base de cellulose (LFCI) - Partie 2: Spécifications des produits mis en œuvre] </w:t>
      </w:r>
    </w:p>
    <w:p w14:paraId="1970DC94"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9CAE5BF" w14:textId="77777777" w:rsidR="00241DE2" w:rsidRDefault="00000000">
      <w:r>
        <w:t>[NBN EN 12086, Produits isolants thermiques destinés aux applications du bâtiment - Détermination des propriétés de transmission de la vapeur d'eau]</w:t>
      </w:r>
    </w:p>
    <w:p w14:paraId="17DC8AE9" w14:textId="77777777" w:rsidR="00241DE2" w:rsidRDefault="00000000">
      <w:r>
        <w:t>[NBN EN ISO 846, Plastiques - Évaluation de l'action des micro-organismes (ISO 846:2019)]</w:t>
      </w:r>
    </w:p>
    <w:p w14:paraId="02C9BACE" w14:textId="77777777" w:rsidR="00241DE2" w:rsidRDefault="00000000">
      <w:r>
        <w:t>[NBN EN 13501-1, Classement au feu des produits et éléments de construction - Partie 1: Classement à partir des données d'essais de réaction au feu]</w:t>
      </w:r>
    </w:p>
    <w:p w14:paraId="1010201E" w14:textId="77777777" w:rsidR="00241DE2" w:rsidRDefault="00000000">
      <w:pPr>
        <w:pStyle w:val="pheading"/>
      </w:pPr>
      <w:r>
        <w:t>- Exécution</w:t>
      </w:r>
    </w:p>
    <w:p w14:paraId="55ACE9FA" w14:textId="77777777" w:rsidR="00241DE2" w:rsidRDefault="00000000">
      <w:r>
        <w:t>[NBN EN 13501-1, Classement au feu des produits et éléments de construction - Partie 1: Classement à partir des données d'essais de réaction au feu]</w:t>
      </w:r>
    </w:p>
    <w:p w14:paraId="65990CCF" w14:textId="77777777" w:rsidR="00241DE2" w:rsidRDefault="00000000">
      <w:r>
        <w:t>[NBN EN 15287-1+A1, Conduits de fumée - Conception, installation et mise en service des conduits de fumée - Partie 1: Conduits de fumée pour appareils de combustion qui prélèvent l'air comburant dans la pièce]</w:t>
      </w:r>
    </w:p>
    <w:p w14:paraId="3B8D5E1B" w14:textId="77777777" w:rsidR="00241DE2" w:rsidRDefault="00000000">
      <w:r>
        <w:t>[NBN EN 15287-2, Conduits de fumée - Conception, installation et mise en service des conduits de fumée - Partie 2 : Conduits de fumée pour chaudières étanches]</w:t>
      </w:r>
    </w:p>
    <w:p w14:paraId="396003C8" w14:textId="77777777" w:rsidR="00241DE2" w:rsidRDefault="00000000">
      <w:r>
        <w:t>[NIT 251, L'isolation thermique des toitures à versants]</w:t>
      </w:r>
    </w:p>
    <w:p w14:paraId="337DDE8F" w14:textId="77777777" w:rsidR="00241DE2" w:rsidRDefault="00000000">
      <w:pPr>
        <w:pStyle w:val="pheading"/>
      </w:pPr>
      <w:r>
        <w:t>MESURAGE</w:t>
      </w:r>
    </w:p>
    <w:p w14:paraId="7ECFD1B0" w14:textId="77777777" w:rsidR="00241DE2" w:rsidRDefault="00000000">
      <w:pPr>
        <w:pStyle w:val="pheading"/>
      </w:pPr>
      <w:r>
        <w:t>- unité de mesure:</w:t>
      </w:r>
    </w:p>
    <w:p w14:paraId="05AC408E" w14:textId="77777777" w:rsidR="00241DE2" w:rsidRDefault="00000000">
      <w:r>
        <w:rPr>
          <w:rStyle w:val="optioncarChar"/>
        </w:rPr>
        <w:t xml:space="preserve">m² </w:t>
      </w:r>
      <w:r>
        <w:t>(par défaut)</w:t>
      </w:r>
      <w:r>
        <w:rPr>
          <w:rStyle w:val="optioncarChar"/>
        </w:rPr>
        <w:t xml:space="preserve"> / m³</w:t>
      </w:r>
    </w:p>
    <w:p w14:paraId="3C35458D" w14:textId="77777777" w:rsidR="00241DE2" w:rsidRDefault="00000000">
      <w:r>
        <w:rPr>
          <w:b/>
          <w:i/>
        </w:rPr>
        <w:t>(soit par défaut)</w:t>
      </w:r>
    </w:p>
    <w:p w14:paraId="62BA1460" w14:textId="77777777" w:rsidR="00241DE2" w:rsidRDefault="00000000">
      <w:r>
        <w:rPr>
          <w:rStyle w:val="soitChar"/>
        </w:rPr>
        <w:t>1.   m²</w:t>
      </w:r>
    </w:p>
    <w:p w14:paraId="17ACA522" w14:textId="77777777" w:rsidR="00241DE2" w:rsidRDefault="00000000">
      <w:r>
        <w:rPr>
          <w:b/>
          <w:i/>
        </w:rPr>
        <w:t>(soit)</w:t>
      </w:r>
    </w:p>
    <w:p w14:paraId="5547BF4D" w14:textId="77777777" w:rsidR="00241DE2" w:rsidRDefault="00000000">
      <w:r>
        <w:rPr>
          <w:rStyle w:val="soitChar"/>
        </w:rPr>
        <w:t>2.   m³</w:t>
      </w:r>
    </w:p>
    <w:p w14:paraId="3C82BE6C" w14:textId="77777777" w:rsidR="00241DE2" w:rsidRDefault="00000000">
      <w:pPr>
        <w:pStyle w:val="pheading"/>
      </w:pPr>
      <w:r>
        <w:t>- code de mesurage:</w:t>
      </w:r>
    </w:p>
    <w:p w14:paraId="7ECFF9B7" w14:textId="77777777" w:rsidR="00241DE2" w:rsidRDefault="00000000">
      <w:pPr>
        <w:jc w:val="both"/>
      </w:pPr>
      <w:r>
        <w:rPr>
          <w:rStyle w:val="optioncarChar"/>
        </w:rPr>
        <w:t xml:space="preserve">Surface nette </w:t>
      </w:r>
      <w:r>
        <w:t xml:space="preserve">(par défaut) </w:t>
      </w:r>
      <w:r>
        <w:rPr>
          <w:rStyle w:val="optioncarChar"/>
        </w:rPr>
        <w:t>/ Volume net</w:t>
      </w:r>
    </w:p>
    <w:p w14:paraId="0BABE270" w14:textId="77777777" w:rsidR="00241DE2" w:rsidRDefault="00000000">
      <w:pPr>
        <w:jc w:val="both"/>
      </w:pPr>
      <w:r>
        <w:rPr>
          <w:b/>
          <w:i/>
        </w:rPr>
        <w:t>(soit par défaut)</w:t>
      </w:r>
    </w:p>
    <w:p w14:paraId="5C1A8707" w14:textId="77777777" w:rsidR="00241DE2"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00BAF50F" w14:textId="77777777" w:rsidR="00241DE2" w:rsidRDefault="00000000">
      <w:pPr>
        <w:jc w:val="both"/>
      </w:pPr>
      <w:r>
        <w:rPr>
          <w:b/>
          <w:i/>
        </w:rPr>
        <w:t>(soit)</w:t>
      </w:r>
    </w:p>
    <w:p w14:paraId="1F57E7F0" w14:textId="77777777" w:rsidR="00241DE2" w:rsidRDefault="00241DE2">
      <w:pPr>
        <w:jc w:val="both"/>
      </w:pPr>
    </w:p>
    <w:p w14:paraId="0A69B177" w14:textId="77777777" w:rsidR="00241DE2"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13C9E7F4" w14:textId="77777777" w:rsidR="00241DE2" w:rsidRDefault="00241DE2"/>
    <w:p w14:paraId="43D442EF" w14:textId="77777777" w:rsidR="00241DE2" w:rsidRDefault="00000000">
      <w:pPr>
        <w:pStyle w:val="pheading"/>
      </w:pPr>
      <w:r>
        <w:t>- nature du marché:</w:t>
      </w:r>
    </w:p>
    <w:p w14:paraId="4118B15D" w14:textId="77777777" w:rsidR="00241DE2" w:rsidRDefault="00000000">
      <w:r>
        <w:t>QF</w:t>
      </w:r>
    </w:p>
    <w:p w14:paraId="6B59198B" w14:textId="77777777" w:rsidR="00241DE2" w:rsidRDefault="00000000">
      <w:pPr>
        <w:pStyle w:val="Author-eSectionHeading6"/>
      </w:pPr>
      <w:bookmarkStart w:id="1034" w:name="_Toc112761150"/>
      <w:r>
        <w:t>44.46.3b Isolation à verser en vrac - granulés d'argile expansée (LWA) CCTB 01.10</w:t>
      </w:r>
      <w:bookmarkEnd w:id="1034"/>
    </w:p>
    <w:p w14:paraId="5435E4C1" w14:textId="77777777" w:rsidR="00241DE2" w:rsidRDefault="00000000">
      <w:pPr>
        <w:pStyle w:val="pheading"/>
      </w:pPr>
      <w:r>
        <w:t>DESCRIPTION</w:t>
      </w:r>
    </w:p>
    <w:p w14:paraId="32959250" w14:textId="77777777" w:rsidR="00241DE2" w:rsidRDefault="00000000">
      <w:pPr>
        <w:pStyle w:val="pheading"/>
      </w:pPr>
      <w:r>
        <w:t>- Définition / Comprend</w:t>
      </w:r>
    </w:p>
    <w:p w14:paraId="2F1AC481" w14:textId="77777777" w:rsidR="00241DE2" w:rsidRDefault="00000000">
      <w:pPr>
        <w:jc w:val="both"/>
      </w:pPr>
      <w:r>
        <w:t>Il s’agit de la fourniture et la pose d’une isolation thermique de granules d’argile expansée fournie et posée en vrac (LWA - (Lightweight Aggregate)) pour une application extérieure.</w:t>
      </w:r>
    </w:p>
    <w:p w14:paraId="30F1609B" w14:textId="77777777" w:rsidR="00241DE2" w:rsidRDefault="00000000">
      <w:pPr>
        <w:pStyle w:val="pheading"/>
      </w:pPr>
      <w:r>
        <w:t>MATÉRIAUX</w:t>
      </w:r>
    </w:p>
    <w:p w14:paraId="3713E8AF" w14:textId="77777777" w:rsidR="00241DE2" w:rsidRDefault="00000000">
      <w:pPr>
        <w:pStyle w:val="pheading"/>
      </w:pPr>
      <w:r>
        <w:t>- Prescriptions complémentaires</w:t>
      </w:r>
    </w:p>
    <w:p w14:paraId="11D25B44" w14:textId="4D810489" w:rsidR="00241DE2" w:rsidRDefault="00000000">
      <w:r>
        <w:t>La distribution de la taille des granulats mesurée conformément à la</w:t>
      </w:r>
      <w:r>
        <w:rPr>
          <w:rStyle w:val="facultChar"/>
        </w:rPr>
        <w:t>[NBN EN 933-1] </w:t>
      </w:r>
      <w:r>
        <w:t xml:space="preserve">est  </w:t>
      </w:r>
      <w:r>
        <w:rPr>
          <w:rStyle w:val="optioncarChar"/>
        </w:rPr>
        <w:t xml:space="preserve">8-16 </w:t>
      </w:r>
      <w:r>
        <w:t>(par défaut)</w:t>
      </w:r>
      <w:r>
        <w:rPr>
          <w:rStyle w:val="optioncarChar"/>
        </w:rPr>
        <w:t xml:space="preserve"> / 4-10 / *** (mm)</w:t>
      </w:r>
      <w:r>
        <w:t>.  La proportion de matériau de taille &lt; à la limite basse est &lt; 15 % en masse. La proportion de matériau de taille &gt; la limite haute &lt; 10 % en masse.</w:t>
      </w:r>
      <w:r>
        <w:br/>
        <w:t xml:space="preserve">Coefficient de résistance à la diffusion de vapeur d’eau – valeur μ (selon </w:t>
      </w:r>
      <w:r>
        <w:rPr>
          <w:rStyle w:val="facultChar"/>
        </w:rPr>
        <w:t>[NBN EN ISO 10456]</w:t>
      </w:r>
      <w:r>
        <w:t>) : &lt;  </w:t>
      </w:r>
      <w:r>
        <w:rPr>
          <w:rStyle w:val="optioncarChar"/>
        </w:rPr>
        <w:t>2 / ***</w:t>
      </w:r>
      <w:r>
        <w:t>.</w:t>
      </w:r>
      <w:r>
        <w:br/>
        <w:t>Capacité thermique  ≥  </w:t>
      </w:r>
      <w:r>
        <w:rPr>
          <w:rStyle w:val="optioncarChar"/>
        </w:rPr>
        <w:t xml:space="preserve">300 </w:t>
      </w:r>
      <w:r>
        <w:t>(par défaut)</w:t>
      </w:r>
      <w:r>
        <w:rPr>
          <w:rStyle w:val="optioncarChar"/>
        </w:rPr>
        <w:t xml:space="preserve"> / ***</w:t>
      </w:r>
      <w:r>
        <w:t>  kJ/m³K.</w:t>
      </w:r>
      <w:r>
        <w:br/>
        <w:t>La hauteur de succion d’eau (selon</w:t>
      </w:r>
      <w:r>
        <w:rPr>
          <w:rStyle w:val="facultChar"/>
        </w:rPr>
        <w:t>[NBN EN 1097-10]</w:t>
      </w:r>
      <w:r>
        <w:t xml:space="preserve">) ≤  </w:t>
      </w:r>
      <w:r>
        <w:rPr>
          <w:rStyle w:val="optioncarChar"/>
        </w:rPr>
        <w:t xml:space="preserve">50 </w:t>
      </w:r>
      <w:r>
        <w:t xml:space="preserve">(par défaut) </w:t>
      </w:r>
      <w:r>
        <w:rPr>
          <w:rStyle w:val="optioncarChar"/>
        </w:rPr>
        <w:t>/ 80 / ***</w:t>
      </w:r>
      <w:r>
        <w:t>  mm.</w:t>
      </w:r>
      <w:r>
        <w:br/>
        <w:t>Le matériau répond aux critères d’acceptabilité des produits tels que définis au chapitre </w:t>
      </w:r>
      <w:hyperlink r:id="rId415" w:history="1">
        <w:r>
          <w:t>02.42.1 Critères d'acceptabilité</w:t>
        </w:r>
      </w:hyperlink>
      <w:r>
        <w:rPr>
          <w:color w:val="3366FF"/>
        </w:rPr>
        <w:t>.</w:t>
      </w:r>
    </w:p>
    <w:p w14:paraId="4E040370" w14:textId="77777777" w:rsidR="00241DE2" w:rsidRDefault="00000000">
      <w:pPr>
        <w:pStyle w:val="pheading"/>
      </w:pPr>
      <w:r>
        <w:t>EXÉCUTION / MISE EN ŒUVRE</w:t>
      </w:r>
    </w:p>
    <w:p w14:paraId="0B04C153" w14:textId="77777777" w:rsidR="00241DE2" w:rsidRDefault="00000000">
      <w:pPr>
        <w:pStyle w:val="pheading"/>
      </w:pPr>
      <w:r>
        <w:t>- Prescriptions générales</w:t>
      </w:r>
    </w:p>
    <w:p w14:paraId="50793444" w14:textId="77777777" w:rsidR="00241DE2" w:rsidRDefault="00000000">
      <w:r>
        <w:t xml:space="preserve">La couche de granulés d’argile expansée est placée sur </w:t>
      </w:r>
      <w:r>
        <w:rPr>
          <w:rStyle w:val="optioncarChar"/>
        </w:rPr>
        <w:t>une membrane géotextile</w:t>
      </w:r>
      <w:r>
        <w:t xml:space="preserve"> (par défaut) </w:t>
      </w:r>
      <w:r>
        <w:rPr>
          <w:rStyle w:val="optioncarChar"/>
        </w:rPr>
        <w:t>une membrane d’étanchéité à la remontée capillaire / ***.</w:t>
      </w:r>
      <w:r>
        <w:br/>
        <w:t xml:space="preserve">Le compactage est effectué par couche de </w:t>
      </w:r>
      <w:r>
        <w:rPr>
          <w:rStyle w:val="optioncarChar"/>
        </w:rPr>
        <w:t xml:space="preserve">300 </w:t>
      </w:r>
      <w:r>
        <w:t xml:space="preserve">(par défaut) </w:t>
      </w:r>
      <w:r>
        <w:rPr>
          <w:rStyle w:val="optioncarChar"/>
        </w:rPr>
        <w:t>/ ***</w:t>
      </w:r>
      <w:r>
        <w:t xml:space="preserve"> mm à l’aide d’une </w:t>
      </w:r>
      <w:r>
        <w:rPr>
          <w:rStyle w:val="optioncarChar"/>
        </w:rPr>
        <w:t xml:space="preserve">plaque vibrante </w:t>
      </w:r>
      <w:r>
        <w:t>(par défaut)</w:t>
      </w:r>
      <w:r>
        <w:rPr>
          <w:rStyle w:val="optioncarChar"/>
        </w:rPr>
        <w:t xml:space="preserve"> / ***.</w:t>
      </w:r>
      <w:r>
        <w:br/>
        <w:t xml:space="preserve">Une couche d’égalisation de granulométrie est de type </w:t>
      </w:r>
      <w:r>
        <w:rPr>
          <w:rStyle w:val="optioncarChar"/>
        </w:rPr>
        <w:t>pas de couche d’égalisation</w:t>
      </w:r>
      <w:r>
        <w:t xml:space="preserve"> (par défaut) </w:t>
      </w:r>
      <w:r>
        <w:rPr>
          <w:rStyle w:val="optioncarChar"/>
        </w:rPr>
        <w:t>/ 1-4 / ***  </w:t>
      </w:r>
      <w:r>
        <w:t>et est placée sur la couche d’isolation. La couche complète est nivelée.</w:t>
      </w:r>
      <w:r>
        <w:br/>
        <w:t>L’applicateur s’assure que les canalisations électriques posées dans les vides de construction sont placées sous conduit non propagateur de la flamme.</w:t>
      </w:r>
    </w:p>
    <w:p w14:paraId="54D6E77F" w14:textId="77777777" w:rsidR="00241DE2" w:rsidRDefault="00000000">
      <w:pPr>
        <w:pStyle w:val="pheading"/>
      </w:pPr>
      <w:r>
        <w:t>DOCUMENTS DE RÉFÉRENCE COMPLÉMENTAIRES</w:t>
      </w:r>
    </w:p>
    <w:p w14:paraId="537BE853" w14:textId="77777777" w:rsidR="00241DE2" w:rsidRDefault="00000000">
      <w:pPr>
        <w:pStyle w:val="pheading"/>
      </w:pPr>
      <w:r>
        <w:t>- Matériau</w:t>
      </w:r>
    </w:p>
    <w:p w14:paraId="538C954A" w14:textId="77777777" w:rsidR="00241DE2" w:rsidRDefault="00000000">
      <w:r>
        <w:t>[NBN EN 932-1, Essais pour déterminer les propriétés générales des granulats - Partie 1: Méthodes d'échantillonnage]</w:t>
      </w:r>
    </w:p>
    <w:p w14:paraId="53480941" w14:textId="77777777" w:rsidR="00241DE2" w:rsidRDefault="00000000">
      <w:r>
        <w:t>[NBN EN 932-2, Essais pour déterminer les propriétés générales des granulats - Partie 2: Méthodes de réduction d'un échantillon de laboratoire]</w:t>
      </w:r>
    </w:p>
    <w:p w14:paraId="0D97E67F" w14:textId="77777777" w:rsidR="00241DE2" w:rsidRDefault="00000000">
      <w:r>
        <w:t>[NBN EN 933-1, Essais pour déterminer les caractéristiques géométriques des granulats - Partie 1 : Détermination de la granularité - Analyse granulométrique par tamisage]</w:t>
      </w:r>
    </w:p>
    <w:p w14:paraId="17724E7C" w14:textId="77777777" w:rsidR="00241DE2" w:rsidRDefault="00000000">
      <w:r>
        <w:t>[NBN EN 1097-3, Essais pour déterminer les caractéristiques mécaniques et physiques des granulats - Partie 3: Méthode pour la détermination de la masse volumique en vrac et de la porosité intergranulaire]</w:t>
      </w:r>
    </w:p>
    <w:p w14:paraId="1739B54E" w14:textId="77777777" w:rsidR="00241DE2" w:rsidRDefault="00000000">
      <w:r>
        <w:t>[NBN EN 1097-5, Essais pour déterminer les caractéristiques mécaniques et physiques des granulats - Partie 5: Détermination de la teneur en eau par séchage en étuve ventilée]</w:t>
      </w:r>
    </w:p>
    <w:p w14:paraId="1BED250A" w14:textId="77777777" w:rsidR="00241DE2" w:rsidRDefault="00000000">
      <w:r>
        <w:t>[NBN EN 1097-10, Essais pour déterminer les caractéristiques mécaniques et physiques des granulats - Partie 10: Hauteur de succion d'eau]</w:t>
      </w:r>
    </w:p>
    <w:p w14:paraId="73B2B0D8"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93741DC" w14:textId="77777777" w:rsidR="00241DE2" w:rsidRDefault="00000000">
      <w:r>
        <w:t>[NBN EN 13055, Granulats légers]</w:t>
      </w:r>
    </w:p>
    <w:p w14:paraId="47E66445" w14:textId="77777777" w:rsidR="00241DE2" w:rsidRDefault="00000000">
      <w:r>
        <w:t>[NBN EN 13172, Produits isolants thermiques - Évaluation de la conformité]</w:t>
      </w:r>
    </w:p>
    <w:p w14:paraId="6CA1929D" w14:textId="77777777" w:rsidR="00241DE2" w:rsidRDefault="00000000">
      <w:r>
        <w:t>[NBN EN 13501-1, Classement au feu des produits et éléments de construction - Partie 1: Classement à partir des données d'essais de réaction au feu]</w:t>
      </w:r>
    </w:p>
    <w:p w14:paraId="0D82924A" w14:textId="77777777" w:rsidR="00241DE2" w:rsidRDefault="00000000">
      <w:r>
        <w:t>[NBN EN 13820, Produits isolants thermiques destinés aux applications du bâtiment - Détermination du contenu organique]</w:t>
      </w:r>
    </w:p>
    <w:p w14:paraId="6532E118" w14:textId="77777777" w:rsidR="00241DE2" w:rsidRDefault="00000000">
      <w:r>
        <w:t>[NBN EN 14063-1, Produits isolants thermiques pour le bâtiment - Isolation thermique formée en place à base de granulats légers d'argile expansée - Partie 1: Spécification des produits en vrac avant la mise en place (+AC:2006)]</w:t>
      </w:r>
    </w:p>
    <w:p w14:paraId="6BF2491B" w14:textId="77777777" w:rsidR="00241DE2" w:rsidRDefault="00000000">
      <w:pPr>
        <w:pStyle w:val="pheading"/>
      </w:pPr>
      <w:r>
        <w:t>- Exécution</w:t>
      </w:r>
    </w:p>
    <w:p w14:paraId="48EB8685" w14:textId="77777777" w:rsidR="00241DE2" w:rsidRDefault="00000000">
      <w:r>
        <w:t>[NBN EN 13501-1, Classement au feu des produits et éléments de construction - Partie 1: Classement à partir des données d'essais de réaction au feu]</w:t>
      </w:r>
    </w:p>
    <w:p w14:paraId="0E9483F2" w14:textId="77777777" w:rsidR="00241DE2" w:rsidRDefault="00000000">
      <w:pPr>
        <w:pStyle w:val="pheading"/>
      </w:pPr>
      <w:r>
        <w:t>MESURAGE</w:t>
      </w:r>
    </w:p>
    <w:p w14:paraId="72969668" w14:textId="77777777" w:rsidR="00241DE2" w:rsidRDefault="00000000">
      <w:pPr>
        <w:pStyle w:val="pheading"/>
      </w:pPr>
      <w:r>
        <w:t>- unité de mesure:</w:t>
      </w:r>
    </w:p>
    <w:p w14:paraId="1614F62A" w14:textId="77777777" w:rsidR="00241DE2" w:rsidRDefault="00000000">
      <w:r>
        <w:rPr>
          <w:rStyle w:val="optioncarChar"/>
        </w:rPr>
        <w:t xml:space="preserve">m² </w:t>
      </w:r>
      <w:r>
        <w:t xml:space="preserve">(par défaut) </w:t>
      </w:r>
      <w:r>
        <w:rPr>
          <w:rStyle w:val="optioncarChar"/>
        </w:rPr>
        <w:t>/ m³</w:t>
      </w:r>
    </w:p>
    <w:p w14:paraId="3D346FC4" w14:textId="77777777" w:rsidR="00241DE2" w:rsidRDefault="00000000">
      <w:r>
        <w:rPr>
          <w:b/>
          <w:i/>
        </w:rPr>
        <w:t>(soit par défaut)</w:t>
      </w:r>
    </w:p>
    <w:p w14:paraId="1FB0891F" w14:textId="77777777" w:rsidR="00241DE2" w:rsidRDefault="00000000">
      <w:r>
        <w:rPr>
          <w:rStyle w:val="soitChar"/>
        </w:rPr>
        <w:t>1.  m²</w:t>
      </w:r>
    </w:p>
    <w:p w14:paraId="528938B6" w14:textId="77777777" w:rsidR="00241DE2" w:rsidRDefault="00000000">
      <w:r>
        <w:rPr>
          <w:b/>
          <w:i/>
        </w:rPr>
        <w:t>(soit)</w:t>
      </w:r>
    </w:p>
    <w:p w14:paraId="75517EC6" w14:textId="77777777" w:rsidR="00241DE2" w:rsidRDefault="00000000">
      <w:r>
        <w:rPr>
          <w:rStyle w:val="soitChar"/>
        </w:rPr>
        <w:t>2.  m³</w:t>
      </w:r>
    </w:p>
    <w:p w14:paraId="527957E8" w14:textId="77777777" w:rsidR="00241DE2" w:rsidRDefault="00000000">
      <w:pPr>
        <w:pStyle w:val="pheading"/>
      </w:pPr>
      <w:r>
        <w:t>- code de mesurage:</w:t>
      </w:r>
    </w:p>
    <w:p w14:paraId="142E415E" w14:textId="77777777" w:rsidR="00241DE2" w:rsidRDefault="00000000">
      <w:pPr>
        <w:jc w:val="both"/>
      </w:pPr>
      <w:r>
        <w:rPr>
          <w:rStyle w:val="optioncarChar"/>
        </w:rPr>
        <w:t xml:space="preserve">Surface nette </w:t>
      </w:r>
      <w:r>
        <w:t>(par défaut)</w:t>
      </w:r>
      <w:r>
        <w:rPr>
          <w:rStyle w:val="optioncarChar"/>
        </w:rPr>
        <w:t xml:space="preserve"> / Volume net</w:t>
      </w:r>
    </w:p>
    <w:p w14:paraId="4D8E5DB5" w14:textId="77777777" w:rsidR="00241DE2" w:rsidRDefault="00000000">
      <w:pPr>
        <w:jc w:val="both"/>
      </w:pPr>
      <w:r>
        <w:rPr>
          <w:b/>
          <w:i/>
        </w:rPr>
        <w:t>(soit par défaut)</w:t>
      </w:r>
    </w:p>
    <w:p w14:paraId="69ADC92F" w14:textId="77777777" w:rsidR="00241DE2" w:rsidRDefault="00000000">
      <w:pPr>
        <w:jc w:val="both"/>
      </w:pPr>
      <w:r>
        <w:rPr>
          <w:rStyle w:val="soitChar"/>
          <w:b/>
        </w:rPr>
        <w:t>1. Surface nette</w:t>
      </w:r>
      <w:r>
        <w:rPr>
          <w:rStyle w:val="soitChar"/>
        </w:rPr>
        <w:t xml:space="preserve"> à mettre en œuvre, sans déduction des éléments de structure interposés. Les réservations &lt; 0.5 m² ne sont pas déduites. Distinction faite suivant l'épaisseur.</w:t>
      </w:r>
    </w:p>
    <w:p w14:paraId="4B0C0782" w14:textId="77777777" w:rsidR="00241DE2" w:rsidRDefault="00000000">
      <w:pPr>
        <w:jc w:val="both"/>
      </w:pPr>
      <w:r>
        <w:rPr>
          <w:b/>
          <w:i/>
        </w:rPr>
        <w:t>(soit)</w:t>
      </w:r>
    </w:p>
    <w:p w14:paraId="2788F499" w14:textId="77777777" w:rsidR="00241DE2" w:rsidRDefault="00241DE2">
      <w:pPr>
        <w:jc w:val="both"/>
      </w:pPr>
    </w:p>
    <w:p w14:paraId="4C1C5A69" w14:textId="77777777" w:rsidR="00241DE2" w:rsidRDefault="00000000">
      <w:pPr>
        <w:jc w:val="both"/>
      </w:pPr>
      <w:r>
        <w:rPr>
          <w:rStyle w:val="soitChar"/>
          <w:b/>
        </w:rPr>
        <w:t>2. Volume net</w:t>
      </w:r>
      <w:r>
        <w:rPr>
          <w:rStyle w:val="soitChar"/>
        </w:rPr>
        <w:t xml:space="preserve"> à mettre en œuvre, sans déduction des éléments de structure interposés.</w:t>
      </w:r>
    </w:p>
    <w:p w14:paraId="76C55D43" w14:textId="77777777" w:rsidR="00241DE2" w:rsidRDefault="00000000">
      <w:pPr>
        <w:jc w:val="both"/>
      </w:pPr>
      <w:r>
        <w:rPr>
          <w:rStyle w:val="soitChar"/>
        </w:rPr>
        <w:t>Les ouvertures &gt; 0,5 m² multipliées par l’épaisseur à réaliser sont déduites. Distinction faite suivant l’épaisseur.</w:t>
      </w:r>
    </w:p>
    <w:p w14:paraId="0C97BB7E" w14:textId="77777777" w:rsidR="00241DE2" w:rsidRDefault="00000000">
      <w:pPr>
        <w:pStyle w:val="pheading"/>
      </w:pPr>
      <w:r>
        <w:t>- nature du marché:</w:t>
      </w:r>
    </w:p>
    <w:p w14:paraId="340096D5" w14:textId="77777777" w:rsidR="00241DE2" w:rsidRDefault="00000000">
      <w:r>
        <w:t>QF</w:t>
      </w:r>
    </w:p>
    <w:p w14:paraId="15A73CDA" w14:textId="77777777" w:rsidR="00241DE2" w:rsidRDefault="00000000">
      <w:pPr>
        <w:pStyle w:val="Author-eSectionHeading6"/>
      </w:pPr>
      <w:bookmarkStart w:id="1035" w:name="_Toc112761151"/>
      <w:r>
        <w:t>44.46.3c Isolation à verser en vrac - fibres de lin CCTB 01.10</w:t>
      </w:r>
      <w:bookmarkEnd w:id="1035"/>
    </w:p>
    <w:p w14:paraId="4BD63802" w14:textId="77777777" w:rsidR="00241DE2" w:rsidRDefault="00000000">
      <w:pPr>
        <w:pStyle w:val="pheading"/>
      </w:pPr>
      <w:r>
        <w:t>DESCRIPTION</w:t>
      </w:r>
    </w:p>
    <w:p w14:paraId="742F8322" w14:textId="77777777" w:rsidR="00241DE2" w:rsidRDefault="00000000">
      <w:pPr>
        <w:pStyle w:val="pheading"/>
      </w:pPr>
      <w:r>
        <w:t>- Définition / Comprend</w:t>
      </w:r>
    </w:p>
    <w:p w14:paraId="5DC6AA75" w14:textId="77777777" w:rsidR="00241DE2" w:rsidRDefault="00000000">
      <w:pPr>
        <w:jc w:val="both"/>
      </w:pPr>
      <w:r>
        <w:t>Il s’agit de la fourniture et la pose d’une isolation thermique à verser en vrac de fibres de lin pour une application extérieure.</w:t>
      </w:r>
    </w:p>
    <w:p w14:paraId="29863521" w14:textId="77777777" w:rsidR="00241DE2" w:rsidRDefault="00000000">
      <w:pPr>
        <w:pStyle w:val="pheading"/>
      </w:pPr>
      <w:r>
        <w:t>MATÉRIAUX</w:t>
      </w:r>
    </w:p>
    <w:p w14:paraId="1CB0F8AD" w14:textId="77777777" w:rsidR="00241DE2" w:rsidRDefault="00000000">
      <w:pPr>
        <w:pStyle w:val="pheading"/>
      </w:pPr>
      <w:r>
        <w:t>- Caractéristiques générales</w:t>
      </w:r>
    </w:p>
    <w:p w14:paraId="4C40B57A" w14:textId="77777777" w:rsidR="00241DE2" w:rsidRDefault="00000000">
      <w:r>
        <w:t>Le produit est constitué de fibres de lin. Le produit est conditionné en sacs.</w:t>
      </w:r>
      <w:r>
        <w:br/>
        <w:t xml:space="preserve">Épaisseur après mise en œuvre (selon [NBN EN 15101-2]) : </w:t>
      </w:r>
      <w:r>
        <w:rPr>
          <w:rStyle w:val="optioncarChar"/>
        </w:rPr>
        <w:t>***</w:t>
      </w:r>
      <w:r>
        <w:t xml:space="preserve"> cm.</w:t>
      </w:r>
      <w:r>
        <w:b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r>
        <w:br/>
        <w:t>Conductivité thermique déclarée (selon [NBN EN 12667]) :</w:t>
      </w:r>
      <w:r>
        <w:rPr>
          <w:rStyle w:val="optioncarChar"/>
        </w:rPr>
        <w:t xml:space="preserve"> 0,04 </w:t>
      </w:r>
      <w:r>
        <w:t xml:space="preserve">(par défaut) </w:t>
      </w:r>
      <w:r>
        <w:rPr>
          <w:rStyle w:val="optioncarChar"/>
        </w:rPr>
        <w:t>/ ***</w:t>
      </w:r>
      <w:r>
        <w:t xml:space="preserve"> W/mK.</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697EDEBD" w14:textId="77777777" w:rsidR="00241DE2" w:rsidRDefault="00000000">
      <w:pPr>
        <w:pStyle w:val="pheading"/>
      </w:pPr>
      <w:r>
        <w:t>- Prescriptions complémentaires</w:t>
      </w:r>
    </w:p>
    <w:p w14:paraId="4333D532" w14:textId="77777777" w:rsidR="00241DE2" w:rsidRDefault="00000000">
      <w:r>
        <w:t xml:space="preserve">Coefficient de résistance à la diffusion de vapeur d’eau – valeur μ (selon </w:t>
      </w:r>
      <w:r>
        <w:rPr>
          <w:rStyle w:val="facultChar"/>
        </w:rPr>
        <w:t>[NBN EN 12086]</w:t>
      </w:r>
      <w:r>
        <w:t xml:space="preserve">) : </w:t>
      </w:r>
      <w:r>
        <w:rPr>
          <w:rStyle w:val="optioncarChar"/>
        </w:rPr>
        <w:t xml:space="preserve"> 1 / 2</w:t>
      </w:r>
      <w:r>
        <w:br/>
        <w:t>Résistance fongique (selon</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w:t>
      </w:r>
      <w:r>
        <w:rPr>
          <w:rStyle w:val="facultChar"/>
        </w:rPr>
        <w:t>[NBN EN 13501-1]</w:t>
      </w:r>
      <w:r>
        <w:t xml:space="preserve">) : </w:t>
      </w:r>
      <w:r>
        <w:rPr>
          <w:rStyle w:val="optioncarChar"/>
        </w:rPr>
        <w:t xml:space="preserve">E </w:t>
      </w:r>
      <w:r>
        <w:t xml:space="preserve">(par défaut) </w:t>
      </w:r>
      <w:r>
        <w:rPr>
          <w:rStyle w:val="optioncarChar"/>
        </w:rPr>
        <w:t>/ ***</w:t>
      </w:r>
    </w:p>
    <w:p w14:paraId="3686C584" w14:textId="77777777" w:rsidR="00241DE2" w:rsidRDefault="00000000">
      <w:pPr>
        <w:pStyle w:val="pheading"/>
      </w:pPr>
      <w:r>
        <w:t>EXÉCUTION / MISE EN ŒUVRE</w:t>
      </w:r>
    </w:p>
    <w:p w14:paraId="6B54376F" w14:textId="77777777" w:rsidR="00241DE2" w:rsidRDefault="00000000">
      <w:pPr>
        <w:pStyle w:val="pheading"/>
      </w:pPr>
      <w:r>
        <w:t>- Prescriptions générales</w:t>
      </w:r>
    </w:p>
    <w:p w14:paraId="18DF9F67" w14:textId="77777777" w:rsidR="00241DE2" w:rsidRDefault="00000000">
      <w:r>
        <w:t xml:space="preserve">Lors de la mise en œuvre, les fibres de lin sont appliquées </w:t>
      </w:r>
      <w:r>
        <w:rPr>
          <w:rStyle w:val="optioncarChar"/>
        </w:rPr>
        <w:t xml:space="preserve">sans compaction </w:t>
      </w:r>
      <w:r>
        <w:t>(par défaut)</w:t>
      </w:r>
      <w:r>
        <w:rPr>
          <w:rStyle w:val="optioncarChar"/>
        </w:rPr>
        <w:t xml:space="preserve"> / en compaction manuelle / en compaction par vibration </w:t>
      </w:r>
      <w:r>
        <w:t>(aiguille vibrante)</w:t>
      </w:r>
      <w:r>
        <w:rPr>
          <w:rStyle w:val="optioncarChar"/>
        </w:rPr>
        <w:t xml:space="preserve"> / ***</w:t>
      </w:r>
      <w:r>
        <w:t>.</w:t>
      </w:r>
      <w:r>
        <w:br/>
        <w:t>L’isolation en fibres de lin fournies en vrac est protégée de l’eau sous forme liquide.</w:t>
      </w:r>
      <w:r>
        <w:br/>
        <w:t>Pour les parois verticales, les fibres sont reprises dans des caissons à parois rigides. </w:t>
      </w:r>
    </w:p>
    <w:p w14:paraId="55F2F27B" w14:textId="77777777" w:rsidR="00241DE2" w:rsidRDefault="00000000">
      <w:pPr>
        <w:pStyle w:val="pheading"/>
      </w:pPr>
      <w:r>
        <w:t>DOCUMENTS DE RÉFÉRENCE COMPLÉMENTAIRES</w:t>
      </w:r>
    </w:p>
    <w:p w14:paraId="644D3E22" w14:textId="77777777" w:rsidR="00241DE2" w:rsidRDefault="00000000">
      <w:pPr>
        <w:pStyle w:val="pheading"/>
      </w:pPr>
      <w:r>
        <w:t>- Matériau</w:t>
      </w:r>
    </w:p>
    <w:p w14:paraId="02559C4F"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295A4324"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6CE77A7" w14:textId="77777777" w:rsidR="00241DE2" w:rsidRDefault="00000000">
      <w:r>
        <w:t>[NBN EN 12086, Produits isolants thermiques destinés aux applications du bâtiment - Détermination des propriétés de transmission de la vapeur d'eau]</w:t>
      </w:r>
    </w:p>
    <w:p w14:paraId="39D0F54B" w14:textId="77777777" w:rsidR="00241DE2" w:rsidRDefault="00000000">
      <w:r>
        <w:t>[NBN EN ISO 846, Plastiques - Évaluation de l'action des micro-organismes (ISO 846:2019)] </w:t>
      </w:r>
    </w:p>
    <w:p w14:paraId="205F1DDB" w14:textId="77777777" w:rsidR="00241DE2" w:rsidRDefault="00000000">
      <w:r>
        <w:t>[NBN EN 13501-1, Classement au feu des produits et éléments de construction - Partie 1: Classement à partir des données d'essais de réaction au feu]</w:t>
      </w:r>
    </w:p>
    <w:p w14:paraId="7C092BB4" w14:textId="77777777" w:rsidR="00241DE2" w:rsidRDefault="00000000">
      <w:pPr>
        <w:pStyle w:val="pheading"/>
      </w:pPr>
      <w:r>
        <w:t>- Exécution</w:t>
      </w:r>
    </w:p>
    <w:p w14:paraId="06DE8DBB" w14:textId="77777777" w:rsidR="00241DE2" w:rsidRDefault="00000000">
      <w:r>
        <w:t>[NBN EN 13501-1, Classement au feu des produits et éléments de construction - Partie 1: Classement à partir des données d'essais de réaction au feu]</w:t>
      </w:r>
    </w:p>
    <w:p w14:paraId="22F003CB" w14:textId="77777777" w:rsidR="00241DE2" w:rsidRDefault="00000000">
      <w:pPr>
        <w:pStyle w:val="pheading"/>
      </w:pPr>
      <w:r>
        <w:t>MESURAGE</w:t>
      </w:r>
    </w:p>
    <w:p w14:paraId="6CCE59CF" w14:textId="77777777" w:rsidR="00241DE2" w:rsidRDefault="00000000">
      <w:pPr>
        <w:pStyle w:val="pheading"/>
      </w:pPr>
      <w:r>
        <w:t>- unité de mesure:</w:t>
      </w:r>
    </w:p>
    <w:p w14:paraId="43585CF3" w14:textId="77777777" w:rsidR="00241DE2" w:rsidRDefault="00000000">
      <w:r>
        <w:rPr>
          <w:rStyle w:val="optioncarChar"/>
        </w:rPr>
        <w:t>m²</w:t>
      </w:r>
      <w:r>
        <w:t xml:space="preserve"> (par défaut) </w:t>
      </w:r>
      <w:r>
        <w:rPr>
          <w:rStyle w:val="optioncarChar"/>
        </w:rPr>
        <w:t>/ m³</w:t>
      </w:r>
    </w:p>
    <w:p w14:paraId="2FF2AEC5" w14:textId="77777777" w:rsidR="00241DE2" w:rsidRDefault="00000000">
      <w:r>
        <w:rPr>
          <w:b/>
          <w:i/>
        </w:rPr>
        <w:t>(soit par défaut)</w:t>
      </w:r>
    </w:p>
    <w:p w14:paraId="0C2782E7" w14:textId="77777777" w:rsidR="00241DE2" w:rsidRDefault="00000000">
      <w:r>
        <w:rPr>
          <w:rStyle w:val="soitChar"/>
        </w:rPr>
        <w:t>1.  m²</w:t>
      </w:r>
    </w:p>
    <w:p w14:paraId="62D58865" w14:textId="77777777" w:rsidR="00241DE2" w:rsidRDefault="00000000">
      <w:r>
        <w:rPr>
          <w:b/>
          <w:i/>
        </w:rPr>
        <w:t>(soit)</w:t>
      </w:r>
    </w:p>
    <w:p w14:paraId="34DE788A" w14:textId="77777777" w:rsidR="00241DE2" w:rsidRDefault="00000000">
      <w:r>
        <w:rPr>
          <w:rStyle w:val="soitChar"/>
        </w:rPr>
        <w:t>2.  m³</w:t>
      </w:r>
    </w:p>
    <w:p w14:paraId="55C3048C" w14:textId="77777777" w:rsidR="00241DE2" w:rsidRDefault="00000000">
      <w:pPr>
        <w:pStyle w:val="pheading"/>
      </w:pPr>
      <w:r>
        <w:t>- code de mesurage:</w:t>
      </w:r>
    </w:p>
    <w:p w14:paraId="35925477" w14:textId="77777777" w:rsidR="00241DE2" w:rsidRDefault="00000000">
      <w:pPr>
        <w:jc w:val="both"/>
      </w:pPr>
      <w:r>
        <w:rPr>
          <w:rStyle w:val="optioncarChar"/>
        </w:rPr>
        <w:t>Surface nette</w:t>
      </w:r>
      <w:r>
        <w:t xml:space="preserve"> (par défaut)</w:t>
      </w:r>
      <w:r>
        <w:rPr>
          <w:rStyle w:val="optioncarChar"/>
        </w:rPr>
        <w:t xml:space="preserve"> / Volume net</w:t>
      </w:r>
    </w:p>
    <w:p w14:paraId="49BF1865" w14:textId="77777777" w:rsidR="00241DE2" w:rsidRDefault="00000000">
      <w:pPr>
        <w:jc w:val="both"/>
      </w:pPr>
      <w:r>
        <w:rPr>
          <w:b/>
          <w:i/>
        </w:rPr>
        <w:t>(soit par défaut)</w:t>
      </w:r>
    </w:p>
    <w:p w14:paraId="4317B940" w14:textId="77777777" w:rsidR="00241DE2"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&lt; 0.5 m² ne sont pas déduites. Distinction faite suivant l'épaisseur.</w:t>
      </w:r>
    </w:p>
    <w:p w14:paraId="002AAEEF" w14:textId="77777777" w:rsidR="00241DE2" w:rsidRDefault="00000000">
      <w:pPr>
        <w:jc w:val="both"/>
      </w:pPr>
      <w:r>
        <w:rPr>
          <w:b/>
          <w:i/>
        </w:rPr>
        <w:t>(soit)</w:t>
      </w:r>
    </w:p>
    <w:p w14:paraId="0085C2C5" w14:textId="77777777" w:rsidR="00241DE2" w:rsidRDefault="00241DE2">
      <w:pPr>
        <w:jc w:val="both"/>
      </w:pPr>
    </w:p>
    <w:p w14:paraId="268DBF09" w14:textId="77777777" w:rsidR="00241DE2" w:rsidRDefault="00000000">
      <w:pPr>
        <w:jc w:val="both"/>
      </w:pPr>
      <w:r>
        <w:rPr>
          <w:rStyle w:val="soitChar"/>
        </w:rPr>
        <w:t xml:space="preserve"> 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la densité prescrite.</w:t>
      </w:r>
    </w:p>
    <w:p w14:paraId="26E6785A" w14:textId="77777777" w:rsidR="00241DE2" w:rsidRDefault="00241DE2"/>
    <w:p w14:paraId="72A3D6B4" w14:textId="77777777" w:rsidR="00241DE2" w:rsidRDefault="00000000">
      <w:pPr>
        <w:pStyle w:val="pheading"/>
      </w:pPr>
      <w:r>
        <w:t>- nature du marché:</w:t>
      </w:r>
    </w:p>
    <w:p w14:paraId="1270B892" w14:textId="77777777" w:rsidR="00241DE2" w:rsidRDefault="00000000">
      <w:r>
        <w:t>QF</w:t>
      </w:r>
    </w:p>
    <w:p w14:paraId="09657237" w14:textId="77777777" w:rsidR="00241DE2" w:rsidRDefault="00000000">
      <w:pPr>
        <w:pStyle w:val="Author-eSectionHeading6"/>
      </w:pPr>
      <w:bookmarkStart w:id="1036" w:name="_Toc112761152"/>
      <w:r>
        <w:t>44.46.3d Isolation à verser en vrac - chaume CCTB 01.10</w:t>
      </w:r>
      <w:bookmarkEnd w:id="1036"/>
    </w:p>
    <w:p w14:paraId="13DB4BCD" w14:textId="77777777" w:rsidR="00241DE2" w:rsidRDefault="00000000">
      <w:pPr>
        <w:pStyle w:val="pheading"/>
      </w:pPr>
      <w:r>
        <w:t>DESCRIPTION</w:t>
      </w:r>
    </w:p>
    <w:p w14:paraId="5EF7A434" w14:textId="77777777" w:rsidR="00241DE2" w:rsidRDefault="00000000">
      <w:pPr>
        <w:pStyle w:val="pheading"/>
      </w:pPr>
      <w:r>
        <w:t>- Définition / Comprend</w:t>
      </w:r>
    </w:p>
    <w:p w14:paraId="5D634996" w14:textId="77777777" w:rsidR="00241DE2" w:rsidRDefault="00000000">
      <w:pPr>
        <w:jc w:val="both"/>
      </w:pPr>
      <w:r>
        <w:t>Il s’agit de la fourniture et la pose d’une isolation thermique de chaume fourni et posé en vrac pour une application extérieure.</w:t>
      </w:r>
    </w:p>
    <w:p w14:paraId="450AF282" w14:textId="77777777" w:rsidR="00241DE2" w:rsidRDefault="00000000">
      <w:pPr>
        <w:pStyle w:val="pheading"/>
      </w:pPr>
      <w:r>
        <w:t>MATÉRIAUX</w:t>
      </w:r>
    </w:p>
    <w:p w14:paraId="50063819" w14:textId="77777777" w:rsidR="00241DE2" w:rsidRDefault="00000000">
      <w:pPr>
        <w:pStyle w:val="pheading"/>
      </w:pPr>
      <w:r>
        <w:t>- Caractéristiques générales</w:t>
      </w:r>
    </w:p>
    <w:p w14:paraId="19A2ECE1" w14:textId="77777777" w:rsidR="00241DE2" w:rsidRDefault="00000000">
      <w:r>
        <w:t xml:space="preserve">Le produit est constitué de chaume. Le produit est constitué </w:t>
      </w:r>
      <w:r>
        <w:rPr>
          <w:rStyle w:val="optioncarChar"/>
        </w:rPr>
        <w:t xml:space="preserve">de tiges longues ≥ 20 cm </w:t>
      </w:r>
      <w:r>
        <w:t>(par défaut)</w:t>
      </w:r>
      <w:r>
        <w:rPr>
          <w:rStyle w:val="optioncarChar"/>
        </w:rPr>
        <w:t xml:space="preserve"> / de tiges concassées / ***</w:t>
      </w:r>
      <w:r>
        <w:t>.  Il est conditionné en sacs ou en ballots.</w:t>
      </w:r>
      <w:r>
        <w:br/>
        <w:t xml:space="preserve">Épaisseur après mise en œuvre (selon [NBN EN 15101-2]) : </w:t>
      </w:r>
      <w:r>
        <w:rPr>
          <w:rStyle w:val="optioncarChar"/>
        </w:rPr>
        <w:t>***</w:t>
      </w:r>
      <w:r>
        <w:t xml:space="preserve"> cm.</w:t>
      </w:r>
      <w:r>
        <w:br/>
        <w:t xml:space="preserve">Masse volumique nominale après mise en œuvre (selon [NBN EN 15101-2]) : ≥ </w:t>
      </w:r>
      <w:r>
        <w:rPr>
          <w:rStyle w:val="optioncarChar"/>
        </w:rPr>
        <w:t xml:space="preserve">45 </w:t>
      </w:r>
      <w:r>
        <w:t xml:space="preserve">(par défaut) </w:t>
      </w:r>
      <w:r>
        <w:rPr>
          <w:rStyle w:val="optioncarChar"/>
        </w:rPr>
        <w:t>/ ***</w:t>
      </w:r>
      <w:r>
        <w:t xml:space="preserve"> kg/m³.</w:t>
      </w:r>
      <w:r>
        <w:br/>
        <w:t xml:space="preserve">Conductivité thermique déclarée (selon [NBN EN 12667]) : ≤ </w:t>
      </w:r>
      <w:r>
        <w:rPr>
          <w:rStyle w:val="optioncarChar"/>
        </w:rPr>
        <w:t xml:space="preserve">0,055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4 %</w:t>
      </w:r>
      <w:r>
        <w:t xml:space="preserve"> (par défaut)</w:t>
      </w:r>
      <w:r>
        <w:rPr>
          <w:rStyle w:val="optioncarChar"/>
        </w:rPr>
        <w:t xml:space="preserve"> / ***</w:t>
      </w:r>
      <w:r>
        <w:t>.</w:t>
      </w:r>
    </w:p>
    <w:p w14:paraId="1A662664" w14:textId="77777777" w:rsidR="00241DE2" w:rsidRDefault="00000000">
      <w:pPr>
        <w:pStyle w:val="pheading"/>
      </w:pPr>
      <w:r>
        <w:t>- Prescriptions complémentaires</w:t>
      </w:r>
    </w:p>
    <w:p w14:paraId="5BDB9C13" w14:textId="6816C82A" w:rsidR="00241DE2" w:rsidRDefault="00000000">
      <w:r>
        <w:t xml:space="preserve">Taux minimal de chaume : </w:t>
      </w:r>
      <w:r>
        <w:rPr>
          <w:rStyle w:val="optioncarChar"/>
        </w:rPr>
        <w:t>95%</w:t>
      </w:r>
      <w:r>
        <w:t xml:space="preserve"> (par défaut) </w:t>
      </w:r>
      <w:r>
        <w:rPr>
          <w:rStyle w:val="optioncarChar"/>
        </w:rPr>
        <w:t>/ ***</w:t>
      </w:r>
      <w:r>
        <w:br/>
        <w:t xml:space="preserve">Coefficient de résistance à la diffusion de vapeur d’eau – valeur μ (selon </w:t>
      </w:r>
      <w:r>
        <w:rPr>
          <w:rStyle w:val="facultChar"/>
        </w:rPr>
        <w:t>[NBN EN 12086]</w:t>
      </w:r>
      <w:r>
        <w:t>) : &lt;</w:t>
      </w:r>
      <w:r>
        <w:rPr>
          <w:rStyle w:val="optioncarChar"/>
        </w:rPr>
        <w:t> 2 / ***</w:t>
      </w:r>
      <w:r>
        <w:br/>
        <w:t>Capacité thermique : &gt;</w:t>
      </w:r>
      <w:r>
        <w:rPr>
          <w:rStyle w:val="optioncarChar"/>
        </w:rPr>
        <w:t> 2</w:t>
      </w:r>
      <w:r>
        <w:t xml:space="preserve"> (par défaut) </w:t>
      </w:r>
      <w:r>
        <w:rPr>
          <w:rStyle w:val="optioncarChar"/>
        </w:rPr>
        <w:t>/ ***</w:t>
      </w:r>
      <w:r>
        <w:t xml:space="preserve"> kJ/kg.K</w:t>
      </w:r>
      <w:r>
        <w:br/>
        <w:t>Résistance fongique (selon</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xml:space="preserve">) : </w:t>
      </w:r>
      <w:r>
        <w:rPr>
          <w:rStyle w:val="optioncarChar"/>
        </w:rPr>
        <w:t>E</w:t>
      </w:r>
      <w:r>
        <w:t xml:space="preserve"> (par défaut)</w:t>
      </w:r>
      <w:r>
        <w:rPr>
          <w:rStyle w:val="optioncarChar"/>
        </w:rPr>
        <w:t xml:space="preserve"> / ***</w:t>
      </w:r>
      <w:r>
        <w:br/>
        <w:t xml:space="preserve">Conformément au chapitre </w:t>
      </w:r>
      <w:hyperlink r:id="rId416" w:history="1">
        <w:r>
          <w:t>02.42.4 Bois provenant de forêts gérées durablement</w:t>
        </w:r>
      </w:hyperlink>
      <w:r>
        <w:t>, les tiges de chaumes utilisées disposent de documents prouvant qu’elles proviennent de cultures gérées durablement.</w:t>
      </w:r>
    </w:p>
    <w:p w14:paraId="12FF6543" w14:textId="77777777" w:rsidR="00241DE2" w:rsidRDefault="00000000">
      <w:pPr>
        <w:pStyle w:val="pheading"/>
      </w:pPr>
      <w:r>
        <w:t>EXÉCUTION / MISE EN ŒUVRE</w:t>
      </w:r>
    </w:p>
    <w:p w14:paraId="6ADC8571" w14:textId="77777777" w:rsidR="00241DE2" w:rsidRDefault="00000000">
      <w:pPr>
        <w:pStyle w:val="pheading"/>
      </w:pPr>
      <w:r>
        <w:t>- Prescriptions générales</w:t>
      </w:r>
    </w:p>
    <w:p w14:paraId="28F8328B" w14:textId="77777777" w:rsidR="00241DE2" w:rsidRDefault="00000000">
      <w:r>
        <w:t>La matière première est livrée sur chantier au plus près de la date d’application. Elle est stockée à l'abri des intempéries et dans un local sec.</w:t>
      </w:r>
      <w:r>
        <w:br/>
        <w:t>Le versement des tiges de chaume est réalisé directement sur l’élément à isoler par couche de</w:t>
      </w:r>
      <w:r>
        <w:rPr>
          <w:rStyle w:val="optioncarChar"/>
        </w:rPr>
        <w:t xml:space="preserve"> 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L’applicateur doit s’assurer que les canalisations électriques posées dans les vides de construction sont placées sous conduit non 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54B7C6F3" w14:textId="77777777" w:rsidR="00241DE2" w:rsidRDefault="00000000">
      <w:pPr>
        <w:pStyle w:val="pheading"/>
      </w:pPr>
      <w:r>
        <w:t>DOCUMENTS DE RÉFÉRENCE COMPLÉMENTAIRES</w:t>
      </w:r>
    </w:p>
    <w:p w14:paraId="29584AEB" w14:textId="77777777" w:rsidR="00241DE2" w:rsidRDefault="00000000">
      <w:pPr>
        <w:pStyle w:val="pheading"/>
      </w:pPr>
      <w:r>
        <w:t>- Matériau</w:t>
      </w:r>
    </w:p>
    <w:p w14:paraId="3B3EEFC4"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7880F63C"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673594E" w14:textId="77777777" w:rsidR="00241DE2" w:rsidRDefault="00000000">
      <w:r>
        <w:t>[NBN EN 12086, Produits isolants thermiques destinés aux applications du bâtiment - Détermination des propriétés de transmission de la vapeur d'eau]</w:t>
      </w:r>
    </w:p>
    <w:p w14:paraId="1235C268" w14:textId="77777777" w:rsidR="00241DE2" w:rsidRDefault="00000000">
      <w:r>
        <w:t>[NBN EN ISO 846, Plastiques - Évaluation de l'action des micro-organismes (ISO 846:2019)]</w:t>
      </w:r>
    </w:p>
    <w:p w14:paraId="336FC4AF" w14:textId="77777777" w:rsidR="00241DE2" w:rsidRDefault="00000000">
      <w:r>
        <w:t>[NBN EN 13501-1, Classement au feu des produits et éléments de construction - Partie 1: Classement à partir des données d'essais de réaction au feu]</w:t>
      </w:r>
    </w:p>
    <w:p w14:paraId="61D92A31" w14:textId="77777777" w:rsidR="00241DE2" w:rsidRDefault="00000000">
      <w:pPr>
        <w:pStyle w:val="pheading"/>
      </w:pPr>
      <w:r>
        <w:t>- Exécution</w:t>
      </w:r>
    </w:p>
    <w:p w14:paraId="6334719D" w14:textId="77777777" w:rsidR="00241DE2" w:rsidRDefault="00000000">
      <w:r>
        <w:t>[NBN EN 13501-1, Classement au feu des produits et éléments de construction - Partie 1: Classement à partir des données d'essais de réaction au feu]</w:t>
      </w:r>
    </w:p>
    <w:p w14:paraId="6DF78FBD" w14:textId="77777777" w:rsidR="00241DE2" w:rsidRDefault="00000000">
      <w:r>
        <w:t>[NBN EN 15287-1+A1, Conduits de fumée - Conception, installation et mise en service des conduits de fumée - Partie 1: Conduits de fumée pour appareils de combustion qui prélèvent l'air comburant dans la pièce]</w:t>
      </w:r>
    </w:p>
    <w:p w14:paraId="4D524197" w14:textId="77777777" w:rsidR="00241DE2" w:rsidRDefault="00000000">
      <w:r>
        <w:t>[NBN EN 15287-2, Conduits de fumée - Conception, installation et mise en service des conduits de fumée - Partie 2 : Conduits de fumée pour chaudières étanches]</w:t>
      </w:r>
    </w:p>
    <w:p w14:paraId="67AB287A" w14:textId="77777777" w:rsidR="00241DE2" w:rsidRDefault="00000000">
      <w:pPr>
        <w:pStyle w:val="pheading"/>
      </w:pPr>
      <w:r>
        <w:t>MESURAGE</w:t>
      </w:r>
    </w:p>
    <w:p w14:paraId="2C3CBC5E" w14:textId="77777777" w:rsidR="00241DE2" w:rsidRDefault="00000000">
      <w:pPr>
        <w:pStyle w:val="pheading"/>
      </w:pPr>
      <w:r>
        <w:t>- unité de mesure:</w:t>
      </w:r>
    </w:p>
    <w:p w14:paraId="31133924" w14:textId="77777777" w:rsidR="00241DE2" w:rsidRDefault="00000000">
      <w:r>
        <w:rPr>
          <w:rStyle w:val="optioncarChar"/>
        </w:rPr>
        <w:t xml:space="preserve">m² </w:t>
      </w:r>
      <w:r>
        <w:t>(par défaut)</w:t>
      </w:r>
      <w:r>
        <w:rPr>
          <w:rStyle w:val="optioncarChar"/>
        </w:rPr>
        <w:t xml:space="preserve"> / m³</w:t>
      </w:r>
    </w:p>
    <w:p w14:paraId="4983EF7F" w14:textId="77777777" w:rsidR="00241DE2" w:rsidRDefault="00000000">
      <w:r>
        <w:rPr>
          <w:b/>
          <w:i/>
        </w:rPr>
        <w:t>(soit par défaut)</w:t>
      </w:r>
    </w:p>
    <w:p w14:paraId="6587B7AC" w14:textId="77777777" w:rsidR="00241DE2" w:rsidRDefault="00000000">
      <w:r>
        <w:rPr>
          <w:rStyle w:val="soitChar"/>
        </w:rPr>
        <w:t>1.  m²</w:t>
      </w:r>
    </w:p>
    <w:p w14:paraId="229E27D7" w14:textId="77777777" w:rsidR="00241DE2" w:rsidRDefault="00000000">
      <w:r>
        <w:rPr>
          <w:b/>
          <w:i/>
        </w:rPr>
        <w:t>(soit)</w:t>
      </w:r>
    </w:p>
    <w:p w14:paraId="286B1B3B" w14:textId="77777777" w:rsidR="00241DE2" w:rsidRDefault="00000000">
      <w:r>
        <w:rPr>
          <w:rStyle w:val="soitChar"/>
        </w:rPr>
        <w:t>2.  m³</w:t>
      </w:r>
    </w:p>
    <w:p w14:paraId="30005BC9" w14:textId="77777777" w:rsidR="00241DE2" w:rsidRDefault="00000000">
      <w:pPr>
        <w:pStyle w:val="pheading"/>
      </w:pPr>
      <w:r>
        <w:t>- code de mesurage:</w:t>
      </w:r>
    </w:p>
    <w:p w14:paraId="18CDEE16" w14:textId="77777777" w:rsidR="00241DE2" w:rsidRDefault="00000000">
      <w:pPr>
        <w:jc w:val="both"/>
      </w:pPr>
      <w:r>
        <w:rPr>
          <w:rStyle w:val="optioncarChar"/>
        </w:rPr>
        <w:t xml:space="preserve">Surface nette </w:t>
      </w:r>
      <w:r>
        <w:t xml:space="preserve">(par défaut) </w:t>
      </w:r>
      <w:r>
        <w:rPr>
          <w:rStyle w:val="optioncarChar"/>
        </w:rPr>
        <w:t>/ Volume net</w:t>
      </w:r>
    </w:p>
    <w:p w14:paraId="2F338115" w14:textId="77777777" w:rsidR="00241DE2" w:rsidRDefault="00000000">
      <w:pPr>
        <w:jc w:val="both"/>
      </w:pPr>
      <w:r>
        <w:rPr>
          <w:b/>
          <w:i/>
        </w:rPr>
        <w:t>(soit par défaut)</w:t>
      </w:r>
    </w:p>
    <w:p w14:paraId="65EBDA38" w14:textId="77777777" w:rsidR="00241DE2"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241F7D26" w14:textId="77777777" w:rsidR="00241DE2" w:rsidRDefault="00241DE2">
      <w:pPr>
        <w:jc w:val="both"/>
      </w:pPr>
    </w:p>
    <w:p w14:paraId="6710D65F" w14:textId="77777777" w:rsidR="00241DE2" w:rsidRDefault="00000000">
      <w:pPr>
        <w:jc w:val="both"/>
      </w:pPr>
      <w:r>
        <w:rPr>
          <w:b/>
          <w:i/>
        </w:rPr>
        <w:t>(soit)</w:t>
      </w:r>
    </w:p>
    <w:p w14:paraId="0BFCE3DD" w14:textId="77777777" w:rsidR="00241DE2" w:rsidRDefault="00241DE2">
      <w:pPr>
        <w:jc w:val="both"/>
      </w:pPr>
    </w:p>
    <w:p w14:paraId="7FBE5798" w14:textId="77777777" w:rsidR="00241DE2"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443358E8" w14:textId="77777777" w:rsidR="00241DE2" w:rsidRDefault="00241DE2"/>
    <w:p w14:paraId="00E68B56" w14:textId="77777777" w:rsidR="00241DE2" w:rsidRDefault="00000000">
      <w:pPr>
        <w:pStyle w:val="pheading"/>
      </w:pPr>
      <w:r>
        <w:t>- nature du marché:</w:t>
      </w:r>
    </w:p>
    <w:p w14:paraId="277C078F" w14:textId="77777777" w:rsidR="00241DE2" w:rsidRDefault="00000000">
      <w:r>
        <w:t>QF</w:t>
      </w:r>
    </w:p>
    <w:p w14:paraId="5C3ABDF5" w14:textId="77777777" w:rsidR="00241DE2" w:rsidRDefault="00000000">
      <w:pPr>
        <w:pStyle w:val="Author-eSectionHeading6"/>
      </w:pPr>
      <w:bookmarkStart w:id="1037" w:name="_Toc112761153"/>
      <w:r>
        <w:t>44.46.3e Isolation à verser en vrac - chanvre CCTB 01.10</w:t>
      </w:r>
      <w:bookmarkEnd w:id="1037"/>
    </w:p>
    <w:p w14:paraId="54965082" w14:textId="77777777" w:rsidR="00241DE2" w:rsidRDefault="00000000">
      <w:pPr>
        <w:pStyle w:val="pheading"/>
      </w:pPr>
      <w:r>
        <w:t>DESCRIPTION</w:t>
      </w:r>
    </w:p>
    <w:p w14:paraId="259B6DFC" w14:textId="77777777" w:rsidR="00241DE2" w:rsidRDefault="00000000">
      <w:pPr>
        <w:pStyle w:val="pheading"/>
      </w:pPr>
      <w:r>
        <w:t>- Définition / Comprend</w:t>
      </w:r>
    </w:p>
    <w:p w14:paraId="56D71F75" w14:textId="77777777" w:rsidR="00241DE2" w:rsidRDefault="00000000">
      <w:pPr>
        <w:jc w:val="both"/>
      </w:pPr>
      <w:r>
        <w:t>Il s’agit de la fourniture et la pose d’une isolation thermique de chanvre fourni et posé en vrac pour une application extérieure.</w:t>
      </w:r>
    </w:p>
    <w:p w14:paraId="15DEAD37" w14:textId="77777777" w:rsidR="00241DE2" w:rsidRDefault="00000000">
      <w:pPr>
        <w:pStyle w:val="pheading"/>
      </w:pPr>
      <w:r>
        <w:t>MATÉRIAUX</w:t>
      </w:r>
    </w:p>
    <w:p w14:paraId="1AA7C510" w14:textId="77777777" w:rsidR="00241DE2" w:rsidRDefault="00000000">
      <w:pPr>
        <w:pStyle w:val="pheading"/>
      </w:pPr>
      <w:r>
        <w:t>- Caractéristiques générales</w:t>
      </w:r>
    </w:p>
    <w:p w14:paraId="313FC57D" w14:textId="77777777" w:rsidR="00241DE2" w:rsidRDefault="00000000">
      <w:pPr>
        <w:jc w:val="both"/>
      </w:pPr>
      <w:r>
        <w:t>Le produit est constitué de chanvre :</w:t>
      </w:r>
      <w:r>
        <w:rPr>
          <w:rStyle w:val="optioncarChar"/>
        </w:rPr>
        <w:t xml:space="preserve"> chènevotte </w:t>
      </w:r>
      <w:r>
        <w:t>(par défaut)</w:t>
      </w:r>
      <w:r>
        <w:rPr>
          <w:rStyle w:val="optioncarChar"/>
        </w:rPr>
        <w:t xml:space="preserve"> / fibre de chanvre </w:t>
      </w:r>
      <w:r>
        <w:t>conditionné en sacs</w:t>
      </w:r>
      <w:r>
        <w:rPr>
          <w:rStyle w:val="optioncarChar"/>
        </w:rPr>
        <w:t>.</w:t>
      </w:r>
    </w:p>
    <w:p w14:paraId="76881B9B" w14:textId="77777777" w:rsidR="00241DE2" w:rsidRDefault="00000000">
      <w:pPr>
        <w:ind w:left="567"/>
        <w:jc w:val="both"/>
      </w:pPr>
      <w:r>
        <w:rPr>
          <w:b/>
          <w:i/>
        </w:rPr>
        <w:t>(soit par défaut)</w:t>
      </w:r>
    </w:p>
    <w:p w14:paraId="5E980949" w14:textId="77777777" w:rsidR="00241DE2" w:rsidRDefault="00000000">
      <w:pPr>
        <w:ind w:left="567"/>
        <w:jc w:val="both"/>
      </w:pPr>
      <w:r>
        <w:rPr>
          <w:rStyle w:val="soitChar"/>
          <w:b/>
          <w:u w:val="single"/>
        </w:rPr>
        <w:t>Chènevotte :</w:t>
      </w:r>
    </w:p>
    <w:p w14:paraId="09A918A7" w14:textId="77777777" w:rsidR="00241DE2" w:rsidRDefault="00000000">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37237E0F" w14:textId="77777777" w:rsidR="00241DE2" w:rsidRDefault="00000000">
      <w:pPr>
        <w:ind w:left="567"/>
        <w:jc w:val="both"/>
      </w:pPr>
      <w:r>
        <w:rPr>
          <w:rStyle w:val="soitChar"/>
        </w:rPr>
        <w:t xml:space="preserve">Conductivité thermique déclarée (selon [NBN EN 12667]) : ≤ </w:t>
      </w:r>
      <w:r>
        <w:rPr>
          <w:rStyle w:val="optioncarChar"/>
        </w:rPr>
        <w:t xml:space="preserve">0.052 </w:t>
      </w:r>
      <w:r>
        <w:t>(par défaut)</w:t>
      </w:r>
      <w:r>
        <w:rPr>
          <w:rStyle w:val="optioncarChar"/>
        </w:rPr>
        <w:t xml:space="preserve"> / ***</w:t>
      </w:r>
      <w:r>
        <w:rPr>
          <w:rStyle w:val="soitChar"/>
        </w:rPr>
        <w:t xml:space="preserve"> W/mK</w:t>
      </w:r>
    </w:p>
    <w:p w14:paraId="67A7D28C" w14:textId="77777777" w:rsidR="00241DE2" w:rsidRDefault="00000000">
      <w:pPr>
        <w:ind w:left="567"/>
        <w:jc w:val="both"/>
      </w:pPr>
      <w:r>
        <w:rPr>
          <w:b/>
          <w:i/>
        </w:rPr>
        <w:t>(soit)</w:t>
      </w:r>
    </w:p>
    <w:p w14:paraId="2C45418B" w14:textId="77777777" w:rsidR="00241DE2" w:rsidRDefault="00241DE2">
      <w:pPr>
        <w:ind w:left="567"/>
        <w:jc w:val="both"/>
      </w:pPr>
    </w:p>
    <w:p w14:paraId="77F02E8F" w14:textId="77777777" w:rsidR="00241DE2" w:rsidRDefault="00000000">
      <w:pPr>
        <w:ind w:left="567"/>
        <w:jc w:val="both"/>
      </w:pPr>
      <w:r>
        <w:rPr>
          <w:rStyle w:val="soitChar"/>
          <w:b/>
          <w:u w:val="single"/>
        </w:rPr>
        <w:t>Fibre de chanvre :</w:t>
      </w:r>
    </w:p>
    <w:p w14:paraId="54372593" w14:textId="77777777" w:rsidR="00241DE2" w:rsidRDefault="00000000">
      <w:pPr>
        <w:ind w:left="567"/>
        <w:jc w:val="both"/>
      </w:pPr>
      <w:r>
        <w:rPr>
          <w:rStyle w:val="soitChar"/>
        </w:rPr>
        <w:t xml:space="preserve">Masse volumique nominale après mise en œuvre (selon [NBN EN 15101-2]) : minimum </w:t>
      </w:r>
      <w:r>
        <w:rPr>
          <w:rStyle w:val="optioncarChar"/>
        </w:rPr>
        <w:t>50</w:t>
      </w:r>
      <w:r>
        <w:t xml:space="preserve"> (par défaut)</w:t>
      </w:r>
      <w:r>
        <w:rPr>
          <w:rStyle w:val="optioncarChar"/>
        </w:rPr>
        <w:t xml:space="preserve"> / ***</w:t>
      </w:r>
      <w:r>
        <w:rPr>
          <w:rStyle w:val="soitChar"/>
        </w:rPr>
        <w:t xml:space="preserve"> kg/m³.</w:t>
      </w:r>
    </w:p>
    <w:p w14:paraId="62A95B88" w14:textId="77777777" w:rsidR="00241DE2" w:rsidRDefault="00000000">
      <w:pPr>
        <w:ind w:left="567"/>
        <w:jc w:val="both"/>
      </w:pPr>
      <w:r>
        <w:rPr>
          <w:rStyle w:val="soitChar"/>
        </w:rPr>
        <w:t xml:space="preserve">Conductivité thermique déclarée (selon [NBN EN 12667]) : ≤ </w:t>
      </w:r>
      <w:r>
        <w:rPr>
          <w:rStyle w:val="optioncarChar"/>
        </w:rPr>
        <w:t xml:space="preserve">0,040 </w:t>
      </w:r>
      <w:r>
        <w:t xml:space="preserve">(par défaut) </w:t>
      </w:r>
      <w:r>
        <w:rPr>
          <w:rStyle w:val="optioncarChar"/>
        </w:rPr>
        <w:t>/ ***</w:t>
      </w:r>
      <w:r>
        <w:rPr>
          <w:rStyle w:val="soitChar"/>
        </w:rPr>
        <w:t xml:space="preserve"> W/mK</w:t>
      </w:r>
    </w:p>
    <w:p w14:paraId="16295629" w14:textId="77777777" w:rsidR="00241DE2" w:rsidRDefault="00000000">
      <w:pPr>
        <w:jc w:val="both"/>
      </w:pPr>
      <w:r>
        <w:t xml:space="preserve">Épaisseur après mise en œuvre (selon [NBN EN 15101-2]) : </w:t>
      </w:r>
      <w:r>
        <w:rPr>
          <w:rStyle w:val="optioncarChar"/>
        </w:rPr>
        <w:t>***</w:t>
      </w:r>
      <w:r>
        <w:t xml:space="preserve"> cm.</w:t>
      </w:r>
    </w:p>
    <w:p w14:paraId="4ADB2FFF" w14:textId="77777777" w:rsidR="00241DE2"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55CD1FF4" w14:textId="77777777" w:rsidR="00241DE2" w:rsidRDefault="00000000">
      <w:pPr>
        <w:pStyle w:val="pheading"/>
      </w:pPr>
      <w:r>
        <w:t>- Prescriptions complémentaires</w:t>
      </w:r>
    </w:p>
    <w:p w14:paraId="394FB712" w14:textId="720D45CC" w:rsidR="00241DE2" w:rsidRDefault="00000000">
      <w:r>
        <w:t xml:space="preserve">Taux minimal de chanvre : </w:t>
      </w:r>
      <w:r>
        <w:rPr>
          <w:rStyle w:val="optioncarChar"/>
        </w:rPr>
        <w:t>95 %</w:t>
      </w:r>
      <w:r>
        <w:t xml:space="preserve"> (par défaut)</w:t>
      </w:r>
      <w:r>
        <w:rPr>
          <w:rStyle w:val="optioncarChar"/>
        </w:rPr>
        <w:t xml:space="preserve"> / ***</w:t>
      </w:r>
      <w:r>
        <w:br/>
        <w:t>Coefficient de résistance à la diffusion de vapeur d’eau – valeur μ (selon</w:t>
      </w:r>
      <w:r>
        <w:rPr>
          <w:rStyle w:val="facultChar"/>
        </w:rPr>
        <w:t>[NBN EN 12086]</w:t>
      </w:r>
      <w:r>
        <w:t>) : &lt;</w:t>
      </w:r>
      <w:r>
        <w:rPr>
          <w:rStyle w:val="facultChar"/>
        </w:rPr>
        <w:t> </w:t>
      </w:r>
      <w:r>
        <w:rPr>
          <w:rStyle w:val="optioncarChar"/>
        </w:rPr>
        <w:t>2 / ***.</w:t>
      </w:r>
      <w:r>
        <w:br/>
        <w:t>Capacité thermique : &gt;</w:t>
      </w:r>
      <w:r>
        <w:rPr>
          <w:rStyle w:val="optioncarChar"/>
        </w:rPr>
        <w:t xml:space="preserve"> 2 </w:t>
      </w:r>
      <w:r>
        <w:t>(par défaut)</w:t>
      </w:r>
      <w:r>
        <w:rPr>
          <w:rStyle w:val="optioncarChar"/>
        </w:rPr>
        <w:t xml:space="preserve"> / ***</w:t>
      </w:r>
      <w:r>
        <w:t xml:space="preserve"> kJ/kg.K</w:t>
      </w:r>
      <w:r>
        <w:br/>
        <w:t>Résistance fongique (selon</w:t>
      </w:r>
      <w:r>
        <w:rPr>
          <w:rStyle w:val="facultChar"/>
        </w:rPr>
        <w:t>[NBN EN ISO 846]</w:t>
      </w:r>
      <w:r>
        <w:t>)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w:t>
      </w:r>
      <w:r>
        <w:rPr>
          <w:rStyle w:val="optioncarChar"/>
        </w:rPr>
        <w:t>C-s2 ; d0</w:t>
      </w:r>
      <w:r>
        <w:t xml:space="preserve"> (par défaut)</w:t>
      </w:r>
      <w:r>
        <w:rPr>
          <w:rStyle w:val="optioncarChar"/>
        </w:rPr>
        <w:t xml:space="preserve"> / ***</w:t>
      </w:r>
      <w:r>
        <w:rPr>
          <w:rStyle w:val="facultChar"/>
        </w:rPr>
        <w:t> </w:t>
      </w:r>
      <w:r>
        <w:br/>
        <w:t xml:space="preserve">Conformément au chapitre </w:t>
      </w:r>
      <w:hyperlink r:id="rId417" w:history="1">
        <w:r>
          <w:t>02.42.4 Bois provenant de forêts gérées durablement</w:t>
        </w:r>
      </w:hyperlink>
      <w:r>
        <w:t>, les tiges de chaumes utilisées disposent de documents prouvant qu’elles proviennent de cultures gérées durablement.</w:t>
      </w:r>
      <w:r>
        <w:br/>
        <w:t>Le matériau répond aux critères d’acceptabilité des produits tels que définis dans le chapitre </w:t>
      </w:r>
      <w:hyperlink r:id="rId418" w:history="1">
        <w:r>
          <w:t>02.42.1 Critères d'acceptabilité</w:t>
        </w:r>
      </w:hyperlink>
      <w:r>
        <w:t>.</w:t>
      </w:r>
    </w:p>
    <w:p w14:paraId="422F08CD" w14:textId="77777777" w:rsidR="00241DE2" w:rsidRDefault="00000000">
      <w:pPr>
        <w:pStyle w:val="pheading"/>
      </w:pPr>
      <w:r>
        <w:t>EXÉCUTION / MISE EN ŒUVRE</w:t>
      </w:r>
    </w:p>
    <w:p w14:paraId="21718375" w14:textId="77777777" w:rsidR="00241DE2" w:rsidRDefault="00000000">
      <w:pPr>
        <w:pStyle w:val="pheading"/>
      </w:pPr>
      <w:r>
        <w:t>- Prescriptions générales</w:t>
      </w:r>
    </w:p>
    <w:p w14:paraId="1ACCD0F6" w14:textId="77777777" w:rsidR="00241DE2" w:rsidRDefault="00000000">
      <w:r>
        <w:t>La matière première est livrée sur chantier au plus près de la date d’application. Elle est stockée à l'abri des intempéries et dans un local sec.</w:t>
      </w:r>
      <w:r>
        <w:br/>
        <w:t xml:space="preserve">Le versement du chanvre est réalisé directement sur l’élément à isoler </w:t>
      </w:r>
      <w:r>
        <w:rPr>
          <w:rStyle w:val="optioncarChar"/>
        </w:rPr>
        <w:t>en une couche unique</w:t>
      </w:r>
      <w:r>
        <w:t xml:space="preserve"> (par défaut)</w:t>
      </w:r>
      <w:r>
        <w:rPr>
          <w:rStyle w:val="optioncarChar"/>
        </w:rPr>
        <w:t xml:space="preserve"> / par couche de 20 /*** cm</w:t>
      </w:r>
      <w:r>
        <w:t xml:space="preserve">. La couche est obtenue </w:t>
      </w:r>
      <w:r>
        <w:rPr>
          <w:rStyle w:val="optioncarChar"/>
        </w:rPr>
        <w:t xml:space="preserve">sans tassement </w:t>
      </w:r>
      <w:r>
        <w:t>(par défaut)</w:t>
      </w:r>
      <w:r>
        <w:rPr>
          <w:rStyle w:val="optioncarChar"/>
        </w:rPr>
        <w:t xml:space="preserve"> / par tassement manuel / ***.</w:t>
      </w:r>
      <w:r>
        <w:br/>
        <w:t>L’applicateur s’assure que les canalisations électriques posées dans les vides de construction sont placées sous conduit non 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3E791C59" w14:textId="77777777" w:rsidR="00241DE2" w:rsidRDefault="00000000">
      <w:pPr>
        <w:pStyle w:val="pheading"/>
      </w:pPr>
      <w:r>
        <w:t>DOCUMENTS DE RÉFÉRENCE COMPLÉMENTAIRES</w:t>
      </w:r>
    </w:p>
    <w:p w14:paraId="474157E6" w14:textId="77777777" w:rsidR="00241DE2" w:rsidRDefault="00000000">
      <w:pPr>
        <w:pStyle w:val="pheading"/>
      </w:pPr>
      <w:r>
        <w:t>- Matériau</w:t>
      </w:r>
    </w:p>
    <w:p w14:paraId="30D5FD07"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1C58D3A8"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6BC8CE8" w14:textId="77777777" w:rsidR="00241DE2" w:rsidRDefault="00000000">
      <w:r>
        <w:t>[NBN EN 12086, Produits isolants thermiques destinés aux applications du bâtiment - Détermination des propriétés de transmission de la vapeur d'eau]</w:t>
      </w:r>
    </w:p>
    <w:p w14:paraId="5A764E96" w14:textId="77777777" w:rsidR="00241DE2" w:rsidRDefault="00000000">
      <w:r>
        <w:t>[NBN EN ISO 846, Plastiques - Évaluation de l'action des micro-organismes (ISO 846:2019)]</w:t>
      </w:r>
    </w:p>
    <w:p w14:paraId="07B1B413" w14:textId="77777777" w:rsidR="00241DE2" w:rsidRDefault="00000000">
      <w:r>
        <w:t>[NBN EN 13501-1, Classement au feu des produits et éléments de construction - Partie 1: Classement à partir des données d'essais de réaction au feu]</w:t>
      </w:r>
    </w:p>
    <w:p w14:paraId="4755FFBD" w14:textId="77777777" w:rsidR="00241DE2" w:rsidRDefault="00000000">
      <w:pPr>
        <w:pStyle w:val="pheading"/>
      </w:pPr>
      <w:r>
        <w:t>- Exécution</w:t>
      </w:r>
    </w:p>
    <w:p w14:paraId="4940D066" w14:textId="77777777" w:rsidR="00241DE2" w:rsidRDefault="00000000">
      <w:r>
        <w:t>[NBN EN 13501-1, Classement au feu des produits et éléments de construction - Partie 1: Classement à partir des données d'essais de réaction au feu]</w:t>
      </w:r>
    </w:p>
    <w:p w14:paraId="5687B19E" w14:textId="77777777" w:rsidR="00241DE2" w:rsidRDefault="00000000">
      <w:r>
        <w:t>[NBN EN 15287-1+A1, Conduits de fumée - Conception, installation et mise en service des conduits de fumée - Partie 1: Conduits de fumée pour appareils de combustion qui prélèvent l'air comburant dans la pièce]</w:t>
      </w:r>
    </w:p>
    <w:p w14:paraId="2EB5EF10" w14:textId="77777777" w:rsidR="00241DE2" w:rsidRDefault="00000000">
      <w:r>
        <w:t>[NBN EN 15287-2, Conduits de fumée - Conception, installation et mise en service des conduits de fumée - Partie 2 : Conduits de fumée pour chaudières étanches]</w:t>
      </w:r>
    </w:p>
    <w:p w14:paraId="14A10B89" w14:textId="77777777" w:rsidR="00241DE2" w:rsidRDefault="00000000">
      <w:pPr>
        <w:pStyle w:val="pheading"/>
      </w:pPr>
      <w:r>
        <w:t>MESURAGE</w:t>
      </w:r>
    </w:p>
    <w:p w14:paraId="01444EA1" w14:textId="77777777" w:rsidR="00241DE2" w:rsidRDefault="00000000">
      <w:pPr>
        <w:pStyle w:val="pheading"/>
      </w:pPr>
      <w:r>
        <w:t>- unité de mesure:</w:t>
      </w:r>
    </w:p>
    <w:p w14:paraId="34893162" w14:textId="77777777" w:rsidR="00241DE2" w:rsidRDefault="00000000">
      <w:r>
        <w:rPr>
          <w:rStyle w:val="optioncarChar"/>
        </w:rPr>
        <w:t>m²</w:t>
      </w:r>
      <w:r>
        <w:t xml:space="preserve"> (par défaut) </w:t>
      </w:r>
      <w:r>
        <w:rPr>
          <w:rStyle w:val="optioncarChar"/>
        </w:rPr>
        <w:t>/ m³</w:t>
      </w:r>
    </w:p>
    <w:p w14:paraId="0E384D9B" w14:textId="77777777" w:rsidR="00241DE2" w:rsidRDefault="00000000">
      <w:r>
        <w:rPr>
          <w:b/>
          <w:i/>
        </w:rPr>
        <w:t>(soit par défaut)</w:t>
      </w:r>
    </w:p>
    <w:p w14:paraId="2105D97D" w14:textId="77777777" w:rsidR="00241DE2" w:rsidRDefault="00000000">
      <w:r>
        <w:rPr>
          <w:rStyle w:val="soitChar"/>
        </w:rPr>
        <w:t>1. m²</w:t>
      </w:r>
    </w:p>
    <w:p w14:paraId="787545A5" w14:textId="77777777" w:rsidR="00241DE2" w:rsidRDefault="00000000">
      <w:r>
        <w:rPr>
          <w:b/>
          <w:i/>
        </w:rPr>
        <w:t>(soit)</w:t>
      </w:r>
    </w:p>
    <w:p w14:paraId="45FDBA19" w14:textId="77777777" w:rsidR="00241DE2" w:rsidRDefault="00000000">
      <w:r>
        <w:rPr>
          <w:rStyle w:val="soitChar"/>
        </w:rPr>
        <w:t>2.  m³</w:t>
      </w:r>
    </w:p>
    <w:p w14:paraId="31D92993" w14:textId="77777777" w:rsidR="00241DE2" w:rsidRDefault="00000000">
      <w:pPr>
        <w:pStyle w:val="pheading"/>
      </w:pPr>
      <w:r>
        <w:t>- code de mesurage:</w:t>
      </w:r>
    </w:p>
    <w:p w14:paraId="731CB3BB" w14:textId="77777777" w:rsidR="00241DE2" w:rsidRDefault="00000000">
      <w:pPr>
        <w:jc w:val="both"/>
      </w:pPr>
      <w:r>
        <w:rPr>
          <w:rStyle w:val="optioncarChar"/>
        </w:rPr>
        <w:t>Surface nette</w:t>
      </w:r>
      <w:r>
        <w:t xml:space="preserve"> (par défaut)</w:t>
      </w:r>
      <w:r>
        <w:rPr>
          <w:rStyle w:val="optioncarChar"/>
        </w:rPr>
        <w:t xml:space="preserve"> / Volume net</w:t>
      </w:r>
    </w:p>
    <w:p w14:paraId="2F280A24" w14:textId="77777777" w:rsidR="00241DE2" w:rsidRDefault="00000000">
      <w:pPr>
        <w:jc w:val="both"/>
      </w:pPr>
      <w:r>
        <w:rPr>
          <w:b/>
          <w:i/>
        </w:rPr>
        <w:t>(soit par défaut)</w:t>
      </w:r>
    </w:p>
    <w:p w14:paraId="2E19CEA3" w14:textId="77777777" w:rsidR="00241DE2" w:rsidRDefault="00000000">
      <w:pPr>
        <w:jc w:val="both"/>
      </w:pPr>
      <w:r>
        <w:rPr>
          <w:rStyle w:val="soitChar"/>
        </w:rPr>
        <w:t>1. S</w:t>
      </w:r>
      <w:r>
        <w:rPr>
          <w:rStyle w:val="soitChar"/>
          <w:b/>
        </w:rPr>
        <w:t>urface nette</w:t>
      </w:r>
      <w:r>
        <w:rPr>
          <w:rStyle w:val="soitChar"/>
        </w:rPr>
        <w:t xml:space="preserve"> à mettre en œuvre, sans déduction des éléments de structure interposés (chevrons, fermes). Les réservations &lt; 0.5 m² ne sont pas déduites. Distinction faite suivant l'épaisseur.</w:t>
      </w:r>
    </w:p>
    <w:p w14:paraId="2F19089A" w14:textId="77777777" w:rsidR="00241DE2" w:rsidRDefault="00000000">
      <w:pPr>
        <w:jc w:val="both"/>
      </w:pPr>
      <w:r>
        <w:rPr>
          <w:b/>
          <w:i/>
        </w:rPr>
        <w:t>(soit)</w:t>
      </w:r>
    </w:p>
    <w:p w14:paraId="6E6BB710" w14:textId="77777777" w:rsidR="00241DE2" w:rsidRDefault="00000000">
      <w:pPr>
        <w:jc w:val="both"/>
      </w:pPr>
      <w:r>
        <w:t> </w:t>
      </w:r>
    </w:p>
    <w:p w14:paraId="355AC6B7" w14:textId="77777777" w:rsidR="00241DE2"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76863584" w14:textId="77777777" w:rsidR="00241DE2" w:rsidRDefault="00241DE2"/>
    <w:p w14:paraId="15BFFD65" w14:textId="77777777" w:rsidR="00241DE2" w:rsidRDefault="00000000">
      <w:pPr>
        <w:pStyle w:val="pheading"/>
      </w:pPr>
      <w:r>
        <w:t>- nature du marché:</w:t>
      </w:r>
    </w:p>
    <w:p w14:paraId="0168C9A9" w14:textId="77777777" w:rsidR="00241DE2" w:rsidRDefault="00000000">
      <w:r>
        <w:t>QF</w:t>
      </w:r>
    </w:p>
    <w:p w14:paraId="2C0D1430" w14:textId="77777777" w:rsidR="00241DE2" w:rsidRDefault="00000000">
      <w:pPr>
        <w:pStyle w:val="Author-eSectionHeading6"/>
      </w:pPr>
      <w:bookmarkStart w:id="1038" w:name="_Toc112761154"/>
      <w:r>
        <w:t>44.46.3f Isolation à verser en vrac - fibres de coco CCTB 01.10</w:t>
      </w:r>
      <w:bookmarkEnd w:id="1038"/>
    </w:p>
    <w:p w14:paraId="0CCC4D55" w14:textId="77777777" w:rsidR="00241DE2" w:rsidRDefault="00000000">
      <w:pPr>
        <w:pStyle w:val="pheading"/>
      </w:pPr>
      <w:r>
        <w:t>DESCRIPTION</w:t>
      </w:r>
    </w:p>
    <w:p w14:paraId="14BF7755" w14:textId="77777777" w:rsidR="00241DE2" w:rsidRDefault="00000000">
      <w:pPr>
        <w:pStyle w:val="pheading"/>
      </w:pPr>
      <w:r>
        <w:t>- Définition / Comprend</w:t>
      </w:r>
    </w:p>
    <w:p w14:paraId="1051B19D" w14:textId="77777777" w:rsidR="00241DE2" w:rsidRDefault="00000000">
      <w:pPr>
        <w:jc w:val="both"/>
      </w:pPr>
      <w:r>
        <w:t>Il s’agit de la fourniture et la pose d’une isolation thermique à verser en vrac de fibres de coco pour une application extérieure.</w:t>
      </w:r>
    </w:p>
    <w:p w14:paraId="291798EF" w14:textId="77777777" w:rsidR="00241DE2" w:rsidRDefault="00000000">
      <w:pPr>
        <w:pStyle w:val="pheading"/>
      </w:pPr>
      <w:r>
        <w:t>MATÉRIAUX</w:t>
      </w:r>
    </w:p>
    <w:p w14:paraId="0952D032" w14:textId="77777777" w:rsidR="00241DE2" w:rsidRDefault="00000000">
      <w:pPr>
        <w:pStyle w:val="pheading"/>
      </w:pPr>
      <w:r>
        <w:t>- Caractéristiques générales</w:t>
      </w:r>
    </w:p>
    <w:p w14:paraId="4909D54F" w14:textId="77777777" w:rsidR="00241DE2" w:rsidRDefault="00000000">
      <w:r>
        <w:t>Le produit est constitué de fibres de coco.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40 </w:t>
      </w:r>
      <w:r>
        <w:t>(par défaut)</w:t>
      </w:r>
      <w:r>
        <w:rPr>
          <w:rStyle w:val="optioncarChar"/>
        </w:rPr>
        <w:t xml:space="preserve"> / ***</w:t>
      </w:r>
      <w:r>
        <w:t xml:space="preserve"> kg/m³.</w:t>
      </w:r>
      <w:r>
        <w:br/>
        <w:t xml:space="preserve">Conductivité thermique déclarée (selon [NBN EN 12667]) : </w:t>
      </w:r>
      <w:r>
        <w:rPr>
          <w:rStyle w:val="optioncarChar"/>
        </w:rPr>
        <w:t xml:space="preserve">0,05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la directive Reach [Règlement 1907/2006/CE]. La concentration maximum des adjuvants est de </w:t>
      </w:r>
      <w:r>
        <w:rPr>
          <w:rStyle w:val="optioncarChar"/>
        </w:rPr>
        <w:t xml:space="preserve">4% </w:t>
      </w:r>
      <w:r>
        <w:t>(par défaut)</w:t>
      </w:r>
      <w:r>
        <w:rPr>
          <w:rStyle w:val="optioncarChar"/>
        </w:rPr>
        <w:t xml:space="preserve"> / ***</w:t>
      </w:r>
      <w:r>
        <w:t>.</w:t>
      </w:r>
    </w:p>
    <w:p w14:paraId="1949104E" w14:textId="77777777" w:rsidR="00241DE2" w:rsidRDefault="00000000">
      <w:pPr>
        <w:pStyle w:val="pheading"/>
      </w:pPr>
      <w:r>
        <w:t>- Prescriptions complémentaires</w:t>
      </w:r>
    </w:p>
    <w:p w14:paraId="23033EFA" w14:textId="77777777" w:rsidR="00241DE2" w:rsidRDefault="00000000">
      <w:r>
        <w:t>Coefficient de résistance à la diffusion de vapeur d’eau – valeur μ (selon</w:t>
      </w:r>
      <w:r>
        <w:rPr>
          <w:rStyle w:val="facultChar"/>
        </w:rPr>
        <w:t>[NBN EN 12086]</w:t>
      </w:r>
      <w:r>
        <w:t xml:space="preserve">) : </w:t>
      </w:r>
      <w:r>
        <w:rPr>
          <w:rStyle w:val="optioncarChar"/>
        </w:rPr>
        <w:t xml:space="preserve">≤ 2 </w:t>
      </w:r>
      <w:r>
        <w:t>(par défaut)</w:t>
      </w:r>
      <w:r>
        <w:rPr>
          <w:rStyle w:val="optioncarChar"/>
        </w:rPr>
        <w:t xml:space="preserve"> / ***</w:t>
      </w:r>
      <w:r>
        <w:br/>
        <w:t>Résistance fongique (selon</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w:t>
      </w:r>
      <w:r>
        <w:rPr>
          <w:rStyle w:val="facultChar"/>
        </w:rPr>
        <w:t>[NBN EN 13501-1]</w:t>
      </w:r>
      <w:r>
        <w:t xml:space="preserve">) : </w:t>
      </w:r>
      <w:r>
        <w:rPr>
          <w:rStyle w:val="optioncarChar"/>
        </w:rPr>
        <w:t xml:space="preserve">E </w:t>
      </w:r>
      <w:r>
        <w:t xml:space="preserve">(par défaut) </w:t>
      </w:r>
      <w:r>
        <w:rPr>
          <w:rStyle w:val="optioncarChar"/>
        </w:rPr>
        <w:t>/ ***</w:t>
      </w:r>
    </w:p>
    <w:p w14:paraId="4E93D0F7" w14:textId="77777777" w:rsidR="00241DE2" w:rsidRDefault="00000000">
      <w:pPr>
        <w:pStyle w:val="pheading"/>
      </w:pPr>
      <w:r>
        <w:t>EXÉCUTION / MISE EN ŒUVRE</w:t>
      </w:r>
    </w:p>
    <w:p w14:paraId="17C46CE6" w14:textId="77777777" w:rsidR="00241DE2" w:rsidRDefault="00000000">
      <w:pPr>
        <w:pStyle w:val="pheading"/>
      </w:pPr>
      <w:r>
        <w:t>- Prescriptions générales</w:t>
      </w:r>
    </w:p>
    <w:p w14:paraId="65926CDF" w14:textId="77777777" w:rsidR="00241DE2" w:rsidRDefault="00000000">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r>
        <w:br/>
        <w:t>L’isolation en fibres de coco fournies en vrac est protégée de l’eau sous forme liquide.</w:t>
      </w:r>
      <w:r>
        <w:br/>
        <w:t>Pour les parois verticales, les fibres sont reprises dans des caissons à parois rigides. </w:t>
      </w:r>
    </w:p>
    <w:p w14:paraId="3D67A57E" w14:textId="77777777" w:rsidR="00241DE2" w:rsidRDefault="00000000">
      <w:pPr>
        <w:pStyle w:val="pheading"/>
      </w:pPr>
      <w:r>
        <w:t>DOCUMENTS DE RÉFÉRENCE COMPLÉMENTAIRES</w:t>
      </w:r>
    </w:p>
    <w:p w14:paraId="4C449DA0" w14:textId="77777777" w:rsidR="00241DE2" w:rsidRDefault="00000000">
      <w:pPr>
        <w:pStyle w:val="pheading"/>
      </w:pPr>
      <w:r>
        <w:t>- Matériau</w:t>
      </w:r>
    </w:p>
    <w:p w14:paraId="7F5FEE92"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1E504303"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8279A31" w14:textId="77777777" w:rsidR="00241DE2" w:rsidRDefault="00000000">
      <w:r>
        <w:t>[NBN EN 12086, Produits isolants thermiques destinés aux applications du bâtiment - Détermination des propriétés de transmission de la vapeur d'eau] </w:t>
      </w:r>
    </w:p>
    <w:p w14:paraId="725303F1" w14:textId="77777777" w:rsidR="00241DE2" w:rsidRDefault="00000000">
      <w:r>
        <w:t>[NBN EN ISO 846, Plastiques - Évaluation de l'action des micro-organismes (ISO 846:2019)]</w:t>
      </w:r>
    </w:p>
    <w:p w14:paraId="75CB32F4" w14:textId="77777777" w:rsidR="00241DE2" w:rsidRDefault="00000000">
      <w:r>
        <w:t>[NBN EN 13501-1, Classement au feu des produits et éléments de construction - Partie 1: Classement à partir des données d'essais de réaction au feu]</w:t>
      </w:r>
    </w:p>
    <w:p w14:paraId="0F6EA4F8" w14:textId="77777777" w:rsidR="00241DE2" w:rsidRDefault="00000000">
      <w:pPr>
        <w:pStyle w:val="pheading"/>
      </w:pPr>
      <w:r>
        <w:t>- Exécution</w:t>
      </w:r>
    </w:p>
    <w:p w14:paraId="22BB67FB" w14:textId="77777777" w:rsidR="00241DE2" w:rsidRDefault="00000000">
      <w:r>
        <w:t>[NBN EN 13501-1, Classement au feu des produits et éléments de construction - Partie 1: Classement à partir des données d'essais de réaction au feu]</w:t>
      </w:r>
    </w:p>
    <w:p w14:paraId="0A90D045" w14:textId="77777777" w:rsidR="00241DE2" w:rsidRDefault="00000000">
      <w:pPr>
        <w:pStyle w:val="pheading"/>
      </w:pPr>
      <w:r>
        <w:t>MESURAGE</w:t>
      </w:r>
    </w:p>
    <w:p w14:paraId="70929080" w14:textId="77777777" w:rsidR="00241DE2" w:rsidRDefault="00000000">
      <w:pPr>
        <w:pStyle w:val="pheading"/>
      </w:pPr>
      <w:r>
        <w:t>- unité de mesure:</w:t>
      </w:r>
    </w:p>
    <w:p w14:paraId="41BE697F" w14:textId="77777777" w:rsidR="00241DE2" w:rsidRDefault="00000000">
      <w:r>
        <w:rPr>
          <w:rStyle w:val="optioncarChar"/>
        </w:rPr>
        <w:t xml:space="preserve">m² </w:t>
      </w:r>
      <w:r>
        <w:t>(par défaut)</w:t>
      </w:r>
      <w:r>
        <w:rPr>
          <w:rStyle w:val="optioncarChar"/>
        </w:rPr>
        <w:t xml:space="preserve"> / m³</w:t>
      </w:r>
    </w:p>
    <w:p w14:paraId="40E215A9" w14:textId="77777777" w:rsidR="00241DE2" w:rsidRDefault="00000000">
      <w:r>
        <w:rPr>
          <w:b/>
          <w:i/>
        </w:rPr>
        <w:t>(soit par défaut)</w:t>
      </w:r>
    </w:p>
    <w:p w14:paraId="3C65DD25" w14:textId="77777777" w:rsidR="00241DE2" w:rsidRDefault="00000000">
      <w:r>
        <w:rPr>
          <w:rStyle w:val="soitChar"/>
        </w:rPr>
        <w:t>1.  m²</w:t>
      </w:r>
    </w:p>
    <w:p w14:paraId="2AE1ABBC" w14:textId="77777777" w:rsidR="00241DE2" w:rsidRDefault="00000000">
      <w:r>
        <w:rPr>
          <w:b/>
          <w:i/>
        </w:rPr>
        <w:t>(soit)</w:t>
      </w:r>
    </w:p>
    <w:p w14:paraId="2E86163A" w14:textId="77777777" w:rsidR="00241DE2" w:rsidRDefault="00000000">
      <w:r>
        <w:rPr>
          <w:rStyle w:val="soitChar"/>
        </w:rPr>
        <w:t>2.  m³</w:t>
      </w:r>
    </w:p>
    <w:p w14:paraId="690F7B1F" w14:textId="77777777" w:rsidR="00241DE2" w:rsidRDefault="00000000">
      <w:pPr>
        <w:pStyle w:val="pheading"/>
      </w:pPr>
      <w:r>
        <w:t>- code de mesurage:</w:t>
      </w:r>
    </w:p>
    <w:p w14:paraId="11F33C1E" w14:textId="77777777" w:rsidR="00241DE2" w:rsidRDefault="00000000">
      <w:pPr>
        <w:jc w:val="both"/>
      </w:pPr>
      <w:r>
        <w:rPr>
          <w:rStyle w:val="optioncarChar"/>
        </w:rPr>
        <w:t xml:space="preserve">Surface nette </w:t>
      </w:r>
      <w:r>
        <w:t xml:space="preserve">(par défaut) </w:t>
      </w:r>
      <w:r>
        <w:rPr>
          <w:rStyle w:val="optioncarChar"/>
        </w:rPr>
        <w:t>/ Volume net</w:t>
      </w:r>
    </w:p>
    <w:p w14:paraId="3B55F4EF" w14:textId="77777777" w:rsidR="00241DE2" w:rsidRDefault="00000000">
      <w:pPr>
        <w:jc w:val="both"/>
      </w:pPr>
      <w:r>
        <w:rPr>
          <w:b/>
          <w:i/>
        </w:rPr>
        <w:t>(soit par défaut)</w:t>
      </w:r>
    </w:p>
    <w:p w14:paraId="6BA24AD7" w14:textId="77777777" w:rsidR="00241DE2"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4C1E0806" w14:textId="77777777" w:rsidR="00241DE2" w:rsidRDefault="00241DE2">
      <w:pPr>
        <w:jc w:val="both"/>
      </w:pPr>
    </w:p>
    <w:p w14:paraId="3726BA01" w14:textId="77777777" w:rsidR="00241DE2" w:rsidRDefault="00000000">
      <w:pPr>
        <w:jc w:val="both"/>
      </w:pPr>
      <w:r>
        <w:rPr>
          <w:b/>
          <w:i/>
        </w:rPr>
        <w:t>(soit)</w:t>
      </w:r>
    </w:p>
    <w:p w14:paraId="63BA7A73" w14:textId="77777777" w:rsidR="00241DE2" w:rsidRDefault="00241DE2">
      <w:pPr>
        <w:jc w:val="both"/>
      </w:pPr>
    </w:p>
    <w:p w14:paraId="03F86F90" w14:textId="77777777" w:rsidR="00241DE2"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6CDC9C5C" w14:textId="77777777" w:rsidR="00241DE2" w:rsidRDefault="00241DE2"/>
    <w:p w14:paraId="66676656" w14:textId="77777777" w:rsidR="00241DE2" w:rsidRDefault="00000000">
      <w:pPr>
        <w:pStyle w:val="pheading"/>
      </w:pPr>
      <w:r>
        <w:t>- nature du marché:</w:t>
      </w:r>
    </w:p>
    <w:p w14:paraId="27CDE742" w14:textId="77777777" w:rsidR="00241DE2" w:rsidRDefault="00000000">
      <w:r>
        <w:t>QF</w:t>
      </w:r>
    </w:p>
    <w:p w14:paraId="212D85AD" w14:textId="77777777" w:rsidR="00241DE2" w:rsidRDefault="00000000">
      <w:pPr>
        <w:pStyle w:val="Author-eSectionHeading6"/>
      </w:pPr>
      <w:bookmarkStart w:id="1039" w:name="_Toc112761155"/>
      <w:r>
        <w:t>44.46.3g Isolation à verser en vrac - granulés de liège expansé CCTB 01.10</w:t>
      </w:r>
      <w:bookmarkEnd w:id="1039"/>
    </w:p>
    <w:p w14:paraId="6A6E0840" w14:textId="77777777" w:rsidR="00241DE2" w:rsidRDefault="00000000">
      <w:pPr>
        <w:pStyle w:val="pheading"/>
      </w:pPr>
      <w:r>
        <w:t>DESCRIPTION</w:t>
      </w:r>
    </w:p>
    <w:p w14:paraId="1A3F6741" w14:textId="77777777" w:rsidR="00241DE2" w:rsidRDefault="00000000">
      <w:pPr>
        <w:pStyle w:val="pheading"/>
      </w:pPr>
      <w:r>
        <w:t>- Définition / Comprend</w:t>
      </w:r>
    </w:p>
    <w:p w14:paraId="0D68E097" w14:textId="77777777" w:rsidR="00241DE2" w:rsidRDefault="00000000">
      <w:pPr>
        <w:jc w:val="both"/>
      </w:pPr>
      <w:r>
        <w:t>Il s’agit de la fourniture et de la pose d’une isolation thermique au moyen de granulés de liège expansé fournis en vrac. Ces isolants sont utilisés en pose verticale ou horizontale.</w:t>
      </w:r>
    </w:p>
    <w:p w14:paraId="0B7CA845" w14:textId="77777777" w:rsidR="00241DE2" w:rsidRDefault="00000000">
      <w:pPr>
        <w:pStyle w:val="pheading"/>
      </w:pPr>
      <w:r>
        <w:t>MATÉRIAUX</w:t>
      </w:r>
    </w:p>
    <w:p w14:paraId="4850275F" w14:textId="77777777" w:rsidR="00241DE2" w:rsidRDefault="00000000">
      <w:pPr>
        <w:pStyle w:val="pheading"/>
      </w:pPr>
      <w:r>
        <w:t>- Caractéristiques générales</w:t>
      </w:r>
    </w:p>
    <w:p w14:paraId="46034C37" w14:textId="77777777" w:rsidR="00241DE2" w:rsidRDefault="00000000">
      <w:r>
        <w:t xml:space="preserve">Épaisseur après mise en oeuvre : </w:t>
      </w:r>
      <w:r>
        <w:rPr>
          <w:rStyle w:val="optioncarChar"/>
        </w:rPr>
        <w:t>***</w:t>
      </w:r>
      <w:r>
        <w:t xml:space="preserve"> cm.</w:t>
      </w:r>
      <w:r>
        <w:br/>
        <w:t xml:space="preserve">La densité de produit en vrac déterminée suivant la [NBN EN 1097-3] est &lt; </w:t>
      </w:r>
      <w:r>
        <w:rPr>
          <w:rStyle w:val="optioncarChar"/>
        </w:rPr>
        <w:t xml:space="preserve">100 </w:t>
      </w:r>
      <w:r>
        <w:t>(par défaut)</w:t>
      </w:r>
      <w:r>
        <w:rPr>
          <w:rStyle w:val="optioncarChar"/>
        </w:rPr>
        <w:t xml:space="preserve"> / ***</w:t>
      </w:r>
      <w:r>
        <w:t xml:space="preserve"> kg/m³.</w:t>
      </w:r>
      <w:r>
        <w:br/>
        <w:t xml:space="preserve">L’absorption d’eau mesurée suivant la [NBN EN 1097-6] est &lt; </w:t>
      </w:r>
      <w:r>
        <w:rPr>
          <w:rStyle w:val="optioncarChar"/>
        </w:rPr>
        <w:t xml:space="preserve">15 </w:t>
      </w:r>
      <w:r>
        <w:t>(par défaut)</w:t>
      </w:r>
      <w:r>
        <w:rPr>
          <w:rStyle w:val="optioncarChar"/>
        </w:rPr>
        <w:t xml:space="preserve"> / ***</w:t>
      </w:r>
      <w:r>
        <w:t xml:space="preserve"> %.</w:t>
      </w:r>
      <w:r>
        <w:br/>
        <w:t xml:space="preserve">La hauteur d’absorption d’eau suivant la [NBN EN 1097-10] est &lt; </w:t>
      </w:r>
      <w:r>
        <w:rPr>
          <w:rStyle w:val="optioncarChar"/>
        </w:rPr>
        <w:t xml:space="preserve">60 </w:t>
      </w:r>
      <w:r>
        <w:t>(par défaut)</w:t>
      </w:r>
      <w:r>
        <w:rPr>
          <w:rStyle w:val="optioncarChar"/>
        </w:rPr>
        <w:t xml:space="preserve"> / ***</w:t>
      </w:r>
      <w:r>
        <w:t xml:space="preserve"> mm.</w:t>
      </w:r>
      <w:r>
        <w:br/>
        <w:t xml:space="preserve">La Résistance à la compression avec 10% de déformation déterminée suivant la [NBN EN 826] est &gt; </w:t>
      </w:r>
      <w:r>
        <w:rPr>
          <w:rStyle w:val="optioncarChar"/>
        </w:rPr>
        <w:t xml:space="preserve">60 </w:t>
      </w:r>
      <w:r>
        <w:t>(par défaut)</w:t>
      </w:r>
      <w:r>
        <w:rPr>
          <w:rStyle w:val="optioncarChar"/>
        </w:rPr>
        <w:t xml:space="preserve"> / ***</w:t>
      </w:r>
      <w:r>
        <w:t xml:space="preserve"> kPa.</w:t>
      </w:r>
      <w:r>
        <w:br/>
        <w:t>Conductivité thermique (selon [NBN EN 12667] ou selon [NBN EN 12939] pour les produits épais) : valeur λ = ≤ </w:t>
      </w:r>
      <w:r>
        <w:rPr>
          <w:rStyle w:val="optioncarChar"/>
        </w:rPr>
        <w:t xml:space="preserve">0.050 </w:t>
      </w:r>
      <w:r>
        <w:t>(par défaut)</w:t>
      </w:r>
      <w:r>
        <w:rPr>
          <w:rStyle w:val="optioncarChar"/>
        </w:rPr>
        <w:t xml:space="preserve"> / ***</w:t>
      </w:r>
      <w:r>
        <w:t> W/mK.</w:t>
      </w:r>
      <w:r>
        <w:b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r>
        <w:br/>
        <w:t>Absorption acoustique (déterminée selon [NBN EN ISO 354] et [NBN EN ISO 11654]) :</w:t>
      </w:r>
      <w:r>
        <w:rPr>
          <w:rStyle w:val="optioncarChar"/>
        </w:rPr>
        <w:t> ***</w:t>
      </w:r>
      <w:r>
        <w:t>. </w:t>
      </w:r>
      <w:r>
        <w:br/>
        <w:t>Les granulés de liège expansé en vrac ne contiennent pas de liant complémentaire.</w:t>
      </w:r>
      <w:r>
        <w:br/>
        <w:t xml:space="preserve">Résistance fongique selon [NBN EN ISO 846] : </w:t>
      </w:r>
      <w:r>
        <w:rPr>
          <w:rStyle w:val="optioncarChar"/>
        </w:rPr>
        <w:t xml:space="preserve">classe 0 - inerte </w:t>
      </w:r>
      <w:r>
        <w:t>(par défaut)</w:t>
      </w:r>
      <w:r>
        <w:rPr>
          <w:rStyle w:val="optioncarChar"/>
        </w:rPr>
        <w:t xml:space="preserve"> / ***</w:t>
      </w:r>
      <w:r>
        <w:br/>
        <w:t>Les adjuvants ignifuges et biocides sont de type : pas d’adjuvant</w:t>
      </w:r>
    </w:p>
    <w:p w14:paraId="078FB89E" w14:textId="77777777" w:rsidR="00241DE2" w:rsidRDefault="00000000">
      <w:pPr>
        <w:pStyle w:val="pheading"/>
      </w:pPr>
      <w:r>
        <w:t>- Prescriptions complémentaires</w:t>
      </w:r>
    </w:p>
    <w:p w14:paraId="2FAA48AF" w14:textId="025A29F9" w:rsidR="00241DE2" w:rsidRDefault="00000000">
      <w:pPr>
        <w:jc w:val="both"/>
      </w:pPr>
      <w:r>
        <w:t>Applications spécifiques : le matériau répond aux critères d’acceptabilité des produits tels que définis au chapitre</w:t>
      </w:r>
      <w:r>
        <w:rPr>
          <w:rStyle w:val="facultChar"/>
        </w:rPr>
        <w:t> </w:t>
      </w:r>
      <w:hyperlink r:id="rId419" w:history="1">
        <w:r>
          <w:rPr>
            <w:rStyle w:val="facultChar"/>
          </w:rPr>
          <w:t>02.42.1 Critères d'acceptabilité</w:t>
        </w:r>
      </w:hyperlink>
      <w:r>
        <w:rPr>
          <w:rStyle w:val="facultChar"/>
        </w:rPr>
        <w:t>.</w:t>
      </w:r>
    </w:p>
    <w:p w14:paraId="32B33FC3" w14:textId="77777777" w:rsidR="00241DE2" w:rsidRDefault="00000000">
      <w:pPr>
        <w:pStyle w:val="pheading"/>
      </w:pPr>
      <w:r>
        <w:t>EXÉCUTION / MISE EN ŒUVRE</w:t>
      </w:r>
    </w:p>
    <w:p w14:paraId="21A1DBAE" w14:textId="77777777" w:rsidR="00241DE2" w:rsidRDefault="00000000">
      <w:pPr>
        <w:pStyle w:val="pheading"/>
      </w:pPr>
      <w:r>
        <w:t>- Prescriptions générales</w:t>
      </w:r>
    </w:p>
    <w:p w14:paraId="597572C2" w14:textId="77777777" w:rsidR="00241DE2" w:rsidRDefault="00000000">
      <w:pPr>
        <w:jc w:val="both"/>
      </w:pPr>
      <w:r>
        <w:t xml:space="preserve">Lors de la mise en œuvre, les granulés de liège expansé sont appliqués </w:t>
      </w:r>
      <w:r>
        <w:rPr>
          <w:rStyle w:val="optioncarChar"/>
        </w:rPr>
        <w:t xml:space="preserve">sans compaction </w:t>
      </w:r>
      <w:r>
        <w:t>(par défaut)</w:t>
      </w:r>
      <w:r>
        <w:rPr>
          <w:rStyle w:val="optioncarChar"/>
        </w:rPr>
        <w:t xml:space="preserve"> / en compaction manuelle / par vibration (aiguille vibrante) / ***</w:t>
      </w:r>
      <w:r>
        <w:t>.</w:t>
      </w:r>
    </w:p>
    <w:p w14:paraId="09C0606F" w14:textId="77777777" w:rsidR="00241DE2" w:rsidRDefault="00000000">
      <w:pPr>
        <w:jc w:val="both"/>
      </w:pPr>
      <w:r>
        <w:t>L’application en toiture inclinée nécessite la pose de panneaux en partie inférieure et supérieure.</w:t>
      </w:r>
    </w:p>
    <w:p w14:paraId="344041A4" w14:textId="77777777" w:rsidR="00241DE2" w:rsidRDefault="00000000">
      <w:pPr>
        <w:pStyle w:val="pheading"/>
      </w:pPr>
      <w:r>
        <w:t>- Notes d’exécution complémentaires</w:t>
      </w:r>
    </w:p>
    <w:p w14:paraId="2022F6B7" w14:textId="77777777" w:rsidR="00241DE2" w:rsidRDefault="00000000">
      <w:r>
        <w:t>L’isolation en granulés de liège expansé fournis en vrac est protégée de l’eau liquide. Pour les parois verticales, les granulés sont repris dans des caissons à parois rigides.</w:t>
      </w:r>
    </w:p>
    <w:p w14:paraId="785F7E8D" w14:textId="77777777" w:rsidR="00241DE2" w:rsidRDefault="00000000">
      <w:pPr>
        <w:pStyle w:val="pheading"/>
      </w:pPr>
      <w:r>
        <w:t>DOCUMENTS DE RÉFÉRENCE COMPLÉMENTAIRES</w:t>
      </w:r>
    </w:p>
    <w:p w14:paraId="0286F0A5" w14:textId="77777777" w:rsidR="00241DE2" w:rsidRDefault="00000000">
      <w:pPr>
        <w:pStyle w:val="pheading"/>
      </w:pPr>
      <w:r>
        <w:t>- Matériau</w:t>
      </w:r>
    </w:p>
    <w:p w14:paraId="0DCAA284"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1C95AC1" w14:textId="77777777" w:rsidR="00241DE2"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4AB5C75" w14:textId="77777777" w:rsidR="00241DE2" w:rsidRDefault="00000000">
      <w:r>
        <w:t>[NBN EN 13055, Granulats légers]</w:t>
      </w:r>
    </w:p>
    <w:p w14:paraId="0D06ACC7" w14:textId="77777777" w:rsidR="00241DE2" w:rsidRDefault="00000000">
      <w:r>
        <w:t>[NBN EN 1097-3, Essais pour déterminer les caractéristiques mécaniques et physiques des granulats - Partie 3: Méthode pour la détermination de la masse volumique en vrac et de la porosité intergranulaire]</w:t>
      </w:r>
    </w:p>
    <w:p w14:paraId="541F1194" w14:textId="77777777" w:rsidR="00241DE2" w:rsidRDefault="00000000">
      <w:r>
        <w:t>[NBN EN 933-5, Essais pour déterminer les caractéristiques géométriques des granulats - Partie 5: Détermination du pourcentage de surfaces cassées dans les gravillons]</w:t>
      </w:r>
    </w:p>
    <w:p w14:paraId="46F238F3" w14:textId="77777777" w:rsidR="00241DE2" w:rsidRDefault="00000000">
      <w:r>
        <w:t>[NBN EN 933-1, Essais pour déterminer les caractéristiques géométriques des granulats - Partie 1 : Détermination de la granularité - Analyse granulométrique par tamisage]</w:t>
      </w:r>
    </w:p>
    <w:p w14:paraId="557FA87B" w14:textId="77777777" w:rsidR="00241DE2" w:rsidRDefault="00000000">
      <w:r>
        <w:t>[NBN EN 1097-6, Essais pour déterminer les caractéristiques mécaniques et physiques des granulats - Partie 6 : Détermination de la masse volumique et du coefficient d'absorption d'eau]</w:t>
      </w:r>
    </w:p>
    <w:p w14:paraId="1D6F473C" w14:textId="77777777" w:rsidR="00241DE2" w:rsidRDefault="00000000">
      <w:r>
        <w:t>[NBN EN 1097-10, Essais pour déterminer les caractéristiques mécaniques et physiques des granulats - Partie 10: Hauteur de succion d'eau]</w:t>
      </w:r>
    </w:p>
    <w:p w14:paraId="510C8663" w14:textId="77777777" w:rsidR="00241DE2" w:rsidRDefault="00000000">
      <w:r>
        <w:t>[NBN EN ISO 354, Acoustique - Mesurage de l'absorption acoustique en salle réverbérante (ISO 354:2003)]</w:t>
      </w:r>
    </w:p>
    <w:p w14:paraId="688C69A4" w14:textId="77777777" w:rsidR="00241DE2" w:rsidRDefault="00000000">
      <w:r>
        <w:t>[NBN EN ISO 11654, Acoustique - Absorbants pour l'utilisation dans les bâtiments - Evaluation de l'absorption acoustique (ISO 11654:1997)]</w:t>
      </w:r>
    </w:p>
    <w:p w14:paraId="6DBDA512" w14:textId="77777777" w:rsidR="00241DE2" w:rsidRDefault="00000000">
      <w:r>
        <w:t>[NBN EN 13501-1, Classement au feu des produits et éléments de construction - Partie 1: Classement à partir des données d'essais de réaction au feu] </w:t>
      </w:r>
    </w:p>
    <w:p w14:paraId="1F72A458" w14:textId="77777777" w:rsidR="00241DE2" w:rsidRDefault="00000000">
      <w:pPr>
        <w:pStyle w:val="pheading"/>
      </w:pPr>
      <w:r>
        <w:t>MESURAGE</w:t>
      </w:r>
    </w:p>
    <w:p w14:paraId="0C1780BD" w14:textId="77777777" w:rsidR="00241DE2" w:rsidRDefault="00000000">
      <w:pPr>
        <w:pStyle w:val="pheading"/>
      </w:pPr>
      <w:r>
        <w:t>- unité de mesure:</w:t>
      </w:r>
    </w:p>
    <w:p w14:paraId="7CB2920C" w14:textId="77777777" w:rsidR="00241DE2" w:rsidRDefault="00000000">
      <w:r>
        <w:rPr>
          <w:rStyle w:val="optioncarChar"/>
        </w:rPr>
        <w:t xml:space="preserve">m² </w:t>
      </w:r>
      <w:r>
        <w:t xml:space="preserve">(par défaut) </w:t>
      </w:r>
      <w:r>
        <w:rPr>
          <w:rStyle w:val="optioncarChar"/>
        </w:rPr>
        <w:t>/ m³</w:t>
      </w:r>
    </w:p>
    <w:p w14:paraId="6999C9D2" w14:textId="77777777" w:rsidR="00241DE2" w:rsidRDefault="00000000">
      <w:r>
        <w:rPr>
          <w:b/>
          <w:i/>
        </w:rPr>
        <w:t>(soit par défaut)</w:t>
      </w:r>
    </w:p>
    <w:p w14:paraId="4BE07A0B" w14:textId="77777777" w:rsidR="00241DE2" w:rsidRDefault="00000000">
      <w:r>
        <w:rPr>
          <w:rStyle w:val="soitChar"/>
        </w:rPr>
        <w:t>1.  m²</w:t>
      </w:r>
    </w:p>
    <w:p w14:paraId="7DB6E264" w14:textId="77777777" w:rsidR="00241DE2" w:rsidRDefault="00000000">
      <w:r>
        <w:rPr>
          <w:b/>
          <w:i/>
        </w:rPr>
        <w:t>(soit)</w:t>
      </w:r>
    </w:p>
    <w:p w14:paraId="6C1813D5" w14:textId="77777777" w:rsidR="00241DE2" w:rsidRDefault="00000000">
      <w:r>
        <w:rPr>
          <w:rStyle w:val="soitChar"/>
        </w:rPr>
        <w:t>2.  m³</w:t>
      </w:r>
    </w:p>
    <w:p w14:paraId="72BDB5CE" w14:textId="77777777" w:rsidR="00241DE2" w:rsidRDefault="00000000">
      <w:pPr>
        <w:pStyle w:val="pheading"/>
      </w:pPr>
      <w:r>
        <w:t>- code de mesurage:</w:t>
      </w:r>
    </w:p>
    <w:p w14:paraId="72F4A189" w14:textId="77777777" w:rsidR="00241DE2" w:rsidRDefault="00000000">
      <w:pPr>
        <w:jc w:val="both"/>
      </w:pPr>
      <w:r>
        <w:rPr>
          <w:rStyle w:val="optioncarChar"/>
        </w:rPr>
        <w:t xml:space="preserve">Surface nette </w:t>
      </w:r>
      <w:r>
        <w:t xml:space="preserve">(par défaut) </w:t>
      </w:r>
      <w:r>
        <w:rPr>
          <w:rStyle w:val="optioncarChar"/>
        </w:rPr>
        <w:t>/ Volume net</w:t>
      </w:r>
    </w:p>
    <w:p w14:paraId="2DE5EECB" w14:textId="77777777" w:rsidR="00241DE2" w:rsidRDefault="00000000">
      <w:pPr>
        <w:jc w:val="both"/>
      </w:pPr>
      <w:r>
        <w:rPr>
          <w:b/>
          <w:i/>
        </w:rPr>
        <w:t>(Soit par défaut)</w:t>
      </w:r>
    </w:p>
    <w:p w14:paraId="6906BC7B" w14:textId="77777777" w:rsidR="00241DE2" w:rsidRDefault="00000000">
      <w:pPr>
        <w:jc w:val="both"/>
      </w:pPr>
      <w:r>
        <w:rPr>
          <w:rStyle w:val="soitChar"/>
        </w:rPr>
        <w:t xml:space="preserve">1. </w:t>
      </w:r>
      <w:r>
        <w:rPr>
          <w:rStyle w:val="soitChar"/>
          <w:b/>
        </w:rPr>
        <w:t>Surface nette</w:t>
      </w:r>
      <w:r>
        <w:rPr>
          <w:rStyle w:val="soitChar"/>
        </w:rPr>
        <w:t xml:space="preserve"> de la paroi, sans déduction des éléments de structure interposés (chevrons, fermes). Les réservations &lt; 0.5 m² ne sont pas déduites. Distinction faite suivant l'épaisseur.</w:t>
      </w:r>
    </w:p>
    <w:p w14:paraId="4279B99D" w14:textId="77777777" w:rsidR="00241DE2" w:rsidRDefault="00000000">
      <w:pPr>
        <w:jc w:val="both"/>
      </w:pPr>
      <w:r>
        <w:rPr>
          <w:b/>
          <w:i/>
        </w:rPr>
        <w:t>(Soit)</w:t>
      </w:r>
    </w:p>
    <w:p w14:paraId="52D28A56" w14:textId="77777777" w:rsidR="00241DE2" w:rsidRDefault="00241DE2">
      <w:pPr>
        <w:jc w:val="both"/>
      </w:pPr>
    </w:p>
    <w:p w14:paraId="7211D7F6" w14:textId="77777777" w:rsidR="00241DE2" w:rsidRDefault="00000000">
      <w:pPr>
        <w:jc w:val="both"/>
      </w:pPr>
      <w:r>
        <w:rPr>
          <w:rStyle w:val="soitChar"/>
        </w:rPr>
        <w:t xml:space="preserve">2. </w:t>
      </w:r>
      <w:r>
        <w:rPr>
          <w:rStyle w:val="soitChar"/>
          <w:b/>
        </w:rPr>
        <w:t>Volume net</w:t>
      </w:r>
      <w:r>
        <w:rPr>
          <w:rStyle w:val="soitChar"/>
        </w:rPr>
        <w:t xml:space="preserve"> de la paroi à isoler, sans déduction des éléments de structure interposés (chevrons / fermes / solives / …). Les ouvertures &gt; 0,5 m² multipliées par l’épaisseur à réaliser sont déduites. Suivant la densité prescrite.</w:t>
      </w:r>
    </w:p>
    <w:p w14:paraId="3196E697" w14:textId="77777777" w:rsidR="00241DE2" w:rsidRDefault="00000000">
      <w:pPr>
        <w:pStyle w:val="pheading"/>
      </w:pPr>
      <w:r>
        <w:t>- nature du marché:</w:t>
      </w:r>
    </w:p>
    <w:p w14:paraId="0518E9D4" w14:textId="77777777" w:rsidR="00241DE2" w:rsidRDefault="00000000">
      <w:r>
        <w:t>QF</w:t>
      </w:r>
    </w:p>
    <w:p w14:paraId="27CF1B9F" w14:textId="77777777" w:rsidR="00241DE2" w:rsidRDefault="00000000">
      <w:pPr>
        <w:pStyle w:val="Author-eSectionHeading6"/>
      </w:pPr>
      <w:bookmarkStart w:id="1040" w:name="_Toc112761156"/>
      <w:r>
        <w:t>44.46.3h Isolation à verser en vrac - fibres de bois CCTB 01.10</w:t>
      </w:r>
      <w:bookmarkEnd w:id="1040"/>
    </w:p>
    <w:p w14:paraId="4F635FAE" w14:textId="77777777" w:rsidR="00241DE2" w:rsidRDefault="00000000">
      <w:pPr>
        <w:pStyle w:val="pheading"/>
      </w:pPr>
      <w:r>
        <w:t>DESCRIPTION</w:t>
      </w:r>
    </w:p>
    <w:p w14:paraId="325A638A" w14:textId="77777777" w:rsidR="00241DE2" w:rsidRDefault="00000000">
      <w:pPr>
        <w:pStyle w:val="pheading"/>
      </w:pPr>
      <w:r>
        <w:t>- Définition / Comprend</w:t>
      </w:r>
    </w:p>
    <w:p w14:paraId="50A969FE" w14:textId="77777777" w:rsidR="00241DE2" w:rsidRDefault="00000000">
      <w:pPr>
        <w:jc w:val="both"/>
      </w:pPr>
      <w:r>
        <w:t>Il s’agit de la fourniture et la pose d’une isolation thermique à verser en vrac de fibres de bois pour une application extérieure.</w:t>
      </w:r>
    </w:p>
    <w:p w14:paraId="0E540C58" w14:textId="77777777" w:rsidR="00241DE2" w:rsidRDefault="00000000">
      <w:pPr>
        <w:pStyle w:val="pheading"/>
      </w:pPr>
      <w:r>
        <w:t>MATÉRIAUX</w:t>
      </w:r>
    </w:p>
    <w:p w14:paraId="496A41FE" w14:textId="77777777" w:rsidR="00241DE2" w:rsidRDefault="00000000">
      <w:pPr>
        <w:pStyle w:val="pheading"/>
      </w:pPr>
      <w:r>
        <w:t>- Caractéristiques générales</w:t>
      </w:r>
    </w:p>
    <w:p w14:paraId="0C7285B1" w14:textId="3B725943" w:rsidR="00241DE2" w:rsidRDefault="00000000">
      <w:r>
        <w:t>Le produit est constitué de fibres de bois. Le produit est conditionné en sacs.</w:t>
      </w:r>
      <w:r>
        <w:br/>
        <w:t xml:space="preserve">Épaisseur après mise en œuvre (selon [NBN EN 15101-2]) : </w:t>
      </w:r>
      <w:r>
        <w:rPr>
          <w:rStyle w:val="optioncarChar"/>
        </w:rPr>
        <w:t>***</w:t>
      </w:r>
      <w:r>
        <w:t xml:space="preserve"> cm.</w:t>
      </w:r>
      <w:r>
        <w:br/>
        <w:t>Masse volumique nominale après insufflation (selon [NBN EN 15101-2]) : ≥ </w:t>
      </w:r>
      <w:r>
        <w:rPr>
          <w:rStyle w:val="optioncarChar"/>
        </w:rPr>
        <w:t xml:space="preserve">30 </w:t>
      </w:r>
      <w:r>
        <w:t>(par défaut)</w:t>
      </w:r>
      <w:r>
        <w:rPr>
          <w:rStyle w:val="optioncarChar"/>
        </w:rPr>
        <w:t xml:space="preserve"> / ***</w:t>
      </w:r>
      <w:r>
        <w:t xml:space="preserve"> kg/m³</w:t>
      </w:r>
      <w:r>
        <w:br/>
        <w:t xml:space="preserve">Conductivité thermique déclarée (selon [NBN EN 12667]) : &lt; </w:t>
      </w:r>
      <w:r>
        <w:rPr>
          <w:rStyle w:val="optioncarChar"/>
        </w:rPr>
        <w:t xml:space="preserve">0,04 </w:t>
      </w:r>
      <w:r>
        <w:t>(par défaut)</w:t>
      </w:r>
      <w:r>
        <w:rPr>
          <w:rStyle w:val="optioncarChar"/>
        </w:rPr>
        <w:t xml:space="preserve"> / ***</w:t>
      </w:r>
      <w:r>
        <w:t xml:space="preserve"> W/mK</w:t>
      </w:r>
      <w:r>
        <w:br/>
        <w:t xml:space="preserve">Taux minimal de fibres de bois : </w:t>
      </w:r>
      <w:r>
        <w:rPr>
          <w:rStyle w:val="optioncarChar"/>
        </w:rPr>
        <w:t xml:space="preserve">95% </w:t>
      </w:r>
      <w:r>
        <w:t xml:space="preserve">(par défaut) </w:t>
      </w:r>
      <w:r>
        <w:rPr>
          <w:rStyle w:val="optioncarChar"/>
        </w:rPr>
        <w:t>/ ***</w:t>
      </w:r>
      <w:r>
        <w:b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la directive Reach [Règlement 1907/2006/CE]. La concentration maximum des adjuvants est de </w:t>
      </w:r>
      <w:r>
        <w:rPr>
          <w:rStyle w:val="optioncarChar"/>
        </w:rPr>
        <w:t>4%</w:t>
      </w:r>
      <w:r>
        <w:t xml:space="preserve"> (par défaut) </w:t>
      </w:r>
      <w:r>
        <w:rPr>
          <w:rStyle w:val="optioncarChar"/>
        </w:rPr>
        <w:t>/ ***</w:t>
      </w:r>
      <w:r>
        <w:t>.</w:t>
      </w:r>
      <w:r>
        <w:br/>
        <w:t xml:space="preserve">Conformément au chapitre </w:t>
      </w:r>
      <w:hyperlink r:id="rId420" w:history="1">
        <w:r>
          <w:t>02.42.4 Bois provenant de forêts gérées durablement</w:t>
        </w:r>
      </w:hyperlink>
      <w:r>
        <w:t>, les fibres de bois utilisées disposent de documents prouvant qu’elles proviennent de forêts gérées durablement.</w:t>
      </w:r>
    </w:p>
    <w:p w14:paraId="207F97AB" w14:textId="77777777" w:rsidR="00241DE2" w:rsidRDefault="00000000">
      <w:pPr>
        <w:pStyle w:val="pheading"/>
      </w:pPr>
      <w:r>
        <w:t>- Prescriptions complémentaires</w:t>
      </w:r>
    </w:p>
    <w:p w14:paraId="59EA2FB8" w14:textId="74D2F09D" w:rsidR="00241DE2" w:rsidRDefault="00000000">
      <w:r>
        <w:t>Coefficient de résistance à la diffusion de vapeur d’eau – valeur μ (selon</w:t>
      </w:r>
      <w:r>
        <w:rPr>
          <w:rStyle w:val="facultChar"/>
        </w:rPr>
        <w:t>[NBN EN 12086]</w:t>
      </w:r>
      <w:r>
        <w:t>) : &lt;</w:t>
      </w:r>
      <w:r>
        <w:rPr>
          <w:rStyle w:val="facultChar"/>
        </w:rPr>
        <w:t> </w:t>
      </w:r>
      <w:r>
        <w:rPr>
          <w:rStyle w:val="optioncarChar"/>
        </w:rPr>
        <w:t xml:space="preserve">2 </w:t>
      </w:r>
      <w:r>
        <w:t xml:space="preserve">(par défaut) </w:t>
      </w:r>
      <w:r>
        <w:rPr>
          <w:rStyle w:val="optioncarChar"/>
        </w:rPr>
        <w:t>/ ***</w:t>
      </w:r>
      <w:r>
        <w:rPr>
          <w:rStyle w:val="facultChar"/>
        </w:rPr>
        <w:t>.</w:t>
      </w:r>
      <w:r>
        <w:br/>
        <w:t xml:space="preserve">Capacité thermique : ≥ </w:t>
      </w:r>
      <w:r>
        <w:rPr>
          <w:rStyle w:val="optioncarChar"/>
        </w:rPr>
        <w:t xml:space="preserve"> 2 </w:t>
      </w:r>
      <w:r>
        <w:t>(par défaut)</w:t>
      </w:r>
      <w:r>
        <w:rPr>
          <w:rStyle w:val="optioncarChar"/>
        </w:rPr>
        <w:t xml:space="preserve"> / ***</w:t>
      </w:r>
      <w:r>
        <w:t xml:space="preserve"> kJ/kg.K.</w:t>
      </w:r>
      <w:r>
        <w:br/>
        <w:t xml:space="preserve">Résistance fongique (selon </w:t>
      </w:r>
      <w:r>
        <w:rPr>
          <w:rStyle w:val="facultChar"/>
        </w:rPr>
        <w:t>[NBN EN ISO 846]</w:t>
      </w:r>
      <w:r>
        <w:t xml:space="preserve">) : </w:t>
      </w:r>
      <w:r>
        <w:rPr>
          <w:rStyle w:val="optioncarChar"/>
        </w:rPr>
        <w:t>classe 0 (inerte)</w:t>
      </w:r>
      <w:r>
        <w:t xml:space="preserve"> (par défaut) </w:t>
      </w:r>
      <w:r>
        <w:rPr>
          <w:rStyle w:val="optioncarChar"/>
        </w:rPr>
        <w:t>/ ***</w:t>
      </w:r>
      <w:r>
        <w:t>.</w:t>
      </w:r>
      <w:r>
        <w:br/>
        <w:t>Classement de la réaction au feu (selon</w:t>
      </w:r>
      <w:r>
        <w:rPr>
          <w:rStyle w:val="facultChar"/>
        </w:rPr>
        <w:t>[NBN EN 13501-1]</w:t>
      </w:r>
      <w:r>
        <w:t xml:space="preserve">) : </w:t>
      </w:r>
      <w:r>
        <w:rPr>
          <w:rStyle w:val="optioncarChar"/>
        </w:rPr>
        <w:t xml:space="preserve">E </w:t>
      </w:r>
      <w:r>
        <w:t>(par défaut)</w:t>
      </w:r>
      <w:r>
        <w:rPr>
          <w:rStyle w:val="optioncarChar"/>
        </w:rPr>
        <w:t xml:space="preserve"> / ***</w:t>
      </w:r>
      <w:r>
        <w:t>.</w:t>
      </w:r>
      <w:r>
        <w:br/>
        <w:t>Le matériau doit répondre aux critères d’acceptabilité des produits tels que définis dans le chapitre</w:t>
      </w:r>
      <w:r>
        <w:rPr>
          <w:color w:val="3366FF"/>
        </w:rPr>
        <w:t> </w:t>
      </w:r>
      <w:hyperlink r:id="rId421" w:history="1">
        <w:r>
          <w:t>02.42.1 Critères d'acceptabilité</w:t>
        </w:r>
      </w:hyperlink>
      <w:r>
        <w:rPr>
          <w:color w:val="3366FF"/>
        </w:rPr>
        <w:t>.</w:t>
      </w:r>
    </w:p>
    <w:p w14:paraId="08359351" w14:textId="77777777" w:rsidR="00241DE2" w:rsidRDefault="00000000">
      <w:pPr>
        <w:pStyle w:val="pheading"/>
      </w:pPr>
      <w:r>
        <w:t>EXÉCUTION / MISE EN ŒUVRE</w:t>
      </w:r>
    </w:p>
    <w:p w14:paraId="0A614C5E" w14:textId="77777777" w:rsidR="00241DE2" w:rsidRDefault="00000000">
      <w:pPr>
        <w:pStyle w:val="pheading"/>
      </w:pPr>
      <w:r>
        <w:t>- Prescriptions générales</w:t>
      </w:r>
    </w:p>
    <w:p w14:paraId="51BB5FA1" w14:textId="176BA741" w:rsidR="00241DE2" w:rsidRDefault="00000000">
      <w:r>
        <w:t xml:space="preserve">La matière première est livrée sur chantier au plus près de la date d’application (≤ 3 jours). Elle est stockée à l'abri des intempéries et dans un local sec. Si la durée de stockage est plus longue, un contrôle du taux d’humidité est effectué conformément à l'article </w:t>
      </w:r>
      <w:hyperlink r:id="rId422" w:history="1">
        <w:r>
          <w:t>03.41.1b Mesures du taux d'humidité dans le bois</w:t>
        </w:r>
      </w:hyperlink>
      <w:r>
        <w:t>.</w:t>
      </w:r>
      <w:r>
        <w:br/>
        <w:t xml:space="preserve">Le versement des fibres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Il y a lieu de ne pas mettre le matériau en contact avec des conduits de fumée. Il convient de respecter la distance de sécurité minimale prévue dans les normes [NBN EN 15287-1+A1] et [NBN EN 15287-2].</w:t>
      </w:r>
      <w:r>
        <w:br/>
        <w:t>L’applicateur s’assure que les canalisations électriques posées dans les vides de construction sont placées sous conduit non 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1C508725" w14:textId="77777777" w:rsidR="00241DE2" w:rsidRDefault="00000000">
      <w:pPr>
        <w:pStyle w:val="pheading"/>
      </w:pPr>
      <w:r>
        <w:t>DOCUMENTS DE RÉFÉRENCE COMPLÉMENTAIRES</w:t>
      </w:r>
    </w:p>
    <w:p w14:paraId="585D603F" w14:textId="77777777" w:rsidR="00241DE2" w:rsidRDefault="00000000">
      <w:pPr>
        <w:pStyle w:val="pheading"/>
      </w:pPr>
      <w:r>
        <w:t>- Matériau</w:t>
      </w:r>
    </w:p>
    <w:p w14:paraId="11422782"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31F258CE"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945A19D" w14:textId="77777777" w:rsidR="00241DE2" w:rsidRDefault="00000000">
      <w:r>
        <w:t>[NBN EN 12086, Produits isolants thermiques destinés aux applications du bâtiment - Détermination des propriétés de transmission de la vapeur d'eau] </w:t>
      </w:r>
    </w:p>
    <w:p w14:paraId="3F55E884" w14:textId="77777777" w:rsidR="00241DE2" w:rsidRDefault="00000000">
      <w:r>
        <w:t>[NBN EN ISO 846, Plastiques - Évaluation de l'action des micro-organismes (ISO 846:2019)]</w:t>
      </w:r>
    </w:p>
    <w:p w14:paraId="5DC5D9AE" w14:textId="77777777" w:rsidR="00241DE2" w:rsidRDefault="00000000">
      <w:r>
        <w:t>[NBN EN 13501-1, Classement au feu des produits et éléments de construction - Partie 1: Classement à partir des données d'essais de réaction au feu]</w:t>
      </w:r>
    </w:p>
    <w:p w14:paraId="0A3CDE3A" w14:textId="77777777" w:rsidR="00241DE2" w:rsidRDefault="00000000">
      <w:pPr>
        <w:pStyle w:val="pheading"/>
      </w:pPr>
      <w:r>
        <w:t>- Exécution</w:t>
      </w:r>
    </w:p>
    <w:p w14:paraId="5C260DC4" w14:textId="77777777" w:rsidR="00241DE2" w:rsidRDefault="00000000">
      <w:r>
        <w:t>[NBN EN 13501-1, Classement au feu des produits et éléments de construction - Partie 1: Classement à partir des données d'essais de réaction au feu]</w:t>
      </w:r>
    </w:p>
    <w:p w14:paraId="3AEB08F9" w14:textId="77777777" w:rsidR="00241DE2" w:rsidRDefault="00000000">
      <w:r>
        <w:t>[NBN EN 15287-1+A1, Conduits de fumée - Conception, installation et mise en service des conduits de fumée - Partie 1: Conduits de fumée pour appareils de combustion qui prélèvent l'air comburant dans la pièce]</w:t>
      </w:r>
    </w:p>
    <w:p w14:paraId="65C3FA18" w14:textId="77777777" w:rsidR="00241DE2" w:rsidRDefault="00000000">
      <w:r>
        <w:t>[NBN EN 15287-2, Conduits de fumée - Conception, installation et mise en service des conduits de fumée - Partie 2 : Conduits de fumée pour chaudières étanches]</w:t>
      </w:r>
    </w:p>
    <w:p w14:paraId="2A5E490E" w14:textId="77777777" w:rsidR="00241DE2" w:rsidRDefault="00000000">
      <w:pPr>
        <w:pStyle w:val="pheading"/>
      </w:pPr>
      <w:r>
        <w:t>MESURAGE</w:t>
      </w:r>
    </w:p>
    <w:p w14:paraId="7E256BDC" w14:textId="77777777" w:rsidR="00241DE2" w:rsidRDefault="00000000">
      <w:pPr>
        <w:pStyle w:val="pheading"/>
      </w:pPr>
      <w:r>
        <w:t>- unité de mesure:</w:t>
      </w:r>
    </w:p>
    <w:p w14:paraId="7CA7C596" w14:textId="77777777" w:rsidR="00241DE2" w:rsidRDefault="00000000">
      <w:r>
        <w:rPr>
          <w:rStyle w:val="optioncarChar"/>
        </w:rPr>
        <w:t xml:space="preserve">m² </w:t>
      </w:r>
      <w:r>
        <w:t xml:space="preserve">(par défaut) </w:t>
      </w:r>
      <w:r>
        <w:rPr>
          <w:rStyle w:val="optioncarChar"/>
        </w:rPr>
        <w:t>/ m³</w:t>
      </w:r>
    </w:p>
    <w:p w14:paraId="4B5416A2" w14:textId="77777777" w:rsidR="00241DE2" w:rsidRDefault="00000000">
      <w:r>
        <w:rPr>
          <w:b/>
          <w:i/>
        </w:rPr>
        <w:t>(soit par défaut)</w:t>
      </w:r>
    </w:p>
    <w:p w14:paraId="73F52A87" w14:textId="77777777" w:rsidR="00241DE2" w:rsidRDefault="00000000">
      <w:r>
        <w:rPr>
          <w:rStyle w:val="soitChar"/>
        </w:rPr>
        <w:t>1.   m²</w:t>
      </w:r>
    </w:p>
    <w:p w14:paraId="1F6D698B" w14:textId="77777777" w:rsidR="00241DE2" w:rsidRDefault="00000000">
      <w:r>
        <w:rPr>
          <w:b/>
          <w:i/>
        </w:rPr>
        <w:t>(soit)</w:t>
      </w:r>
    </w:p>
    <w:p w14:paraId="4376AD92" w14:textId="77777777" w:rsidR="00241DE2" w:rsidRDefault="00000000">
      <w:r>
        <w:rPr>
          <w:rStyle w:val="soitChar"/>
        </w:rPr>
        <w:t>2.   m³</w:t>
      </w:r>
    </w:p>
    <w:p w14:paraId="3AED9D18" w14:textId="77777777" w:rsidR="00241DE2" w:rsidRDefault="00000000">
      <w:pPr>
        <w:pStyle w:val="pheading"/>
      </w:pPr>
      <w:r>
        <w:t>- code de mesurage:</w:t>
      </w:r>
    </w:p>
    <w:p w14:paraId="48B08081" w14:textId="77777777" w:rsidR="00241DE2" w:rsidRDefault="00000000">
      <w:pPr>
        <w:jc w:val="both"/>
      </w:pPr>
      <w:r>
        <w:rPr>
          <w:rStyle w:val="optioncarChar"/>
        </w:rPr>
        <w:t xml:space="preserve">Surface nette </w:t>
      </w:r>
      <w:r>
        <w:t>(par défaut)</w:t>
      </w:r>
      <w:r>
        <w:rPr>
          <w:rStyle w:val="optioncarChar"/>
        </w:rPr>
        <w:t xml:space="preserve"> / Volume net</w:t>
      </w:r>
    </w:p>
    <w:p w14:paraId="363EA616" w14:textId="77777777" w:rsidR="00241DE2" w:rsidRDefault="00000000">
      <w:pPr>
        <w:jc w:val="both"/>
      </w:pPr>
      <w:r>
        <w:rPr>
          <w:b/>
          <w:i/>
        </w:rPr>
        <w:t>(soit par défaut)</w:t>
      </w:r>
    </w:p>
    <w:p w14:paraId="1C766FF0" w14:textId="77777777" w:rsidR="00241DE2"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06B10AC8" w14:textId="77777777" w:rsidR="00241DE2" w:rsidRDefault="00000000">
      <w:pPr>
        <w:jc w:val="both"/>
      </w:pPr>
      <w:r>
        <w:rPr>
          <w:b/>
          <w:i/>
        </w:rPr>
        <w:t>(soit)</w:t>
      </w:r>
    </w:p>
    <w:p w14:paraId="50F73DCC" w14:textId="77777777" w:rsidR="00241DE2" w:rsidRDefault="00241DE2">
      <w:pPr>
        <w:jc w:val="both"/>
      </w:pPr>
    </w:p>
    <w:p w14:paraId="380A9C38" w14:textId="77777777" w:rsidR="00241DE2"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0A17D368" w14:textId="77777777" w:rsidR="00241DE2" w:rsidRDefault="00241DE2"/>
    <w:p w14:paraId="4F16060F" w14:textId="77777777" w:rsidR="00241DE2" w:rsidRDefault="00000000">
      <w:pPr>
        <w:pStyle w:val="pheading"/>
      </w:pPr>
      <w:r>
        <w:t>- nature du marché:</w:t>
      </w:r>
    </w:p>
    <w:p w14:paraId="1AF36004" w14:textId="77777777" w:rsidR="00241DE2" w:rsidRDefault="00000000">
      <w:r>
        <w:t>QF</w:t>
      </w:r>
    </w:p>
    <w:p w14:paraId="05B748E2" w14:textId="77777777" w:rsidR="00241DE2" w:rsidRDefault="00000000">
      <w:pPr>
        <w:pStyle w:val="Author-eSectionHeading5"/>
      </w:pPr>
      <w:bookmarkStart w:id="1041" w:name="_Toc112761157"/>
      <w:r>
        <w:t>44.46.4 Isolation à verser en vrac - matières animales CCTB 01.02</w:t>
      </w:r>
      <w:bookmarkEnd w:id="1041"/>
    </w:p>
    <w:p w14:paraId="6373A7E4" w14:textId="77777777" w:rsidR="00241DE2" w:rsidRDefault="00000000">
      <w:pPr>
        <w:pStyle w:val="Author-eSectionHeading6"/>
      </w:pPr>
      <w:bookmarkStart w:id="1042" w:name="_Toc112761158"/>
      <w:r>
        <w:t>44.46.4a Isolation à verser en vrac - laine de mouton CCTB 01.10</w:t>
      </w:r>
      <w:bookmarkEnd w:id="1042"/>
    </w:p>
    <w:p w14:paraId="66FCD2F5" w14:textId="77777777" w:rsidR="00241DE2" w:rsidRDefault="00000000">
      <w:pPr>
        <w:pStyle w:val="pheading"/>
      </w:pPr>
      <w:r>
        <w:t>DESCRIPTION</w:t>
      </w:r>
    </w:p>
    <w:p w14:paraId="0C35E7E2" w14:textId="77777777" w:rsidR="00241DE2" w:rsidRDefault="00000000">
      <w:pPr>
        <w:pStyle w:val="pheading"/>
      </w:pPr>
      <w:r>
        <w:t>- Définition / Comprend</w:t>
      </w:r>
    </w:p>
    <w:p w14:paraId="0B0D8BA4" w14:textId="77777777" w:rsidR="00241DE2" w:rsidRDefault="00000000">
      <w:pPr>
        <w:jc w:val="both"/>
      </w:pPr>
      <w:r>
        <w:t>Il s’agit de la fourniture et la pose d’une isolation thermique à verser en vrac de laine de mouton pour une application en façade.</w:t>
      </w:r>
    </w:p>
    <w:p w14:paraId="21B2D172" w14:textId="77777777" w:rsidR="00241DE2" w:rsidRDefault="00000000">
      <w:pPr>
        <w:pStyle w:val="pheading"/>
      </w:pPr>
      <w:r>
        <w:t>MATÉRIAUX</w:t>
      </w:r>
    </w:p>
    <w:p w14:paraId="6419C519" w14:textId="77777777" w:rsidR="00241DE2" w:rsidRDefault="00000000">
      <w:pPr>
        <w:pStyle w:val="pheading"/>
      </w:pPr>
      <w:r>
        <w:t>- Caractéristiques générales</w:t>
      </w:r>
    </w:p>
    <w:p w14:paraId="4BAB433F" w14:textId="77777777" w:rsidR="00241DE2" w:rsidRDefault="00000000">
      <w:r>
        <w:t>Le produit est constitué de laine de mouton. Le produit est conditionné en sacs.</w:t>
      </w:r>
      <w:r>
        <w:br/>
        <w:t xml:space="preserve">Épaisseur après mise en œuvre (selon [NBN EN 15101-2]) : </w:t>
      </w:r>
      <w:r>
        <w:rPr>
          <w:rStyle w:val="optioncarChar"/>
        </w:rPr>
        <w:t>***</w:t>
      </w:r>
      <w:r>
        <w:t xml:space="preserve"> cm.</w:t>
      </w:r>
      <w:r>
        <w:br/>
        <w:t>Masse volumique nominale après mise en œuvre (selon [NBN EN 15101-2]) :  </w:t>
      </w:r>
      <w:r>
        <w:rPr>
          <w:rStyle w:val="optioncarChar"/>
        </w:rPr>
        <w:t xml:space="preserve">10 </w:t>
      </w:r>
      <w:r>
        <w:t>(par défaut)</w:t>
      </w:r>
      <w:r>
        <w:rPr>
          <w:rStyle w:val="optioncarChar"/>
        </w:rPr>
        <w:t xml:space="preserve"> / ***</w:t>
      </w:r>
      <w:r>
        <w:t xml:space="preserve"> kg/m³.</w:t>
      </w:r>
      <w:r>
        <w:br/>
        <w:t>Conductivité thermique déclarée (selon [NBN EN 12667]) :  </w:t>
      </w:r>
      <w:r>
        <w:rPr>
          <w:rStyle w:val="optioncarChar"/>
        </w:rPr>
        <w:t>0,045</w:t>
      </w:r>
      <w:r>
        <w:t xml:space="preserve"> (par défaut)</w:t>
      </w:r>
      <w:r>
        <w:rPr>
          <w:rStyle w:val="optioncarChar"/>
        </w:rPr>
        <w:t xml:space="preserve"> /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br/>
        <w:t>L’isolant est obligatoirement traité contre les insectes. Les adjuvants respectent la directive Reach [Règlement 1907/2006/CE] et le cahier des charges [Woolmark CP-4]. La concentration des adjuvants respecte au minimum le « Level 1 » du CP-4.</w:t>
      </w:r>
      <w:r>
        <w:br/>
        <w:t>Les traitements au sel de bore se font par imprégnation.</w:t>
      </w:r>
    </w:p>
    <w:p w14:paraId="043FA8B3" w14:textId="77777777" w:rsidR="00241DE2" w:rsidRDefault="00000000">
      <w:pPr>
        <w:pStyle w:val="pheading"/>
      </w:pPr>
      <w:r>
        <w:t>- Prescriptions complémentaires</w:t>
      </w:r>
    </w:p>
    <w:p w14:paraId="19378238" w14:textId="77777777" w:rsidR="00241DE2" w:rsidRDefault="00000000">
      <w:r>
        <w:t>Coefficient de résistance à la diffusion de vapeur d’eau – valeur μ (selon</w:t>
      </w:r>
      <w:r>
        <w:rPr>
          <w:rStyle w:val="facultChar"/>
        </w:rPr>
        <w:t>[NBN EN 12086]</w:t>
      </w:r>
      <w:r>
        <w:t>) :  </w:t>
      </w:r>
      <w:r>
        <w:rPr>
          <w:rStyle w:val="optioncarChar"/>
        </w:rPr>
        <w:t xml:space="preserve">≤ 2 </w:t>
      </w:r>
      <w:r>
        <w:t>(par défaut)</w:t>
      </w:r>
      <w:r>
        <w:rPr>
          <w:rStyle w:val="optioncarChar"/>
        </w:rPr>
        <w:t xml:space="preserve"> / ***.</w:t>
      </w:r>
      <w:r>
        <w:br/>
        <w:t>Résistance fongique (selon</w:t>
      </w:r>
      <w:r>
        <w:rPr>
          <w:rStyle w:val="facultChar"/>
        </w:rPr>
        <w:t>[NBN EN ISO 846]</w:t>
      </w:r>
      <w:r>
        <w:t>) :  </w:t>
      </w:r>
      <w:r>
        <w:rPr>
          <w:rStyle w:val="optioncarChar"/>
        </w:rPr>
        <w:t>vulnérable</w:t>
      </w:r>
      <w:r>
        <w:t xml:space="preserve"> (par défaut) </w:t>
      </w:r>
      <w:r>
        <w:rPr>
          <w:rStyle w:val="optioncarChar"/>
        </w:rPr>
        <w:t>/ ***</w:t>
      </w:r>
      <w:r>
        <w:rPr>
          <w:rStyle w:val="facultChar"/>
        </w:rPr>
        <w:t>.</w:t>
      </w:r>
      <w:r>
        <w:br/>
        <w:t xml:space="preserve">Classement de la réaction au feu (selon </w:t>
      </w:r>
      <w:r>
        <w:rPr>
          <w:rStyle w:val="facultChar"/>
        </w:rPr>
        <w:t>[NBN EN 13501-1]</w:t>
      </w:r>
      <w:r>
        <w:t>) :  </w:t>
      </w:r>
      <w:r>
        <w:rPr>
          <w:rStyle w:val="optioncarChar"/>
        </w:rPr>
        <w:t xml:space="preserve">E </w:t>
      </w:r>
      <w:r>
        <w:t xml:space="preserve">(par défaut) </w:t>
      </w:r>
      <w:r>
        <w:rPr>
          <w:rStyle w:val="optioncarChar"/>
        </w:rPr>
        <w:t>/ ***</w:t>
      </w:r>
      <w:r>
        <w:rPr>
          <w:rStyle w:val="facultChar"/>
        </w:rPr>
        <w:t>.</w:t>
      </w:r>
    </w:p>
    <w:p w14:paraId="018B51C0" w14:textId="77777777" w:rsidR="00241DE2" w:rsidRDefault="00000000">
      <w:pPr>
        <w:pStyle w:val="pheading"/>
      </w:pPr>
      <w:r>
        <w:t>EXÉCUTION / MISE EN ŒUVRE</w:t>
      </w:r>
    </w:p>
    <w:p w14:paraId="58CBD717" w14:textId="77777777" w:rsidR="00241DE2" w:rsidRDefault="00000000">
      <w:pPr>
        <w:pStyle w:val="pheading"/>
      </w:pPr>
      <w:r>
        <w:t>- Prescriptions générales</w:t>
      </w:r>
    </w:p>
    <w:p w14:paraId="1F076ADF" w14:textId="77777777" w:rsidR="00241DE2" w:rsidRDefault="00000000">
      <w:r>
        <w:t xml:space="preserve">Lors de la mise en œuvre, la laine de mouton est appliquée </w:t>
      </w:r>
      <w:r>
        <w:rPr>
          <w:rStyle w:val="optioncarChar"/>
        </w:rPr>
        <w:t xml:space="preserve">sans compaction </w:t>
      </w:r>
      <w:r>
        <w:t>(par défaut)</w:t>
      </w:r>
      <w:r>
        <w:rPr>
          <w:rStyle w:val="optioncarChar"/>
        </w:rPr>
        <w:t xml:space="preserve"> / en compaction manuelle / en compaction par vibration (aiguille vibrante) / ***</w:t>
      </w:r>
      <w:r>
        <w:t>. </w:t>
      </w:r>
      <w:r>
        <w:br/>
        <w:t>L’isolation en laine de mouton fournie en vrac est protégée de l’eau sous forme liquide.</w:t>
      </w:r>
      <w:r>
        <w:br/>
        <w:t>Pour les parois verticales, les fibres sont reprises dans des caissons à parois rigides. </w:t>
      </w:r>
    </w:p>
    <w:p w14:paraId="7A9B9FF6" w14:textId="77777777" w:rsidR="00241DE2" w:rsidRDefault="00000000">
      <w:pPr>
        <w:pStyle w:val="pheading"/>
      </w:pPr>
      <w:r>
        <w:t>DOCUMENTS DE RÉFÉRENCE COMPLÉMENTAIRES</w:t>
      </w:r>
    </w:p>
    <w:p w14:paraId="3F548DFD" w14:textId="77777777" w:rsidR="00241DE2" w:rsidRDefault="00000000">
      <w:pPr>
        <w:pStyle w:val="pheading"/>
      </w:pPr>
      <w:r>
        <w:t>- Matériau</w:t>
      </w:r>
    </w:p>
    <w:p w14:paraId="29D7F2DC" w14:textId="77777777" w:rsidR="00241DE2" w:rsidRDefault="00000000">
      <w:r>
        <w:t>[NBN EN 15101-2, Produits isolants thermiques destinés aux applications du bâtiment - Isolation thermique formée en place à base de cellulose (LFCI) - Partie 2: Spécifications des produits mis en œuvre]</w:t>
      </w:r>
    </w:p>
    <w:p w14:paraId="5C8CB47E" w14:textId="77777777" w:rsidR="00241DE2"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CF5260F" w14:textId="77777777" w:rsidR="00241DE2" w:rsidRDefault="00000000">
      <w:r>
        <w:t>[NBN EN 12086, Produits isolants thermiques destinés aux applications du bâtiment - Détermination des propriétés de transmission de la vapeur d'eau] </w:t>
      </w:r>
    </w:p>
    <w:p w14:paraId="03C1D097" w14:textId="77777777" w:rsidR="00241DE2" w:rsidRDefault="00000000">
      <w:r>
        <w:t>[NBN EN ISO 846, Plastiques - Évaluation de l'action des micro-organismes (ISO 846:2019)]</w:t>
      </w:r>
    </w:p>
    <w:p w14:paraId="3D6BDABE" w14:textId="77777777" w:rsidR="00241DE2" w:rsidRDefault="00000000">
      <w:r>
        <w:t>[NBN EN 13501-1, Classement au feu des produits et éléments de construction - Partie 1: Classement à partir des données d'essais de réaction au feu]</w:t>
      </w:r>
    </w:p>
    <w:p w14:paraId="6DB3731A" w14:textId="77777777" w:rsidR="00241DE2" w:rsidRDefault="00000000">
      <w:r>
        <w:t>[Woolmark CP-4, Produits destinés au traitement de la laine contre les insectes]</w:t>
      </w:r>
    </w:p>
    <w:p w14:paraId="1853A29C" w14:textId="77777777" w:rsidR="00241DE2" w:rsidRDefault="00000000">
      <w:pPr>
        <w:pStyle w:val="pheading"/>
      </w:pPr>
      <w:r>
        <w:t>- Exécution</w:t>
      </w:r>
    </w:p>
    <w:p w14:paraId="5B91FF61" w14:textId="77777777" w:rsidR="00241DE2" w:rsidRDefault="00000000">
      <w:r>
        <w:t>[NBN EN 13501-1, Classement au feu des produits et éléments de construction - Partie 1: Classement à partir des données d'essais de réaction au feu]</w:t>
      </w:r>
    </w:p>
    <w:p w14:paraId="0AFF1BBC" w14:textId="77777777" w:rsidR="00241DE2" w:rsidRDefault="00000000">
      <w:pPr>
        <w:pStyle w:val="pheading"/>
      </w:pPr>
      <w:r>
        <w:t>MESURAGE</w:t>
      </w:r>
    </w:p>
    <w:p w14:paraId="77D7B98F" w14:textId="77777777" w:rsidR="00241DE2" w:rsidRDefault="00000000">
      <w:pPr>
        <w:pStyle w:val="pheading"/>
      </w:pPr>
      <w:r>
        <w:t>- unité de mesure:</w:t>
      </w:r>
    </w:p>
    <w:p w14:paraId="29F6A0FB" w14:textId="77777777" w:rsidR="00241DE2" w:rsidRDefault="00000000">
      <w:r>
        <w:rPr>
          <w:rStyle w:val="optioncarChar"/>
        </w:rPr>
        <w:t xml:space="preserve">m² </w:t>
      </w:r>
      <w:r>
        <w:t>(par défaut)</w:t>
      </w:r>
      <w:r>
        <w:rPr>
          <w:rStyle w:val="optioncarChar"/>
        </w:rPr>
        <w:t xml:space="preserve"> / m³</w:t>
      </w:r>
    </w:p>
    <w:p w14:paraId="758A84BD" w14:textId="77777777" w:rsidR="00241DE2" w:rsidRDefault="00000000">
      <w:r>
        <w:rPr>
          <w:b/>
          <w:i/>
        </w:rPr>
        <w:t>(soit par défaut)</w:t>
      </w:r>
    </w:p>
    <w:p w14:paraId="5E133268" w14:textId="77777777" w:rsidR="00241DE2" w:rsidRDefault="00000000">
      <w:r>
        <w:rPr>
          <w:rStyle w:val="soitChar"/>
        </w:rPr>
        <w:t>1.  m²</w:t>
      </w:r>
    </w:p>
    <w:p w14:paraId="2181A16A" w14:textId="77777777" w:rsidR="00241DE2" w:rsidRDefault="00000000">
      <w:r>
        <w:rPr>
          <w:b/>
          <w:i/>
        </w:rPr>
        <w:t>(soit)</w:t>
      </w:r>
    </w:p>
    <w:p w14:paraId="051A2CFD" w14:textId="77777777" w:rsidR="00241DE2" w:rsidRDefault="00000000">
      <w:r>
        <w:rPr>
          <w:rStyle w:val="soitChar"/>
        </w:rPr>
        <w:t>2.  m³</w:t>
      </w:r>
    </w:p>
    <w:p w14:paraId="583C9257" w14:textId="77777777" w:rsidR="00241DE2" w:rsidRDefault="00000000">
      <w:pPr>
        <w:pStyle w:val="pheading"/>
      </w:pPr>
      <w:r>
        <w:t>- code de mesurage:</w:t>
      </w:r>
    </w:p>
    <w:p w14:paraId="26C708CC" w14:textId="77777777" w:rsidR="00241DE2" w:rsidRDefault="00000000">
      <w:pPr>
        <w:jc w:val="both"/>
      </w:pPr>
      <w:r>
        <w:rPr>
          <w:rStyle w:val="optioncarChar"/>
        </w:rPr>
        <w:t xml:space="preserve">Surface nette </w:t>
      </w:r>
      <w:r>
        <w:t xml:space="preserve">(par défaut) </w:t>
      </w:r>
      <w:r>
        <w:rPr>
          <w:rStyle w:val="optioncarChar"/>
        </w:rPr>
        <w:t>/ Volume net</w:t>
      </w:r>
    </w:p>
    <w:p w14:paraId="3CA930E2" w14:textId="77777777" w:rsidR="00241DE2" w:rsidRDefault="00000000">
      <w:pPr>
        <w:jc w:val="both"/>
      </w:pPr>
      <w:r>
        <w:rPr>
          <w:b/>
          <w:i/>
        </w:rPr>
        <w:t>(soit par défaut)</w:t>
      </w:r>
    </w:p>
    <w:p w14:paraId="41C51F79" w14:textId="77777777" w:rsidR="00241DE2"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425548D6" w14:textId="77777777" w:rsidR="00241DE2" w:rsidRDefault="00000000">
      <w:pPr>
        <w:jc w:val="both"/>
      </w:pPr>
      <w:r>
        <w:rPr>
          <w:b/>
          <w:i/>
        </w:rPr>
        <w:t>(soit)</w:t>
      </w:r>
    </w:p>
    <w:p w14:paraId="5CD81873" w14:textId="77777777" w:rsidR="00241DE2" w:rsidRDefault="00241DE2">
      <w:pPr>
        <w:jc w:val="both"/>
      </w:pPr>
    </w:p>
    <w:p w14:paraId="692EE464" w14:textId="77777777" w:rsidR="00241DE2"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46FCD0C1" w14:textId="77777777" w:rsidR="00241DE2" w:rsidRDefault="00000000">
      <w:pPr>
        <w:pStyle w:val="pheading"/>
      </w:pPr>
      <w:r>
        <w:t>- nature du marché:</w:t>
      </w:r>
    </w:p>
    <w:p w14:paraId="6BE162B0" w14:textId="77777777" w:rsidR="00241DE2" w:rsidRDefault="00000000">
      <w:r>
        <w:t>QF</w:t>
      </w:r>
    </w:p>
    <w:p w14:paraId="4093ED54" w14:textId="77777777" w:rsidR="00241DE2" w:rsidRDefault="00000000">
      <w:pPr>
        <w:pStyle w:val="Author-eSectionHeading6"/>
      </w:pPr>
      <w:bookmarkStart w:id="1043" w:name="_Toc112761159"/>
      <w:r>
        <w:t>44.46.4b Isolation à verser en vrac - plumes de canard CCTB 01.02</w:t>
      </w:r>
      <w:bookmarkEnd w:id="1043"/>
    </w:p>
    <w:p w14:paraId="06047EDE" w14:textId="77777777" w:rsidR="00241DE2" w:rsidRDefault="00000000">
      <w:pPr>
        <w:pStyle w:val="Author-eSectionHeading4"/>
      </w:pPr>
      <w:bookmarkStart w:id="1044" w:name="_Toc112761160"/>
      <w:r>
        <w:t>44.47 (titre réservé) CCTB 01.02</w:t>
      </w:r>
      <w:bookmarkEnd w:id="1044"/>
    </w:p>
    <w:p w14:paraId="7583CBD5" w14:textId="77777777" w:rsidR="00241DE2" w:rsidRDefault="00000000">
      <w:pPr>
        <w:pStyle w:val="Author-eSectionHeading3"/>
      </w:pPr>
      <w:bookmarkStart w:id="1045" w:name="_Toc112761161"/>
      <w:r>
        <w:t>44.5 Isolations à usages spécifiques CCTB 01.04</w:t>
      </w:r>
      <w:bookmarkEnd w:id="1045"/>
    </w:p>
    <w:p w14:paraId="5C2FABA1" w14:textId="77777777" w:rsidR="00241DE2" w:rsidRDefault="00000000">
      <w:pPr>
        <w:pStyle w:val="Author-eSectionHeading3"/>
      </w:pPr>
      <w:bookmarkStart w:id="1046" w:name="_Toc112761162"/>
      <w:r>
        <w:t>44.6 - CCTB 01.02</w:t>
      </w:r>
      <w:bookmarkEnd w:id="1046"/>
    </w:p>
    <w:p w14:paraId="2BD82611" w14:textId="77777777" w:rsidR="00241DE2" w:rsidRDefault="00000000">
      <w:pPr>
        <w:pStyle w:val="Author-eSectionHeading3"/>
      </w:pPr>
      <w:bookmarkStart w:id="1047" w:name="_Toc112761163"/>
      <w:r>
        <w:t>44.7 -</w:t>
      </w:r>
      <w:bookmarkEnd w:id="1047"/>
    </w:p>
    <w:p w14:paraId="1E392734" w14:textId="77777777" w:rsidR="00241DE2" w:rsidRDefault="00000000">
      <w:pPr>
        <w:pStyle w:val="Author-eSectionHeading3"/>
      </w:pPr>
      <w:bookmarkStart w:id="1048" w:name="_Toc112761164"/>
      <w:r>
        <w:t>44.8 Etanchéisation et isolation - Rénovation CCTB 01.04</w:t>
      </w:r>
      <w:bookmarkEnd w:id="1048"/>
    </w:p>
    <w:p w14:paraId="11A1C53E" w14:textId="77777777" w:rsidR="00241DE2" w:rsidRDefault="00000000">
      <w:pPr>
        <w:pStyle w:val="Author-eSectionHeading2"/>
      </w:pPr>
      <w:bookmarkStart w:id="1049" w:name="_Toc112761165"/>
      <w:r>
        <w:t>45 Escaliers extérieurs, rampes et rails d'entretien CCTB 01.02</w:t>
      </w:r>
      <w:bookmarkEnd w:id="1049"/>
    </w:p>
    <w:p w14:paraId="06189CB7" w14:textId="77777777" w:rsidR="00241DE2" w:rsidRDefault="00000000">
      <w:pPr>
        <w:pStyle w:val="Author-eSectionHeading3"/>
      </w:pPr>
      <w:bookmarkStart w:id="1050" w:name="_Toc112761166"/>
      <w:r>
        <w:t>45.1 Escaliers et garde-corps complets CCTB 01.10</w:t>
      </w:r>
      <w:bookmarkEnd w:id="1050"/>
    </w:p>
    <w:p w14:paraId="7940CD01" w14:textId="77777777" w:rsidR="00241DE2" w:rsidRDefault="00000000">
      <w:pPr>
        <w:pStyle w:val="pheading"/>
      </w:pPr>
      <w:r>
        <w:t>DESCRIPTION</w:t>
      </w:r>
    </w:p>
    <w:p w14:paraId="460585DD" w14:textId="77777777" w:rsidR="00241DE2" w:rsidRDefault="00000000">
      <w:pPr>
        <w:pStyle w:val="pheading"/>
      </w:pPr>
      <w:r>
        <w:t>- Définition / Comprend</w:t>
      </w:r>
    </w:p>
    <w:p w14:paraId="5CED5BB4" w14:textId="77777777" w:rsidR="00241DE2" w:rsidRDefault="00000000">
      <w:r>
        <w:t>Tous les matériaux sont résistants au gel et être suffisamment durables par rapport aux conditions climatologiques. Ils sont résistants aux moisissures et aux insectes. En toutes circonstances, les escaliers extérieurs sont aisément praticables et sans danger.</w:t>
      </w:r>
    </w:p>
    <w:p w14:paraId="18E4023A" w14:textId="77777777" w:rsidR="00241DE2" w:rsidRDefault="00000000">
      <w:pPr>
        <w:pStyle w:val="pheading"/>
      </w:pPr>
      <w:r>
        <w:t>- Remarques importantes</w:t>
      </w:r>
    </w:p>
    <w:p w14:paraId="7E362BE1" w14:textId="77777777" w:rsidR="00241DE2" w:rsidRDefault="00000000">
      <w:r>
        <w:t>LA STRUCTURE DES ESCALIERS EST TRAITEE DANS  LES ARTICLES SUIVANTS:</w:t>
      </w:r>
    </w:p>
    <w:p w14:paraId="7F3E5B82" w14:textId="423BA9F6" w:rsidR="00241DE2" w:rsidRDefault="00000000">
      <w:hyperlink r:id="rId423" w:history="1">
        <w:r>
          <w:t>21.15.1 Escaliers en maçonnerie</w:t>
        </w:r>
      </w:hyperlink>
    </w:p>
    <w:p w14:paraId="16498556" w14:textId="54ECFA19" w:rsidR="00241DE2" w:rsidRDefault="00000000">
      <w:hyperlink r:id="rId424" w:history="1">
        <w:r>
          <w:t>22.31.1 Escaliers en béton coulé en place</w:t>
        </w:r>
      </w:hyperlink>
    </w:p>
    <w:p w14:paraId="1D8CF881" w14:textId="4E27BF4B" w:rsidR="00241DE2" w:rsidRDefault="00000000">
      <w:hyperlink r:id="rId425" w:history="1">
        <w:r>
          <w:t>22.31.3 Escaliers préfabriqués en béton</w:t>
        </w:r>
      </w:hyperlink>
    </w:p>
    <w:p w14:paraId="4426328C" w14:textId="3F5335F9" w:rsidR="00241DE2" w:rsidRDefault="00000000">
      <w:hyperlink r:id="rId426" w:history="1">
        <w:r>
          <w:t>23.31 Escaliers métalliques</w:t>
        </w:r>
      </w:hyperlink>
    </w:p>
    <w:p w14:paraId="086DFBDB" w14:textId="0518AB65" w:rsidR="00241DE2" w:rsidRDefault="00000000">
      <w:hyperlink r:id="rId427" w:history="1">
        <w:r>
          <w:t>24.31 Escaliers en bois</w:t>
        </w:r>
      </w:hyperlink>
    </w:p>
    <w:p w14:paraId="7E63AF9C" w14:textId="77777777" w:rsidR="00241DE2" w:rsidRDefault="00000000">
      <w:r>
        <w:t> </w:t>
      </w:r>
    </w:p>
    <w:p w14:paraId="5154F692" w14:textId="77777777" w:rsidR="00241DE2" w:rsidRDefault="00000000">
      <w:pPr>
        <w:pStyle w:val="pheading"/>
      </w:pPr>
      <w:r>
        <w:t>MATÉRIAUX</w:t>
      </w:r>
    </w:p>
    <w:p w14:paraId="43842577" w14:textId="77777777" w:rsidR="00241DE2" w:rsidRDefault="00000000">
      <w:r>
        <w:t>Le matériau de l’escalier, servant pour l’évacuation en cas d’incendie, est peu combustible, classe A1/A2 selon la [NBN EN 13501-1]. De plus, pour les bâtiments moyens et élevés, aucun point de l’escalier ne se trouve à moins d’un mètre d’une partie de façade ne présentant pas REI 60 selon la [NBN EN 13501-2].</w:t>
      </w:r>
    </w:p>
    <w:p w14:paraId="3F9E2BAF" w14:textId="77777777" w:rsidR="00241DE2" w:rsidRDefault="00000000">
      <w:r>
        <w:t>Support aux prescripteurs : [SWL GSI/T1/A] et [SWL GSI/T1/C] de la prévention passive référencé dans le cahier des références de ce cahier des charges.</w:t>
      </w:r>
    </w:p>
    <w:p w14:paraId="31FEB02B" w14:textId="77777777" w:rsidR="00241DE2" w:rsidRDefault="00000000">
      <w:pPr>
        <w:pStyle w:val="pheading"/>
      </w:pPr>
      <w:r>
        <w:t>EXÉCUTION / MISE EN ŒUVRE</w:t>
      </w:r>
    </w:p>
    <w:p w14:paraId="12B92210" w14:textId="1313C29B" w:rsidR="00241DE2" w:rsidRDefault="00000000">
      <w:r>
        <w:t>Conformément au chapitre </w:t>
      </w:r>
      <w:hyperlink r:id="rId428" w:history="1">
        <w:r>
          <w:t>01.44 PSS travaux de façade</w:t>
        </w:r>
      </w:hyperlink>
      <w:r>
        <w:t xml:space="preserve"> PSS travaux de façade, établie par le coordinateur-projet et annexée au cahier spécial des charges. Toutes les directives en la matière et les indications concrètes données par le coordinateur-réalisation sont scrupuleusement respectées.</w:t>
      </w:r>
    </w:p>
    <w:p w14:paraId="635C7B61" w14:textId="77777777" w:rsidR="00241DE2" w:rsidRDefault="00000000">
      <w:pPr>
        <w:pStyle w:val="pheading"/>
      </w:pPr>
      <w:r>
        <w:t>DOCUMENTS DE RÉFÉRENCE</w:t>
      </w:r>
    </w:p>
    <w:p w14:paraId="6DF62196" w14:textId="77777777" w:rsidR="00241DE2" w:rsidRDefault="00000000">
      <w:pPr>
        <w:pStyle w:val="pheading"/>
      </w:pPr>
      <w:r>
        <w:t>- Matériau</w:t>
      </w:r>
    </w:p>
    <w:p w14:paraId="1673602B" w14:textId="77777777" w:rsidR="00241DE2" w:rsidRDefault="00000000">
      <w:r>
        <w:t>[NIT 198, Les escaliers en bois.]</w:t>
      </w:r>
    </w:p>
    <w:p w14:paraId="633D2204" w14:textId="77777777" w:rsidR="00241DE2" w:rsidRDefault="00000000">
      <w:r>
        <w:t>[NIT 196, Les balcons (remplace la NIT 161-partiellement modifiée par le Cahier 2011/4.9).]</w:t>
      </w:r>
    </w:p>
    <w:p w14:paraId="3B4EEFD6" w14:textId="77777777" w:rsidR="00241DE2" w:rsidRDefault="00000000">
      <w:r>
        <w:t>[NBN B 03-004, Garde-corps de bâtiments]</w:t>
      </w:r>
    </w:p>
    <w:p w14:paraId="5E53AC4C" w14:textId="77777777" w:rsidR="00241DE2" w:rsidRDefault="00000000">
      <w:r>
        <w:t>[NBN ISO 3880-1, Construction immobilière - Escaliers - Vocabulaire - Partie 1]</w:t>
      </w:r>
    </w:p>
    <w:p w14:paraId="4B05CB5B" w14:textId="77777777" w:rsidR="00241DE2" w:rsidRDefault="00000000">
      <w:r>
        <w:t>[NBN EN 131 série, Echelles]</w:t>
      </w:r>
    </w:p>
    <w:p w14:paraId="3857438B" w14:textId="77777777" w:rsidR="00241DE2" w:rsidRDefault="00000000">
      <w:r>
        <w:t>[CCT Qualiroutes QR-J-2, QUALIROUTES – J – 2 Exécution des structures en acier Spécifications techniques : applicable pour garde-corps, charpente métallique, …..]</w:t>
      </w:r>
    </w:p>
    <w:p w14:paraId="06C6EB0A" w14:textId="77777777" w:rsidR="00241DE2" w:rsidRDefault="00000000">
      <w:pPr>
        <w:pStyle w:val="pheading"/>
      </w:pPr>
      <w:r>
        <w:t>AIDE</w:t>
      </w:r>
    </w:p>
    <w:p w14:paraId="1833934F" w14:textId="77777777" w:rsidR="00241DE2" w:rsidRDefault="00000000">
      <w:r>
        <w:t>NOTE A L’AUTEUR DE PROJET </w:t>
      </w:r>
    </w:p>
    <w:p w14:paraId="0DA70BC7" w14:textId="77777777" w:rsidR="00241DE2" w:rsidRDefault="00000000">
      <w:r>
        <w:rPr>
          <w:b/>
        </w:rPr>
        <w:t>Accessibilité aux personnes à mobilité réduite (PMR)</w:t>
      </w:r>
    </w:p>
    <w:p w14:paraId="5C7B8F1B" w14:textId="77777777" w:rsidR="00241DE2" w:rsidRDefault="00000000">
      <w:r>
        <w:rPr>
          <w:i/>
          <w:u w:val="single"/>
        </w:rPr>
        <w:t>Général :</w:t>
      </w:r>
    </w:p>
    <w:p w14:paraId="0B2DF965" w14:textId="77777777" w:rsidR="00241DE2" w:rsidRDefault="00000000">
      <w:r>
        <w:t>Pente : entre 19° et 33°   [CSTC Dossier (2004/4.06)]</w:t>
      </w:r>
    </w:p>
    <w:p w14:paraId="7DC55175" w14:textId="77777777" w:rsidR="00241DE2" w:rsidRDefault="00000000">
      <w:r>
        <w:t>Géométrie : éviter les escaliers en colimaçon et l’utilisation de la méthode de balancement des marches   [CSTC Dossier (2004/4.06)]</w:t>
      </w:r>
    </w:p>
    <w:p w14:paraId="15D2F76F" w14:textId="77777777" w:rsidR="00241DE2" w:rsidRDefault="00000000">
      <w:r>
        <w:t>Echappée : 220 cm minimum   [SWL CALA]</w:t>
      </w:r>
    </w:p>
    <w:p w14:paraId="596B0F9A" w14:textId="77777777" w:rsidR="00241DE2" w:rsidRDefault="00000000">
      <w:r>
        <w:t>Largeur de libre passage, en cas de :</w:t>
      </w:r>
    </w:p>
    <w:p w14:paraId="7B425C36" w14:textId="77777777" w:rsidR="00241DE2" w:rsidRDefault="00000000">
      <w:pPr>
        <w:pStyle w:val="Author-eListParagraph"/>
        <w:numPr>
          <w:ilvl w:val="0"/>
          <w:numId w:val="609"/>
        </w:numPr>
      </w:pPr>
      <w:r>
        <w:t>Installation d’une plateforme : 90 cm minimum   [CSTC Dossier (2004/4.06)]</w:t>
      </w:r>
    </w:p>
    <w:p w14:paraId="3BD87895" w14:textId="77777777" w:rsidR="00241DE2" w:rsidRDefault="00000000">
      <w:pPr>
        <w:pStyle w:val="Author-eListParagraph"/>
        <w:numPr>
          <w:ilvl w:val="0"/>
          <w:numId w:val="609"/>
        </w:numPr>
      </w:pPr>
      <w:r>
        <w:t>Evacuation manuelle : 122 cm minimum   [NFPA 101 Life Safety Code Handbook]</w:t>
      </w:r>
    </w:p>
    <w:p w14:paraId="7A96B46E" w14:textId="77777777" w:rsidR="00241DE2" w:rsidRDefault="00000000">
      <w:pPr>
        <w:pStyle w:val="Author-eListParagraph"/>
        <w:numPr>
          <w:ilvl w:val="0"/>
          <w:numId w:val="609"/>
        </w:numPr>
      </w:pPr>
      <w:r>
        <w:t>Utilisation d’une chaise d’évacuation : à établir en fonction des dimensions de la chaise</w:t>
      </w:r>
    </w:p>
    <w:p w14:paraId="0294EB08" w14:textId="77777777" w:rsidR="00241DE2" w:rsidRDefault="00000000">
      <w:r>
        <w:rPr>
          <w:i/>
          <w:u w:val="single"/>
        </w:rPr>
        <w:t>Marches et contremarches :</w:t>
      </w:r>
    </w:p>
    <w:p w14:paraId="26094A2E" w14:textId="77777777" w:rsidR="00241DE2" w:rsidRDefault="00000000">
      <w:r>
        <w:t>Nombre de marches par volée : 15 à 20 maximum   [SWL CALA], [NBN ISO 21542] et [BS 8300]</w:t>
      </w:r>
    </w:p>
    <w:p w14:paraId="4D6F8A00" w14:textId="77777777" w:rsidR="00241DE2" w:rsidRDefault="00000000">
      <w:r>
        <w:t>Module de pas (M=2H+G) : entre 60 et 64 cm   [SWL CALA]</w:t>
      </w:r>
    </w:p>
    <w:p w14:paraId="4B0DF0D3" w14:textId="77777777" w:rsidR="00241DE2" w:rsidRDefault="00000000">
      <w:r>
        <w:t>Hauteur des marches (H) : 18 cm maximum   [SWL CALA]</w:t>
      </w:r>
    </w:p>
    <w:p w14:paraId="70DCABC9" w14:textId="77777777" w:rsidR="00241DE2" w:rsidRDefault="00000000">
      <w:r>
        <w:t>Giron (G) : 25 cm minimum   [SWL CALA]</w:t>
      </w:r>
    </w:p>
    <w:p w14:paraId="5CB735C1" w14:textId="77777777" w:rsidR="00241DE2" w:rsidRDefault="00000000">
      <w:r>
        <w:t>Type de marches : pleines, antidérapantes   [CWATUP] (Article 415) et [SWL CALA]</w:t>
      </w:r>
    </w:p>
    <w:p w14:paraId="7B961124" w14:textId="77777777" w:rsidR="00241DE2" w:rsidRDefault="00000000">
      <w:r>
        <w:t>Type de contremarches : pleines, profil oblique   [SWL CALA], [NBN ISO 21542] et [BS 8300]</w:t>
      </w:r>
    </w:p>
    <w:p w14:paraId="471C7EB9" w14:textId="77777777" w:rsidR="00241DE2" w:rsidRDefault="00000000">
      <w:r>
        <w:br/>
      </w:r>
      <w:r>
        <w:rPr>
          <w:i/>
          <w:u w:val="single"/>
        </w:rPr>
        <w:t xml:space="preserve"> Nez de marches :</w:t>
      </w:r>
      <w:r>
        <w:t>   </w:t>
      </w:r>
    </w:p>
    <w:p w14:paraId="2B3667BC" w14:textId="77777777" w:rsidR="00241DE2" w:rsidRDefault="00000000">
      <w:r>
        <w:t>Forme : non saillants   [SWL CALA], [NBN ISO 21542] et [BS 8300]</w:t>
      </w:r>
      <w:r>
        <w:br/>
        <w:t xml:space="preserve"> Projection : 2.5 cm maximum   [NBN ISO 21542] et [BS 8300]</w:t>
      </w:r>
    </w:p>
    <w:p w14:paraId="613659AF" w14:textId="77777777" w:rsidR="00241DE2" w:rsidRDefault="00000000">
      <w:r>
        <w:t>Indicateurs visuels sur les nez de marches : [NBN ISO 21542] et [BS 8300]</w:t>
      </w:r>
    </w:p>
    <w:p w14:paraId="7D1B65DD" w14:textId="77777777" w:rsidR="00241DE2" w:rsidRDefault="00000000">
      <w:pPr>
        <w:pStyle w:val="Author-eListParagraph"/>
        <w:numPr>
          <w:ilvl w:val="0"/>
          <w:numId w:val="610"/>
        </w:numPr>
      </w:pPr>
      <w:r>
        <w:t>Localisation : de préférence, sur chaque marche ; sinon, sur la première et la dernière marche de chaque volée </w:t>
      </w:r>
    </w:p>
    <w:p w14:paraId="1F1FC094" w14:textId="77777777" w:rsidR="00241DE2" w:rsidRDefault="00000000">
      <w:pPr>
        <w:pStyle w:val="Author-eListParagraph"/>
        <w:numPr>
          <w:ilvl w:val="0"/>
          <w:numId w:val="611"/>
        </w:numPr>
      </w:pPr>
      <w:r>
        <w:t>Largeur : continus sur toute la largeur des marches</w:t>
      </w:r>
    </w:p>
    <w:p w14:paraId="202BB9D2" w14:textId="77777777" w:rsidR="00241DE2" w:rsidRDefault="00000000">
      <w:pPr>
        <w:pStyle w:val="Author-eListParagraph"/>
        <w:numPr>
          <w:ilvl w:val="0"/>
          <w:numId w:val="611"/>
        </w:numPr>
      </w:pPr>
      <w:r>
        <w:t>Revêtement : antidérapants</w:t>
      </w:r>
    </w:p>
    <w:p w14:paraId="48846EC7" w14:textId="77777777" w:rsidR="00241DE2" w:rsidRDefault="00000000">
      <w:pPr>
        <w:pStyle w:val="Author-eListParagraph"/>
        <w:numPr>
          <w:ilvl w:val="0"/>
          <w:numId w:val="611"/>
        </w:numPr>
      </w:pPr>
      <w:r>
        <w:t>Profondeur : 4 cm minimum sur la marche, peut redescendre sur la contremarche</w:t>
      </w:r>
    </w:p>
    <w:p w14:paraId="1B9A98B2" w14:textId="77777777" w:rsidR="00241DE2" w:rsidRDefault="00000000">
      <w:pPr>
        <w:pStyle w:val="Author-eListParagraph"/>
        <w:numPr>
          <w:ilvl w:val="0"/>
          <w:numId w:val="611"/>
        </w:numPr>
      </w:pPr>
      <w:r>
        <w:t>Contraste : différence de coefficient de réflexion (LRV) entre les indicateurs et les marches de minimum 60%  </w:t>
      </w:r>
    </w:p>
    <w:p w14:paraId="14E09452" w14:textId="77777777" w:rsidR="00241DE2" w:rsidRDefault="00000000">
      <w:r>
        <w:rPr>
          <w:i/>
          <w:u w:val="single"/>
        </w:rPr>
        <w:t>Paliers :</w:t>
      </w:r>
      <w:r>
        <w:t>  [CWATUP] et [NBN ISO 21542] </w:t>
      </w:r>
    </w:p>
    <w:p w14:paraId="06A6D559" w14:textId="77777777" w:rsidR="00241DE2" w:rsidRDefault="00000000">
      <w:r>
        <w:t>Contraste : différence de coefficient de réflexion (LRV) entre les paliers et les marches de minimum 60%   </w:t>
      </w:r>
    </w:p>
    <w:p w14:paraId="49537CB7" w14:textId="77777777" w:rsidR="00241DE2" w:rsidRDefault="00000000">
      <w:r>
        <w:rPr>
          <w:i/>
          <w:u w:val="single"/>
        </w:rPr>
        <w:t>Dalles d’éveil à la vigilance (ou dalles podotactiles) :</w:t>
      </w:r>
      <w:r>
        <w:t>  [CWATUP] (Article 415), [SWL CALA], [NBN ISO 21542] et [NEN 1814]</w:t>
      </w:r>
      <w:r>
        <w:br/>
        <w:t xml:space="preserve"> Position : sur les paliers, au-dessus et en-dessous de chaque volée, à 50 cm du nez de la première et de la dernière marche</w:t>
      </w:r>
    </w:p>
    <w:p w14:paraId="22E459F7" w14:textId="77777777" w:rsidR="00241DE2" w:rsidRDefault="00000000">
      <w:r>
        <w:t>Largeur : sur toute la largeur de l’escalier</w:t>
      </w:r>
    </w:p>
    <w:p w14:paraId="2D5C1845" w14:textId="77777777" w:rsidR="00241DE2" w:rsidRDefault="00000000">
      <w:r>
        <w:t>Profondeur : 60 cm minimum </w:t>
      </w:r>
    </w:p>
    <w:p w14:paraId="411BEA1B" w14:textId="77777777" w:rsidR="00241DE2" w:rsidRDefault="00000000">
      <w:r>
        <w:rPr>
          <w:i/>
          <w:u w:val="single"/>
        </w:rPr>
        <w:t>Main-courantes :</w:t>
      </w:r>
      <w:r>
        <w:t> </w:t>
      </w:r>
    </w:p>
    <w:p w14:paraId="66F0DBE2" w14:textId="77777777" w:rsidR="00241DE2" w:rsidRDefault="00000000">
      <w:r>
        <w:t>Type : double (2 lisses)   [SWL CALA], [NBN ISO 21542] et [BS 8300]</w:t>
      </w:r>
    </w:p>
    <w:p w14:paraId="41305148" w14:textId="77777777" w:rsidR="00241DE2" w:rsidRDefault="00000000">
      <w:r>
        <w:t>Position : de chaque côté de l’escalier   [CWATUP] (Article 415) et [SWL CALA]</w:t>
      </w:r>
    </w:p>
    <w:p w14:paraId="75AB0B5F" w14:textId="77777777" w:rsidR="00241DE2" w:rsidRDefault="00000000">
      <w:r>
        <w:t>Géométrie : solides et continues sur les paliers   [CWATUP] (Article 415) et [SWL CALA]</w:t>
      </w:r>
    </w:p>
    <w:p w14:paraId="3DE04202" w14:textId="77777777" w:rsidR="00241DE2" w:rsidRDefault="00000000">
      <w:r>
        <w:t>Prolongement : [CWATUP] (Article 415) et [SWL CALA]</w:t>
      </w:r>
    </w:p>
    <w:p w14:paraId="5F51225D" w14:textId="77777777" w:rsidR="00241DE2" w:rsidRDefault="00000000">
      <w:pPr>
        <w:pStyle w:val="Author-eListParagraph"/>
        <w:numPr>
          <w:ilvl w:val="0"/>
          <w:numId w:val="612"/>
        </w:numPr>
      </w:pPr>
      <w:r>
        <w:t>Côté mur : prolongement de 40 cm à l’origine et à l’extrémité de l’escalier</w:t>
      </w:r>
    </w:p>
    <w:p w14:paraId="46A0293E" w14:textId="77777777" w:rsidR="00241DE2" w:rsidRDefault="00000000">
      <w:pPr>
        <w:pStyle w:val="Author-eListParagraph"/>
        <w:numPr>
          <w:ilvl w:val="0"/>
          <w:numId w:val="612"/>
        </w:numPr>
      </w:pPr>
      <w:r>
        <w:t>Côté vide : prolongement jusqu’au sol, et de 40 cm à l’origine et à l’extrémité de l’escalier pour autant que ce prolongement ne représente aucun obstacle ni danger    </w:t>
      </w:r>
    </w:p>
    <w:p w14:paraId="095B191A" w14:textId="77777777" w:rsidR="00241DE2" w:rsidRDefault="00000000">
      <w:r>
        <w:t>Hauteur :  [SWL CALA] et [NBN ISO 21542] </w:t>
      </w:r>
    </w:p>
    <w:p w14:paraId="06DEAB4D" w14:textId="77777777" w:rsidR="00241DE2" w:rsidRDefault="00000000">
      <w:pPr>
        <w:pStyle w:val="Author-eListParagraph"/>
        <w:numPr>
          <w:ilvl w:val="0"/>
          <w:numId w:val="613"/>
        </w:numPr>
      </w:pPr>
      <w:r>
        <w:t>Main-courante principale : entre 85 et 100 cm par rapport au nez de marche</w:t>
      </w:r>
    </w:p>
    <w:p w14:paraId="275E6CEF" w14:textId="77777777" w:rsidR="00241DE2" w:rsidRDefault="00000000">
      <w:pPr>
        <w:pStyle w:val="Author-eListParagraph"/>
        <w:numPr>
          <w:ilvl w:val="0"/>
          <w:numId w:val="613"/>
        </w:numPr>
      </w:pPr>
      <w:r>
        <w:t>Main-courante secondaire : entre 60 et 75 cm par rapport au nez de marche</w:t>
      </w:r>
    </w:p>
    <w:p w14:paraId="6C85DCFF" w14:textId="77777777" w:rsidR="00241DE2" w:rsidRDefault="00000000">
      <w:r>
        <w:t>Distance du mur : 4 cm minimum   [SWL CALA]</w:t>
      </w:r>
    </w:p>
    <w:p w14:paraId="667C0A1C" w14:textId="77777777" w:rsidR="00241DE2" w:rsidRDefault="00000000">
      <w:r>
        <w:t>Diamètre : entre 4 et 5 cm   [SWL CALA]</w:t>
      </w:r>
    </w:p>
    <w:p w14:paraId="3F9CCE88" w14:textId="77777777" w:rsidR="00241DE2" w:rsidRDefault="00000000">
      <w:r>
        <w:t>Contraste : différence de coefficient de réflexion (LRV) entre la main courante et son support de minimum 30%   [NBN ISO 21542] et [BS 8300]</w:t>
      </w:r>
    </w:p>
    <w:p w14:paraId="7DAC02A1" w14:textId="77777777" w:rsidR="00241DE2" w:rsidRDefault="00000000">
      <w:r>
        <w:t> </w:t>
      </w:r>
    </w:p>
    <w:p w14:paraId="4AEDE8C7" w14:textId="77777777" w:rsidR="00241DE2" w:rsidRDefault="00000000">
      <w:pPr>
        <w:pStyle w:val="Author-eSectionHeading4"/>
      </w:pPr>
      <w:bookmarkStart w:id="1051" w:name="_Toc112761167"/>
      <w:r>
        <w:t>45.11 Escaliers sur mesure CCTB 01.02</w:t>
      </w:r>
      <w:bookmarkEnd w:id="1051"/>
    </w:p>
    <w:p w14:paraId="2407F1BC" w14:textId="77777777" w:rsidR="00241DE2" w:rsidRDefault="00000000">
      <w:pPr>
        <w:pStyle w:val="Author-eSectionHeading5"/>
      </w:pPr>
      <w:bookmarkStart w:id="1052" w:name="_Toc112761168"/>
      <w:r>
        <w:t>45.11.1 Escaliers sur mesure en maçonnerie (pierres / briques)  CCTB 01.04</w:t>
      </w:r>
      <w:bookmarkEnd w:id="1052"/>
    </w:p>
    <w:p w14:paraId="5FD19229" w14:textId="77777777" w:rsidR="00241DE2" w:rsidRDefault="00000000">
      <w:pPr>
        <w:pStyle w:val="pheading"/>
      </w:pPr>
      <w:r>
        <w:t>DESCRIPTION</w:t>
      </w:r>
    </w:p>
    <w:p w14:paraId="05E11912" w14:textId="77777777" w:rsidR="00241DE2" w:rsidRDefault="00000000">
      <w:pPr>
        <w:pStyle w:val="pheading"/>
      </w:pPr>
      <w:r>
        <w:t>- Définition / Comprend</w:t>
      </w:r>
    </w:p>
    <w:p w14:paraId="278B89C7" w14:textId="5CB0CA01" w:rsidR="00241DE2" w:rsidRDefault="00000000">
      <w:r>
        <w:t xml:space="preserve">Renvoi au </w:t>
      </w:r>
      <w:hyperlink r:id="rId429" w:history="1">
        <w:r>
          <w:t>21.15.1 Escaliers en maçonnerie</w:t>
        </w:r>
      </w:hyperlink>
    </w:p>
    <w:p w14:paraId="2F3160A6" w14:textId="77777777" w:rsidR="00241DE2" w:rsidRDefault="00000000">
      <w:pPr>
        <w:pStyle w:val="Author-eSectionHeading5"/>
      </w:pPr>
      <w:bookmarkStart w:id="1053" w:name="_Toc112761169"/>
      <w:r>
        <w:t>45.11.2 Escaliers sur mesure en béton armé CCTB 01.04</w:t>
      </w:r>
      <w:bookmarkEnd w:id="1053"/>
    </w:p>
    <w:p w14:paraId="1455937A" w14:textId="77777777" w:rsidR="00241DE2" w:rsidRDefault="00000000">
      <w:pPr>
        <w:pStyle w:val="pheading"/>
      </w:pPr>
      <w:r>
        <w:t>DESCRIPTION</w:t>
      </w:r>
    </w:p>
    <w:p w14:paraId="32077AA0" w14:textId="77777777" w:rsidR="00241DE2" w:rsidRDefault="00000000">
      <w:pPr>
        <w:pStyle w:val="pheading"/>
      </w:pPr>
      <w:r>
        <w:t>- Définition / Comprend</w:t>
      </w:r>
    </w:p>
    <w:p w14:paraId="63F814A7" w14:textId="014921AC" w:rsidR="00241DE2" w:rsidRDefault="00000000">
      <w:r>
        <w:t xml:space="preserve">Renvoi au § </w:t>
      </w:r>
      <w:hyperlink r:id="rId430" w:history="1">
        <w:r>
          <w:t>22.31 Escaliers en béton</w:t>
        </w:r>
      </w:hyperlink>
    </w:p>
    <w:p w14:paraId="3F3D4447" w14:textId="77777777" w:rsidR="00241DE2" w:rsidRDefault="00000000">
      <w:pPr>
        <w:pStyle w:val="Author-eSectionHeading5"/>
      </w:pPr>
      <w:bookmarkStart w:id="1054" w:name="_Toc112761170"/>
      <w:r>
        <w:t>45.11.3 Escaliers sur mesure métalliques  CCTB 01.04</w:t>
      </w:r>
      <w:bookmarkEnd w:id="1054"/>
    </w:p>
    <w:p w14:paraId="2C712A11" w14:textId="77777777" w:rsidR="00241DE2" w:rsidRDefault="00000000">
      <w:pPr>
        <w:pStyle w:val="pheading"/>
      </w:pPr>
      <w:r>
        <w:t>DESCRIPTION</w:t>
      </w:r>
    </w:p>
    <w:p w14:paraId="0C679297" w14:textId="77777777" w:rsidR="00241DE2" w:rsidRDefault="00000000">
      <w:pPr>
        <w:pStyle w:val="pheading"/>
      </w:pPr>
      <w:r>
        <w:t>- Définition / Comprend</w:t>
      </w:r>
    </w:p>
    <w:p w14:paraId="7C6F581C" w14:textId="52889D03" w:rsidR="00241DE2" w:rsidRDefault="00000000">
      <w:r>
        <w:t xml:space="preserve">Renvoi au § </w:t>
      </w:r>
      <w:hyperlink r:id="rId431" w:history="1">
        <w:r>
          <w:t>23.31 Escaliers métalliques</w:t>
        </w:r>
      </w:hyperlink>
    </w:p>
    <w:p w14:paraId="56941F49" w14:textId="77777777" w:rsidR="00241DE2" w:rsidRDefault="00000000">
      <w:pPr>
        <w:pStyle w:val="Author-eSectionHeading5"/>
      </w:pPr>
      <w:bookmarkStart w:id="1055" w:name="_Toc112761171"/>
      <w:r>
        <w:t>45.11.4 Escaliers sur mesure en bois  CCTB 01.04</w:t>
      </w:r>
      <w:bookmarkEnd w:id="1055"/>
    </w:p>
    <w:p w14:paraId="0B8109C4" w14:textId="77777777" w:rsidR="00241DE2" w:rsidRDefault="00000000">
      <w:pPr>
        <w:pStyle w:val="pheading"/>
      </w:pPr>
      <w:r>
        <w:t>DESCRIPTION</w:t>
      </w:r>
    </w:p>
    <w:p w14:paraId="70605A4C" w14:textId="77777777" w:rsidR="00241DE2" w:rsidRDefault="00000000">
      <w:pPr>
        <w:pStyle w:val="pheading"/>
      </w:pPr>
      <w:r>
        <w:t>- Définition / Comprend</w:t>
      </w:r>
    </w:p>
    <w:p w14:paraId="3B751B5B" w14:textId="7CDF67EF" w:rsidR="00241DE2" w:rsidRDefault="00000000">
      <w:r>
        <w:t xml:space="preserve">Renvoi au § </w:t>
      </w:r>
      <w:hyperlink r:id="rId432" w:history="1">
        <w:r>
          <w:t>24.31 Escaliers en bois</w:t>
        </w:r>
      </w:hyperlink>
    </w:p>
    <w:p w14:paraId="16A754BE" w14:textId="77777777" w:rsidR="00241DE2" w:rsidRDefault="00000000">
      <w:pPr>
        <w:pStyle w:val="Author-eSectionHeading4"/>
      </w:pPr>
      <w:bookmarkStart w:id="1056" w:name="_Toc112761172"/>
      <w:r>
        <w:t>45.12 Garde-corps / rampes sur mesure CCTB 01.02</w:t>
      </w:r>
      <w:bookmarkEnd w:id="1056"/>
    </w:p>
    <w:p w14:paraId="2C6AB8F8" w14:textId="77777777" w:rsidR="00241DE2" w:rsidRDefault="00000000">
      <w:pPr>
        <w:pStyle w:val="Author-eSectionHeading5"/>
      </w:pPr>
      <w:bookmarkStart w:id="1057" w:name="_Toc112761173"/>
      <w:r>
        <w:t>45.12.1 Garde-corps / rampes sur mesure en maçonnerie (pierres / briques)  CCTB 01.04</w:t>
      </w:r>
      <w:bookmarkEnd w:id="1057"/>
    </w:p>
    <w:p w14:paraId="1546C190" w14:textId="77777777" w:rsidR="00241DE2" w:rsidRDefault="00000000">
      <w:pPr>
        <w:pStyle w:val="pheading"/>
      </w:pPr>
      <w:r>
        <w:t>DESCRIPTION</w:t>
      </w:r>
    </w:p>
    <w:p w14:paraId="567C5F05" w14:textId="77777777" w:rsidR="00241DE2" w:rsidRDefault="00000000">
      <w:pPr>
        <w:pStyle w:val="pheading"/>
      </w:pPr>
      <w:r>
        <w:t>- Définition / Comprend</w:t>
      </w:r>
    </w:p>
    <w:p w14:paraId="7C561502" w14:textId="3D7E9309" w:rsidR="00241DE2" w:rsidRDefault="00000000">
      <w:r>
        <w:t xml:space="preserve">Renvoi au § </w:t>
      </w:r>
      <w:hyperlink r:id="rId433" w:history="1">
        <w:r>
          <w:t>21.15.2 Garde-corps et rampes en maçonnerie</w:t>
        </w:r>
      </w:hyperlink>
    </w:p>
    <w:p w14:paraId="0D70F7E6" w14:textId="77777777" w:rsidR="00241DE2" w:rsidRDefault="00000000">
      <w:pPr>
        <w:pStyle w:val="Author-eSectionHeading5"/>
      </w:pPr>
      <w:bookmarkStart w:id="1058" w:name="_Toc112761174"/>
      <w:r>
        <w:t>45.12.2 Garde-corps / rampes sur mesure en béton armé  CCTB 01.04</w:t>
      </w:r>
      <w:bookmarkEnd w:id="1058"/>
    </w:p>
    <w:p w14:paraId="41E2E3EF" w14:textId="77777777" w:rsidR="00241DE2" w:rsidRDefault="00000000">
      <w:pPr>
        <w:pStyle w:val="pheading"/>
      </w:pPr>
      <w:r>
        <w:t>DESCRIPTION</w:t>
      </w:r>
    </w:p>
    <w:p w14:paraId="384F1633" w14:textId="77777777" w:rsidR="00241DE2" w:rsidRDefault="00000000">
      <w:pPr>
        <w:pStyle w:val="pheading"/>
      </w:pPr>
      <w:r>
        <w:t>- Définition / Comprend</w:t>
      </w:r>
    </w:p>
    <w:p w14:paraId="4D137C37" w14:textId="0EC04F12" w:rsidR="00241DE2" w:rsidRDefault="00000000">
      <w:r>
        <w:t xml:space="preserve">Renvoi au § </w:t>
      </w:r>
      <w:hyperlink r:id="rId434" w:history="1">
        <w:r>
          <w:t>22.32 Garde-corps et rampes en béton</w:t>
        </w:r>
      </w:hyperlink>
    </w:p>
    <w:p w14:paraId="7F913413" w14:textId="77777777" w:rsidR="00241DE2" w:rsidRDefault="00000000">
      <w:pPr>
        <w:pStyle w:val="Author-eSectionHeading5"/>
      </w:pPr>
      <w:bookmarkStart w:id="1059" w:name="_Toc112761175"/>
      <w:r>
        <w:t>45.12.3 Garde-corps / rampes sur mesure métalliques  CCTB 01.04</w:t>
      </w:r>
      <w:bookmarkEnd w:id="1059"/>
    </w:p>
    <w:p w14:paraId="0087C4E7" w14:textId="77777777" w:rsidR="00241DE2" w:rsidRDefault="00000000">
      <w:pPr>
        <w:pStyle w:val="pheading"/>
      </w:pPr>
      <w:r>
        <w:t>DESCRIPTION</w:t>
      </w:r>
    </w:p>
    <w:p w14:paraId="7399791A" w14:textId="77777777" w:rsidR="00241DE2" w:rsidRDefault="00000000">
      <w:pPr>
        <w:pStyle w:val="pheading"/>
      </w:pPr>
      <w:r>
        <w:t>- Définition / Comprend</w:t>
      </w:r>
    </w:p>
    <w:p w14:paraId="61C7DA92" w14:textId="4240C1D2" w:rsidR="00241DE2" w:rsidRDefault="00000000">
      <w:r>
        <w:t xml:space="preserve">Renvoi au § </w:t>
      </w:r>
      <w:hyperlink r:id="rId435" w:history="1">
        <w:r>
          <w:t>23.32 Garde-corps et rampes métalliques</w:t>
        </w:r>
      </w:hyperlink>
    </w:p>
    <w:p w14:paraId="4B190FA5" w14:textId="77777777" w:rsidR="00241DE2" w:rsidRDefault="00000000">
      <w:pPr>
        <w:pStyle w:val="Author-eSectionHeading5"/>
      </w:pPr>
      <w:bookmarkStart w:id="1060" w:name="_Toc112761176"/>
      <w:r>
        <w:t>45.12.4 Garde-corps / rampes sur mesure en bois  CCTB 01.10</w:t>
      </w:r>
      <w:bookmarkEnd w:id="1060"/>
    </w:p>
    <w:p w14:paraId="1B7A0968" w14:textId="77777777" w:rsidR="00241DE2" w:rsidRDefault="00000000">
      <w:pPr>
        <w:pStyle w:val="pheading"/>
      </w:pPr>
      <w:r>
        <w:t>DESCRIPTION</w:t>
      </w:r>
    </w:p>
    <w:p w14:paraId="33C793CE" w14:textId="77777777" w:rsidR="00241DE2" w:rsidRDefault="00000000">
      <w:pPr>
        <w:pStyle w:val="pheading"/>
      </w:pPr>
      <w:r>
        <w:t>- Définition / Comprend</w:t>
      </w:r>
    </w:p>
    <w:p w14:paraId="0A7E0215" w14:textId="5C78E56D" w:rsidR="00241DE2" w:rsidRDefault="00000000">
      <w:r>
        <w:t xml:space="preserve">Renvoi au </w:t>
      </w:r>
      <w:hyperlink r:id="rId436" w:history="1">
        <w:r>
          <w:t>24.32 Balcons en bois</w:t>
        </w:r>
      </w:hyperlink>
      <w:r>
        <w:t>.</w:t>
      </w:r>
    </w:p>
    <w:p w14:paraId="1F22949B" w14:textId="77777777" w:rsidR="00241DE2" w:rsidRDefault="00241DE2"/>
    <w:p w14:paraId="0CABC1E6" w14:textId="77777777" w:rsidR="00241DE2" w:rsidRDefault="00000000">
      <w:r>
        <w:t> </w:t>
      </w:r>
    </w:p>
    <w:p w14:paraId="343A41E3" w14:textId="77777777" w:rsidR="00241DE2" w:rsidRDefault="00000000">
      <w:pPr>
        <w:pStyle w:val="Author-eSectionHeading3"/>
      </w:pPr>
      <w:bookmarkStart w:id="1061" w:name="_Toc112761177"/>
      <w:r>
        <w:t>45.2 Eléments d'escalier et garde-corps CCTB 01.10</w:t>
      </w:r>
      <w:bookmarkEnd w:id="1061"/>
    </w:p>
    <w:p w14:paraId="39FE772F" w14:textId="77777777" w:rsidR="00241DE2" w:rsidRDefault="00000000">
      <w:pPr>
        <w:pStyle w:val="pheading"/>
      </w:pPr>
      <w:r>
        <w:t>DOCUMENTS DE RÉFÉRENCE</w:t>
      </w:r>
    </w:p>
    <w:p w14:paraId="722F181E" w14:textId="77777777" w:rsidR="00241DE2" w:rsidRDefault="00000000">
      <w:pPr>
        <w:pStyle w:val="pheading"/>
      </w:pPr>
      <w:r>
        <w:t>- Matériau</w:t>
      </w:r>
    </w:p>
    <w:p w14:paraId="13BD3322" w14:textId="77777777" w:rsidR="00241DE2" w:rsidRDefault="00000000">
      <w:r>
        <w:t>[CCT Qualiroutes QR-J-2, QUALIROUTES – J – 2 Exécution des structures en acier Spécifications techniques : applicable pour garde-corps, charpente métallique, …..]</w:t>
      </w:r>
    </w:p>
    <w:p w14:paraId="5C5F591F" w14:textId="77777777" w:rsidR="00241DE2" w:rsidRDefault="00000000">
      <w:pPr>
        <w:pStyle w:val="pheading"/>
      </w:pPr>
      <w:r>
        <w:t>- Exécution</w:t>
      </w:r>
    </w:p>
    <w:p w14:paraId="50EAD5D3" w14:textId="77777777" w:rsidR="00241DE2" w:rsidRDefault="00000000">
      <w:r>
        <w:t>[CCT Qualiroutes QR-J-2, QUALIROUTES – J – 2 Exécution des structures en acier Spécifications techniques : applicable pour garde-corps, charpente métallique, …..]</w:t>
      </w:r>
    </w:p>
    <w:p w14:paraId="5C19D824" w14:textId="77777777" w:rsidR="00241DE2" w:rsidRDefault="00000000">
      <w:pPr>
        <w:pStyle w:val="Author-eSectionHeading4"/>
      </w:pPr>
      <w:bookmarkStart w:id="1062" w:name="_Toc112761178"/>
      <w:r>
        <w:t>45.21 Limons CCTB 01.02</w:t>
      </w:r>
      <w:bookmarkEnd w:id="1062"/>
    </w:p>
    <w:p w14:paraId="6685CAC5" w14:textId="77777777" w:rsidR="00241DE2" w:rsidRDefault="00000000">
      <w:pPr>
        <w:pStyle w:val="Author-eSectionHeading5"/>
      </w:pPr>
      <w:bookmarkStart w:id="1063" w:name="_Toc112761179"/>
      <w:r>
        <w:t>45.21.1 Limons en béton armé CCTB 01.02</w:t>
      </w:r>
      <w:bookmarkEnd w:id="1063"/>
    </w:p>
    <w:p w14:paraId="35C0E4C6" w14:textId="77777777" w:rsidR="00241DE2" w:rsidRDefault="00000000">
      <w:pPr>
        <w:pStyle w:val="Author-eSectionHeading6"/>
      </w:pPr>
      <w:bookmarkStart w:id="1064" w:name="_Toc112761180"/>
      <w:r>
        <w:t>45.21.1a Limons en béton armé coulés sur place CCTB 01.02</w:t>
      </w:r>
      <w:bookmarkEnd w:id="1064"/>
    </w:p>
    <w:p w14:paraId="44154769" w14:textId="77777777" w:rsidR="00241DE2" w:rsidRDefault="00000000">
      <w:pPr>
        <w:pStyle w:val="Author-eSectionHeading6"/>
      </w:pPr>
      <w:bookmarkStart w:id="1065" w:name="_Toc112761181"/>
      <w:r>
        <w:t>45.21.1b Limons préfabriqué en béton armé  CCTB 01.02</w:t>
      </w:r>
      <w:bookmarkEnd w:id="1065"/>
    </w:p>
    <w:p w14:paraId="7F616BEB" w14:textId="77777777" w:rsidR="00241DE2" w:rsidRDefault="00000000">
      <w:pPr>
        <w:pStyle w:val="Author-eSectionHeading5"/>
      </w:pPr>
      <w:bookmarkStart w:id="1066" w:name="_Toc112761182"/>
      <w:r>
        <w:t>45.21.2 Limons métalliques CCTB 01.02</w:t>
      </w:r>
      <w:bookmarkEnd w:id="1066"/>
    </w:p>
    <w:p w14:paraId="57762256" w14:textId="77777777" w:rsidR="00241DE2" w:rsidRDefault="00000000">
      <w:pPr>
        <w:pStyle w:val="Author-eSectionHeading6"/>
      </w:pPr>
      <w:bookmarkStart w:id="1067" w:name="_Toc112761183"/>
      <w:r>
        <w:t>45.21.2a Limons en acier CCTB 01.02</w:t>
      </w:r>
      <w:bookmarkEnd w:id="1067"/>
    </w:p>
    <w:p w14:paraId="6A1022C5" w14:textId="77777777" w:rsidR="00241DE2" w:rsidRDefault="00000000">
      <w:pPr>
        <w:pStyle w:val="Author-eSectionHeading6"/>
      </w:pPr>
      <w:bookmarkStart w:id="1068" w:name="_Toc112761184"/>
      <w:r>
        <w:t>45.21.2b Limons en acier inoxydable CCTB 01.02</w:t>
      </w:r>
      <w:bookmarkEnd w:id="1068"/>
    </w:p>
    <w:p w14:paraId="0812BE21" w14:textId="77777777" w:rsidR="00241DE2" w:rsidRDefault="00000000">
      <w:pPr>
        <w:pStyle w:val="Author-eSectionHeading6"/>
      </w:pPr>
      <w:bookmarkStart w:id="1069" w:name="_Toc112761185"/>
      <w:r>
        <w:t>45.21.2c Limons en aluminium CCTB 01.02</w:t>
      </w:r>
      <w:bookmarkEnd w:id="1069"/>
    </w:p>
    <w:p w14:paraId="5214B44E" w14:textId="77777777" w:rsidR="00241DE2" w:rsidRDefault="00000000">
      <w:pPr>
        <w:pStyle w:val="Author-eSectionHeading5"/>
      </w:pPr>
      <w:bookmarkStart w:id="1070" w:name="_Toc112761186"/>
      <w:r>
        <w:t>45.21.3 Limons en bois CCTB 01.02</w:t>
      </w:r>
      <w:bookmarkEnd w:id="1070"/>
    </w:p>
    <w:p w14:paraId="7F55F6A3" w14:textId="77777777" w:rsidR="00241DE2" w:rsidRDefault="00000000">
      <w:pPr>
        <w:pStyle w:val="Author-eSectionHeading6"/>
      </w:pPr>
      <w:bookmarkStart w:id="1071" w:name="_Toc112761187"/>
      <w:r>
        <w:t>45.21.3a Limons en bois</w:t>
      </w:r>
      <w:bookmarkEnd w:id="1071"/>
    </w:p>
    <w:p w14:paraId="1FE3D768" w14:textId="77777777" w:rsidR="00241DE2" w:rsidRDefault="00000000">
      <w:pPr>
        <w:pStyle w:val="Author-eSectionHeading4"/>
      </w:pPr>
      <w:bookmarkStart w:id="1072" w:name="_Toc112761188"/>
      <w:r>
        <w:t>45.22 Marches / Contremarches CCTB 01.10</w:t>
      </w:r>
      <w:bookmarkEnd w:id="1072"/>
    </w:p>
    <w:p w14:paraId="02CB84EE" w14:textId="77777777" w:rsidR="00241DE2" w:rsidRDefault="00000000">
      <w:pPr>
        <w:pStyle w:val="pheading"/>
      </w:pPr>
      <w:r>
        <w:t>AIDE</w:t>
      </w:r>
    </w:p>
    <w:p w14:paraId="54B75143" w14:textId="77777777" w:rsidR="00241DE2" w:rsidRDefault="00000000">
      <w:r>
        <w:t>NOTE A L’AUTEUR DE PROJET</w:t>
      </w:r>
    </w:p>
    <w:p w14:paraId="17B55707" w14:textId="77777777" w:rsidR="00241DE2" w:rsidRDefault="00000000">
      <w:r>
        <w:rPr>
          <w:b/>
        </w:rPr>
        <w:t>Accessibilité aux personnes à mobilité réduite (PMR)</w:t>
      </w:r>
    </w:p>
    <w:p w14:paraId="22D8704D" w14:textId="77777777" w:rsidR="00241DE2" w:rsidRDefault="00000000">
      <w:r>
        <w:rPr>
          <w:i/>
          <w:u w:val="single"/>
        </w:rPr>
        <w:t>Marches et contremarches : </w:t>
      </w:r>
      <w:r>
        <w:t>  </w:t>
      </w:r>
    </w:p>
    <w:p w14:paraId="6458FBC2" w14:textId="77777777" w:rsidR="00241DE2" w:rsidRDefault="00000000">
      <w:pPr>
        <w:pStyle w:val="Author-eListParagraph"/>
        <w:numPr>
          <w:ilvl w:val="0"/>
          <w:numId w:val="614"/>
        </w:numPr>
      </w:pPr>
      <w:r>
        <w:t>Nombre de marches par volée : ≤ 15 à 20  [SWL CALA], [NBN ISO 21542] et [BS 8300]</w:t>
      </w:r>
    </w:p>
    <w:p w14:paraId="44BF2DBF" w14:textId="77777777" w:rsidR="00241DE2" w:rsidRDefault="00000000">
      <w:pPr>
        <w:pStyle w:val="Author-eListParagraph"/>
        <w:numPr>
          <w:ilvl w:val="0"/>
          <w:numId w:val="614"/>
        </w:numPr>
      </w:pPr>
      <w:r>
        <w:t>Module de pas (M=2H+G) : entre 60 et 64 cm   [SWL CALA]</w:t>
      </w:r>
    </w:p>
    <w:p w14:paraId="754AE448" w14:textId="77777777" w:rsidR="00241DE2" w:rsidRDefault="00000000">
      <w:pPr>
        <w:pStyle w:val="Author-eListParagraph"/>
        <w:numPr>
          <w:ilvl w:val="0"/>
          <w:numId w:val="614"/>
        </w:numPr>
      </w:pPr>
      <w:r>
        <w:t>Hauteur des marches (H) : ≤ 18 cm  [SWL CALA]</w:t>
      </w:r>
    </w:p>
    <w:p w14:paraId="55248D93" w14:textId="77777777" w:rsidR="00241DE2" w:rsidRDefault="00000000">
      <w:pPr>
        <w:pStyle w:val="Author-eListParagraph"/>
        <w:numPr>
          <w:ilvl w:val="0"/>
          <w:numId w:val="614"/>
        </w:numPr>
      </w:pPr>
      <w:r>
        <w:t>Giron (G) : ≥ 25 cm  [SWL CALA]</w:t>
      </w:r>
    </w:p>
    <w:p w14:paraId="76581E22" w14:textId="77777777" w:rsidR="00241DE2" w:rsidRDefault="00000000">
      <w:pPr>
        <w:pStyle w:val="Author-eListParagraph"/>
        <w:numPr>
          <w:ilvl w:val="0"/>
          <w:numId w:val="614"/>
        </w:numPr>
      </w:pPr>
      <w:r>
        <w:t>Type de marches : pleines, antidérapantes   [CWATUP] (Article 415) et [SWL CALA]</w:t>
      </w:r>
    </w:p>
    <w:p w14:paraId="2D890779" w14:textId="77777777" w:rsidR="00241DE2" w:rsidRDefault="00000000">
      <w:pPr>
        <w:pStyle w:val="Author-eListParagraph"/>
        <w:numPr>
          <w:ilvl w:val="0"/>
          <w:numId w:val="614"/>
        </w:numPr>
      </w:pPr>
      <w:r>
        <w:t>Type de contremarches : pleines, profil oblique   [SWL CALA], [NBN ISO 21542] et [BS 8300] </w:t>
      </w:r>
    </w:p>
    <w:p w14:paraId="7CF07004" w14:textId="77777777" w:rsidR="00241DE2" w:rsidRDefault="00000000">
      <w:r>
        <w:rPr>
          <w:i/>
          <w:u w:val="single"/>
        </w:rPr>
        <w:t xml:space="preserve">Nez de marche : </w:t>
      </w:r>
    </w:p>
    <w:p w14:paraId="2F063919" w14:textId="77777777" w:rsidR="00241DE2" w:rsidRDefault="00000000">
      <w:pPr>
        <w:pStyle w:val="Author-eListParagraph"/>
        <w:numPr>
          <w:ilvl w:val="0"/>
          <w:numId w:val="615"/>
        </w:numPr>
      </w:pPr>
      <w:r>
        <w:t>Forme : non saillants  [SWL CALA], [NBN ISO 21542] et [BS 8300]</w:t>
      </w:r>
    </w:p>
    <w:p w14:paraId="1CC94070" w14:textId="77777777" w:rsidR="00241DE2" w:rsidRDefault="00000000">
      <w:pPr>
        <w:pStyle w:val="Author-eListParagraph"/>
        <w:numPr>
          <w:ilvl w:val="0"/>
          <w:numId w:val="615"/>
        </w:numPr>
      </w:pPr>
      <w:r>
        <w:t>Projection : ≤ 2.5 cm  [NBN ISO 21542] et [BS 8300]</w:t>
      </w:r>
    </w:p>
    <w:p w14:paraId="6FB9BFAF" w14:textId="77777777" w:rsidR="00241DE2" w:rsidRDefault="00000000">
      <w:pPr>
        <w:pStyle w:val="Author-eListParagraph"/>
        <w:numPr>
          <w:ilvl w:val="0"/>
          <w:numId w:val="615"/>
        </w:numPr>
      </w:pPr>
      <w:r>
        <w:t>Indicateurs visuels sur les nez de marches : [NBN ISO 21542] et [BS 8300]</w:t>
      </w:r>
    </w:p>
    <w:p w14:paraId="43FB82DA" w14:textId="77777777" w:rsidR="00241DE2" w:rsidRDefault="00000000">
      <w:pPr>
        <w:pStyle w:val="Author-eListParagraph"/>
        <w:numPr>
          <w:ilvl w:val="1"/>
          <w:numId w:val="616"/>
        </w:numPr>
      </w:pPr>
      <w:r>
        <w:t>Localisation : de préférence, sur chaque marche ; sinon, sur la première et la dernière marche de chaque volée</w:t>
      </w:r>
    </w:p>
    <w:p w14:paraId="22D7BCCA" w14:textId="77777777" w:rsidR="00241DE2" w:rsidRDefault="00000000">
      <w:pPr>
        <w:pStyle w:val="Author-eListParagraph"/>
        <w:numPr>
          <w:ilvl w:val="1"/>
          <w:numId w:val="616"/>
        </w:numPr>
      </w:pPr>
      <w:r>
        <w:t>Largeur : continus sur toute la largeur des marches</w:t>
      </w:r>
    </w:p>
    <w:p w14:paraId="497251D2" w14:textId="77777777" w:rsidR="00241DE2" w:rsidRDefault="00000000">
      <w:pPr>
        <w:pStyle w:val="Author-eListParagraph"/>
        <w:numPr>
          <w:ilvl w:val="1"/>
          <w:numId w:val="616"/>
        </w:numPr>
      </w:pPr>
      <w:r>
        <w:t>Revêtement : antidérapants</w:t>
      </w:r>
    </w:p>
    <w:p w14:paraId="41B9C738" w14:textId="77777777" w:rsidR="00241DE2" w:rsidRDefault="00000000">
      <w:pPr>
        <w:pStyle w:val="Author-eListParagraph"/>
        <w:numPr>
          <w:ilvl w:val="1"/>
          <w:numId w:val="616"/>
        </w:numPr>
      </w:pPr>
      <w:r>
        <w:t>Profondeur : ≥ 4 cm minimum sur la marche, peut redescendre sur la contremarche</w:t>
      </w:r>
    </w:p>
    <w:p w14:paraId="0F1C98B2" w14:textId="77777777" w:rsidR="00241DE2" w:rsidRDefault="00000000">
      <w:pPr>
        <w:pStyle w:val="Author-eListParagraph"/>
        <w:numPr>
          <w:ilvl w:val="1"/>
          <w:numId w:val="616"/>
        </w:numPr>
      </w:pPr>
      <w:r>
        <w:t>Contraste : différence de coefficient de réflexion (LRV) entre les indicateurs et les marches de ≥ 60%</w:t>
      </w:r>
    </w:p>
    <w:p w14:paraId="571AA6F9" w14:textId="77777777" w:rsidR="00241DE2" w:rsidRDefault="00000000">
      <w:pPr>
        <w:pStyle w:val="Author-eSectionHeading5"/>
      </w:pPr>
      <w:bookmarkStart w:id="1073" w:name="_Toc112761189"/>
      <w:r>
        <w:t>45.22.1 Marches / Contremarches en pierre CCTB 01.02</w:t>
      </w:r>
      <w:bookmarkEnd w:id="1073"/>
    </w:p>
    <w:p w14:paraId="34849525" w14:textId="77777777" w:rsidR="00241DE2" w:rsidRDefault="00000000">
      <w:pPr>
        <w:pStyle w:val="Author-eSectionHeading6"/>
      </w:pPr>
      <w:bookmarkStart w:id="1074" w:name="_Toc112761190"/>
      <w:r>
        <w:t>45.22.1a Marches / Contremarches en pierre</w:t>
      </w:r>
      <w:bookmarkEnd w:id="1074"/>
    </w:p>
    <w:p w14:paraId="5D5A7B7D" w14:textId="77777777" w:rsidR="00241DE2" w:rsidRDefault="00000000">
      <w:pPr>
        <w:pStyle w:val="Author-eSectionHeading5"/>
      </w:pPr>
      <w:bookmarkStart w:id="1075" w:name="_Toc112761191"/>
      <w:r>
        <w:t>45.22.2 Marches / Contremarches en béton armé CCTB 01.02</w:t>
      </w:r>
      <w:bookmarkEnd w:id="1075"/>
    </w:p>
    <w:p w14:paraId="73405C73" w14:textId="77777777" w:rsidR="00241DE2" w:rsidRDefault="00000000">
      <w:pPr>
        <w:pStyle w:val="Author-eSectionHeading6"/>
      </w:pPr>
      <w:bookmarkStart w:id="1076" w:name="_Toc112761192"/>
      <w:r>
        <w:t>45.22.2a Marches / Contremarches en béton armé coulés sur place CCTB 01.02</w:t>
      </w:r>
      <w:bookmarkEnd w:id="1076"/>
    </w:p>
    <w:p w14:paraId="07279327" w14:textId="77777777" w:rsidR="00241DE2" w:rsidRDefault="00000000">
      <w:pPr>
        <w:pStyle w:val="Author-eSectionHeading6"/>
      </w:pPr>
      <w:bookmarkStart w:id="1077" w:name="_Toc112761193"/>
      <w:r>
        <w:t>45.22.2b Marches / Contremarches préfabriqué en béton armé  CCTB 01.02</w:t>
      </w:r>
      <w:bookmarkEnd w:id="1077"/>
    </w:p>
    <w:p w14:paraId="1444FDE3" w14:textId="77777777" w:rsidR="00241DE2" w:rsidRDefault="00000000">
      <w:pPr>
        <w:pStyle w:val="Author-eSectionHeading5"/>
      </w:pPr>
      <w:bookmarkStart w:id="1078" w:name="_Toc112761194"/>
      <w:r>
        <w:t>45.22.3 Marches / Contremarches en bois CCTB 01.02</w:t>
      </w:r>
      <w:bookmarkEnd w:id="1078"/>
    </w:p>
    <w:p w14:paraId="35CCA237" w14:textId="77777777" w:rsidR="00241DE2" w:rsidRDefault="00000000">
      <w:pPr>
        <w:pStyle w:val="Author-eSectionHeading6"/>
      </w:pPr>
      <w:bookmarkStart w:id="1079" w:name="_Toc112761195"/>
      <w:r>
        <w:t>45.22.3a Marches / Contremarches en bois CCTB 01.10</w:t>
      </w:r>
      <w:bookmarkEnd w:id="1079"/>
    </w:p>
    <w:p w14:paraId="0677ED07" w14:textId="77777777" w:rsidR="00241DE2" w:rsidRDefault="00000000">
      <w:pPr>
        <w:pStyle w:val="pheading"/>
      </w:pPr>
      <w:r>
        <w:t>MESURAGE</w:t>
      </w:r>
    </w:p>
    <w:p w14:paraId="41CCDF3D" w14:textId="77777777" w:rsidR="00241DE2" w:rsidRDefault="00000000">
      <w:pPr>
        <w:pStyle w:val="pheading"/>
      </w:pPr>
      <w:r>
        <w:t>- unité de mesure:</w:t>
      </w:r>
    </w:p>
    <w:p w14:paraId="6B9CFBC0" w14:textId="77777777" w:rsidR="00241DE2" w:rsidRDefault="00000000">
      <w:r>
        <w:t>pc</w:t>
      </w:r>
    </w:p>
    <w:p w14:paraId="0072F7BB" w14:textId="77777777" w:rsidR="00241DE2" w:rsidRDefault="00000000">
      <w:pPr>
        <w:pStyle w:val="pheading"/>
      </w:pPr>
      <w:r>
        <w:t>- nature du marché:</w:t>
      </w:r>
    </w:p>
    <w:p w14:paraId="55966187" w14:textId="77777777" w:rsidR="00241DE2" w:rsidRDefault="00000000">
      <w:r>
        <w:t>QF</w:t>
      </w:r>
    </w:p>
    <w:p w14:paraId="05285269" w14:textId="77777777" w:rsidR="00241DE2" w:rsidRDefault="00000000">
      <w:pPr>
        <w:pStyle w:val="Author-eSectionHeading5"/>
      </w:pPr>
      <w:bookmarkStart w:id="1080" w:name="_Toc112761196"/>
      <w:r>
        <w:t>45.22.4 Marches / Contremarches métallique CCTB 01.02</w:t>
      </w:r>
      <w:bookmarkEnd w:id="1080"/>
    </w:p>
    <w:p w14:paraId="76EE4754" w14:textId="77777777" w:rsidR="00241DE2" w:rsidRDefault="00000000">
      <w:pPr>
        <w:pStyle w:val="Author-eSectionHeading6"/>
      </w:pPr>
      <w:bookmarkStart w:id="1081" w:name="_Toc112761197"/>
      <w:r>
        <w:t>45.22.4a Marches / Contremarches en acier CCTB 01.02</w:t>
      </w:r>
      <w:bookmarkEnd w:id="1081"/>
    </w:p>
    <w:p w14:paraId="2E3362C5" w14:textId="77777777" w:rsidR="00241DE2" w:rsidRDefault="00000000">
      <w:pPr>
        <w:pStyle w:val="pheading"/>
      </w:pPr>
      <w:r>
        <w:t>MESURAGE</w:t>
      </w:r>
    </w:p>
    <w:p w14:paraId="0460DFC9" w14:textId="77777777" w:rsidR="00241DE2" w:rsidRDefault="00000000">
      <w:pPr>
        <w:pStyle w:val="pheading"/>
      </w:pPr>
      <w:r>
        <w:t>- unité de mesure:</w:t>
      </w:r>
    </w:p>
    <w:p w14:paraId="1375C8B0" w14:textId="77777777" w:rsidR="00241DE2" w:rsidRDefault="00000000">
      <w:r>
        <w:t>p</w:t>
      </w:r>
    </w:p>
    <w:p w14:paraId="28A0B0ED" w14:textId="77777777" w:rsidR="00241DE2" w:rsidRDefault="00000000">
      <w:pPr>
        <w:pStyle w:val="pheading"/>
      </w:pPr>
      <w:r>
        <w:t>- nature du marché:</w:t>
      </w:r>
    </w:p>
    <w:p w14:paraId="37B03549" w14:textId="77777777" w:rsidR="00241DE2" w:rsidRDefault="00000000">
      <w:r>
        <w:t>QF</w:t>
      </w:r>
    </w:p>
    <w:p w14:paraId="7DF90C67" w14:textId="77777777" w:rsidR="00241DE2" w:rsidRDefault="00000000">
      <w:pPr>
        <w:pStyle w:val="Author-eSectionHeading6"/>
      </w:pPr>
      <w:bookmarkStart w:id="1082" w:name="_Toc112761198"/>
      <w:r>
        <w:t>45.22.4b Marches / Contremarches en acier inoxydable CCTB 01.02</w:t>
      </w:r>
      <w:bookmarkEnd w:id="1082"/>
    </w:p>
    <w:p w14:paraId="565DD848" w14:textId="77777777" w:rsidR="00241DE2" w:rsidRDefault="00000000">
      <w:pPr>
        <w:pStyle w:val="Author-eSectionHeading6"/>
      </w:pPr>
      <w:bookmarkStart w:id="1083" w:name="_Toc112761199"/>
      <w:r>
        <w:t>45.22.4c Marches / Contremarches en aluminium CCTB 01.02</w:t>
      </w:r>
      <w:bookmarkEnd w:id="1083"/>
    </w:p>
    <w:p w14:paraId="693F2E93" w14:textId="77777777" w:rsidR="00241DE2" w:rsidRDefault="00000000">
      <w:pPr>
        <w:pStyle w:val="Author-eSectionHeading5"/>
      </w:pPr>
      <w:bookmarkStart w:id="1084" w:name="_Toc112761200"/>
      <w:r>
        <w:t>45.22.5 Marches / Contremarches en matériaux synthétiques CCTB 01.02</w:t>
      </w:r>
      <w:bookmarkEnd w:id="1084"/>
    </w:p>
    <w:p w14:paraId="37EAB73D" w14:textId="77777777" w:rsidR="00241DE2" w:rsidRDefault="00000000">
      <w:pPr>
        <w:pStyle w:val="Author-eSectionHeading6"/>
      </w:pPr>
      <w:bookmarkStart w:id="1085" w:name="_Toc112761201"/>
      <w:r>
        <w:t>45.22.5a Marches / Contremarches en matériaux synthétiques</w:t>
      </w:r>
      <w:bookmarkEnd w:id="1085"/>
    </w:p>
    <w:p w14:paraId="42845FF9" w14:textId="77777777" w:rsidR="00241DE2" w:rsidRDefault="00000000">
      <w:pPr>
        <w:pStyle w:val="Author-eSectionHeading5"/>
      </w:pPr>
      <w:bookmarkStart w:id="1086" w:name="_Toc112761202"/>
      <w:r>
        <w:t>45.22.6 Marches / Contremarches en verre CCTB 01.02</w:t>
      </w:r>
      <w:bookmarkEnd w:id="1086"/>
    </w:p>
    <w:p w14:paraId="6B62B1DD" w14:textId="77777777" w:rsidR="00241DE2" w:rsidRDefault="00000000">
      <w:pPr>
        <w:pStyle w:val="Author-eSectionHeading6"/>
      </w:pPr>
      <w:bookmarkStart w:id="1087" w:name="_Toc112761203"/>
      <w:r>
        <w:t>45.22.6a Marches / Contremarches en verre</w:t>
      </w:r>
      <w:bookmarkEnd w:id="1087"/>
    </w:p>
    <w:p w14:paraId="444E6664" w14:textId="77777777" w:rsidR="00241DE2" w:rsidRDefault="00000000">
      <w:pPr>
        <w:pStyle w:val="Author-eSectionHeading4"/>
      </w:pPr>
      <w:bookmarkStart w:id="1088" w:name="_Toc112761204"/>
      <w:r>
        <w:t>45.23 Paliers CCTB 01.10</w:t>
      </w:r>
      <w:bookmarkEnd w:id="1088"/>
    </w:p>
    <w:p w14:paraId="0EBAF4F4" w14:textId="77777777" w:rsidR="00241DE2" w:rsidRDefault="00000000">
      <w:pPr>
        <w:pStyle w:val="pheading"/>
      </w:pPr>
      <w:r>
        <w:t>AIDE</w:t>
      </w:r>
    </w:p>
    <w:p w14:paraId="3553FA53" w14:textId="77777777" w:rsidR="00241DE2" w:rsidRDefault="00000000">
      <w:r>
        <w:t>NOTE A L'AUTEUR DE PROJET  </w:t>
      </w:r>
    </w:p>
    <w:p w14:paraId="71B71924" w14:textId="77777777" w:rsidR="00241DE2" w:rsidRDefault="00000000">
      <w:r>
        <w:rPr>
          <w:b/>
        </w:rPr>
        <w:t>Accessibilité aux personnes à mobilité réduite (PMR)</w:t>
      </w:r>
      <w:r>
        <w:t>       </w:t>
      </w:r>
    </w:p>
    <w:p w14:paraId="184C75DD" w14:textId="77777777" w:rsidR="00241DE2" w:rsidRDefault="00000000">
      <w:r>
        <w:rPr>
          <w:i/>
          <w:u w:val="single"/>
        </w:rPr>
        <w:t>Général :</w:t>
      </w:r>
      <w:r>
        <w:t> [CoDT] (Article 415) et [NBN ISO 21542] </w:t>
      </w:r>
    </w:p>
    <w:p w14:paraId="48525575" w14:textId="77777777" w:rsidR="00241DE2" w:rsidRDefault="00000000">
      <w:r>
        <w:t>Contraste : différence de coefficient de réflexion (LRV) entre les paliers et les marches de ≥ 60% </w:t>
      </w:r>
    </w:p>
    <w:p w14:paraId="19A54FDC" w14:textId="77777777" w:rsidR="00241DE2" w:rsidRDefault="00000000">
      <w:r>
        <w:rPr>
          <w:i/>
          <w:u w:val="single"/>
        </w:rPr>
        <w:t xml:space="preserve"> Dalles d’éveil à la vigilance (ou dalles podotactiles) :</w:t>
      </w:r>
      <w:r>
        <w:t>[CWATUP] (Article 415), [SWL CALA], [NBN ISO 21542] et [NEN 1814]</w:t>
      </w:r>
    </w:p>
    <w:p w14:paraId="75F5630A" w14:textId="77777777" w:rsidR="00241DE2" w:rsidRDefault="00000000">
      <w:r>
        <w:t>Position : sur les paliers, au-dessus et en-dessous de chaque volée, à 50 cm du nez de la première et de la dernière marche</w:t>
      </w:r>
      <w:r>
        <w:br/>
        <w:t>Largeur : sur toute la largeur de l’escalier</w:t>
      </w:r>
      <w:r>
        <w:br/>
        <w:t>Profondeur : ≥ 60 cm </w:t>
      </w:r>
    </w:p>
    <w:p w14:paraId="61E578B5" w14:textId="77777777" w:rsidR="00241DE2" w:rsidRDefault="00000000">
      <w:pPr>
        <w:pStyle w:val="Author-eSectionHeading5"/>
      </w:pPr>
      <w:bookmarkStart w:id="1089" w:name="_Toc112761205"/>
      <w:r>
        <w:t>45.23.1 Paliers en pierre CCTB 01.02</w:t>
      </w:r>
      <w:bookmarkEnd w:id="1089"/>
    </w:p>
    <w:p w14:paraId="3B549E2E" w14:textId="77777777" w:rsidR="00241DE2" w:rsidRDefault="00000000">
      <w:pPr>
        <w:pStyle w:val="Author-eSectionHeading6"/>
      </w:pPr>
      <w:bookmarkStart w:id="1090" w:name="_Toc112761206"/>
      <w:r>
        <w:t>45.23.1a Paliers en pierre</w:t>
      </w:r>
      <w:bookmarkEnd w:id="1090"/>
    </w:p>
    <w:p w14:paraId="3845302A" w14:textId="77777777" w:rsidR="00241DE2" w:rsidRDefault="00000000">
      <w:pPr>
        <w:pStyle w:val="Author-eSectionHeading5"/>
      </w:pPr>
      <w:bookmarkStart w:id="1091" w:name="_Toc112761207"/>
      <w:r>
        <w:t>45.23.2 Paliers en béton armé CCTB 01.02</w:t>
      </w:r>
      <w:bookmarkEnd w:id="1091"/>
    </w:p>
    <w:p w14:paraId="515592D9" w14:textId="77777777" w:rsidR="00241DE2" w:rsidRDefault="00000000">
      <w:pPr>
        <w:pStyle w:val="Author-eSectionHeading6"/>
      </w:pPr>
      <w:bookmarkStart w:id="1092" w:name="_Toc112761208"/>
      <w:r>
        <w:t>45.23.2a Paliers en béton armé coulés sur place CCTB 01.02</w:t>
      </w:r>
      <w:bookmarkEnd w:id="1092"/>
    </w:p>
    <w:p w14:paraId="5AEF75A2" w14:textId="77777777" w:rsidR="00241DE2" w:rsidRDefault="00000000">
      <w:pPr>
        <w:pStyle w:val="Author-eSectionHeading6"/>
      </w:pPr>
      <w:bookmarkStart w:id="1093" w:name="_Toc112761209"/>
      <w:r>
        <w:t>45.23.2b Paliers préfabriqués en béton armé  CCTB 01.02</w:t>
      </w:r>
      <w:bookmarkEnd w:id="1093"/>
    </w:p>
    <w:p w14:paraId="2F80A9C9" w14:textId="77777777" w:rsidR="00241DE2" w:rsidRDefault="00000000">
      <w:pPr>
        <w:pStyle w:val="Author-eSectionHeading5"/>
      </w:pPr>
      <w:bookmarkStart w:id="1094" w:name="_Toc112761210"/>
      <w:r>
        <w:t>45.23.3 Paliers en bois CCTB 01.02</w:t>
      </w:r>
      <w:bookmarkEnd w:id="1094"/>
    </w:p>
    <w:p w14:paraId="75FE4701" w14:textId="77777777" w:rsidR="00241DE2" w:rsidRDefault="00000000">
      <w:pPr>
        <w:pStyle w:val="Author-eSectionHeading6"/>
      </w:pPr>
      <w:bookmarkStart w:id="1095" w:name="_Toc112761211"/>
      <w:r>
        <w:t>45.23.3a Paliers en bois</w:t>
      </w:r>
      <w:bookmarkEnd w:id="1095"/>
    </w:p>
    <w:p w14:paraId="36F6DA0A" w14:textId="77777777" w:rsidR="00241DE2" w:rsidRDefault="00000000">
      <w:pPr>
        <w:pStyle w:val="Author-eSectionHeading5"/>
      </w:pPr>
      <w:bookmarkStart w:id="1096" w:name="_Toc112761212"/>
      <w:r>
        <w:t>45.23.4 Paliers métalliques CCTB 01.02</w:t>
      </w:r>
      <w:bookmarkEnd w:id="1096"/>
    </w:p>
    <w:p w14:paraId="37178208" w14:textId="77777777" w:rsidR="00241DE2" w:rsidRDefault="00000000">
      <w:pPr>
        <w:pStyle w:val="Author-eSectionHeading6"/>
      </w:pPr>
      <w:bookmarkStart w:id="1097" w:name="_Toc112761213"/>
      <w:r>
        <w:t>45.23.4a Paliers en acier CCTB 01.02</w:t>
      </w:r>
      <w:bookmarkEnd w:id="1097"/>
    </w:p>
    <w:p w14:paraId="1BE442ED" w14:textId="77777777" w:rsidR="00241DE2" w:rsidRDefault="00000000">
      <w:pPr>
        <w:pStyle w:val="Author-eSectionHeading6"/>
      </w:pPr>
      <w:bookmarkStart w:id="1098" w:name="_Toc112761214"/>
      <w:r>
        <w:t>45.23.4b Paliers en acier inoxydable CCTB 01.02</w:t>
      </w:r>
      <w:bookmarkEnd w:id="1098"/>
    </w:p>
    <w:p w14:paraId="1EE845A8" w14:textId="77777777" w:rsidR="00241DE2" w:rsidRDefault="00000000">
      <w:pPr>
        <w:pStyle w:val="Author-eSectionHeading6"/>
      </w:pPr>
      <w:bookmarkStart w:id="1099" w:name="_Toc112761215"/>
      <w:r>
        <w:t>45.23.4c Paliers en aluminium CCTB 01.02</w:t>
      </w:r>
      <w:bookmarkEnd w:id="1099"/>
    </w:p>
    <w:p w14:paraId="4FC5036A" w14:textId="77777777" w:rsidR="00241DE2" w:rsidRDefault="00000000">
      <w:pPr>
        <w:pStyle w:val="Author-eSectionHeading5"/>
      </w:pPr>
      <w:bookmarkStart w:id="1100" w:name="_Toc112761216"/>
      <w:r>
        <w:t>45.23.5 Paliers en matériaux synthétiques CCTB 01.02</w:t>
      </w:r>
      <w:bookmarkEnd w:id="1100"/>
    </w:p>
    <w:p w14:paraId="5420DAFD" w14:textId="77777777" w:rsidR="00241DE2" w:rsidRDefault="00000000">
      <w:pPr>
        <w:pStyle w:val="Author-eSectionHeading6"/>
      </w:pPr>
      <w:bookmarkStart w:id="1101" w:name="_Toc112761217"/>
      <w:r>
        <w:t>45.23.5a Paliers en matériaux synthétiques</w:t>
      </w:r>
      <w:bookmarkEnd w:id="1101"/>
    </w:p>
    <w:p w14:paraId="0B7E01D1" w14:textId="77777777" w:rsidR="00241DE2" w:rsidRDefault="00000000">
      <w:pPr>
        <w:pStyle w:val="Author-eSectionHeading5"/>
      </w:pPr>
      <w:bookmarkStart w:id="1102" w:name="_Toc112761218"/>
      <w:r>
        <w:t>45.23.6 Paliers en verre CCTB 01.02</w:t>
      </w:r>
      <w:bookmarkEnd w:id="1102"/>
    </w:p>
    <w:p w14:paraId="7C186399" w14:textId="77777777" w:rsidR="00241DE2" w:rsidRDefault="00000000">
      <w:pPr>
        <w:pStyle w:val="Author-eSectionHeading6"/>
      </w:pPr>
      <w:bookmarkStart w:id="1103" w:name="_Toc112761219"/>
      <w:r>
        <w:t>45.23.6a Paliers en verre</w:t>
      </w:r>
      <w:bookmarkEnd w:id="1103"/>
    </w:p>
    <w:p w14:paraId="4EB1D905" w14:textId="77777777" w:rsidR="00241DE2" w:rsidRDefault="00000000">
      <w:pPr>
        <w:pStyle w:val="Author-eSectionHeading4"/>
      </w:pPr>
      <w:bookmarkStart w:id="1104" w:name="_Toc112761220"/>
      <w:r>
        <w:t>45.24 Balustres et poteaux CCTB 01.02</w:t>
      </w:r>
      <w:bookmarkEnd w:id="1104"/>
    </w:p>
    <w:p w14:paraId="17DF7926" w14:textId="77777777" w:rsidR="00241DE2" w:rsidRDefault="00000000">
      <w:pPr>
        <w:pStyle w:val="Author-eSectionHeading5"/>
      </w:pPr>
      <w:bookmarkStart w:id="1105" w:name="_Toc112761221"/>
      <w:r>
        <w:t>45.24.1 Balustres et poteaux en pierre CCTB 01.02</w:t>
      </w:r>
      <w:bookmarkEnd w:id="1105"/>
    </w:p>
    <w:p w14:paraId="73376298" w14:textId="77777777" w:rsidR="00241DE2" w:rsidRDefault="00000000">
      <w:pPr>
        <w:pStyle w:val="Author-eSectionHeading6"/>
      </w:pPr>
      <w:bookmarkStart w:id="1106" w:name="_Toc112761222"/>
      <w:r>
        <w:t>45.24.1a Balustres et poteaux en pierre</w:t>
      </w:r>
      <w:bookmarkEnd w:id="1106"/>
    </w:p>
    <w:p w14:paraId="2ECE5F79" w14:textId="77777777" w:rsidR="00241DE2" w:rsidRDefault="00000000">
      <w:pPr>
        <w:pStyle w:val="Author-eSectionHeading5"/>
      </w:pPr>
      <w:bookmarkStart w:id="1107" w:name="_Toc112761223"/>
      <w:r>
        <w:t>45.24.2 Balustres et poteaux en béton armé CCTB 01.02</w:t>
      </w:r>
      <w:bookmarkEnd w:id="1107"/>
    </w:p>
    <w:p w14:paraId="3E318158" w14:textId="77777777" w:rsidR="00241DE2" w:rsidRDefault="00000000">
      <w:pPr>
        <w:pStyle w:val="Author-eSectionHeading6"/>
      </w:pPr>
      <w:bookmarkStart w:id="1108" w:name="_Toc112761224"/>
      <w:r>
        <w:t>45.24.2a Balustres et poteaux en béton armé</w:t>
      </w:r>
      <w:bookmarkEnd w:id="1108"/>
    </w:p>
    <w:p w14:paraId="0C3BE563" w14:textId="77777777" w:rsidR="00241DE2" w:rsidRDefault="00000000">
      <w:pPr>
        <w:pStyle w:val="Author-eSectionHeading5"/>
      </w:pPr>
      <w:bookmarkStart w:id="1109" w:name="_Toc112761225"/>
      <w:r>
        <w:t>45.24.3 Balustres et poteaux en bois CCTB 01.02</w:t>
      </w:r>
      <w:bookmarkEnd w:id="1109"/>
    </w:p>
    <w:p w14:paraId="70DBC753" w14:textId="77777777" w:rsidR="00241DE2" w:rsidRDefault="00000000">
      <w:pPr>
        <w:pStyle w:val="Author-eSectionHeading6"/>
      </w:pPr>
      <w:bookmarkStart w:id="1110" w:name="_Toc112761226"/>
      <w:r>
        <w:t>45.24.3a Balustres et poteaux en bois CCTB 01.02</w:t>
      </w:r>
      <w:bookmarkEnd w:id="1110"/>
    </w:p>
    <w:p w14:paraId="3A7ABC7B" w14:textId="77777777" w:rsidR="00241DE2" w:rsidRDefault="00000000">
      <w:pPr>
        <w:pStyle w:val="pheading"/>
      </w:pPr>
      <w:r>
        <w:t>MESURAGE</w:t>
      </w:r>
    </w:p>
    <w:p w14:paraId="119D81F2" w14:textId="77777777" w:rsidR="00241DE2" w:rsidRDefault="00000000">
      <w:pPr>
        <w:pStyle w:val="pheading"/>
      </w:pPr>
      <w:r>
        <w:t>- unité de mesure:</w:t>
      </w:r>
    </w:p>
    <w:p w14:paraId="628ECA6C" w14:textId="77777777" w:rsidR="00241DE2" w:rsidRDefault="00000000">
      <w:r>
        <w:t>m</w:t>
      </w:r>
    </w:p>
    <w:p w14:paraId="1AF88334" w14:textId="77777777" w:rsidR="00241DE2" w:rsidRDefault="00000000">
      <w:pPr>
        <w:pStyle w:val="pheading"/>
      </w:pPr>
      <w:r>
        <w:t>- nature du marché:</w:t>
      </w:r>
    </w:p>
    <w:p w14:paraId="4ACE1FEE" w14:textId="77777777" w:rsidR="00241DE2" w:rsidRDefault="00000000">
      <w:r>
        <w:t>QF</w:t>
      </w:r>
    </w:p>
    <w:p w14:paraId="60ABD695" w14:textId="77777777" w:rsidR="00241DE2" w:rsidRDefault="00000000">
      <w:pPr>
        <w:pStyle w:val="Author-eSectionHeading5"/>
      </w:pPr>
      <w:bookmarkStart w:id="1111" w:name="_Toc112761227"/>
      <w:r>
        <w:t>45.24.4 Balustres et poteaux métalliques CCTB 01.02</w:t>
      </w:r>
      <w:bookmarkEnd w:id="1111"/>
    </w:p>
    <w:p w14:paraId="3B540C43" w14:textId="77777777" w:rsidR="00241DE2" w:rsidRDefault="00000000">
      <w:pPr>
        <w:pStyle w:val="Author-eSectionHeading6"/>
      </w:pPr>
      <w:bookmarkStart w:id="1112" w:name="_Toc112761228"/>
      <w:r>
        <w:t>45.24.4a Balustres et poteaux en acier CCTB 01.02</w:t>
      </w:r>
      <w:bookmarkEnd w:id="1112"/>
    </w:p>
    <w:p w14:paraId="22674307" w14:textId="77777777" w:rsidR="00241DE2" w:rsidRDefault="00000000">
      <w:pPr>
        <w:pStyle w:val="pheading"/>
      </w:pPr>
      <w:r>
        <w:t>MESURAGE</w:t>
      </w:r>
    </w:p>
    <w:p w14:paraId="6E833177" w14:textId="77777777" w:rsidR="00241DE2" w:rsidRDefault="00000000">
      <w:pPr>
        <w:pStyle w:val="pheading"/>
      </w:pPr>
      <w:r>
        <w:t>- unité de mesure:</w:t>
      </w:r>
    </w:p>
    <w:p w14:paraId="3A0D9ED6" w14:textId="77777777" w:rsidR="00241DE2" w:rsidRDefault="00000000">
      <w:r>
        <w:t>m</w:t>
      </w:r>
    </w:p>
    <w:p w14:paraId="37935448" w14:textId="77777777" w:rsidR="00241DE2" w:rsidRDefault="00000000">
      <w:pPr>
        <w:pStyle w:val="pheading"/>
      </w:pPr>
      <w:r>
        <w:t>- nature du marché:</w:t>
      </w:r>
    </w:p>
    <w:p w14:paraId="2A150E26" w14:textId="77777777" w:rsidR="00241DE2" w:rsidRDefault="00000000">
      <w:r>
        <w:t>QF</w:t>
      </w:r>
    </w:p>
    <w:p w14:paraId="04CC7FEE" w14:textId="77777777" w:rsidR="00241DE2" w:rsidRDefault="00000000">
      <w:pPr>
        <w:pStyle w:val="Author-eSectionHeading6"/>
      </w:pPr>
      <w:bookmarkStart w:id="1113" w:name="_Toc112761229"/>
      <w:r>
        <w:t>45.24.4b Balustres et poteaux en acier inoxydable CCTB 01.02</w:t>
      </w:r>
      <w:bookmarkEnd w:id="1113"/>
    </w:p>
    <w:p w14:paraId="345482D0" w14:textId="77777777" w:rsidR="00241DE2" w:rsidRDefault="00000000">
      <w:pPr>
        <w:pStyle w:val="pheading"/>
      </w:pPr>
      <w:r>
        <w:t>MESURAGE</w:t>
      </w:r>
    </w:p>
    <w:p w14:paraId="292B25A1" w14:textId="77777777" w:rsidR="00241DE2" w:rsidRDefault="00000000">
      <w:pPr>
        <w:pStyle w:val="pheading"/>
      </w:pPr>
      <w:r>
        <w:t>- unité de mesure:</w:t>
      </w:r>
    </w:p>
    <w:p w14:paraId="774F5093" w14:textId="77777777" w:rsidR="00241DE2" w:rsidRDefault="00000000">
      <w:r>
        <w:t>m</w:t>
      </w:r>
    </w:p>
    <w:p w14:paraId="38D3155C" w14:textId="77777777" w:rsidR="00241DE2" w:rsidRDefault="00000000">
      <w:pPr>
        <w:pStyle w:val="pheading"/>
      </w:pPr>
      <w:r>
        <w:t>- nature du marché:</w:t>
      </w:r>
    </w:p>
    <w:p w14:paraId="14E72AF0" w14:textId="77777777" w:rsidR="00241DE2" w:rsidRDefault="00000000">
      <w:r>
        <w:t>QF</w:t>
      </w:r>
    </w:p>
    <w:p w14:paraId="0366FBBA" w14:textId="77777777" w:rsidR="00241DE2" w:rsidRDefault="00000000">
      <w:pPr>
        <w:pStyle w:val="Author-eSectionHeading6"/>
      </w:pPr>
      <w:bookmarkStart w:id="1114" w:name="_Toc112761230"/>
      <w:r>
        <w:t>45.24.4c Balustres et poteaux en aluminium CCTB 01.02</w:t>
      </w:r>
      <w:bookmarkEnd w:id="1114"/>
    </w:p>
    <w:p w14:paraId="20D3CD70" w14:textId="77777777" w:rsidR="00241DE2" w:rsidRDefault="00000000">
      <w:pPr>
        <w:pStyle w:val="pheading"/>
      </w:pPr>
      <w:r>
        <w:t>MESURAGE</w:t>
      </w:r>
    </w:p>
    <w:p w14:paraId="787D045F" w14:textId="77777777" w:rsidR="00241DE2" w:rsidRDefault="00000000">
      <w:pPr>
        <w:pStyle w:val="pheading"/>
      </w:pPr>
      <w:r>
        <w:t>- unité de mesure:</w:t>
      </w:r>
    </w:p>
    <w:p w14:paraId="6F1DA3AD" w14:textId="77777777" w:rsidR="00241DE2" w:rsidRDefault="00000000">
      <w:r>
        <w:t>m</w:t>
      </w:r>
    </w:p>
    <w:p w14:paraId="5F1D04BA" w14:textId="77777777" w:rsidR="00241DE2" w:rsidRDefault="00000000">
      <w:pPr>
        <w:pStyle w:val="pheading"/>
      </w:pPr>
      <w:r>
        <w:t>- nature du marché:</w:t>
      </w:r>
    </w:p>
    <w:p w14:paraId="774B4E86" w14:textId="77777777" w:rsidR="00241DE2" w:rsidRDefault="00000000">
      <w:r>
        <w:t>QF</w:t>
      </w:r>
    </w:p>
    <w:p w14:paraId="1F106DA8" w14:textId="77777777" w:rsidR="00241DE2" w:rsidRDefault="00000000">
      <w:pPr>
        <w:pStyle w:val="Author-eSectionHeading5"/>
      </w:pPr>
      <w:bookmarkStart w:id="1115" w:name="_Toc112761231"/>
      <w:r>
        <w:t>45.24.5 Balustres et poteaux en matériaux synthétiques CCTB 01.02</w:t>
      </w:r>
      <w:bookmarkEnd w:id="1115"/>
    </w:p>
    <w:p w14:paraId="544B8CFD" w14:textId="77777777" w:rsidR="00241DE2" w:rsidRDefault="00000000">
      <w:pPr>
        <w:pStyle w:val="Author-eSectionHeading6"/>
      </w:pPr>
      <w:bookmarkStart w:id="1116" w:name="_Toc112761232"/>
      <w:r>
        <w:t>45.24.5a Balustres et poteaux en matériaux synthétiques</w:t>
      </w:r>
      <w:bookmarkEnd w:id="1116"/>
    </w:p>
    <w:p w14:paraId="716CA045" w14:textId="77777777" w:rsidR="00241DE2" w:rsidRDefault="00000000">
      <w:pPr>
        <w:pStyle w:val="Author-eSectionHeading5"/>
      </w:pPr>
      <w:bookmarkStart w:id="1117" w:name="_Toc112761233"/>
      <w:r>
        <w:t>45.24.6 Balustres et poteaux en verre CCTB 01.02</w:t>
      </w:r>
      <w:bookmarkEnd w:id="1117"/>
    </w:p>
    <w:p w14:paraId="6F4D7984" w14:textId="77777777" w:rsidR="00241DE2" w:rsidRDefault="00000000">
      <w:pPr>
        <w:pStyle w:val="Author-eSectionHeading6"/>
      </w:pPr>
      <w:bookmarkStart w:id="1118" w:name="_Toc112761234"/>
      <w:r>
        <w:t>45.24.6a Balustres et poteaux en verre</w:t>
      </w:r>
      <w:bookmarkEnd w:id="1118"/>
    </w:p>
    <w:p w14:paraId="0A3B9FF0" w14:textId="77777777" w:rsidR="00241DE2" w:rsidRDefault="00000000">
      <w:pPr>
        <w:pStyle w:val="Author-eSectionHeading4"/>
      </w:pPr>
      <w:bookmarkStart w:id="1119" w:name="_Toc112761235"/>
      <w:r>
        <w:t>45.25 Remplissages CCTB 01.02</w:t>
      </w:r>
      <w:bookmarkEnd w:id="1119"/>
    </w:p>
    <w:p w14:paraId="2C736BB7" w14:textId="77777777" w:rsidR="00241DE2" w:rsidRDefault="00000000">
      <w:pPr>
        <w:pStyle w:val="Author-eSectionHeading5"/>
      </w:pPr>
      <w:bookmarkStart w:id="1120" w:name="_Toc112761236"/>
      <w:r>
        <w:t>45.25.1 Remplissages en pierre CCTB 01.02</w:t>
      </w:r>
      <w:bookmarkEnd w:id="1120"/>
    </w:p>
    <w:p w14:paraId="62F827CA" w14:textId="77777777" w:rsidR="00241DE2" w:rsidRDefault="00000000">
      <w:pPr>
        <w:pStyle w:val="Author-eSectionHeading6"/>
      </w:pPr>
      <w:bookmarkStart w:id="1121" w:name="_Toc112761237"/>
      <w:r>
        <w:t>45.25.1a Remplissages en pierre pour escaliers extérieurs</w:t>
      </w:r>
      <w:bookmarkEnd w:id="1121"/>
    </w:p>
    <w:p w14:paraId="651B6831" w14:textId="77777777" w:rsidR="00241DE2" w:rsidRDefault="00000000">
      <w:pPr>
        <w:pStyle w:val="Author-eSectionHeading5"/>
      </w:pPr>
      <w:bookmarkStart w:id="1122" w:name="_Toc112761238"/>
      <w:r>
        <w:t>45.25.2 Remplissages en béton armé CCTB 01.02</w:t>
      </w:r>
      <w:bookmarkEnd w:id="1122"/>
    </w:p>
    <w:p w14:paraId="67790AA5" w14:textId="77777777" w:rsidR="00241DE2" w:rsidRDefault="00000000">
      <w:pPr>
        <w:pStyle w:val="Author-eSectionHeading6"/>
      </w:pPr>
      <w:bookmarkStart w:id="1123" w:name="_Toc112761239"/>
      <w:r>
        <w:t>45.25.2a Remplissages en béton armé pour escaliers extérieurs</w:t>
      </w:r>
      <w:bookmarkEnd w:id="1123"/>
    </w:p>
    <w:p w14:paraId="299A5CE5" w14:textId="77777777" w:rsidR="00241DE2" w:rsidRDefault="00000000">
      <w:pPr>
        <w:pStyle w:val="Author-eSectionHeading5"/>
      </w:pPr>
      <w:bookmarkStart w:id="1124" w:name="_Toc112761240"/>
      <w:r>
        <w:t>45.25.3 Remplissages en bois CCTB 01.02</w:t>
      </w:r>
      <w:bookmarkEnd w:id="1124"/>
    </w:p>
    <w:p w14:paraId="21EA87D2" w14:textId="77777777" w:rsidR="00241DE2" w:rsidRDefault="00000000">
      <w:pPr>
        <w:pStyle w:val="Author-eSectionHeading6"/>
      </w:pPr>
      <w:bookmarkStart w:id="1125" w:name="_Toc112761241"/>
      <w:r>
        <w:t>45.25.3a Remplissages en bois pour escaliers extérieurs</w:t>
      </w:r>
      <w:bookmarkEnd w:id="1125"/>
    </w:p>
    <w:p w14:paraId="3D6959D5" w14:textId="77777777" w:rsidR="00241DE2" w:rsidRDefault="00000000">
      <w:pPr>
        <w:pStyle w:val="Author-eSectionHeading5"/>
      </w:pPr>
      <w:bookmarkStart w:id="1126" w:name="_Toc112761242"/>
      <w:r>
        <w:t>45.25.4 Remplissages métalliques CCTB 01.02</w:t>
      </w:r>
      <w:bookmarkEnd w:id="1126"/>
    </w:p>
    <w:p w14:paraId="0DA8125B" w14:textId="77777777" w:rsidR="00241DE2" w:rsidRDefault="00000000">
      <w:pPr>
        <w:pStyle w:val="Author-eSectionHeading6"/>
      </w:pPr>
      <w:bookmarkStart w:id="1127" w:name="_Toc112761243"/>
      <w:r>
        <w:t>45.25.4a Remplissages en acier pour escaliers extérieurs CCTB 01.02</w:t>
      </w:r>
      <w:bookmarkEnd w:id="1127"/>
    </w:p>
    <w:p w14:paraId="03D4D599" w14:textId="77777777" w:rsidR="00241DE2" w:rsidRDefault="00000000">
      <w:pPr>
        <w:pStyle w:val="pheading"/>
      </w:pPr>
      <w:r>
        <w:t>MESURAGE</w:t>
      </w:r>
    </w:p>
    <w:p w14:paraId="17130C53" w14:textId="77777777" w:rsidR="00241DE2" w:rsidRDefault="00000000">
      <w:pPr>
        <w:pStyle w:val="pheading"/>
      </w:pPr>
      <w:r>
        <w:t>- unité de mesure:</w:t>
      </w:r>
    </w:p>
    <w:p w14:paraId="50CC9967" w14:textId="77777777" w:rsidR="00241DE2" w:rsidRDefault="00000000">
      <w:r>
        <w:t>m²</w:t>
      </w:r>
    </w:p>
    <w:p w14:paraId="5425E8AC" w14:textId="77777777" w:rsidR="00241DE2" w:rsidRDefault="00000000">
      <w:pPr>
        <w:pStyle w:val="pheading"/>
      </w:pPr>
      <w:r>
        <w:t>- nature du marché:</w:t>
      </w:r>
    </w:p>
    <w:p w14:paraId="4D5BE9AC" w14:textId="77777777" w:rsidR="00241DE2" w:rsidRDefault="00000000">
      <w:r>
        <w:t>QF</w:t>
      </w:r>
    </w:p>
    <w:p w14:paraId="5A20477F" w14:textId="77777777" w:rsidR="00241DE2" w:rsidRDefault="00000000">
      <w:pPr>
        <w:pStyle w:val="Author-eSectionHeading6"/>
      </w:pPr>
      <w:bookmarkStart w:id="1128" w:name="_Toc112761244"/>
      <w:r>
        <w:t>45.25.4b Remplissages en acier inoxydable pour escaliers extérieurs CCTB 01.02</w:t>
      </w:r>
      <w:bookmarkEnd w:id="1128"/>
    </w:p>
    <w:p w14:paraId="2363AF13" w14:textId="77777777" w:rsidR="00241DE2" w:rsidRDefault="00000000">
      <w:pPr>
        <w:pStyle w:val="Author-eSectionHeading6"/>
      </w:pPr>
      <w:bookmarkStart w:id="1129" w:name="_Toc112761245"/>
      <w:r>
        <w:t>45.25.4c Remplissages en aluminium pour escaliers extérieurs CCTB 01.02</w:t>
      </w:r>
      <w:bookmarkEnd w:id="1129"/>
    </w:p>
    <w:p w14:paraId="424040DF" w14:textId="77777777" w:rsidR="00241DE2" w:rsidRDefault="00000000">
      <w:pPr>
        <w:pStyle w:val="Author-eSectionHeading5"/>
      </w:pPr>
      <w:bookmarkStart w:id="1130" w:name="_Toc112761246"/>
      <w:r>
        <w:t>45.25.5 Remplissages en matériaux synthétiques CCTB 01.02</w:t>
      </w:r>
      <w:bookmarkEnd w:id="1130"/>
    </w:p>
    <w:p w14:paraId="3605841A" w14:textId="77777777" w:rsidR="00241DE2" w:rsidRDefault="00000000">
      <w:pPr>
        <w:pStyle w:val="Author-eSectionHeading6"/>
      </w:pPr>
      <w:bookmarkStart w:id="1131" w:name="_Toc112761247"/>
      <w:r>
        <w:t>45.25.5a Remplissages en matériaux synthétiques pour escaliers extérieurs</w:t>
      </w:r>
      <w:bookmarkEnd w:id="1131"/>
    </w:p>
    <w:p w14:paraId="0CA9B22A" w14:textId="77777777" w:rsidR="00241DE2" w:rsidRDefault="00000000">
      <w:pPr>
        <w:pStyle w:val="Author-eSectionHeading5"/>
      </w:pPr>
      <w:bookmarkStart w:id="1132" w:name="_Toc112761248"/>
      <w:r>
        <w:t>45.25.6 Remplissages en verre CCTB 01.02</w:t>
      </w:r>
      <w:bookmarkEnd w:id="1132"/>
    </w:p>
    <w:p w14:paraId="6524AB21" w14:textId="77777777" w:rsidR="00241DE2" w:rsidRDefault="00000000">
      <w:pPr>
        <w:pStyle w:val="Author-eSectionHeading6"/>
      </w:pPr>
      <w:bookmarkStart w:id="1133" w:name="_Toc112761249"/>
      <w:r>
        <w:t>45.25.6a Remplissages en verre pour escaliers extérieurs CCTB 01.02</w:t>
      </w:r>
      <w:bookmarkEnd w:id="1133"/>
    </w:p>
    <w:p w14:paraId="4AC601D4" w14:textId="77777777" w:rsidR="00241DE2" w:rsidRDefault="00000000">
      <w:pPr>
        <w:pStyle w:val="pheading"/>
      </w:pPr>
      <w:r>
        <w:t>MESURAGE</w:t>
      </w:r>
    </w:p>
    <w:p w14:paraId="294110FC" w14:textId="77777777" w:rsidR="00241DE2" w:rsidRDefault="00000000">
      <w:pPr>
        <w:pStyle w:val="pheading"/>
      </w:pPr>
      <w:r>
        <w:t>- unité de mesure:</w:t>
      </w:r>
    </w:p>
    <w:p w14:paraId="40356DC3" w14:textId="77777777" w:rsidR="00241DE2" w:rsidRDefault="00000000">
      <w:r>
        <w:t>m²</w:t>
      </w:r>
    </w:p>
    <w:p w14:paraId="5CC09FFD" w14:textId="77777777" w:rsidR="00241DE2" w:rsidRDefault="00000000">
      <w:pPr>
        <w:pStyle w:val="pheading"/>
      </w:pPr>
      <w:r>
        <w:t>- nature du marché:</w:t>
      </w:r>
    </w:p>
    <w:p w14:paraId="64C6980E" w14:textId="77777777" w:rsidR="00241DE2" w:rsidRDefault="00000000">
      <w:r>
        <w:t>QF</w:t>
      </w:r>
    </w:p>
    <w:p w14:paraId="31C4478C" w14:textId="77777777" w:rsidR="00241DE2" w:rsidRDefault="00000000">
      <w:pPr>
        <w:pStyle w:val="Author-eSectionHeading4"/>
      </w:pPr>
      <w:bookmarkStart w:id="1134" w:name="_Toc112761250"/>
      <w:r>
        <w:t>45.26 Mains courantes / lisses CCTB 01.10</w:t>
      </w:r>
      <w:bookmarkEnd w:id="1134"/>
    </w:p>
    <w:p w14:paraId="51F9A65E" w14:textId="77777777" w:rsidR="00241DE2" w:rsidRDefault="00000000">
      <w:pPr>
        <w:pStyle w:val="pheading"/>
      </w:pPr>
      <w:r>
        <w:t>AIDE</w:t>
      </w:r>
    </w:p>
    <w:p w14:paraId="71703C30" w14:textId="77777777" w:rsidR="00241DE2" w:rsidRDefault="00000000">
      <w:r>
        <w:t>NOTE A L’AUTEUR DE PROJET</w:t>
      </w:r>
    </w:p>
    <w:p w14:paraId="79C1E7AF" w14:textId="77777777" w:rsidR="00241DE2" w:rsidRDefault="00000000">
      <w:r>
        <w:rPr>
          <w:b/>
        </w:rPr>
        <w:t>Accessibilité aux personnes à mobilité réduite (PMR)</w:t>
      </w:r>
      <w:r>
        <w:t>     </w:t>
      </w:r>
    </w:p>
    <w:p w14:paraId="1EE2144B" w14:textId="77777777" w:rsidR="00241DE2" w:rsidRDefault="00000000">
      <w:r>
        <w:rPr>
          <w:i/>
          <w:u w:val="single"/>
        </w:rPr>
        <w:t>Main-courantes :</w:t>
      </w:r>
    </w:p>
    <w:p w14:paraId="6231547D" w14:textId="77777777" w:rsidR="00241DE2" w:rsidRDefault="00000000">
      <w:r>
        <w:t>Type : double (2 lisses)   [SWL CALA], [NBN ISO 21542] et [BS 8300]</w:t>
      </w:r>
      <w:r>
        <w:br/>
        <w:t>Position : de chaque côté de l’escalier [CoDT] (Article 415) et [SWL CALA]</w:t>
      </w:r>
      <w:r>
        <w:br/>
        <w:t>Géométrie : solides et continues sur les paliers [CoDT] (Article 415) et [SWL CALA]</w:t>
      </w:r>
    </w:p>
    <w:p w14:paraId="1983380C" w14:textId="77777777" w:rsidR="00241DE2" w:rsidRDefault="00000000">
      <w:r>
        <w:t>Prolongement : [CoDT] (Article 415) et [SWL CALA]</w:t>
      </w:r>
    </w:p>
    <w:p w14:paraId="5A09E8C5" w14:textId="77777777" w:rsidR="00241DE2" w:rsidRDefault="00000000">
      <w:pPr>
        <w:pStyle w:val="Author-eListParagraph"/>
        <w:numPr>
          <w:ilvl w:val="0"/>
          <w:numId w:val="617"/>
        </w:numPr>
      </w:pPr>
      <w:r>
        <w:t>Côté mur : prolongement de 40 cm à l’origine et à l’extrémité de l’escalier</w:t>
      </w:r>
    </w:p>
    <w:p w14:paraId="4933A130" w14:textId="77777777" w:rsidR="00241DE2" w:rsidRDefault="00000000">
      <w:pPr>
        <w:pStyle w:val="Author-eListParagraph"/>
        <w:numPr>
          <w:ilvl w:val="0"/>
          <w:numId w:val="617"/>
        </w:numPr>
      </w:pPr>
      <w:r>
        <w:t>Côté vide : prolongement jusqu’au sol et de 40 cm, à l’origine et à l’extrémité de l’escalier pour autant que ce prolongement ne représente aucun obstacle ni danger  </w:t>
      </w:r>
    </w:p>
    <w:p w14:paraId="5CBB7D30" w14:textId="77777777" w:rsidR="00241DE2" w:rsidRDefault="00000000">
      <w:r>
        <w:t>Hauteur : [SWL CALA] et [NBN ISO 21542]</w:t>
      </w:r>
    </w:p>
    <w:p w14:paraId="1FBE709B" w14:textId="77777777" w:rsidR="00241DE2" w:rsidRDefault="00000000">
      <w:pPr>
        <w:pStyle w:val="Author-eListParagraph"/>
        <w:numPr>
          <w:ilvl w:val="0"/>
          <w:numId w:val="618"/>
        </w:numPr>
      </w:pPr>
      <w:r>
        <w:t>Main-courante principale : entre 85 et 100 cm par rapport au nez de marche</w:t>
      </w:r>
    </w:p>
    <w:p w14:paraId="67F2BFCD" w14:textId="77777777" w:rsidR="00241DE2" w:rsidRDefault="00000000">
      <w:pPr>
        <w:pStyle w:val="Author-eListParagraph"/>
        <w:numPr>
          <w:ilvl w:val="0"/>
          <w:numId w:val="618"/>
        </w:numPr>
      </w:pPr>
      <w:r>
        <w:t>Main-courante secondaire : entre 60 et 75 cm par rapport au nez de marche </w:t>
      </w:r>
    </w:p>
    <w:p w14:paraId="66B4FEFA" w14:textId="77777777" w:rsidR="00241DE2" w:rsidRDefault="00000000">
      <w:r>
        <w:t>Distance du mur : ≥ 4 cm minimum   [SWL CALA]</w:t>
      </w:r>
      <w:r>
        <w:br/>
        <w:t>Diamètre : entre 4 et 5 cm   [SWL CALA]</w:t>
      </w:r>
      <w:r>
        <w:br/>
        <w:t>Contraste: différence de coefficient de réflexion (LRV) entre la main courante et son support de minimum 30%  [NBN ISO 21542] et [BS 8300]</w:t>
      </w:r>
    </w:p>
    <w:p w14:paraId="48A69F0D" w14:textId="77777777" w:rsidR="00241DE2" w:rsidRDefault="00000000">
      <w:pPr>
        <w:pStyle w:val="Author-eSectionHeading5"/>
      </w:pPr>
      <w:bookmarkStart w:id="1135" w:name="_Toc112761251"/>
      <w:r>
        <w:t>45.26.1 Mains courantes / lisses en béton armé CCTB 01.02</w:t>
      </w:r>
      <w:bookmarkEnd w:id="1135"/>
    </w:p>
    <w:p w14:paraId="3B309495" w14:textId="77777777" w:rsidR="00241DE2" w:rsidRDefault="00000000">
      <w:pPr>
        <w:pStyle w:val="Author-eSectionHeading6"/>
      </w:pPr>
      <w:bookmarkStart w:id="1136" w:name="_Toc112761252"/>
      <w:r>
        <w:t>45.26.1a Mains courantes / lisses en béton armé coulé sur place CCTB 01.02</w:t>
      </w:r>
      <w:bookmarkEnd w:id="1136"/>
    </w:p>
    <w:p w14:paraId="51C0F052" w14:textId="77777777" w:rsidR="00241DE2" w:rsidRDefault="00000000">
      <w:pPr>
        <w:pStyle w:val="Author-eSectionHeading6"/>
      </w:pPr>
      <w:bookmarkStart w:id="1137" w:name="_Toc112761253"/>
      <w:r>
        <w:t>45.26.1b Mains courantes / lisses en béton armé préfabriqué CCTB 01.02</w:t>
      </w:r>
      <w:bookmarkEnd w:id="1137"/>
    </w:p>
    <w:p w14:paraId="71D04B9C" w14:textId="77777777" w:rsidR="00241DE2" w:rsidRDefault="00000000">
      <w:pPr>
        <w:pStyle w:val="Author-eSectionHeading5"/>
      </w:pPr>
      <w:bookmarkStart w:id="1138" w:name="_Toc112761254"/>
      <w:r>
        <w:t>45.26.2 Mains courantes / lisses en bois CCTB 01.02</w:t>
      </w:r>
      <w:bookmarkEnd w:id="1138"/>
    </w:p>
    <w:p w14:paraId="5EF186FF" w14:textId="77777777" w:rsidR="00241DE2" w:rsidRDefault="00000000">
      <w:pPr>
        <w:pStyle w:val="Author-eSectionHeading6"/>
      </w:pPr>
      <w:bookmarkStart w:id="1139" w:name="_Toc112761255"/>
      <w:r>
        <w:t>45.26.2a Mains courantes / lisses en bois CCTB 01.02</w:t>
      </w:r>
      <w:bookmarkEnd w:id="1139"/>
    </w:p>
    <w:p w14:paraId="72D4D10E" w14:textId="77777777" w:rsidR="00241DE2" w:rsidRDefault="00000000">
      <w:pPr>
        <w:pStyle w:val="pheading"/>
      </w:pPr>
      <w:r>
        <w:t>MESURAGE</w:t>
      </w:r>
    </w:p>
    <w:p w14:paraId="6964FFEB" w14:textId="77777777" w:rsidR="00241DE2" w:rsidRDefault="00000000">
      <w:pPr>
        <w:pStyle w:val="pheading"/>
      </w:pPr>
      <w:r>
        <w:t>- unité de mesure:</w:t>
      </w:r>
    </w:p>
    <w:p w14:paraId="62BAC1B2" w14:textId="77777777" w:rsidR="00241DE2" w:rsidRDefault="00000000">
      <w:r>
        <w:t>m</w:t>
      </w:r>
    </w:p>
    <w:p w14:paraId="31A5B603" w14:textId="77777777" w:rsidR="00241DE2" w:rsidRDefault="00000000">
      <w:pPr>
        <w:pStyle w:val="pheading"/>
      </w:pPr>
      <w:r>
        <w:t>- nature du marché:</w:t>
      </w:r>
    </w:p>
    <w:p w14:paraId="3D445D98" w14:textId="77777777" w:rsidR="00241DE2" w:rsidRDefault="00000000">
      <w:r>
        <w:t>QF</w:t>
      </w:r>
    </w:p>
    <w:p w14:paraId="02C75528" w14:textId="77777777" w:rsidR="00241DE2" w:rsidRDefault="00000000">
      <w:pPr>
        <w:pStyle w:val="Author-eSectionHeading5"/>
      </w:pPr>
      <w:bookmarkStart w:id="1140" w:name="_Toc112761256"/>
      <w:r>
        <w:t>45.26.3 Mains courantes / lisses métalliques CCTB 01.02</w:t>
      </w:r>
      <w:bookmarkEnd w:id="1140"/>
    </w:p>
    <w:p w14:paraId="341A9734" w14:textId="77777777" w:rsidR="00241DE2" w:rsidRDefault="00000000">
      <w:pPr>
        <w:pStyle w:val="Author-eSectionHeading6"/>
      </w:pPr>
      <w:bookmarkStart w:id="1141" w:name="_Toc112761257"/>
      <w:r>
        <w:t>45.26.3a Mains courantes / lisses en acier CCTB 01.02</w:t>
      </w:r>
      <w:bookmarkEnd w:id="1141"/>
    </w:p>
    <w:p w14:paraId="7B277E28" w14:textId="77777777" w:rsidR="00241DE2" w:rsidRDefault="00000000">
      <w:pPr>
        <w:pStyle w:val="pheading"/>
      </w:pPr>
      <w:r>
        <w:t>MESURAGE</w:t>
      </w:r>
    </w:p>
    <w:p w14:paraId="351FB453" w14:textId="77777777" w:rsidR="00241DE2" w:rsidRDefault="00000000">
      <w:pPr>
        <w:pStyle w:val="pheading"/>
      </w:pPr>
      <w:r>
        <w:t>- unité de mesure:</w:t>
      </w:r>
    </w:p>
    <w:p w14:paraId="1C55AE4B" w14:textId="77777777" w:rsidR="00241DE2" w:rsidRDefault="00000000">
      <w:r>
        <w:t>m</w:t>
      </w:r>
    </w:p>
    <w:p w14:paraId="1E0C3A6E" w14:textId="77777777" w:rsidR="00241DE2" w:rsidRDefault="00000000">
      <w:pPr>
        <w:pStyle w:val="pheading"/>
      </w:pPr>
      <w:r>
        <w:t>- nature du marché:</w:t>
      </w:r>
    </w:p>
    <w:p w14:paraId="562A56DD" w14:textId="77777777" w:rsidR="00241DE2" w:rsidRDefault="00000000">
      <w:r>
        <w:t>QF</w:t>
      </w:r>
    </w:p>
    <w:p w14:paraId="31535260" w14:textId="77777777" w:rsidR="00241DE2" w:rsidRDefault="00000000">
      <w:pPr>
        <w:pStyle w:val="Author-eSectionHeading6"/>
      </w:pPr>
      <w:bookmarkStart w:id="1142" w:name="_Toc112761258"/>
      <w:r>
        <w:t>45.26.3b Mains courantes / lisses en acier inoxydable CCTB 01.02</w:t>
      </w:r>
      <w:bookmarkEnd w:id="1142"/>
    </w:p>
    <w:p w14:paraId="648BEA8A" w14:textId="77777777" w:rsidR="00241DE2" w:rsidRDefault="00000000">
      <w:pPr>
        <w:pStyle w:val="pheading"/>
      </w:pPr>
      <w:r>
        <w:t>MESURAGE</w:t>
      </w:r>
    </w:p>
    <w:p w14:paraId="66B19CC7" w14:textId="77777777" w:rsidR="00241DE2" w:rsidRDefault="00000000">
      <w:pPr>
        <w:pStyle w:val="pheading"/>
      </w:pPr>
      <w:r>
        <w:t>- unité de mesure:</w:t>
      </w:r>
    </w:p>
    <w:p w14:paraId="46D866AB" w14:textId="77777777" w:rsidR="00241DE2" w:rsidRDefault="00000000">
      <w:r>
        <w:t>m</w:t>
      </w:r>
    </w:p>
    <w:p w14:paraId="76E788EE" w14:textId="77777777" w:rsidR="00241DE2" w:rsidRDefault="00000000">
      <w:pPr>
        <w:pStyle w:val="pheading"/>
      </w:pPr>
      <w:r>
        <w:t>- nature du marché:</w:t>
      </w:r>
    </w:p>
    <w:p w14:paraId="2B7D185C" w14:textId="77777777" w:rsidR="00241DE2" w:rsidRDefault="00000000">
      <w:r>
        <w:t>QF</w:t>
      </w:r>
    </w:p>
    <w:p w14:paraId="791C4BAC" w14:textId="77777777" w:rsidR="00241DE2" w:rsidRDefault="00000000">
      <w:pPr>
        <w:pStyle w:val="Author-eSectionHeading6"/>
      </w:pPr>
      <w:bookmarkStart w:id="1143" w:name="_Toc112761259"/>
      <w:r>
        <w:t>45.26.3c Mains courantes / lisses en aluminium CCTB 01.02</w:t>
      </w:r>
      <w:bookmarkEnd w:id="1143"/>
    </w:p>
    <w:p w14:paraId="4D9005E9" w14:textId="77777777" w:rsidR="00241DE2" w:rsidRDefault="00000000">
      <w:pPr>
        <w:pStyle w:val="pheading"/>
      </w:pPr>
      <w:r>
        <w:t>MESURAGE</w:t>
      </w:r>
    </w:p>
    <w:p w14:paraId="293FA25F" w14:textId="77777777" w:rsidR="00241DE2" w:rsidRDefault="00000000">
      <w:pPr>
        <w:pStyle w:val="pheading"/>
      </w:pPr>
      <w:r>
        <w:t>- unité de mesure:</w:t>
      </w:r>
    </w:p>
    <w:p w14:paraId="0944F17A" w14:textId="77777777" w:rsidR="00241DE2" w:rsidRDefault="00000000">
      <w:r>
        <w:t>m</w:t>
      </w:r>
    </w:p>
    <w:p w14:paraId="34F09C6E" w14:textId="77777777" w:rsidR="00241DE2" w:rsidRDefault="00000000">
      <w:pPr>
        <w:pStyle w:val="pheading"/>
      </w:pPr>
      <w:r>
        <w:t>- nature du marché:</w:t>
      </w:r>
    </w:p>
    <w:p w14:paraId="0DADE9E7" w14:textId="77777777" w:rsidR="00241DE2" w:rsidRDefault="00000000">
      <w:r>
        <w:t>QF</w:t>
      </w:r>
    </w:p>
    <w:p w14:paraId="63F2F066" w14:textId="77777777" w:rsidR="00241DE2" w:rsidRDefault="00000000">
      <w:pPr>
        <w:pStyle w:val="Author-eSectionHeading5"/>
      </w:pPr>
      <w:bookmarkStart w:id="1144" w:name="_Toc112761260"/>
      <w:r>
        <w:t>45.26.4 Mains courantes / lisses en matériaux synthétiques CCTB 01.02</w:t>
      </w:r>
      <w:bookmarkEnd w:id="1144"/>
    </w:p>
    <w:p w14:paraId="79FD5CB5" w14:textId="77777777" w:rsidR="00241DE2" w:rsidRDefault="00000000">
      <w:pPr>
        <w:pStyle w:val="Author-eSectionHeading6"/>
      </w:pPr>
      <w:bookmarkStart w:id="1145" w:name="_Toc112761261"/>
      <w:r>
        <w:t>45.26.4a Mains courantes / lisses en matériaux synthétiques CCTB 01.02</w:t>
      </w:r>
      <w:bookmarkEnd w:id="1145"/>
    </w:p>
    <w:p w14:paraId="07DA7BED" w14:textId="77777777" w:rsidR="00241DE2" w:rsidRDefault="00000000">
      <w:pPr>
        <w:pStyle w:val="pheading"/>
      </w:pPr>
      <w:r>
        <w:t>MESURAGE</w:t>
      </w:r>
    </w:p>
    <w:p w14:paraId="63D0E36D" w14:textId="77777777" w:rsidR="00241DE2" w:rsidRDefault="00000000">
      <w:pPr>
        <w:pStyle w:val="pheading"/>
      </w:pPr>
      <w:r>
        <w:t>- unité de mesure:</w:t>
      </w:r>
    </w:p>
    <w:p w14:paraId="5FB1AC81" w14:textId="77777777" w:rsidR="00241DE2" w:rsidRDefault="00000000">
      <w:r>
        <w:t>m</w:t>
      </w:r>
    </w:p>
    <w:p w14:paraId="3E33BDE2" w14:textId="77777777" w:rsidR="00241DE2" w:rsidRDefault="00000000">
      <w:pPr>
        <w:pStyle w:val="pheading"/>
      </w:pPr>
      <w:r>
        <w:t>- nature du marché:</w:t>
      </w:r>
    </w:p>
    <w:p w14:paraId="62086BF4" w14:textId="77777777" w:rsidR="00241DE2" w:rsidRDefault="00000000">
      <w:r>
        <w:t>QF</w:t>
      </w:r>
    </w:p>
    <w:p w14:paraId="78225C35" w14:textId="77777777" w:rsidR="00241DE2" w:rsidRDefault="00000000">
      <w:pPr>
        <w:pStyle w:val="Author-eSectionHeading4"/>
      </w:pPr>
      <w:bookmarkStart w:id="1146" w:name="_Toc112761262"/>
      <w:r>
        <w:t>45.27 Eléments particuliers pour escaliers CCTB 01.02</w:t>
      </w:r>
      <w:bookmarkEnd w:id="1146"/>
    </w:p>
    <w:p w14:paraId="59386506" w14:textId="77777777" w:rsidR="00241DE2" w:rsidRDefault="00000000">
      <w:pPr>
        <w:pStyle w:val="Author-eSectionHeading5"/>
      </w:pPr>
      <w:bookmarkStart w:id="1147" w:name="_Toc112761263"/>
      <w:r>
        <w:t>45.27.1 Eléments de suspension pour escaliers sans limon CCTB 01.02</w:t>
      </w:r>
      <w:bookmarkEnd w:id="1147"/>
    </w:p>
    <w:p w14:paraId="6388761D" w14:textId="77777777" w:rsidR="00241DE2" w:rsidRDefault="00000000">
      <w:pPr>
        <w:pStyle w:val="Author-eSectionHeading6"/>
      </w:pPr>
      <w:bookmarkStart w:id="1148" w:name="_Toc112761264"/>
      <w:r>
        <w:t>45.27.1a Eléments de suspension métalliques pour escaliers sans limon CCTB 01.02</w:t>
      </w:r>
      <w:bookmarkEnd w:id="1148"/>
    </w:p>
    <w:p w14:paraId="052815B3" w14:textId="77777777" w:rsidR="00241DE2" w:rsidRDefault="00000000">
      <w:pPr>
        <w:pStyle w:val="Author-eSectionHeading6"/>
      </w:pPr>
      <w:bookmarkStart w:id="1149" w:name="_Toc112761265"/>
      <w:r>
        <w:t>45.27.1b Eléments de suspension en bois pour escaliers sans limon CCTB 01.02</w:t>
      </w:r>
      <w:bookmarkEnd w:id="1149"/>
    </w:p>
    <w:p w14:paraId="6DD51B5D" w14:textId="77777777" w:rsidR="00241DE2" w:rsidRDefault="00000000">
      <w:pPr>
        <w:pStyle w:val="Author-eSectionHeading5"/>
      </w:pPr>
      <w:bookmarkStart w:id="1150" w:name="_Toc112761266"/>
      <w:r>
        <w:t>45.27.2 Nez de marche antidérapantes CCTB 01.02</w:t>
      </w:r>
      <w:bookmarkEnd w:id="1150"/>
    </w:p>
    <w:p w14:paraId="2387A67D" w14:textId="77777777" w:rsidR="00241DE2" w:rsidRDefault="00000000">
      <w:pPr>
        <w:pStyle w:val="pheading"/>
      </w:pPr>
      <w:r>
        <w:t>AIDE</w:t>
      </w:r>
    </w:p>
    <w:p w14:paraId="260ACBE0" w14:textId="77777777" w:rsidR="00241DE2" w:rsidRDefault="00000000">
      <w:r>
        <w:t>NOTE A L’AUTEUR DE PROJET</w:t>
      </w:r>
    </w:p>
    <w:p w14:paraId="073C0846" w14:textId="77777777" w:rsidR="00241DE2" w:rsidRDefault="00000000">
      <w:r>
        <w:rPr>
          <w:b/>
        </w:rPr>
        <w:t>Accessibilité aux personnes à mobilité réduite (PMR)</w:t>
      </w:r>
    </w:p>
    <w:p w14:paraId="25162C3D" w14:textId="77777777" w:rsidR="00241DE2" w:rsidRDefault="00000000">
      <w:r>
        <w:rPr>
          <w:i/>
          <w:u w:val="single"/>
        </w:rPr>
        <w:t>Indicateurs visuels sur les nez de marches :</w:t>
      </w:r>
      <w:r>
        <w:t>[NBN ISO 21542] et [BS 8300]</w:t>
      </w:r>
    </w:p>
    <w:p w14:paraId="5EABEC96" w14:textId="77777777" w:rsidR="00241DE2" w:rsidRDefault="00000000">
      <w:r>
        <w:t>Localisation : de préférence, sur chaque marche ; sinon, sur la première et la dernière marche de chaque volée </w:t>
      </w:r>
    </w:p>
    <w:p w14:paraId="04A01AD3" w14:textId="77777777" w:rsidR="00241DE2" w:rsidRDefault="00000000">
      <w:r>
        <w:t>Largeur : continus sur toute la largeur des marches</w:t>
      </w:r>
    </w:p>
    <w:p w14:paraId="0D31CC73" w14:textId="77777777" w:rsidR="00241DE2" w:rsidRDefault="00000000">
      <w:r>
        <w:t>Revêtement : antidérapants</w:t>
      </w:r>
    </w:p>
    <w:p w14:paraId="4A7D094E" w14:textId="77777777" w:rsidR="00241DE2" w:rsidRDefault="00000000">
      <w:r>
        <w:t>Profondeur : 4 cm minimum sur la marche, peut redescendre sur la contremarche</w:t>
      </w:r>
    </w:p>
    <w:p w14:paraId="39DAD1A6" w14:textId="77777777" w:rsidR="00241DE2" w:rsidRDefault="00000000">
      <w:r>
        <w:t>Contraste : différence de coefficient de réflexion (LRV) entre les indicateurs et les marches de minimum 60%</w:t>
      </w:r>
    </w:p>
    <w:p w14:paraId="1AA99EC1" w14:textId="77777777" w:rsidR="00241DE2" w:rsidRDefault="00000000">
      <w:r>
        <w:t> </w:t>
      </w:r>
    </w:p>
    <w:p w14:paraId="783C1698" w14:textId="77777777" w:rsidR="00241DE2" w:rsidRDefault="00000000">
      <w:pPr>
        <w:pStyle w:val="Author-eSectionHeading6"/>
      </w:pPr>
      <w:bookmarkStart w:id="1151" w:name="_Toc112761267"/>
      <w:r>
        <w:t>45.27.2a Nez de marche antidérapantes en acier CCTB 01.02</w:t>
      </w:r>
      <w:bookmarkEnd w:id="1151"/>
    </w:p>
    <w:p w14:paraId="343BC62C" w14:textId="77777777" w:rsidR="00241DE2" w:rsidRDefault="00000000">
      <w:pPr>
        <w:pStyle w:val="Author-eSectionHeading6"/>
      </w:pPr>
      <w:bookmarkStart w:id="1152" w:name="_Toc112761268"/>
      <w:r>
        <w:t>45.27.2b Nez de marche antidérapantes en acier inoxydable CCTB 01.02</w:t>
      </w:r>
      <w:bookmarkEnd w:id="1152"/>
    </w:p>
    <w:p w14:paraId="742E50AF" w14:textId="77777777" w:rsidR="00241DE2" w:rsidRDefault="00000000">
      <w:pPr>
        <w:pStyle w:val="Author-eSectionHeading6"/>
      </w:pPr>
      <w:bookmarkStart w:id="1153" w:name="_Toc112761269"/>
      <w:r>
        <w:t>45.27.2c Nez de marche antidérapantes en aluminium CCTB 01.02</w:t>
      </w:r>
      <w:bookmarkEnd w:id="1153"/>
    </w:p>
    <w:p w14:paraId="2FDA4D73" w14:textId="77777777" w:rsidR="00241DE2" w:rsidRDefault="00000000">
      <w:pPr>
        <w:pStyle w:val="Author-eSectionHeading6"/>
      </w:pPr>
      <w:bookmarkStart w:id="1154" w:name="_Toc112761270"/>
      <w:r>
        <w:t>45.27.2d Nez de marche antidérapantes en matériaux synthétiques CCTB 01.02</w:t>
      </w:r>
      <w:bookmarkEnd w:id="1154"/>
    </w:p>
    <w:p w14:paraId="64DA02A0" w14:textId="77777777" w:rsidR="00241DE2" w:rsidRDefault="00000000">
      <w:pPr>
        <w:pStyle w:val="Author-eSectionHeading6"/>
      </w:pPr>
      <w:bookmarkStart w:id="1155" w:name="_Toc112761271"/>
      <w:r>
        <w:t>45.27.2e Nez de marche antidérapantes en matériaux souples  CCTB 01.02</w:t>
      </w:r>
      <w:bookmarkEnd w:id="1155"/>
    </w:p>
    <w:p w14:paraId="1AA3A9C4" w14:textId="77777777" w:rsidR="00241DE2" w:rsidRDefault="00000000">
      <w:pPr>
        <w:pStyle w:val="Author-eSectionHeading3"/>
      </w:pPr>
      <w:bookmarkStart w:id="1156" w:name="_Toc112761272"/>
      <w:r>
        <w:t>45.3 Echelles de secours CCTB 01.02</w:t>
      </w:r>
      <w:bookmarkEnd w:id="1156"/>
    </w:p>
    <w:p w14:paraId="13B47E6D" w14:textId="77777777" w:rsidR="00241DE2" w:rsidRDefault="00000000">
      <w:pPr>
        <w:pStyle w:val="Author-eSectionHeading4"/>
      </w:pPr>
      <w:bookmarkStart w:id="1157" w:name="1165"/>
      <w:bookmarkStart w:id="1158" w:name="_Toc112761273"/>
      <w:bookmarkEnd w:id="1157"/>
      <w:r>
        <w:t>45.31 Echelles de secours fixes CCTB 01.02</w:t>
      </w:r>
      <w:bookmarkEnd w:id="1158"/>
    </w:p>
    <w:p w14:paraId="0E62D43F" w14:textId="77777777" w:rsidR="00241DE2" w:rsidRDefault="00000000">
      <w:pPr>
        <w:pStyle w:val="Author-eSectionHeading5"/>
      </w:pPr>
      <w:bookmarkStart w:id="1159" w:name="_Toc112761274"/>
      <w:r>
        <w:t>45.31.1 Echelles de secours fixes en acier CCTB 01.02</w:t>
      </w:r>
      <w:bookmarkEnd w:id="1159"/>
    </w:p>
    <w:p w14:paraId="007534A8" w14:textId="77777777" w:rsidR="00241DE2" w:rsidRDefault="00000000">
      <w:pPr>
        <w:pStyle w:val="Author-eSectionHeading6"/>
      </w:pPr>
      <w:bookmarkStart w:id="1160" w:name="_Toc112761275"/>
      <w:r>
        <w:t>45.31.1a Echelles de secours fixes en acier</w:t>
      </w:r>
      <w:bookmarkEnd w:id="1160"/>
    </w:p>
    <w:p w14:paraId="2B71B440" w14:textId="77777777" w:rsidR="00241DE2" w:rsidRDefault="00000000">
      <w:pPr>
        <w:pStyle w:val="Author-eSectionHeading5"/>
      </w:pPr>
      <w:bookmarkStart w:id="1161" w:name="_Toc112761276"/>
      <w:r>
        <w:t>45.31.2 Echelles de secours fixes en acier inoxydable CCTB 01.02</w:t>
      </w:r>
      <w:bookmarkEnd w:id="1161"/>
    </w:p>
    <w:p w14:paraId="441CBCF7" w14:textId="77777777" w:rsidR="00241DE2" w:rsidRDefault="00000000">
      <w:pPr>
        <w:pStyle w:val="Author-eSectionHeading6"/>
      </w:pPr>
      <w:bookmarkStart w:id="1162" w:name="_Toc112761277"/>
      <w:r>
        <w:t>45.31.2a Echelles de secours fixes en acier inoxydable CCTB 01.02</w:t>
      </w:r>
      <w:bookmarkEnd w:id="1162"/>
    </w:p>
    <w:p w14:paraId="1D8A1A2D" w14:textId="77777777" w:rsidR="00241DE2" w:rsidRDefault="00000000">
      <w:pPr>
        <w:pStyle w:val="pheading"/>
      </w:pPr>
      <w:r>
        <w:t>MESURAGE</w:t>
      </w:r>
    </w:p>
    <w:p w14:paraId="561AE240" w14:textId="77777777" w:rsidR="00241DE2" w:rsidRDefault="00000000">
      <w:pPr>
        <w:pStyle w:val="pheading"/>
      </w:pPr>
      <w:r>
        <w:t>- unité de mesure:</w:t>
      </w:r>
    </w:p>
    <w:p w14:paraId="60668A0A" w14:textId="77777777" w:rsidR="00241DE2" w:rsidRDefault="00000000">
      <w:r>
        <w:t xml:space="preserve">p </w:t>
      </w:r>
    </w:p>
    <w:p w14:paraId="58CA84D6" w14:textId="77777777" w:rsidR="00241DE2" w:rsidRDefault="00000000">
      <w:pPr>
        <w:pStyle w:val="pheading"/>
      </w:pPr>
      <w:r>
        <w:t>- code de mesurage:</w:t>
      </w:r>
    </w:p>
    <w:p w14:paraId="6C56F276" w14:textId="77777777" w:rsidR="00241DE2" w:rsidRDefault="00000000">
      <w:r>
        <w:t>Quantité nette, selon la nature et les dimensions</w:t>
      </w:r>
    </w:p>
    <w:p w14:paraId="5EA08836" w14:textId="77777777" w:rsidR="00241DE2" w:rsidRDefault="00000000">
      <w:pPr>
        <w:pStyle w:val="pheading"/>
      </w:pPr>
      <w:r>
        <w:t>- nature du marché:</w:t>
      </w:r>
    </w:p>
    <w:p w14:paraId="4F965675" w14:textId="77777777" w:rsidR="00241DE2" w:rsidRDefault="00000000">
      <w:r>
        <w:t>QF</w:t>
      </w:r>
    </w:p>
    <w:p w14:paraId="557FB459" w14:textId="77777777" w:rsidR="00241DE2" w:rsidRDefault="00000000">
      <w:pPr>
        <w:pStyle w:val="Author-eSectionHeading5"/>
      </w:pPr>
      <w:bookmarkStart w:id="1163" w:name="_Toc112761278"/>
      <w:r>
        <w:t>45.31.3 Echelles de secours fixes en aluminium CCTB 01.02</w:t>
      </w:r>
      <w:bookmarkEnd w:id="1163"/>
    </w:p>
    <w:p w14:paraId="1F369F1D" w14:textId="77777777" w:rsidR="00241DE2" w:rsidRDefault="00000000">
      <w:pPr>
        <w:pStyle w:val="Author-eSectionHeading6"/>
      </w:pPr>
      <w:bookmarkStart w:id="1164" w:name="_Toc112761279"/>
      <w:r>
        <w:t>45.31.3a Echelles de secours fixes en aluminium CCTB 01.02</w:t>
      </w:r>
      <w:bookmarkEnd w:id="1164"/>
    </w:p>
    <w:p w14:paraId="0D82DAC7" w14:textId="77777777" w:rsidR="00241DE2" w:rsidRDefault="00000000">
      <w:pPr>
        <w:pStyle w:val="pheading"/>
      </w:pPr>
      <w:r>
        <w:t>MESURAGE</w:t>
      </w:r>
    </w:p>
    <w:p w14:paraId="700FC374" w14:textId="77777777" w:rsidR="00241DE2" w:rsidRDefault="00000000">
      <w:pPr>
        <w:pStyle w:val="pheading"/>
      </w:pPr>
      <w:r>
        <w:t>- unité de mesure:</w:t>
      </w:r>
    </w:p>
    <w:p w14:paraId="27CA3E11" w14:textId="77777777" w:rsidR="00241DE2" w:rsidRDefault="00000000">
      <w:r>
        <w:t>p</w:t>
      </w:r>
    </w:p>
    <w:p w14:paraId="14BBCEA5" w14:textId="77777777" w:rsidR="00241DE2" w:rsidRDefault="00000000">
      <w:pPr>
        <w:pStyle w:val="pheading"/>
      </w:pPr>
      <w:r>
        <w:t>- code de mesurage:</w:t>
      </w:r>
    </w:p>
    <w:p w14:paraId="03F359D3" w14:textId="77777777" w:rsidR="00241DE2" w:rsidRDefault="00000000">
      <w:r>
        <w:t>Quantité nette, selon la nature et les dimensions</w:t>
      </w:r>
    </w:p>
    <w:p w14:paraId="29C9AAE0" w14:textId="77777777" w:rsidR="00241DE2" w:rsidRDefault="00000000">
      <w:pPr>
        <w:pStyle w:val="pheading"/>
      </w:pPr>
      <w:r>
        <w:t>- nature du marché:</w:t>
      </w:r>
    </w:p>
    <w:p w14:paraId="38AD2832" w14:textId="77777777" w:rsidR="00241DE2" w:rsidRDefault="00000000">
      <w:r>
        <w:t>QF</w:t>
      </w:r>
    </w:p>
    <w:p w14:paraId="65EBD151" w14:textId="77777777" w:rsidR="00241DE2" w:rsidRDefault="00000000">
      <w:pPr>
        <w:pStyle w:val="Author-eSectionHeading4"/>
      </w:pPr>
      <w:bookmarkStart w:id="1165" w:name="_Toc112761280"/>
      <w:r>
        <w:t>45.32 Echelles de secours pliantes CCTB 01.02</w:t>
      </w:r>
      <w:bookmarkEnd w:id="1165"/>
    </w:p>
    <w:p w14:paraId="22C9F163" w14:textId="77777777" w:rsidR="00241DE2" w:rsidRDefault="00000000">
      <w:pPr>
        <w:pStyle w:val="Author-eSectionHeading5"/>
      </w:pPr>
      <w:bookmarkStart w:id="1166" w:name="_Toc112761281"/>
      <w:r>
        <w:t>45.32.1 Echelles de secours pliantes en acier CCTB 01.02</w:t>
      </w:r>
      <w:bookmarkEnd w:id="1166"/>
    </w:p>
    <w:p w14:paraId="383E1817" w14:textId="77777777" w:rsidR="00241DE2" w:rsidRDefault="00000000">
      <w:pPr>
        <w:pStyle w:val="Author-eSectionHeading6"/>
      </w:pPr>
      <w:bookmarkStart w:id="1167" w:name="_Toc112761282"/>
      <w:r>
        <w:t>45.32.1a Echelles de secours pliantes en acier</w:t>
      </w:r>
      <w:bookmarkEnd w:id="1167"/>
    </w:p>
    <w:p w14:paraId="412EFBE1" w14:textId="77777777" w:rsidR="00241DE2" w:rsidRDefault="00000000">
      <w:pPr>
        <w:pStyle w:val="Author-eSectionHeading5"/>
      </w:pPr>
      <w:bookmarkStart w:id="1168" w:name="_Toc112761283"/>
      <w:r>
        <w:t>45.32.2 Echelles de secours pliantes en acier inoxydable CCTB 01.02</w:t>
      </w:r>
      <w:bookmarkEnd w:id="1168"/>
    </w:p>
    <w:p w14:paraId="4281B231" w14:textId="77777777" w:rsidR="00241DE2" w:rsidRDefault="00000000">
      <w:pPr>
        <w:pStyle w:val="Author-eSectionHeading6"/>
      </w:pPr>
      <w:bookmarkStart w:id="1169" w:name="_Toc112761284"/>
      <w:r>
        <w:t>45.32.2a Echelles de secours pliantes en acier inoxydable</w:t>
      </w:r>
      <w:bookmarkEnd w:id="1169"/>
    </w:p>
    <w:p w14:paraId="049DD846" w14:textId="77777777" w:rsidR="00241DE2" w:rsidRDefault="00000000">
      <w:pPr>
        <w:pStyle w:val="Author-eSectionHeading5"/>
      </w:pPr>
      <w:bookmarkStart w:id="1170" w:name="_Toc112761285"/>
      <w:r>
        <w:t>45.32.3 Echelles de secours pliantes en aluminium CCTB 01.02</w:t>
      </w:r>
      <w:bookmarkEnd w:id="1170"/>
    </w:p>
    <w:p w14:paraId="367E9A12" w14:textId="77777777" w:rsidR="00241DE2" w:rsidRDefault="00000000">
      <w:pPr>
        <w:pStyle w:val="Author-eSectionHeading6"/>
      </w:pPr>
      <w:bookmarkStart w:id="1171" w:name="_Toc112761286"/>
      <w:r>
        <w:t>45.32.3a Echelles de secours pliantes en aluminium</w:t>
      </w:r>
      <w:bookmarkEnd w:id="1171"/>
    </w:p>
    <w:p w14:paraId="31E97790" w14:textId="77777777" w:rsidR="00241DE2" w:rsidRDefault="00000000">
      <w:pPr>
        <w:pStyle w:val="Author-eSectionHeading4"/>
      </w:pPr>
      <w:bookmarkStart w:id="1172" w:name="_Toc112761287"/>
      <w:r>
        <w:t>45.33 Echelles de secours à crinolines CCTB 01.02</w:t>
      </w:r>
      <w:bookmarkEnd w:id="1172"/>
    </w:p>
    <w:p w14:paraId="649C8CAD" w14:textId="77777777" w:rsidR="00241DE2" w:rsidRDefault="00000000">
      <w:pPr>
        <w:pStyle w:val="Author-eSectionHeading5"/>
      </w:pPr>
      <w:bookmarkStart w:id="1173" w:name="_Toc112761288"/>
      <w:r>
        <w:t>45.33.1 Echelles de secours à crinolines en acier CCTB 01.02</w:t>
      </w:r>
      <w:bookmarkEnd w:id="1173"/>
    </w:p>
    <w:p w14:paraId="64CDBFFB" w14:textId="77777777" w:rsidR="00241DE2" w:rsidRDefault="00000000">
      <w:pPr>
        <w:pStyle w:val="Author-eSectionHeading6"/>
      </w:pPr>
      <w:bookmarkStart w:id="1174" w:name="_Toc112761289"/>
      <w:r>
        <w:t>45.33.1a Echelles de secours à crinolines en acier</w:t>
      </w:r>
      <w:bookmarkEnd w:id="1174"/>
    </w:p>
    <w:p w14:paraId="444AF90B" w14:textId="77777777" w:rsidR="00241DE2" w:rsidRDefault="00000000">
      <w:pPr>
        <w:pStyle w:val="Author-eSectionHeading5"/>
      </w:pPr>
      <w:bookmarkStart w:id="1175" w:name="_Toc112761290"/>
      <w:r>
        <w:t>45.33.2 Echelles de secours à crinolines en acier inoxydable CCTB 01.02</w:t>
      </w:r>
      <w:bookmarkEnd w:id="1175"/>
    </w:p>
    <w:p w14:paraId="0B40F450" w14:textId="77777777" w:rsidR="00241DE2" w:rsidRDefault="00000000">
      <w:pPr>
        <w:pStyle w:val="Author-eSectionHeading6"/>
      </w:pPr>
      <w:bookmarkStart w:id="1176" w:name="_Toc112761291"/>
      <w:r>
        <w:t>45.33.2a Echelles de secours à crinolines en acier inoxydable</w:t>
      </w:r>
      <w:bookmarkEnd w:id="1176"/>
    </w:p>
    <w:p w14:paraId="55E96851" w14:textId="77777777" w:rsidR="00241DE2" w:rsidRDefault="00000000">
      <w:pPr>
        <w:pStyle w:val="Author-eSectionHeading5"/>
      </w:pPr>
      <w:bookmarkStart w:id="1177" w:name="_Toc112761292"/>
      <w:r>
        <w:t>45.33.3 Echelles de secours à crinolines en aluminium CCTB 01.02</w:t>
      </w:r>
      <w:bookmarkEnd w:id="1177"/>
    </w:p>
    <w:p w14:paraId="7653E1A9" w14:textId="77777777" w:rsidR="00241DE2" w:rsidRDefault="00000000">
      <w:pPr>
        <w:pStyle w:val="Author-eSectionHeading6"/>
      </w:pPr>
      <w:bookmarkStart w:id="1178" w:name="_Toc112761293"/>
      <w:r>
        <w:t>45.33.3a Echelles de secours à crinolines en aluminium</w:t>
      </w:r>
      <w:bookmarkEnd w:id="1178"/>
    </w:p>
    <w:p w14:paraId="0B05025D" w14:textId="77777777" w:rsidR="00241DE2" w:rsidRDefault="00000000">
      <w:pPr>
        <w:pStyle w:val="Author-eSectionHeading3"/>
      </w:pPr>
      <w:bookmarkStart w:id="1179" w:name="_Toc112761294"/>
      <w:r>
        <w:t>45.4 Rails d'entretien CCTB 01.04</w:t>
      </w:r>
      <w:bookmarkEnd w:id="1179"/>
    </w:p>
    <w:p w14:paraId="5A3867E6" w14:textId="77777777" w:rsidR="00241DE2" w:rsidRDefault="00000000">
      <w:pPr>
        <w:pStyle w:val="pheading"/>
      </w:pPr>
      <w:r>
        <w:t>DESCRIPTION</w:t>
      </w:r>
    </w:p>
    <w:p w14:paraId="40F6D2A6" w14:textId="77777777" w:rsidR="00241DE2" w:rsidRDefault="00000000">
      <w:pPr>
        <w:pStyle w:val="pheading"/>
      </w:pPr>
      <w:r>
        <w:t>- Définition / Comprend</w:t>
      </w:r>
    </w:p>
    <w:p w14:paraId="57FBF9F4" w14:textId="0E40AE71" w:rsidR="00241DE2" w:rsidRDefault="00000000">
      <w:r>
        <w:t xml:space="preserve">Renvoi au § </w:t>
      </w:r>
      <w:hyperlink r:id="rId437" w:history="1">
        <w:r>
          <w:t>37.2 Equipements de protection collective ou individuelle (EPC/EPI) permanents</w:t>
        </w:r>
      </w:hyperlink>
    </w:p>
    <w:p w14:paraId="78B0E2B3" w14:textId="77777777" w:rsidR="00241DE2" w:rsidRDefault="00000000">
      <w:pPr>
        <w:pStyle w:val="Author-eSectionHeading3"/>
      </w:pPr>
      <w:bookmarkStart w:id="1180" w:name="_Toc112761295"/>
      <w:r>
        <w:t>45.5 - CCTB 01.02</w:t>
      </w:r>
      <w:bookmarkEnd w:id="1180"/>
    </w:p>
    <w:p w14:paraId="34F5DDCC" w14:textId="77777777" w:rsidR="00241DE2" w:rsidRDefault="00000000">
      <w:pPr>
        <w:pStyle w:val="Author-eSectionHeading3"/>
      </w:pPr>
      <w:bookmarkStart w:id="1181" w:name="_Toc112761296"/>
      <w:r>
        <w:t>45.6 - CCTB 01.02</w:t>
      </w:r>
      <w:bookmarkEnd w:id="1181"/>
    </w:p>
    <w:p w14:paraId="574A9CD2" w14:textId="77777777" w:rsidR="00241DE2" w:rsidRDefault="00000000">
      <w:pPr>
        <w:pStyle w:val="Author-eSectionHeading3"/>
      </w:pPr>
      <w:bookmarkStart w:id="1182" w:name="_Toc112761297"/>
      <w:r>
        <w:t>45.7 - CCTB 01.02</w:t>
      </w:r>
      <w:bookmarkEnd w:id="1182"/>
    </w:p>
    <w:p w14:paraId="646F0997" w14:textId="77777777" w:rsidR="00241DE2" w:rsidRDefault="00000000">
      <w:pPr>
        <w:pStyle w:val="Author-eSectionHeading3"/>
      </w:pPr>
      <w:bookmarkStart w:id="1183" w:name="_Toc112761298"/>
      <w:r>
        <w:t>45.8 Escaliers extérieurs et rampes - Rénovation CCTB 01.02</w:t>
      </w:r>
      <w:bookmarkEnd w:id="1183"/>
    </w:p>
    <w:p w14:paraId="12CFD5E0" w14:textId="77777777" w:rsidR="00241DE2" w:rsidRDefault="00000000">
      <w:pPr>
        <w:pStyle w:val="Author-eSectionHeading2"/>
      </w:pPr>
      <w:bookmarkStart w:id="1184" w:name="_Toc112761299"/>
      <w:r>
        <w:t>46 Chapes et revêtements de sols extérieurs (des balcons) CCTB 01.10</w:t>
      </w:r>
      <w:bookmarkEnd w:id="1184"/>
    </w:p>
    <w:p w14:paraId="4A4CBB0E" w14:textId="77777777" w:rsidR="00241DE2" w:rsidRDefault="00000000">
      <w:pPr>
        <w:pStyle w:val="pheading"/>
      </w:pPr>
      <w:bookmarkStart w:id="1185" w:name="1276"/>
      <w:bookmarkEnd w:id="1185"/>
      <w:r>
        <w:t>MATÉRIAUX</w:t>
      </w:r>
    </w:p>
    <w:p w14:paraId="7CB0E944" w14:textId="77777777" w:rsidR="00241DE2" w:rsidRDefault="00000000">
      <w:r>
        <w:rPr>
          <w:b/>
          <w:color w:val="969696"/>
          <w:sz w:val="24"/>
        </w:rPr>
        <w:t>Isolation Acoustique Du Sol – Fibres Minérales</w:t>
      </w:r>
    </w:p>
    <w:p w14:paraId="29F1C619" w14:textId="77777777" w:rsidR="00241DE2" w:rsidRDefault="00000000">
      <w:r>
        <w:t>L'isolation se compose de</w:t>
      </w:r>
      <w:r>
        <w:rPr>
          <w:rStyle w:val="optioncarChar"/>
        </w:rPr>
        <w:t> :</w:t>
      </w:r>
      <w:r>
        <w:br/>
      </w:r>
      <w:r>
        <w:rPr>
          <w:rStyle w:val="optioncarChar"/>
        </w:rPr>
        <w:t>non revêtues </w:t>
      </w:r>
      <w:r>
        <w:t>(par défaut)</w:t>
      </w:r>
      <w:r>
        <w:rPr>
          <w:rStyle w:val="optioncarChar"/>
        </w:rPr>
        <w:t xml:space="preserve"> / revêtues</w:t>
      </w:r>
    </w:p>
    <w:p w14:paraId="3B49723E" w14:textId="77777777" w:rsidR="00241DE2" w:rsidRDefault="00000000">
      <w:r>
        <w:rPr>
          <w:b/>
        </w:rPr>
        <w:t>(soit par défaut) </w:t>
      </w:r>
      <w:r>
        <w:t>:</w:t>
      </w:r>
      <w:r>
        <w:rPr>
          <w:rStyle w:val="soitChar"/>
        </w:rPr>
        <w:t xml:space="preserve"> plaques de fibres minérales en laine de roche ou laine de verre </w:t>
      </w:r>
      <w:r>
        <w:rPr>
          <w:rStyle w:val="soitChar"/>
          <w:u w:val="single"/>
        </w:rPr>
        <w:t>non revêtues</w:t>
      </w:r>
      <w:r>
        <w:br/>
      </w:r>
      <w:r>
        <w:rPr>
          <w:b/>
        </w:rPr>
        <w:t>(soit) </w:t>
      </w:r>
      <w:r>
        <w:t xml:space="preserve">: </w:t>
      </w:r>
      <w:r>
        <w:rPr>
          <w:rStyle w:val="soitChar"/>
        </w:rPr>
        <w:t xml:space="preserve">plaques de fibres minérales en laine de roche ou laine de verre </w:t>
      </w:r>
      <w:r>
        <w:rPr>
          <w:rStyle w:val="soitChar"/>
          <w:u w:val="single"/>
        </w:rPr>
        <w:t>revêtues</w:t>
      </w:r>
      <w:r>
        <w:rPr>
          <w:rStyle w:val="soitChar"/>
        </w:rPr>
        <w:t xml:space="preserve"> de</w:t>
      </w:r>
      <w:r>
        <w:rPr>
          <w:rStyle w:val="optioncarChar"/>
        </w:rPr>
        <w:t>***</w:t>
      </w:r>
    </w:p>
    <w:p w14:paraId="0BB0811B" w14:textId="77777777" w:rsidR="00241DE2" w:rsidRDefault="00000000">
      <w:pPr>
        <w:pStyle w:val="heading"/>
      </w:pPr>
      <w:r>
        <w:rPr>
          <w:color w:val="969696"/>
        </w:rPr>
        <w:t>Spécifications</w:t>
      </w:r>
    </w:p>
    <w:p w14:paraId="0D558E5A" w14:textId="77777777" w:rsidR="00241DE2" w:rsidRDefault="00000000">
      <w:r>
        <w:t>(selon le tableau 15 de la [NIT 189] )</w:t>
      </w:r>
    </w:p>
    <w:p w14:paraId="2642C63F" w14:textId="77777777" w:rsidR="00241DE2" w:rsidRDefault="00000000">
      <w:pPr>
        <w:pStyle w:val="Author-eListParagraph"/>
        <w:numPr>
          <w:ilvl w:val="0"/>
          <w:numId w:val="619"/>
        </w:numPr>
      </w:pPr>
      <w:r>
        <w:t xml:space="preserve">Masse volumique : ≥ </w:t>
      </w:r>
      <w:r>
        <w:rPr>
          <w:rStyle w:val="optioncarChar"/>
        </w:rPr>
        <w:t>60</w:t>
      </w:r>
      <w:r>
        <w:t xml:space="preserve"> kg/m³ pour la laine de verre et ≥ </w:t>
      </w:r>
      <w:r>
        <w:rPr>
          <w:rStyle w:val="optioncarChar"/>
        </w:rPr>
        <w:t>90</w:t>
      </w:r>
      <w:r>
        <w:t xml:space="preserve"> kg/m³ pour la laine de roche.</w:t>
      </w:r>
    </w:p>
    <w:p w14:paraId="6ABC3786" w14:textId="77777777" w:rsidR="00241DE2" w:rsidRDefault="00000000">
      <w:pPr>
        <w:pStyle w:val="Author-eListParagraph"/>
        <w:numPr>
          <w:ilvl w:val="0"/>
          <w:numId w:val="619"/>
        </w:numPr>
      </w:pPr>
      <w:r>
        <w:t>Rigidité dynamique S selon la norme [NBN EN 13162+A1] : ≤ 30 MN/m³ pour la laine de verre</w:t>
      </w:r>
    </w:p>
    <w:p w14:paraId="51AB0B50" w14:textId="77777777" w:rsidR="00241DE2" w:rsidRDefault="00000000">
      <w:pPr>
        <w:pStyle w:val="Author-eListParagraph"/>
        <w:numPr>
          <w:ilvl w:val="0"/>
          <w:numId w:val="619"/>
        </w:numPr>
      </w:pPr>
      <w:r>
        <w:t>Rigidité dynamique S : 8 à 20 MN/m³ pour la laine de roche.</w:t>
      </w:r>
    </w:p>
    <w:p w14:paraId="29DDCAAA" w14:textId="77777777" w:rsidR="00241DE2" w:rsidRDefault="00000000">
      <w:pPr>
        <w:pStyle w:val="Author-eListParagraph"/>
        <w:numPr>
          <w:ilvl w:val="0"/>
          <w:numId w:val="619"/>
        </w:numPr>
      </w:pPr>
      <w:r>
        <w:t>Selon la Décision de la Commission du 4 octobre 1996 [Décision 96/603/CE] et les conditions qui y sont reprises , la laine minérale appartient à la classe de réaction au feu A1.</w:t>
      </w:r>
    </w:p>
    <w:p w14:paraId="3CB4A3FD" w14:textId="77777777" w:rsidR="00241DE2" w:rsidRDefault="00000000">
      <w:pPr>
        <w:pStyle w:val="heading"/>
      </w:pPr>
      <w:r>
        <w:t>Isolation acoustique du sol – polyéthylène</w:t>
      </w:r>
    </w:p>
    <w:p w14:paraId="7903FEA4" w14:textId="77777777" w:rsidR="00241DE2" w:rsidRDefault="00000000">
      <w:r>
        <w:t>L'isolation se compose de :</w:t>
      </w:r>
    </w:p>
    <w:p w14:paraId="294CE2B3" w14:textId="77777777" w:rsidR="00241DE2" w:rsidRDefault="00000000">
      <w:r>
        <w:rPr>
          <w:rStyle w:val="optioncarChar"/>
        </w:rPr>
        <w:t xml:space="preserve">extrudé </w:t>
      </w:r>
      <w:r>
        <w:t>(par défaut)</w:t>
      </w:r>
      <w:r>
        <w:rPr>
          <w:rStyle w:val="optioncarChar"/>
        </w:rPr>
        <w:t xml:space="preserve"> / expansé</w:t>
      </w:r>
    </w:p>
    <w:p w14:paraId="05A1B018" w14:textId="77777777" w:rsidR="00241DE2" w:rsidRDefault="00000000">
      <w:r>
        <w:rPr>
          <w:b/>
        </w:rPr>
        <w:t>(soit par défaut)</w:t>
      </w:r>
      <w:r>
        <w:t xml:space="preserve"> : </w:t>
      </w:r>
      <w:r>
        <w:rPr>
          <w:rStyle w:val="soitChar"/>
        </w:rPr>
        <w:t xml:space="preserve">matelas en mousse de polyéthylène </w:t>
      </w:r>
      <w:r>
        <w:rPr>
          <w:rStyle w:val="soitChar"/>
          <w:u w:val="single"/>
        </w:rPr>
        <w:t>extrudé</w:t>
      </w:r>
      <w:r>
        <w:rPr>
          <w:rStyle w:val="soitChar"/>
        </w:rPr>
        <w:t xml:space="preserve"> à structure cellulaire fermée.</w:t>
      </w:r>
      <w:r>
        <w:br/>
      </w:r>
      <w:r>
        <w:rPr>
          <w:b/>
        </w:rPr>
        <w:t>(soit)</w:t>
      </w:r>
      <w:r>
        <w:t xml:space="preserve"> : </w:t>
      </w:r>
      <w:r>
        <w:rPr>
          <w:rStyle w:val="soitChar"/>
        </w:rPr>
        <w:t xml:space="preserve">mousse de polyéthylène </w:t>
      </w:r>
      <w:r>
        <w:rPr>
          <w:rStyle w:val="soitChar"/>
          <w:u w:val="single"/>
        </w:rPr>
        <w:t>expansée</w:t>
      </w:r>
      <w:r>
        <w:rPr>
          <w:rStyle w:val="soitChar"/>
        </w:rPr>
        <w:t xml:space="preserve"> à structure cellulaire fermée sans ajoute de produits chimiques.</w:t>
      </w:r>
    </w:p>
    <w:p w14:paraId="26ED2BA3" w14:textId="77777777" w:rsidR="00241DE2" w:rsidRDefault="00000000">
      <w:pPr>
        <w:pStyle w:val="heading"/>
      </w:pPr>
      <w:r>
        <w:t>Spécifications PE extrudé</w:t>
      </w:r>
    </w:p>
    <w:p w14:paraId="73AFD86A" w14:textId="77777777" w:rsidR="00241DE2" w:rsidRDefault="00000000">
      <w:pPr>
        <w:pStyle w:val="Author-eListParagraph"/>
        <w:numPr>
          <w:ilvl w:val="0"/>
          <w:numId w:val="620"/>
        </w:numPr>
      </w:pPr>
      <w:r>
        <w:t xml:space="preserve">Rigidité dynamique selon la norme [NBN EN 13162+A1]: maximum </w:t>
      </w:r>
      <w:r>
        <w:rPr>
          <w:rStyle w:val="optioncarChar"/>
        </w:rPr>
        <w:t xml:space="preserve">30 </w:t>
      </w:r>
      <w:r>
        <w:t> MN/m³.</w:t>
      </w:r>
    </w:p>
    <w:p w14:paraId="3C0E504C" w14:textId="77777777" w:rsidR="00241DE2" w:rsidRDefault="00000000">
      <w:pPr>
        <w:pStyle w:val="Author-eListParagraph"/>
        <w:numPr>
          <w:ilvl w:val="0"/>
          <w:numId w:val="620"/>
        </w:numPr>
      </w:pPr>
      <w:r>
        <w:t xml:space="preserve">Masse volumique : environ </w:t>
      </w:r>
      <w:r>
        <w:rPr>
          <w:rStyle w:val="optioncarChar"/>
        </w:rPr>
        <w:t xml:space="preserve">35 </w:t>
      </w:r>
      <w:r>
        <w:t>kg/m³.</w:t>
      </w:r>
    </w:p>
    <w:p w14:paraId="0C2B3BC5" w14:textId="77777777" w:rsidR="00241DE2" w:rsidRDefault="00000000">
      <w:pPr>
        <w:pStyle w:val="Author-eListParagraph"/>
        <w:numPr>
          <w:ilvl w:val="0"/>
          <w:numId w:val="620"/>
        </w:numPr>
      </w:pPr>
      <w:r>
        <w:t xml:space="preserve">Epaisseur nominale : minimum </w:t>
      </w:r>
      <w:r>
        <w:rPr>
          <w:rStyle w:val="optioncarChar"/>
        </w:rPr>
        <w:t>5 </w:t>
      </w:r>
      <w:r>
        <w:t>mm.</w:t>
      </w:r>
    </w:p>
    <w:p w14:paraId="71A0A4F8" w14:textId="77777777" w:rsidR="00241DE2" w:rsidRDefault="00000000">
      <w:pPr>
        <w:pStyle w:val="heading"/>
      </w:pPr>
      <w:r>
        <w:t>Spécifications PE expansé</w:t>
      </w:r>
    </w:p>
    <w:p w14:paraId="3AE5A4F9" w14:textId="77777777" w:rsidR="00241DE2" w:rsidRDefault="00000000">
      <w:pPr>
        <w:pStyle w:val="Author-eListParagraph"/>
        <w:numPr>
          <w:ilvl w:val="0"/>
          <w:numId w:val="621"/>
        </w:numPr>
      </w:pPr>
      <w:r>
        <w:t xml:space="preserve">Masse volumique : environ </w:t>
      </w:r>
      <w:r>
        <w:rPr>
          <w:rStyle w:val="optioncarChar"/>
        </w:rPr>
        <w:t>35 / ***</w:t>
      </w:r>
      <w:r>
        <w:t xml:space="preserve"> kg/m³</w:t>
      </w:r>
    </w:p>
    <w:p w14:paraId="16F6A712" w14:textId="77777777" w:rsidR="00241DE2" w:rsidRDefault="00000000">
      <w:pPr>
        <w:pStyle w:val="Author-eListParagraph"/>
        <w:numPr>
          <w:ilvl w:val="0"/>
          <w:numId w:val="621"/>
        </w:numPr>
      </w:pPr>
      <w:r>
        <w:t xml:space="preserve">Epaisseur nominale : minimum </w:t>
      </w:r>
      <w:r>
        <w:rPr>
          <w:rStyle w:val="optioncarChar"/>
        </w:rPr>
        <w:t xml:space="preserve">5 / 7 </w:t>
      </w:r>
      <w:r>
        <w:t>mm (matelas de 2 mm pour les parquets).</w:t>
      </w:r>
    </w:p>
    <w:p w14:paraId="0F742360" w14:textId="77777777" w:rsidR="00241DE2" w:rsidRDefault="00000000">
      <w:pPr>
        <w:pStyle w:val="Author-eListParagraph"/>
        <w:numPr>
          <w:ilvl w:val="0"/>
          <w:numId w:val="621"/>
        </w:numPr>
      </w:pPr>
      <w:r>
        <w:t>Masse volumique : 25 à 45 kg/m³</w:t>
      </w:r>
    </w:p>
    <w:p w14:paraId="757DD870" w14:textId="77777777" w:rsidR="00241DE2" w:rsidRDefault="00000000">
      <w:pPr>
        <w:pStyle w:val="Author-eListParagraph"/>
        <w:numPr>
          <w:ilvl w:val="0"/>
          <w:numId w:val="621"/>
        </w:numPr>
      </w:pPr>
      <w:r>
        <w:t>Rigidité dynamique S : 7 à 95 MN/m³</w:t>
      </w:r>
    </w:p>
    <w:p w14:paraId="77E53439" w14:textId="77777777" w:rsidR="00241DE2" w:rsidRDefault="00000000">
      <w:r>
        <w:t>Définition : La rigidité dynamique S d'un matériau isolant est le rapport entre la force dynamique par unité de surface et le déplacement dynamique. S est déterminé selon les prescriptions de l' [ISO 9052-1] et/ou de la méthode Cantilever.</w:t>
      </w:r>
    </w:p>
    <w:p w14:paraId="2F117282" w14:textId="77777777" w:rsidR="00241DE2" w:rsidRDefault="00000000">
      <w:pPr>
        <w:pStyle w:val="Author-eListParagraph"/>
        <w:numPr>
          <w:ilvl w:val="0"/>
          <w:numId w:val="622"/>
        </w:numPr>
      </w:pPr>
      <w:r>
        <w:t>Module d'élasticité dynamique E : 0,12 à 1,40 MN/m² (E/d=S (d=épaisseur en mètres).</w:t>
      </w:r>
    </w:p>
    <w:p w14:paraId="4B62AC2F" w14:textId="77777777" w:rsidR="00241DE2" w:rsidRDefault="00000000">
      <w:pPr>
        <w:pStyle w:val="Author-eListParagraph"/>
        <w:numPr>
          <w:ilvl w:val="0"/>
          <w:numId w:val="622"/>
        </w:numPr>
      </w:pPr>
      <w:r>
        <w:t xml:space="preserve">Catégorie : </w:t>
      </w:r>
      <w:r>
        <w:rPr>
          <w:rStyle w:val="optioncarChar"/>
        </w:rPr>
        <w:t>Ib / IIa</w:t>
      </w:r>
      <w:r>
        <w:t> selon la [NBN S 01-400]</w:t>
      </w:r>
    </w:p>
    <w:p w14:paraId="23746171" w14:textId="77777777" w:rsidR="00241DE2" w:rsidRDefault="00000000">
      <w:pPr>
        <w:pStyle w:val="Author-eListParagraph"/>
        <w:numPr>
          <w:ilvl w:val="0"/>
          <w:numId w:val="622"/>
        </w:numPr>
      </w:pPr>
      <w:r>
        <w:t>Amélioration acoustique 5 à 14 dB</w:t>
      </w:r>
    </w:p>
    <w:p w14:paraId="42CAE1C6" w14:textId="77777777" w:rsidR="00241DE2" w:rsidRDefault="00000000">
      <w:r>
        <w:rPr>
          <w:b/>
          <w:color w:val="969696"/>
          <w:sz w:val="24"/>
        </w:rPr>
        <w:t>Isolation Acoustique Du Sol – Polyuréthane</w:t>
      </w:r>
    </w:p>
    <w:p w14:paraId="7C444BD5" w14:textId="77777777" w:rsidR="00241DE2" w:rsidRDefault="00000000">
      <w:r>
        <w:t>Les panneaux d'isolation sont fabriqués en mousse de polyuréthane (PUR), exempte de CFK.</w:t>
      </w:r>
    </w:p>
    <w:p w14:paraId="631E2197" w14:textId="77777777" w:rsidR="00241DE2" w:rsidRDefault="00000000">
      <w:pPr>
        <w:pStyle w:val="heading"/>
      </w:pPr>
      <w:r>
        <w:rPr>
          <w:color w:val="969696"/>
        </w:rPr>
        <w:t>Spécifications</w:t>
      </w:r>
    </w:p>
    <w:p w14:paraId="15FB7766" w14:textId="77777777" w:rsidR="00241DE2" w:rsidRDefault="00000000">
      <w:pPr>
        <w:pStyle w:val="Author-eListParagraph"/>
        <w:numPr>
          <w:ilvl w:val="0"/>
          <w:numId w:val="623"/>
        </w:numPr>
      </w:pPr>
      <w:r>
        <w:t xml:space="preserve">Epaisseur : </w:t>
      </w:r>
      <w:r>
        <w:rPr>
          <w:rStyle w:val="optioncarChar"/>
        </w:rPr>
        <w:t>10 / 20 </w:t>
      </w:r>
      <w:r>
        <w:t>mm.</w:t>
      </w:r>
    </w:p>
    <w:p w14:paraId="6B2039DA" w14:textId="77777777" w:rsidR="00241DE2" w:rsidRDefault="00000000">
      <w:pPr>
        <w:pStyle w:val="Author-eListParagraph"/>
        <w:numPr>
          <w:ilvl w:val="0"/>
          <w:numId w:val="623"/>
        </w:numPr>
      </w:pPr>
      <w:r>
        <w:t>Masse volumique : 80 à 140 kg/m³</w:t>
      </w:r>
    </w:p>
    <w:p w14:paraId="4E584A12" w14:textId="77777777" w:rsidR="00241DE2" w:rsidRDefault="00000000">
      <w:pPr>
        <w:pStyle w:val="Author-eListParagraph"/>
        <w:numPr>
          <w:ilvl w:val="0"/>
          <w:numId w:val="623"/>
        </w:numPr>
      </w:pPr>
      <w:r>
        <w:t>Rigidité dynamique S : 3 à 14 MN/m³.</w:t>
      </w:r>
    </w:p>
    <w:p w14:paraId="2C1E6158" w14:textId="77777777" w:rsidR="00241DE2" w:rsidRDefault="00000000">
      <w:r>
        <w:t>Définition : La rigidité dynamique S d'un matériau isolant est le rapport entre la force dynamique par unité de surface et le déplacement dynamique. S est déterminé selon les prescriptions de l' [ISO 9052-1] et/ou de la méthode Cantilever.</w:t>
      </w:r>
    </w:p>
    <w:p w14:paraId="2489276A" w14:textId="77777777" w:rsidR="00241DE2" w:rsidRDefault="00000000">
      <w:pPr>
        <w:pStyle w:val="Author-eListParagraph"/>
        <w:numPr>
          <w:ilvl w:val="0"/>
          <w:numId w:val="624"/>
        </w:numPr>
      </w:pPr>
      <w:r>
        <w:t>Module d'élasticité dynamique E : 0,06 à 1,20 MN/m2.</w:t>
      </w:r>
    </w:p>
    <w:p w14:paraId="3CB9DB0F" w14:textId="77777777" w:rsidR="00241DE2" w:rsidRDefault="00000000">
      <w:pPr>
        <w:pStyle w:val="Author-eListParagraph"/>
        <w:numPr>
          <w:ilvl w:val="0"/>
          <w:numId w:val="624"/>
        </w:numPr>
      </w:pPr>
      <w:r>
        <w:t>Catégorie : Ia (IIIa) (selon la [NBN S 01-400])</w:t>
      </w:r>
    </w:p>
    <w:p w14:paraId="4115A837" w14:textId="77777777" w:rsidR="00241DE2" w:rsidRDefault="00000000">
      <w:pPr>
        <w:pStyle w:val="Author-eListParagraph"/>
        <w:numPr>
          <w:ilvl w:val="0"/>
          <w:numId w:val="624"/>
        </w:numPr>
      </w:pPr>
      <w:r>
        <w:t>Amélioration acoustique ◊ l :  16 à 23 dB.</w:t>
      </w:r>
    </w:p>
    <w:p w14:paraId="76E310AE" w14:textId="77777777" w:rsidR="00241DE2" w:rsidRDefault="00241DE2"/>
    <w:p w14:paraId="0003E717" w14:textId="77777777" w:rsidR="00241DE2" w:rsidRDefault="00000000">
      <w:pPr>
        <w:pStyle w:val="pheading"/>
      </w:pPr>
      <w:r>
        <w:t>EXÉCUTION / MISE EN ŒUVRE</w:t>
      </w:r>
    </w:p>
    <w:p w14:paraId="30C504D8" w14:textId="77777777" w:rsidR="00241DE2" w:rsidRDefault="00000000">
      <w:r>
        <w:rPr>
          <w:b/>
          <w:color w:val="969696"/>
          <w:sz w:val="24"/>
        </w:rPr>
        <w:t>Isolation Acoustique Du Sol – Fibres Minerales</w:t>
      </w:r>
    </w:p>
    <w:p w14:paraId="1157A1BF" w14:textId="77777777" w:rsidR="00241DE2" w:rsidRDefault="00000000">
      <w:r>
        <w:t>L'isolation acoustique est exécutée conformément aux directives du fabricant.</w:t>
      </w:r>
    </w:p>
    <w:p w14:paraId="69E4E46E" w14:textId="36529394" w:rsidR="00241DE2" w:rsidRDefault="00000000">
      <w:r>
        <w:t xml:space="preserve">Voir aussi </w:t>
      </w:r>
      <w:hyperlink r:id="rId438" w:history="1">
        <w:r>
          <w:t>52.42 Isolation en rouleaux/matelas</w:t>
        </w:r>
      </w:hyperlink>
      <w:r>
        <w:t>.</w:t>
      </w:r>
    </w:p>
    <w:p w14:paraId="0D1C2F76" w14:textId="77777777" w:rsidR="00241DE2" w:rsidRDefault="00000000">
      <w:r>
        <w:rPr>
          <w:u w:val="single"/>
        </w:rPr>
        <w:t>Notes d'exécution complémentaires  </w:t>
      </w:r>
      <w:r>
        <w:br/>
        <w:t>Les plaques d'isolation sont posées conformément à l'agrément technique ATG. </w:t>
      </w:r>
    </w:p>
    <w:p w14:paraId="0D55756C" w14:textId="77777777" w:rsidR="00241DE2" w:rsidRDefault="00000000">
      <w:r>
        <w:rPr>
          <w:b/>
          <w:color w:val="969696"/>
          <w:sz w:val="24"/>
        </w:rPr>
        <w:t>Isolation Acoustique Du Sol – Polyéthylène</w:t>
      </w:r>
    </w:p>
    <w:p w14:paraId="22866283" w14:textId="77777777" w:rsidR="00241DE2" w:rsidRDefault="00000000">
      <w:r>
        <w:t>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w:t>
      </w:r>
    </w:p>
    <w:p w14:paraId="187E10DC" w14:textId="77777777" w:rsidR="00241DE2" w:rsidRDefault="00000000">
      <w:r>
        <w:t>Choix opéré :</w:t>
      </w:r>
      <w:r>
        <w:rPr>
          <w:rStyle w:val="optioncarChar"/>
          <w:b/>
        </w:rPr>
        <w:t>*** / OPTION 1 (collé) / OPTION 2 (posé)</w:t>
      </w:r>
    </w:p>
    <w:p w14:paraId="37599686" w14:textId="77777777" w:rsidR="00241DE2" w:rsidRDefault="00000000">
      <w:r>
        <w:rPr>
          <w:b/>
        </w:rPr>
        <w:t>***OPTION 1</w:t>
      </w:r>
      <w:r>
        <w:t> : Les joints entre les matelas extrudés sont collés.</w:t>
      </w:r>
      <w:r>
        <w:br/>
      </w:r>
      <w:r>
        <w:rPr>
          <w:b/>
        </w:rPr>
        <w:t>***OPTION 2</w:t>
      </w:r>
      <w:r>
        <w:t xml:space="preserve"> : Les lés expansés sont posés avec un recouvrement de 10 cm.</w:t>
      </w:r>
    </w:p>
    <w:p w14:paraId="02F05AEA" w14:textId="77777777" w:rsidR="00241DE2" w:rsidRDefault="00000000">
      <w:r>
        <w:rPr>
          <w:u w:val="single"/>
        </w:rPr>
        <w:t>Notes d'exécution complémentaires</w:t>
      </w:r>
      <w:r>
        <w:br/>
        <w:t>Les matelas d'isolation sont posés conformément à l'agrément technique ATG.</w:t>
      </w:r>
    </w:p>
    <w:p w14:paraId="59DC7A61" w14:textId="77777777" w:rsidR="00241DE2" w:rsidRDefault="00000000">
      <w:r>
        <w:rPr>
          <w:b/>
          <w:color w:val="969696"/>
          <w:sz w:val="24"/>
        </w:rPr>
        <w:t>Isolation Acoustique Du Sol – Polyuréthane</w:t>
      </w:r>
    </w:p>
    <w:p w14:paraId="7A4FBDFE" w14:textId="77777777" w:rsidR="00241DE2" w:rsidRDefault="00000000">
      <w:r>
        <w:t>L'isolation acoustique est exécutée conformément aux directives du fabricant. Les plaques sont posées en indépendance sur l'aire de pose et les ponts thermiques sont évités.</w:t>
      </w:r>
    </w:p>
    <w:p w14:paraId="6038B98D" w14:textId="7FFE810F" w:rsidR="00241DE2" w:rsidRDefault="00000000">
      <w:r>
        <w:t xml:space="preserve">Voir aussi </w:t>
      </w:r>
      <w:hyperlink r:id="rId439" w:history="1">
        <w:r>
          <w:t>52.42 Isolation en rouleaux/matelas</w:t>
        </w:r>
      </w:hyperlink>
      <w:r>
        <w:t>.</w:t>
      </w:r>
    </w:p>
    <w:p w14:paraId="7B332EDC" w14:textId="77777777" w:rsidR="00241DE2" w:rsidRDefault="00000000">
      <w:r>
        <w:rPr>
          <w:u w:val="single"/>
        </w:rPr>
        <w:t xml:space="preserve">Notes d'exécution complémentaires </w:t>
      </w:r>
      <w:r>
        <w:br/>
        <w:t>Les matelas d'isolation sont posés conformément à l'agrément technique ATG.</w:t>
      </w:r>
    </w:p>
    <w:p w14:paraId="7599A98D" w14:textId="77777777" w:rsidR="00241DE2" w:rsidRDefault="00000000">
      <w:pPr>
        <w:pStyle w:val="pheading"/>
      </w:pPr>
      <w:r>
        <w:t>AIDE</w:t>
      </w:r>
    </w:p>
    <w:p w14:paraId="230A7B56" w14:textId="77777777" w:rsidR="00241DE2" w:rsidRDefault="00000000">
      <w:r>
        <w:rPr>
          <w:i/>
          <w:u w:val="single"/>
        </w:rPr>
        <w:t>Note à l'attention de l'auteur de projet</w:t>
      </w:r>
    </w:p>
    <w:p w14:paraId="642A687C" w14:textId="77777777" w:rsidR="00241DE2" w:rsidRDefault="00000000">
      <w:r>
        <w:t>La rigidité dynamique S d'un matériau isolant est le rapport entre la force dynamique par unité de surface et le déplacement dynamique. S est déterminé selon les prescriptions de l'[ISO 9052-1] et/ou de la méthode Cantilever.</w:t>
      </w:r>
    </w:p>
    <w:p w14:paraId="49F73982" w14:textId="77777777" w:rsidR="00241DE2" w:rsidRDefault="00000000">
      <w:pPr>
        <w:pStyle w:val="Author-eListParagraph"/>
        <w:numPr>
          <w:ilvl w:val="0"/>
          <w:numId w:val="625"/>
        </w:numPr>
      </w:pPr>
      <w:r>
        <w:t xml:space="preserve">Module d'élasticité dynamique E : </w:t>
      </w:r>
      <w:r>
        <w:rPr>
          <w:rStyle w:val="optioncarChar"/>
        </w:rPr>
        <w:t xml:space="preserve">0,24 à 0,57 </w:t>
      </w:r>
      <w:r>
        <w:t>MN/m2 (E/d=S (d=épaisseur  en mètres).</w:t>
      </w:r>
    </w:p>
    <w:p w14:paraId="2C660F9D" w14:textId="77777777" w:rsidR="00241DE2" w:rsidRDefault="00000000">
      <w:pPr>
        <w:pStyle w:val="Author-eListParagraph"/>
        <w:numPr>
          <w:ilvl w:val="0"/>
          <w:numId w:val="625"/>
        </w:numPr>
      </w:pPr>
      <w:r>
        <w:t xml:space="preserve">Catégorie : </w:t>
      </w:r>
      <w:r>
        <w:rPr>
          <w:rStyle w:val="optioncarChar"/>
        </w:rPr>
        <w:t>Ia / IIa</w:t>
      </w:r>
      <w:r>
        <w:t xml:space="preserve"> selon la [NBN S 01-400]</w:t>
      </w:r>
    </w:p>
    <w:p w14:paraId="6271B647" w14:textId="77777777" w:rsidR="00241DE2" w:rsidRDefault="00000000">
      <w:pPr>
        <w:pStyle w:val="Author-eListParagraph"/>
        <w:numPr>
          <w:ilvl w:val="0"/>
          <w:numId w:val="625"/>
        </w:numPr>
      </w:pPr>
      <w:r>
        <w:t>Amélioration acoustique  ◊l : 21 à 25 dB.</w:t>
      </w:r>
    </w:p>
    <w:p w14:paraId="3F6A9D22" w14:textId="77777777" w:rsidR="00241DE2" w:rsidRDefault="00000000">
      <w:pPr>
        <w:pStyle w:val="Author-eListParagraph"/>
        <w:numPr>
          <w:ilvl w:val="0"/>
          <w:numId w:val="625"/>
        </w:numPr>
      </w:pPr>
      <w:r>
        <w:t xml:space="preserve">Epaisseur nominale  : ≥ </w:t>
      </w:r>
      <w:r>
        <w:rPr>
          <w:rStyle w:val="optioncarChar"/>
        </w:rPr>
        <w:t xml:space="preserve">19 / 25 / 30 </w:t>
      </w:r>
      <w:r>
        <w:t xml:space="preserve">mm. Maximum 10% d'enfoncement pour une surcharge de </w:t>
      </w:r>
      <w:r>
        <w:rPr>
          <w:rStyle w:val="optioncarChar"/>
        </w:rPr>
        <w:t>1 / 4 / 6</w:t>
      </w:r>
      <w:r>
        <w:t xml:space="preserve"> KN/m² selon la [NBN EN 826]</w:t>
      </w:r>
    </w:p>
    <w:p w14:paraId="781AE4EF" w14:textId="77777777" w:rsidR="00241DE2" w:rsidRDefault="00000000">
      <w:pPr>
        <w:pStyle w:val="Author-eSectionHeading3"/>
      </w:pPr>
      <w:bookmarkStart w:id="1186" w:name="_Toc112761300"/>
      <w:r>
        <w:t>46.1 Sous-couches CCTB 01.02</w:t>
      </w:r>
      <w:bookmarkEnd w:id="1186"/>
    </w:p>
    <w:p w14:paraId="3ACD9EE2" w14:textId="77777777" w:rsidR="00241DE2" w:rsidRDefault="00000000">
      <w:pPr>
        <w:pStyle w:val="Author-eSectionHeading4"/>
      </w:pPr>
      <w:bookmarkStart w:id="1187" w:name="_Toc112761301"/>
      <w:r>
        <w:t>46.11 Sous-couches de remplissage ou d'égalisation CCTB 01.02</w:t>
      </w:r>
      <w:bookmarkEnd w:id="1187"/>
    </w:p>
    <w:p w14:paraId="7D5519E4" w14:textId="77777777" w:rsidR="00241DE2" w:rsidRDefault="00000000">
      <w:pPr>
        <w:pStyle w:val="Author-eSectionHeading5"/>
      </w:pPr>
      <w:bookmarkStart w:id="1188" w:name="_Toc112761302"/>
      <w:r>
        <w:t>46.11.1 Sous-couches de remplissage ou d'égalisation à base de granulats liés CCTB 01.02</w:t>
      </w:r>
      <w:bookmarkEnd w:id="1188"/>
    </w:p>
    <w:p w14:paraId="44CF3F35" w14:textId="77777777" w:rsidR="00241DE2" w:rsidRDefault="00000000">
      <w:pPr>
        <w:pStyle w:val="Author-eSectionHeading6"/>
      </w:pPr>
      <w:bookmarkStart w:id="1189" w:name="_Toc112761303"/>
      <w:r>
        <w:t>46.11.1a Sous-couches de remplissage ou d'égalisation à base de ciment et de sable de rivière. CCTB 01.02</w:t>
      </w:r>
      <w:bookmarkEnd w:id="1189"/>
    </w:p>
    <w:p w14:paraId="5DB8A600" w14:textId="77777777" w:rsidR="00241DE2" w:rsidRDefault="00000000">
      <w:pPr>
        <w:pStyle w:val="Author-eSectionHeading6"/>
      </w:pPr>
      <w:bookmarkStart w:id="1190" w:name="_Toc112761304"/>
      <w:r>
        <w:t>46.11.1b Sous-couches de remplissage ou d'égalisation à base de ciment, de gravier ou de pierraille et sable. CCTB 01.02</w:t>
      </w:r>
      <w:bookmarkEnd w:id="1190"/>
    </w:p>
    <w:p w14:paraId="0FC52E5C" w14:textId="77777777" w:rsidR="00241DE2" w:rsidRDefault="00000000">
      <w:pPr>
        <w:pStyle w:val="Author-eSectionHeading6"/>
      </w:pPr>
      <w:bookmarkStart w:id="1191" w:name="_Toc112761305"/>
      <w:r>
        <w:t>46.11.1c Sous-couches de remplissage ou d'égalisation à base de granulats d'argile expansée enrobés de pâte de ciment ( béton d'argile expansée) CCTB 01.02</w:t>
      </w:r>
      <w:bookmarkEnd w:id="1191"/>
    </w:p>
    <w:p w14:paraId="1A904987" w14:textId="77777777" w:rsidR="00241DE2" w:rsidRDefault="00000000">
      <w:pPr>
        <w:pStyle w:val="Author-eSectionHeading6"/>
      </w:pPr>
      <w:bookmarkStart w:id="1192" w:name="_Toc112761306"/>
      <w:r>
        <w:t>46.11.1d Sous-couches de remplissage ou d'égalisation à base de billes de mousse de polystyrène expansé, de ciment et d'adjuvants (béton de polystyrène expansé) CCTB 01.02</w:t>
      </w:r>
      <w:bookmarkEnd w:id="1192"/>
    </w:p>
    <w:p w14:paraId="2C618C2C" w14:textId="77777777" w:rsidR="00241DE2" w:rsidRDefault="00000000">
      <w:pPr>
        <w:pStyle w:val="Author-eSectionHeading5"/>
      </w:pPr>
      <w:bookmarkStart w:id="1193" w:name="_Toc112761307"/>
      <w:r>
        <w:t>46.11.2 Sous-couches d'étanchéité CCTB 01.04</w:t>
      </w:r>
      <w:bookmarkEnd w:id="1193"/>
    </w:p>
    <w:p w14:paraId="354B3C71" w14:textId="77777777" w:rsidR="00241DE2" w:rsidRDefault="00000000">
      <w:pPr>
        <w:pStyle w:val="pheading"/>
      </w:pPr>
      <w:r>
        <w:t>DESCRIPTION</w:t>
      </w:r>
    </w:p>
    <w:p w14:paraId="225A8754" w14:textId="77777777" w:rsidR="00241DE2" w:rsidRDefault="00000000">
      <w:pPr>
        <w:pStyle w:val="pheading"/>
      </w:pPr>
      <w:r>
        <w:t>- Définition / Comprend</w:t>
      </w:r>
    </w:p>
    <w:p w14:paraId="060677E9" w14:textId="2A4D9A83" w:rsidR="00241DE2" w:rsidRDefault="00000000">
      <w:r>
        <w:t xml:space="preserve">Renvoi au </w:t>
      </w:r>
      <w:hyperlink r:id="rId440" w:history="1">
        <w:r>
          <w:t>32 Etanchéisation et isolation</w:t>
        </w:r>
      </w:hyperlink>
    </w:p>
    <w:p w14:paraId="4132E9AE" w14:textId="77777777" w:rsidR="00241DE2" w:rsidRDefault="00000000">
      <w:pPr>
        <w:pStyle w:val="Author-eSectionHeading5"/>
      </w:pPr>
      <w:bookmarkStart w:id="1194" w:name="_Toc112761308"/>
      <w:r>
        <w:t>46.11.3 Sous-couches drainantes CCTB 01.02</w:t>
      </w:r>
      <w:bookmarkEnd w:id="1194"/>
    </w:p>
    <w:p w14:paraId="593B8F5A" w14:textId="77777777" w:rsidR="00241DE2" w:rsidRDefault="00000000">
      <w:pPr>
        <w:pStyle w:val="Author-eSectionHeading6"/>
      </w:pPr>
      <w:bookmarkStart w:id="1195" w:name="_Toc112761309"/>
      <w:r>
        <w:t>46.11.3a Sous-couches drainantes pour chapes et revêtements de sols extérieurs</w:t>
      </w:r>
      <w:bookmarkEnd w:id="1195"/>
    </w:p>
    <w:p w14:paraId="5CF7530C" w14:textId="77777777" w:rsidR="00241DE2" w:rsidRDefault="00000000">
      <w:pPr>
        <w:pStyle w:val="Author-eSectionHeading4"/>
      </w:pPr>
      <w:bookmarkStart w:id="1196" w:name="_Toc112761310"/>
      <w:r>
        <w:t>46.12 Supports de planchers en lambourdes CCTB 01.02</w:t>
      </w:r>
      <w:bookmarkEnd w:id="1196"/>
    </w:p>
    <w:p w14:paraId="1739EE05" w14:textId="77777777" w:rsidR="00241DE2" w:rsidRDefault="00000000">
      <w:pPr>
        <w:pStyle w:val="Author-eSectionHeading5"/>
      </w:pPr>
      <w:bookmarkStart w:id="1197" w:name="_Toc112761311"/>
      <w:r>
        <w:t>46.12.1 Supports de planchers en lambourdes</w:t>
      </w:r>
      <w:bookmarkEnd w:id="1197"/>
    </w:p>
    <w:p w14:paraId="246CF68E" w14:textId="77777777" w:rsidR="00241DE2" w:rsidRDefault="00000000">
      <w:pPr>
        <w:pStyle w:val="Author-eSectionHeading6"/>
      </w:pPr>
      <w:bookmarkStart w:id="1198" w:name="_Toc112761312"/>
      <w:r>
        <w:t>46.12.1a Supports de planchers extérieurs en lambourdes</w:t>
      </w:r>
      <w:bookmarkEnd w:id="1198"/>
    </w:p>
    <w:p w14:paraId="033B7D08" w14:textId="77777777" w:rsidR="00241DE2" w:rsidRDefault="00000000">
      <w:pPr>
        <w:pStyle w:val="Author-eSectionHeading3"/>
      </w:pPr>
      <w:bookmarkStart w:id="1199" w:name="_Toc112761313"/>
      <w:r>
        <w:t>46.2 Chapes CCTB 01.10</w:t>
      </w:r>
      <w:bookmarkEnd w:id="1199"/>
    </w:p>
    <w:p w14:paraId="1C384E69" w14:textId="77777777" w:rsidR="00241DE2" w:rsidRDefault="00000000">
      <w:pPr>
        <w:pStyle w:val="pheading"/>
      </w:pPr>
      <w:r>
        <w:t>DESCRIPTION</w:t>
      </w:r>
    </w:p>
    <w:p w14:paraId="3724D5F5" w14:textId="77777777" w:rsidR="00241DE2" w:rsidRDefault="00000000">
      <w:pPr>
        <w:pStyle w:val="pheading"/>
      </w:pPr>
      <w:r>
        <w:t>- Définition / Comprend</w:t>
      </w:r>
    </w:p>
    <w:p w14:paraId="1B30F13F" w14:textId="660F5207" w:rsidR="00241DE2" w:rsidRDefault="00000000">
      <w:r>
        <w:t>Les chapes sont appelées 'ordinaires' ou 'à base de ciment' lorsqu'elles sont fabriquées à base de ciment et que le ciment ne contient pas d'additifs spéciaux qui modifient les propriétés mécaniques de la chape ou le temps de séchage du mortier. Dans les autres cas, on parle de 'chapes spéciales'.</w:t>
      </w:r>
      <w:r>
        <w:br/>
        <w:t xml:space="preserve">(voir la rubrique </w:t>
      </w:r>
      <w:hyperlink r:id="rId441" w:history="1">
        <w:r>
          <w:t>53.21 Chapes adhérentes</w:t>
        </w:r>
      </w:hyperlink>
      <w:r>
        <w:t xml:space="preserve"> -  </w:t>
      </w:r>
      <w:hyperlink r:id="rId442" w:history="1">
        <w:r>
          <w:t>53.22 Chapes non adhérentes</w:t>
        </w:r>
      </w:hyperlink>
      <w:r>
        <w:t xml:space="preserve"> -  </w:t>
      </w:r>
      <w:hyperlink r:id="rId443" w:history="1">
        <w:r>
          <w:t>53.23 Chapes flottantes</w:t>
        </w:r>
      </w:hyperlink>
      <w:r>
        <w:t>).</w:t>
      </w:r>
      <w:r>
        <w:br/>
        <w:t>Lorsque les chapes (avec une couche d'usure) constituent également la finition, elles sont appelées 'sols industriels'</w:t>
      </w:r>
      <w:r>
        <w:br/>
        <w:t xml:space="preserve">(voir la rubrique </w:t>
      </w:r>
      <w:hyperlink r:id="rId444" w:history="1">
        <w:r>
          <w:t>53.31 Sols de type industriel à base de ciment</w:t>
        </w:r>
      </w:hyperlink>
      <w:r>
        <w:t>)</w:t>
      </w:r>
      <w:r>
        <w:br/>
        <w:t>Voir aussi la [NBN EN 13318, Matériau pour chape et chapes - Terminologie].</w:t>
      </w:r>
    </w:p>
    <w:p w14:paraId="3FA3BE2D" w14:textId="77777777" w:rsidR="00241DE2" w:rsidRDefault="00000000">
      <w:pPr>
        <w:pStyle w:val="pheading"/>
      </w:pPr>
      <w:r>
        <w:t>MATÉRIAUX</w:t>
      </w:r>
    </w:p>
    <w:p w14:paraId="07C39859" w14:textId="77777777" w:rsidR="00241DE2" w:rsidRDefault="00000000">
      <w:r>
        <w:t>Les chapes à base de ciment sont régies par les dispositions de la [NIT 189, Les chapes pour couvre-sols. 1ère partie : Matériaux - Performances - Réception.], complétées par la [NBN EN 13813, Matériaux de chapes et chapes - Matériaux de chapes - Propriétés et exigences] et par la [NBN EN 1937, Méthode d'essai pour les mortiers de lissage et/ou de nivellement à prise hydraulique - Préparation des mélanges].</w:t>
      </w:r>
    </w:p>
    <w:p w14:paraId="75B83332" w14:textId="77777777" w:rsidR="00241DE2" w:rsidRDefault="00000000">
      <w:pPr>
        <w:pStyle w:val="pheading"/>
      </w:pPr>
      <w:r>
        <w:t>EXÉCUTION / MISE EN ŒUVRE</w:t>
      </w:r>
    </w:p>
    <w:p w14:paraId="3690ED17" w14:textId="77777777" w:rsidR="00241DE2" w:rsidRDefault="00000000">
      <w:r>
        <w:t>L'exécution s'effectuera conformément à la [NIT 193, Les chapes. 2e partie: Mise en oeuvre.].</w:t>
      </w:r>
    </w:p>
    <w:p w14:paraId="70E462CB" w14:textId="77777777" w:rsidR="00241DE2" w:rsidRDefault="00000000">
      <w:pPr>
        <w:pStyle w:val="Author-eListParagraph"/>
        <w:numPr>
          <w:ilvl w:val="0"/>
          <w:numId w:val="626"/>
        </w:numPr>
      </w:pPr>
      <w:r>
        <w:t>Les chapes sont mises en œuvre après les plafonnages, les socles en maçonnerie et en béton et après la pose des menuiseries extérieures et des vitrages. Les chapes ne sont pas mises en œuvre lorsque la température du support et/ou la température ambiante est &lt; 5°C . Les chapes sont protégées contre une dessiccation trop rapide. Les courants d'air et le rayonnement intense sont à proscrire.</w:t>
      </w:r>
    </w:p>
    <w:p w14:paraId="04AF04FA" w14:textId="77777777" w:rsidR="00241DE2" w:rsidRDefault="00000000">
      <w:pPr>
        <w:pStyle w:val="Author-eListParagraph"/>
        <w:numPr>
          <w:ilvl w:val="0"/>
          <w:numId w:val="626"/>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495EAEC8" w14:textId="77777777" w:rsidR="00241DE2" w:rsidRDefault="00000000">
      <w:pPr>
        <w:pStyle w:val="pheading"/>
      </w:pPr>
      <w:r>
        <w:t>CONTRÔLES</w:t>
      </w:r>
    </w:p>
    <w:p w14:paraId="5063FED4" w14:textId="39E5C9D2" w:rsidR="00241DE2" w:rsidRDefault="00000000">
      <w:r>
        <w:t xml:space="preserve">Conformément à la rubrique </w:t>
      </w:r>
      <w:hyperlink r:id="rId445" w:history="1">
        <w:r>
          <w:t>53 Chapes et revêtements de sols intérieurs</w:t>
        </w:r>
      </w:hyperlink>
      <w:r>
        <w:t xml:space="preserve"> chapes et sols industriels - généralités. Les tolérances d'écarts vers le haut ou vers le bas entre les côtes de niveau éloignées de 20 m sont ≤ 3 mm .</w:t>
      </w:r>
    </w:p>
    <w:p w14:paraId="2733F27E" w14:textId="77777777" w:rsidR="00241DE2" w:rsidRDefault="00000000">
      <w:pPr>
        <w:pStyle w:val="Author-eSectionHeading4"/>
      </w:pPr>
      <w:bookmarkStart w:id="1200" w:name="_Toc112761314"/>
      <w:r>
        <w:t>46.21 Chapes adhérentes CCTB 01.10</w:t>
      </w:r>
      <w:bookmarkEnd w:id="1200"/>
    </w:p>
    <w:p w14:paraId="0EEA9FB2" w14:textId="77777777" w:rsidR="00241DE2" w:rsidRDefault="00000000">
      <w:pPr>
        <w:pStyle w:val="pheading"/>
      </w:pPr>
      <w:r>
        <w:t>MATÉRIAUX</w:t>
      </w:r>
    </w:p>
    <w:p w14:paraId="59FD33EC" w14:textId="77777777" w:rsidR="00241DE2" w:rsidRDefault="00000000">
      <w:r>
        <w:rPr>
          <w:b/>
          <w:sz w:val="24"/>
        </w:rPr>
        <w:t> Chape ordinaire – adhérentes / non armées</w:t>
      </w:r>
    </w:p>
    <w:p w14:paraId="61BDD0C7" w14:textId="77777777" w:rsidR="00241DE2" w:rsidRDefault="00000000">
      <w:r>
        <w:t>Les chapes adhérentes non armées à base de ciment satisfont aux dispositions de la [NIT 189] § 5. La composition est déterminée par l'entrepreneur en fonction des directives du § 5.4 de la [NIT 189] et du § 4.1.2 de la [NIT 193]</w:t>
      </w:r>
    </w:p>
    <w:p w14:paraId="49FF5FA6" w14:textId="77777777" w:rsidR="00241DE2" w:rsidRDefault="00000000">
      <w:pPr>
        <w:pStyle w:val="heading"/>
      </w:pPr>
      <w:r>
        <w:t>Spécifications</w:t>
      </w:r>
    </w:p>
    <w:p w14:paraId="650538B9" w14:textId="77777777" w:rsidR="00241DE2" w:rsidRDefault="00000000">
      <w:pPr>
        <w:pStyle w:val="Author-eListParagraph"/>
        <w:numPr>
          <w:ilvl w:val="0"/>
          <w:numId w:val="627"/>
        </w:numPr>
      </w:pPr>
      <w:r>
        <w:t>Résistance à la compression sur 2 échantillons : ≥ 8 N/mm² (méthode d'essai selon la [NIT 189] §4.3.2).</w:t>
      </w:r>
    </w:p>
    <w:p w14:paraId="145DEDBF" w14:textId="77777777" w:rsidR="00241DE2" w:rsidRDefault="00000000">
      <w:pPr>
        <w:pStyle w:val="Author-eListParagraph"/>
        <w:numPr>
          <w:ilvl w:val="0"/>
          <w:numId w:val="627"/>
        </w:numPr>
      </w:pPr>
      <w:r>
        <w:t xml:space="preserve">Classe de planéité : </w:t>
      </w:r>
      <w:r>
        <w:rPr>
          <w:rStyle w:val="optioncarChar"/>
        </w:rPr>
        <w:t>2 </w:t>
      </w:r>
      <w:r>
        <w:t>([NIT 189] § 4.2.3).</w:t>
      </w:r>
    </w:p>
    <w:p w14:paraId="7276785F" w14:textId="77777777" w:rsidR="00241DE2" w:rsidRDefault="00000000">
      <w:pPr>
        <w:pStyle w:val="Author-eListParagraph"/>
        <w:numPr>
          <w:ilvl w:val="0"/>
          <w:numId w:val="627"/>
        </w:numPr>
      </w:pPr>
      <w:r>
        <w:t xml:space="preserve">Epaisseur : minimum </w:t>
      </w:r>
      <w:r>
        <w:rPr>
          <w:rStyle w:val="optioncarChar"/>
        </w:rPr>
        <w:t>3 / 4 </w:t>
      </w:r>
      <w:r>
        <w:t>cm.  </w:t>
      </w:r>
    </w:p>
    <w:p w14:paraId="45F4D95C" w14:textId="77777777" w:rsidR="00241DE2" w:rsidRDefault="00000000">
      <w:r>
        <w:rPr>
          <w:b/>
          <w:sz w:val="24"/>
        </w:rPr>
        <w:t>  Chape ordinaire – adhérentes / légèrement armées</w:t>
      </w:r>
    </w:p>
    <w:p w14:paraId="5D437A35" w14:textId="77777777" w:rsidR="00241DE2" w:rsidRDefault="00000000">
      <w:r>
        <w:t>Les chapes adhérentes armées à base de ciment satisfont aux dispositions de la [NIT 189] § 5. La composition est déterminée par l'entrepreneur, en tenant compte des directives du § 5.4 de la [NIT 189] et § 4.1.2 de la [NIT 193]</w:t>
      </w:r>
    </w:p>
    <w:p w14:paraId="00B430A7" w14:textId="77777777" w:rsidR="00241DE2" w:rsidRDefault="00000000">
      <w:pPr>
        <w:pStyle w:val="heading"/>
      </w:pPr>
      <w:r>
        <w:t>Spécifications</w:t>
      </w:r>
    </w:p>
    <w:p w14:paraId="1BBB31A4" w14:textId="77777777" w:rsidR="00241DE2" w:rsidRDefault="00000000">
      <w:pPr>
        <w:pStyle w:val="Author-eListParagraph"/>
        <w:numPr>
          <w:ilvl w:val="0"/>
          <w:numId w:val="628"/>
        </w:numPr>
      </w:pPr>
      <w:r>
        <w:t>Résistance à la compression sur deux échantillons : ≥ 8 N/mm² (méthode d'essai selon la [NIT 189] § 4.3.2).</w:t>
      </w:r>
    </w:p>
    <w:p w14:paraId="776C122E" w14:textId="77777777" w:rsidR="00241DE2" w:rsidRDefault="00000000">
      <w:pPr>
        <w:pStyle w:val="Author-eListParagraph"/>
        <w:numPr>
          <w:ilvl w:val="0"/>
          <w:numId w:val="628"/>
        </w:numPr>
      </w:pPr>
      <w:r>
        <w:t xml:space="preserve">Classe de planéité : </w:t>
      </w:r>
      <w:r>
        <w:rPr>
          <w:rStyle w:val="optioncarChar"/>
        </w:rPr>
        <w:t xml:space="preserve">2 </w:t>
      </w:r>
      <w:r>
        <w:t>(selon la [NIT 189] § 4.2.3).</w:t>
      </w:r>
    </w:p>
    <w:p w14:paraId="08025D7F" w14:textId="77777777" w:rsidR="00241DE2" w:rsidRDefault="00000000">
      <w:pPr>
        <w:pStyle w:val="Author-eListParagraph"/>
        <w:numPr>
          <w:ilvl w:val="0"/>
          <w:numId w:val="628"/>
        </w:numPr>
      </w:pPr>
      <w:r>
        <w:t xml:space="preserve">Epaisseur : </w:t>
      </w:r>
      <w:r>
        <w:rPr>
          <w:rStyle w:val="optioncarChar"/>
        </w:rPr>
        <w:t xml:space="preserve">5 / 6 / 7 </w:t>
      </w:r>
      <w:r>
        <w:t>cm.</w:t>
      </w:r>
    </w:p>
    <w:p w14:paraId="5DC986DC" w14:textId="77777777" w:rsidR="00241DE2" w:rsidRDefault="00000000">
      <w:pPr>
        <w:pStyle w:val="pheading"/>
      </w:pPr>
      <w:r>
        <w:t>EXÉCUTION / MISE EN ŒUVRE</w:t>
      </w:r>
    </w:p>
    <w:p w14:paraId="174788D4" w14:textId="77777777" w:rsidR="00241DE2" w:rsidRDefault="00000000">
      <w:r>
        <w:rPr>
          <w:b/>
          <w:color w:val="969696"/>
          <w:sz w:val="24"/>
        </w:rPr>
        <w:t>Chape Ordinaire – Adhérentes / Non Armées</w:t>
      </w:r>
    </w:p>
    <w:p w14:paraId="2E58FDDD" w14:textId="77777777" w:rsidR="00241DE2" w:rsidRDefault="00000000">
      <w:pPr>
        <w:pStyle w:val="Author-eListParagraph"/>
        <w:numPr>
          <w:ilvl w:val="0"/>
          <w:numId w:val="629"/>
        </w:numPr>
      </w:pPr>
      <w:r>
        <w:t>Les chapes sont exécutées selon le § 4.1 de la [NIT 193]. Les conduites et/ou des gaines sont intégrées dans les chapes. L'aire de pose est préalablement humidifiée. Une couche d'adhérence est appliquée à la brosse. Elle se compose d'un mélange de ciment, de sable et d'additifs. Il n'est pas prévu de joints de retrait dans les chapes.</w:t>
      </w:r>
    </w:p>
    <w:p w14:paraId="270FE0C0" w14:textId="77777777" w:rsidR="00241DE2" w:rsidRDefault="00000000">
      <w:pPr>
        <w:pStyle w:val="Author-eListParagraph"/>
        <w:numPr>
          <w:ilvl w:val="0"/>
          <w:numId w:val="629"/>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272DFAF2" w14:textId="77777777" w:rsidR="00241DE2" w:rsidRDefault="00000000">
      <w:r>
        <w:rPr>
          <w:b/>
          <w:sz w:val="24"/>
        </w:rPr>
        <w:t>Chape ordinaire – adhérentes / légèrement armées</w:t>
      </w:r>
    </w:p>
    <w:p w14:paraId="2A00DD8C" w14:textId="77777777" w:rsidR="00241DE2" w:rsidRDefault="00000000">
      <w:r>
        <w:t>Les chapes sont mises en œuvre selon le § 4.1 de la [NIT 193]. L'aire de pose est préalablement humidifiée et enduite à la brosse d'une couche d'adhérence composée d'un mélange liquide de ciment, de sable et d'additifs. Il n'est pas prévu de joints de retrait dans la chape.</w:t>
      </w:r>
    </w:p>
    <w:p w14:paraId="7E401035" w14:textId="77777777" w:rsidR="00241DE2" w:rsidRDefault="00000000">
      <w:r>
        <w:t>La chape est pourvue d'un armature composée de :</w:t>
      </w:r>
    </w:p>
    <w:p w14:paraId="7ABAC4F9" w14:textId="77777777" w:rsidR="00241DE2" w:rsidRDefault="00000000">
      <w:r>
        <w:rPr>
          <w:rStyle w:val="optioncarChar"/>
        </w:rPr>
        <w:t xml:space="preserve">un treillis en métal non galvanisé </w:t>
      </w:r>
      <w:r>
        <w:t xml:space="preserve">(par défaut) </w:t>
      </w:r>
      <w:r>
        <w:rPr>
          <w:rStyle w:val="optioncarChar"/>
        </w:rPr>
        <w:t>/ fibres de polypropylène</w:t>
      </w:r>
    </w:p>
    <w:p w14:paraId="6A23913F" w14:textId="77777777" w:rsidR="00241DE2" w:rsidRDefault="00000000">
      <w:r>
        <w:rPr>
          <w:b/>
        </w:rPr>
        <w:t>(soit par défaut)</w:t>
      </w:r>
      <w:r>
        <w:t xml:space="preserve"> : </w:t>
      </w:r>
      <w:r>
        <w:rPr>
          <w:rStyle w:val="soitChar"/>
          <w:u w:val="single"/>
        </w:rPr>
        <w:t>un treillis en métal non galvanisé</w:t>
      </w:r>
      <w:r>
        <w:rPr>
          <w:rStyle w:val="soitChar"/>
        </w:rPr>
        <w:t>, aux mailles carrées </w:t>
      </w:r>
      <w:r>
        <w:rPr>
          <w:rStyle w:val="optioncarChar"/>
        </w:rPr>
        <w:t xml:space="preserve">38 x 38 x 1 / *** </w:t>
      </w:r>
      <w:r>
        <w:rPr>
          <w:rStyle w:val="soitChar"/>
        </w:rPr>
        <w:t>mm.</w:t>
      </w:r>
      <w:r>
        <w:br/>
      </w:r>
      <w:r>
        <w:rPr>
          <w:b/>
        </w:rPr>
        <w:t>(soit)</w:t>
      </w:r>
      <w:r>
        <w:t xml:space="preserve"> : </w:t>
      </w:r>
      <w:r>
        <w:rPr>
          <w:rStyle w:val="soitChar"/>
          <w:u w:val="single"/>
        </w:rPr>
        <w:t>fibres de polypropylène</w:t>
      </w:r>
      <w:r>
        <w:rPr>
          <w:rStyle w:val="soitChar"/>
        </w:rPr>
        <w:t xml:space="preserve">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71880369" w14:textId="77777777" w:rsidR="00241DE2" w:rsidRDefault="00000000">
      <w:pPr>
        <w:pStyle w:val="pheading"/>
      </w:pPr>
      <w:r>
        <w:t>AIDE</w:t>
      </w:r>
    </w:p>
    <w:p w14:paraId="09F7D812" w14:textId="77777777" w:rsidR="00241DE2" w:rsidRDefault="00000000">
      <w:r>
        <w:rPr>
          <w:i/>
          <w:u w:val="single"/>
        </w:rPr>
        <w:t xml:space="preserve">Note à l'attention de l'auteur de projet </w:t>
      </w:r>
      <w:r>
        <w:br/>
        <w:t>La chape est posée en adhérence sur l'aire de pose lorsque celle-ci est stable et solide (sans fissures actives) et exempte d'humidité nuisible à la chape ou au revêtement du sol. </w:t>
      </w:r>
    </w:p>
    <w:p w14:paraId="0428E703" w14:textId="77777777" w:rsidR="00241DE2" w:rsidRDefault="00000000">
      <w:pPr>
        <w:pStyle w:val="Author-eSectionHeading5"/>
      </w:pPr>
      <w:bookmarkStart w:id="1201" w:name="_Toc112761315"/>
      <w:r>
        <w:t>46.21.1 Chapes adhérentes à base de ciment CCTB 01.02</w:t>
      </w:r>
      <w:bookmarkEnd w:id="1201"/>
    </w:p>
    <w:p w14:paraId="3033019B" w14:textId="77777777" w:rsidR="00241DE2" w:rsidRDefault="00000000">
      <w:pPr>
        <w:pStyle w:val="Author-eSectionHeading6"/>
      </w:pPr>
      <w:bookmarkStart w:id="1202" w:name="_Toc112761316"/>
      <w:r>
        <w:t>46.21.1a Chapes adhérentes à base de ciment CCTB 01.02</w:t>
      </w:r>
      <w:bookmarkEnd w:id="1202"/>
    </w:p>
    <w:p w14:paraId="2FD174E5" w14:textId="77777777" w:rsidR="00241DE2" w:rsidRDefault="00000000">
      <w:pPr>
        <w:pStyle w:val="Author-eSectionHeading6"/>
      </w:pPr>
      <w:bookmarkStart w:id="1203" w:name="_Toc112761317"/>
      <w:r>
        <w:t>46.21.1b Chapes adhérentes à base de ciment, autonivellante CCTB 01.02</w:t>
      </w:r>
      <w:bookmarkEnd w:id="1203"/>
    </w:p>
    <w:p w14:paraId="117E4A03" w14:textId="77777777" w:rsidR="00241DE2" w:rsidRDefault="00000000">
      <w:pPr>
        <w:pStyle w:val="Author-eSectionHeading6"/>
      </w:pPr>
      <w:bookmarkStart w:id="1204" w:name="_Toc112761318"/>
      <w:r>
        <w:t>46.21.1c Chapes adhérentes à base de ciment, en 2 couches, dont la supérieure est clouable CCTB 01.02</w:t>
      </w:r>
      <w:bookmarkEnd w:id="1204"/>
    </w:p>
    <w:p w14:paraId="34EA203E" w14:textId="77777777" w:rsidR="00241DE2" w:rsidRDefault="00000000">
      <w:pPr>
        <w:pStyle w:val="Author-eSectionHeading5"/>
      </w:pPr>
      <w:bookmarkStart w:id="1205" w:name="_Toc112761319"/>
      <w:r>
        <w:t>46.21.2 Chapes adhérentes en asphalte coulé CCTB 01.02</w:t>
      </w:r>
      <w:bookmarkEnd w:id="1205"/>
    </w:p>
    <w:p w14:paraId="14E3CB7C" w14:textId="77777777" w:rsidR="00241DE2" w:rsidRDefault="00000000">
      <w:pPr>
        <w:pStyle w:val="Author-eSectionHeading6"/>
      </w:pPr>
      <w:bookmarkStart w:id="1206" w:name="_Toc112761320"/>
      <w:r>
        <w:t>46.21.2a Chapes extérieures adhérentes en asphalte coulé</w:t>
      </w:r>
      <w:bookmarkEnd w:id="1206"/>
    </w:p>
    <w:p w14:paraId="0202092D" w14:textId="77777777" w:rsidR="00241DE2" w:rsidRDefault="00000000">
      <w:pPr>
        <w:pStyle w:val="Author-eSectionHeading5"/>
      </w:pPr>
      <w:bookmarkStart w:id="1207" w:name="_Toc112761321"/>
      <w:r>
        <w:t>46.21.3 Chapes adhérentes à base de résines synthétiques CCTB 01.02</w:t>
      </w:r>
      <w:bookmarkEnd w:id="1207"/>
    </w:p>
    <w:p w14:paraId="2326AE82" w14:textId="77777777" w:rsidR="00241DE2" w:rsidRDefault="00000000">
      <w:pPr>
        <w:pStyle w:val="Author-eSectionHeading6"/>
      </w:pPr>
      <w:bookmarkStart w:id="1208" w:name="_Toc112761322"/>
      <w:r>
        <w:t>46.21.3a Chapes extérieures adhérentes à base de résines synthétiques</w:t>
      </w:r>
      <w:bookmarkEnd w:id="1208"/>
    </w:p>
    <w:p w14:paraId="1E017CAF" w14:textId="77777777" w:rsidR="00241DE2" w:rsidRDefault="00000000">
      <w:pPr>
        <w:pStyle w:val="Author-eSectionHeading4"/>
      </w:pPr>
      <w:bookmarkStart w:id="1209" w:name="_Toc112761323"/>
      <w:r>
        <w:t>46.22 Chapes flottantes CCTB 01.10</w:t>
      </w:r>
      <w:bookmarkEnd w:id="1209"/>
    </w:p>
    <w:p w14:paraId="3A190CAF" w14:textId="77777777" w:rsidR="00241DE2" w:rsidRDefault="00000000">
      <w:pPr>
        <w:pStyle w:val="pheading"/>
      </w:pPr>
      <w:bookmarkStart w:id="1210" w:name="946"/>
      <w:bookmarkEnd w:id="1210"/>
      <w:r>
        <w:t>DESCRIPTION</w:t>
      </w:r>
    </w:p>
    <w:p w14:paraId="6E085782" w14:textId="77777777" w:rsidR="00241DE2" w:rsidRDefault="00000000">
      <w:pPr>
        <w:pStyle w:val="pheading"/>
      </w:pPr>
      <w:r>
        <w:t>- Définition / Comprend</w:t>
      </w:r>
    </w:p>
    <w:p w14:paraId="5112106F" w14:textId="4EB6FDFC" w:rsidR="00241DE2" w:rsidRDefault="00000000">
      <w:r>
        <w:t xml:space="preserve">La technique des chapes flottantes est appliquée lorsqu'une isolation thermique et/ou acoustique est prévue sous la chape, selon la rubrique </w:t>
      </w:r>
      <w:hyperlink r:id="rId446" w:history="1">
        <w:r>
          <w:t>52.41.1 Isolation en panneaux - matières synthétiques</w:t>
        </w:r>
      </w:hyperlink>
      <w:r>
        <w:t xml:space="preserve"> et/ou </w:t>
      </w:r>
      <w:hyperlink r:id="rId447" w:history="1">
        <w:r>
          <w:t>52.42 Isolation en rouleaux/matelas</w:t>
        </w:r>
      </w:hyperlink>
      <w:r>
        <w:t>. Les chapes flottantes sont toujours pourvues d'une armature.</w:t>
      </w:r>
    </w:p>
    <w:p w14:paraId="3D0D560E" w14:textId="77777777" w:rsidR="00241DE2" w:rsidRDefault="00000000">
      <w:pPr>
        <w:pStyle w:val="pheading"/>
      </w:pPr>
      <w:r>
        <w:t>MATÉRIAUX</w:t>
      </w:r>
    </w:p>
    <w:p w14:paraId="43AB27DC" w14:textId="77777777" w:rsidR="00241DE2" w:rsidRDefault="00000000">
      <w:r>
        <w:t>Les chapes flottantes à base de ciment satisfont aux dispositions du § 5 de la [NIT 189]. La composition est déterminée par l'entrepreneur, compte tenu des directives du § 5.4 de la [NIT 189] et du § 4.1.2 de la [NIT 193].</w:t>
      </w:r>
    </w:p>
    <w:p w14:paraId="1824F56C" w14:textId="77777777" w:rsidR="00241DE2" w:rsidRDefault="00000000">
      <w:pPr>
        <w:pStyle w:val="heading"/>
      </w:pPr>
      <w:r>
        <w:t>Spécifications</w:t>
      </w:r>
    </w:p>
    <w:p w14:paraId="5CE7E32F" w14:textId="77777777" w:rsidR="00241DE2" w:rsidRDefault="00000000">
      <w:pPr>
        <w:pStyle w:val="Author-eListParagraph"/>
        <w:numPr>
          <w:ilvl w:val="0"/>
          <w:numId w:val="630"/>
        </w:numPr>
      </w:pPr>
      <w:r>
        <w:t>Résistance à la compression sur deux échantillons : minimum 8 N/mm² (méthode d'essai selon la [NIT 189] §4.3.2).</w:t>
      </w:r>
    </w:p>
    <w:p w14:paraId="47036FB2" w14:textId="77777777" w:rsidR="00241DE2" w:rsidRDefault="00000000">
      <w:pPr>
        <w:pStyle w:val="Author-eListParagraph"/>
        <w:numPr>
          <w:ilvl w:val="0"/>
          <w:numId w:val="630"/>
        </w:numPr>
      </w:pPr>
      <w:r>
        <w:t>Classe de planéité :</w:t>
      </w:r>
      <w:r>
        <w:rPr>
          <w:rStyle w:val="optioncarChar"/>
        </w:rPr>
        <w:t xml:space="preserve"> 2 </w:t>
      </w:r>
      <w:r>
        <w:t>voir la [NIT 189] § 4.2.3).</w:t>
      </w:r>
    </w:p>
    <w:p w14:paraId="69E0CF89" w14:textId="77777777" w:rsidR="00241DE2" w:rsidRDefault="00000000">
      <w:pPr>
        <w:pStyle w:val="Author-eListParagraph"/>
        <w:numPr>
          <w:ilvl w:val="0"/>
          <w:numId w:val="630"/>
        </w:numPr>
      </w:pPr>
      <w:r>
        <w:t xml:space="preserve">Epaisseur : minimum </w:t>
      </w:r>
      <w:r>
        <w:rPr>
          <w:rStyle w:val="optioncarChar"/>
        </w:rPr>
        <w:t xml:space="preserve">5 / 6 / 7 </w:t>
      </w:r>
      <w:r>
        <w:t>cm (voir la [NIT 189] § 5.3.2.3)  </w:t>
      </w:r>
    </w:p>
    <w:p w14:paraId="7086ACBC" w14:textId="77777777" w:rsidR="00241DE2" w:rsidRDefault="00000000">
      <w:pPr>
        <w:pStyle w:val="pheading"/>
      </w:pPr>
      <w:r>
        <w:t>EXÉCUTION / MISE EN ŒUVRE</w:t>
      </w:r>
    </w:p>
    <w:p w14:paraId="799D8CB3" w14:textId="77777777" w:rsidR="00241DE2" w:rsidRDefault="00000000">
      <w:r>
        <w:t>Les chapes sont mises en œuvre selon le § 4.3 de la [NIT 193] et sont pourvues d'une armatures composée de :</w:t>
      </w:r>
    </w:p>
    <w:p w14:paraId="2C2B9827" w14:textId="77777777" w:rsidR="00241DE2" w:rsidRDefault="00000000">
      <w:r>
        <w:rPr>
          <w:rStyle w:val="optioncarChar"/>
        </w:rPr>
        <w:t>un treillis en métal non galvanisé </w:t>
      </w:r>
      <w:r>
        <w:t>(par défaut) </w:t>
      </w:r>
      <w:r>
        <w:rPr>
          <w:rStyle w:val="optioncarChar"/>
        </w:rPr>
        <w:t>/ fibres de polypropylène</w:t>
      </w:r>
    </w:p>
    <w:p w14:paraId="1F78E404" w14:textId="77777777" w:rsidR="00241DE2" w:rsidRDefault="00000000">
      <w:r>
        <w:rPr>
          <w:b/>
        </w:rPr>
        <w:t>(soit par défaut)</w:t>
      </w:r>
      <w:r>
        <w:t> : </w:t>
      </w:r>
      <w:r>
        <w:rPr>
          <w:rStyle w:val="soitChar"/>
          <w:u w:val="single"/>
        </w:rPr>
        <w:t>un treillis en métal non galvanisé</w:t>
      </w:r>
      <w:r>
        <w:rPr>
          <w:rStyle w:val="soitChar"/>
        </w:rPr>
        <w:t>, aux mailles carrées </w:t>
      </w:r>
      <w:r>
        <w:rPr>
          <w:rStyle w:val="optioncarChar"/>
        </w:rPr>
        <w:t>38 x 38 x 1 / *** </w:t>
      </w:r>
      <w:r>
        <w:rPr>
          <w:rStyle w:val="soitChar"/>
        </w:rPr>
        <w:t>mm.</w:t>
      </w:r>
      <w:r>
        <w:br/>
      </w:r>
      <w:r>
        <w:rPr>
          <w:b/>
        </w:rPr>
        <w:t>(soit)</w:t>
      </w:r>
      <w:r>
        <w:t> : </w:t>
      </w:r>
      <w:r>
        <w:rPr>
          <w:rStyle w:val="soitChar"/>
          <w:u w:val="single"/>
        </w:rPr>
        <w:t>fibres de polypropylène</w:t>
      </w:r>
      <w:r>
        <w:rPr>
          <w:rStyle w:val="soitChar"/>
        </w:rPr>
        <w:t>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7BD02ABE" w14:textId="77777777" w:rsidR="00241DE2" w:rsidRDefault="00000000">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 m² et la longueur à 8 m .</w:t>
      </w:r>
    </w:p>
    <w:p w14:paraId="7C04AB30" w14:textId="77777777" w:rsidR="00241DE2" w:rsidRDefault="00000000">
      <w:r>
        <w:rPr>
          <w:u w:val="single"/>
        </w:rPr>
        <w:t>Notes d'exécution complémentaires</w:t>
      </w:r>
      <w:r>
        <w:br/>
        <w:t>Les joints de dilatation de la chape coïncident avec ceux du revêtement de sol et sont finis conformément au point § 6.1.2.1 de la [NIT 193] </w:t>
      </w:r>
    </w:p>
    <w:p w14:paraId="5A284D7E" w14:textId="77777777" w:rsidR="00241DE2" w:rsidRDefault="00000000">
      <w:pPr>
        <w:pStyle w:val="Author-eSectionHeading5"/>
      </w:pPr>
      <w:bookmarkStart w:id="1211" w:name="_Toc112761324"/>
      <w:r>
        <w:t>46.22.1 Chapes flottantes à base de ciment CCTB 01.02</w:t>
      </w:r>
      <w:bookmarkEnd w:id="1211"/>
    </w:p>
    <w:p w14:paraId="5731BAC1" w14:textId="77777777" w:rsidR="00241DE2" w:rsidRDefault="00000000">
      <w:pPr>
        <w:pStyle w:val="Author-eSectionHeading6"/>
      </w:pPr>
      <w:bookmarkStart w:id="1212" w:name="_Toc112761325"/>
      <w:r>
        <w:t>46.22.1a Chapes flottantes à base de ciment CCTB 01.02</w:t>
      </w:r>
      <w:bookmarkEnd w:id="1212"/>
    </w:p>
    <w:p w14:paraId="29D6721B" w14:textId="77777777" w:rsidR="00241DE2" w:rsidRDefault="00000000">
      <w:pPr>
        <w:pStyle w:val="Author-eSectionHeading6"/>
      </w:pPr>
      <w:bookmarkStart w:id="1213" w:name="_Toc112761326"/>
      <w:r>
        <w:t>46.22.1b Chapes flottantes à base de ciment, autonivellante CCTB 01.02</w:t>
      </w:r>
      <w:bookmarkEnd w:id="1213"/>
    </w:p>
    <w:p w14:paraId="22E4302E" w14:textId="77777777" w:rsidR="00241DE2" w:rsidRDefault="00000000">
      <w:pPr>
        <w:pStyle w:val="Author-eSectionHeading6"/>
      </w:pPr>
      <w:bookmarkStart w:id="1214" w:name="_Toc112761327"/>
      <w:r>
        <w:t>46.22.1c Chapes flottantes à base de ciment, en 2 couches, dont la supérieure est clouable CCTB 01.02</w:t>
      </w:r>
      <w:bookmarkEnd w:id="1214"/>
    </w:p>
    <w:p w14:paraId="27191B4C" w14:textId="77777777" w:rsidR="00241DE2" w:rsidRDefault="00000000">
      <w:pPr>
        <w:pStyle w:val="Author-eSectionHeading5"/>
      </w:pPr>
      <w:bookmarkStart w:id="1215" w:name="_Toc112761328"/>
      <w:r>
        <w:t>46.22.2 Chapes flottantes en asphalte coulé CCTB 01.02</w:t>
      </w:r>
      <w:bookmarkEnd w:id="1215"/>
    </w:p>
    <w:p w14:paraId="0938EA23" w14:textId="77777777" w:rsidR="00241DE2" w:rsidRDefault="00000000">
      <w:pPr>
        <w:pStyle w:val="Author-eSectionHeading6"/>
      </w:pPr>
      <w:bookmarkStart w:id="1216" w:name="_Toc112761329"/>
      <w:r>
        <w:t>46.22.2a Chapes extérieures flottantes en asphalte coulé</w:t>
      </w:r>
      <w:bookmarkEnd w:id="1216"/>
    </w:p>
    <w:p w14:paraId="677AE4AE" w14:textId="77777777" w:rsidR="00241DE2" w:rsidRDefault="00000000">
      <w:pPr>
        <w:pStyle w:val="Author-eSectionHeading5"/>
      </w:pPr>
      <w:bookmarkStart w:id="1217" w:name="_Toc112761330"/>
      <w:r>
        <w:t>46.22.3 Chapes flottantes à base de résines synthétiques CCTB 01.02</w:t>
      </w:r>
      <w:bookmarkEnd w:id="1217"/>
    </w:p>
    <w:p w14:paraId="70A3C83E" w14:textId="77777777" w:rsidR="00241DE2" w:rsidRDefault="00000000">
      <w:pPr>
        <w:pStyle w:val="Author-eSectionHeading6"/>
      </w:pPr>
      <w:bookmarkStart w:id="1218" w:name="_Toc112761331"/>
      <w:r>
        <w:t>46.22.3a Chapes extérieures flottantes à base de résines synthétiques</w:t>
      </w:r>
      <w:bookmarkEnd w:id="1218"/>
    </w:p>
    <w:p w14:paraId="5645D4FA" w14:textId="77777777" w:rsidR="00241DE2" w:rsidRDefault="00000000">
      <w:pPr>
        <w:pStyle w:val="Author-eSectionHeading3"/>
      </w:pPr>
      <w:bookmarkStart w:id="1219" w:name="_Toc112761332"/>
      <w:r>
        <w:t>46.3 Sols de type industriel CCTB 01.10</w:t>
      </w:r>
      <w:bookmarkEnd w:id="1219"/>
    </w:p>
    <w:p w14:paraId="50086EBC" w14:textId="77777777" w:rsidR="00241DE2" w:rsidRDefault="00000000">
      <w:pPr>
        <w:pStyle w:val="pheading"/>
      </w:pPr>
      <w:r>
        <w:t>DESCRIPTION</w:t>
      </w:r>
    </w:p>
    <w:p w14:paraId="6E8CFC0F" w14:textId="77777777" w:rsidR="00241DE2" w:rsidRDefault="00000000">
      <w:pPr>
        <w:pStyle w:val="pheading"/>
      </w:pPr>
      <w:r>
        <w:t>- Définition / Comprend</w:t>
      </w:r>
    </w:p>
    <w:p w14:paraId="31AEBC84" w14:textId="77777777" w:rsidR="00241DE2" w:rsidRDefault="00000000">
      <w:r>
        <w:t>Les sols industriels sont mis en œuvre en une ou plusieurs opérations sur une aire de pose dure afin de constituer en soi un sol achevé. Un revêtement ultérieur est, par conséquent, superflu. Après leur mise en œuvre, les sols industriels sont polis et/ou enduits d'une couche d'usure spéciale qui satisfait aux exigences spécifiques en matière d'aspect et de résistance. Les sols industriels dits 'monolithes' , mis en œuvre sur un support constitué de terre, de sable, de sable stabilisé ou de béton maigre peuvent en outre servir de dalle de sol (pour l'application dans les garages souterrains, caves, locaux de service, etc.).  </w:t>
      </w:r>
    </w:p>
    <w:p w14:paraId="1782F18B" w14:textId="47836B15" w:rsidR="00241DE2" w:rsidRDefault="00000000">
      <w:r>
        <w:t>Renvoi au </w:t>
      </w:r>
      <w:hyperlink r:id="rId448" w:history="1">
        <w:r>
          <w:t>53.3 Sols de type industriel</w:t>
        </w:r>
      </w:hyperlink>
    </w:p>
    <w:p w14:paraId="15790FF4" w14:textId="77777777" w:rsidR="00241DE2" w:rsidRDefault="00000000">
      <w:pPr>
        <w:pStyle w:val="pheading"/>
      </w:pPr>
      <w:r>
        <w:t>MATÉRIAUX</w:t>
      </w:r>
    </w:p>
    <w:p w14:paraId="6065CECB" w14:textId="77777777" w:rsidR="00241DE2" w:rsidRDefault="00000000">
      <w:r>
        <w:t>Sauf spécifications particulières dans le cahier spécial des charges, les sols industriels sont à base de ciment, conformément à la [NIT 267] - Sols industriels à base de ciment (CSTC, 1997).</w:t>
      </w:r>
      <w:r>
        <w:br/>
        <w:t>En matière de sécurité incendie, les sols industriels répondent à certaines exigences en fonction du type de bâtiment et de la destination du local dont ils font partie.</w:t>
      </w:r>
      <w:r>
        <w:br/>
        <w:t>Support aux prescripteurs : [SWL GSI/T1/B] de la prévention passive référencé dans le cahier des références de ce cahier des charges.</w:t>
      </w:r>
    </w:p>
    <w:p w14:paraId="3CBB22B4" w14:textId="77777777" w:rsidR="00241DE2" w:rsidRDefault="00000000">
      <w:pPr>
        <w:pStyle w:val="pheading"/>
      </w:pPr>
      <w:r>
        <w:t>EXÉCUTION / MISE EN ŒUVRE</w:t>
      </w:r>
    </w:p>
    <w:p w14:paraId="722F2EE0" w14:textId="77777777" w:rsidR="00241DE2" w:rsidRDefault="00000000">
      <w:r>
        <w:t>Les chapes sont exécutées selon la [NIT 267] - Sols industriels à base de ciment (CSTC, 1997). Les courants d'air et le rayonnement intense sont à proscrire. Dès que le sol est mis en œuvre, il est traité avec un béton-cure afin de prévenir une dessiccation trop rapide : c'est-à-dire un produit de traitement postérieur qui recouvre la couche d'usure afin de permettre l'hydratation complète du ciment (durcissement) et d'accroître la résistance à l'usure et de diminuer le retrait. Lorsque le polissage est effectué en dehors des heures de travail normales, il convient de demander préalablement l'autorisation à la police communale afin d'éviter les problèmes de nuisance acoustique dans le voisinage.</w:t>
      </w:r>
    </w:p>
    <w:p w14:paraId="17263F43" w14:textId="77777777" w:rsidR="00241DE2" w:rsidRDefault="00000000">
      <w:pPr>
        <w:pStyle w:val="pheading"/>
      </w:pPr>
      <w:r>
        <w:t>CONTRÔLES</w:t>
      </w:r>
    </w:p>
    <w:p w14:paraId="3155B8CB" w14:textId="7DB604F6" w:rsidR="00241DE2" w:rsidRDefault="00000000">
      <w:r>
        <w:t xml:space="preserve">Le niveau, l'horizontalité ou la pente, la planéité et les tolérances répondent au chapitre </w:t>
      </w:r>
      <w:hyperlink r:id="rId449" w:history="1">
        <w:r>
          <w:t>53 Chapes et revêtements de sols intérieurs</w:t>
        </w:r>
      </w:hyperlink>
      <w:r>
        <w:t xml:space="preserve"> - généralités.</w:t>
      </w:r>
    </w:p>
    <w:p w14:paraId="409F1A37" w14:textId="77777777" w:rsidR="00241DE2" w:rsidRDefault="00000000">
      <w:pPr>
        <w:pStyle w:val="Author-eSectionHeading3"/>
      </w:pPr>
      <w:bookmarkStart w:id="1220" w:name="_Toc112761333"/>
      <w:r>
        <w:t>46.4 Revêtements de sols extérieurs (des balcons) CCTB 01.10</w:t>
      </w:r>
      <w:bookmarkEnd w:id="1220"/>
    </w:p>
    <w:p w14:paraId="32BD7AFC" w14:textId="77777777" w:rsidR="00241DE2" w:rsidRDefault="00000000">
      <w:pPr>
        <w:pStyle w:val="pheading"/>
      </w:pPr>
      <w:bookmarkStart w:id="1221" w:name="391"/>
      <w:bookmarkEnd w:id="1221"/>
      <w:r>
        <w:t>DESCRIPTION</w:t>
      </w:r>
    </w:p>
    <w:p w14:paraId="2A23E892" w14:textId="77777777" w:rsidR="00241DE2" w:rsidRDefault="00000000">
      <w:pPr>
        <w:pStyle w:val="pheading"/>
      </w:pPr>
      <w:r>
        <w:t>- Définition / Comprend</w:t>
      </w:r>
    </w:p>
    <w:p w14:paraId="3E9DE668" w14:textId="77777777" w:rsidR="00241DE2" w:rsidRDefault="00000000">
      <w:r>
        <w:rPr>
          <w:b/>
          <w:sz w:val="24"/>
        </w:rPr>
        <w:t>Revêtement de sol</w:t>
      </w:r>
    </w:p>
    <w:p w14:paraId="4A9CF48E" w14:textId="77777777" w:rsidR="00241DE2" w:rsidRDefault="00000000">
      <w:r>
        <w:t>Ce poste comprend toutes les fournitures et travaux en vue de la réalisation des revêtements de sol, plinthes, seuils, escaliers et paliers afin d'obtenir un ouvrage parfaitement fini, y compris tous les accessoires prescrits (cadres pour paillassons, profils de désolidarisation, arrêts de porte, ...).    </w:t>
      </w:r>
    </w:p>
    <w:p w14:paraId="025EBE16" w14:textId="77777777" w:rsidR="00241DE2" w:rsidRDefault="00000000">
      <w:r>
        <w:rPr>
          <w:b/>
          <w:sz w:val="24"/>
        </w:rPr>
        <w:t>Revêtement d’escalier</w:t>
      </w:r>
    </w:p>
    <w:p w14:paraId="07AF04F2" w14:textId="77777777" w:rsidR="00241DE2" w:rsidRDefault="00000000">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r>
        <w:br/>
        <w:t>Conformément aux dispositions générales ou spécifiques du cahier spécial des charges, les prix unitaires compris sous cette rubrique comprennent notamment, soit dans leur globalité soit selon la ventilation dans le métré récapitulatif :</w:t>
      </w:r>
    </w:p>
    <w:p w14:paraId="605D7F2C" w14:textId="77777777" w:rsidR="00241DE2" w:rsidRDefault="00000000">
      <w:pPr>
        <w:pStyle w:val="Author-eListParagraph"/>
        <w:numPr>
          <w:ilvl w:val="0"/>
          <w:numId w:val="631"/>
        </w:numPr>
      </w:pPr>
      <w:r>
        <w:t>la préparation du support;</w:t>
      </w:r>
    </w:p>
    <w:p w14:paraId="7DE4A1D9" w14:textId="77777777" w:rsidR="00241DE2" w:rsidRDefault="00000000">
      <w:pPr>
        <w:pStyle w:val="Author-eListParagraph"/>
        <w:numPr>
          <w:ilvl w:val="0"/>
          <w:numId w:val="631"/>
        </w:numPr>
      </w:pPr>
      <w:r>
        <w:t>les contrôles;</w:t>
      </w:r>
    </w:p>
    <w:p w14:paraId="472201CF" w14:textId="77777777" w:rsidR="00241DE2" w:rsidRDefault="00000000">
      <w:pPr>
        <w:pStyle w:val="Author-eListParagraph"/>
        <w:numPr>
          <w:ilvl w:val="0"/>
          <w:numId w:val="631"/>
        </w:numPr>
      </w:pPr>
      <w:r>
        <w:t>la fourniture, le profilage et la pose des revêtements d'escalier;</w:t>
      </w:r>
    </w:p>
    <w:p w14:paraId="7EAC4553" w14:textId="77777777" w:rsidR="00241DE2" w:rsidRDefault="00000000">
      <w:pPr>
        <w:pStyle w:val="Author-eListParagraph"/>
        <w:numPr>
          <w:ilvl w:val="0"/>
          <w:numId w:val="631"/>
        </w:numPr>
      </w:pPr>
      <w:r>
        <w:t>la pose de tous les éléments décrits dans le cahier spécial des charges, à savoir les plinthes, la finition des bords et tous les accessoires;</w:t>
      </w:r>
    </w:p>
    <w:p w14:paraId="31EC8D45" w14:textId="77777777" w:rsidR="00241DE2" w:rsidRDefault="00000000">
      <w:pPr>
        <w:pStyle w:val="Author-eListParagraph"/>
        <w:numPr>
          <w:ilvl w:val="0"/>
          <w:numId w:val="631"/>
        </w:numPr>
      </w:pPr>
      <w:r>
        <w:t>le coulage des joints ou le rejointoiement, le masticage éventuel;</w:t>
      </w:r>
    </w:p>
    <w:p w14:paraId="5AF45D51" w14:textId="77777777" w:rsidR="00241DE2" w:rsidRDefault="00000000">
      <w:pPr>
        <w:pStyle w:val="Author-eListParagraph"/>
        <w:numPr>
          <w:ilvl w:val="0"/>
          <w:numId w:val="631"/>
        </w:numPr>
      </w:pPr>
      <w:r>
        <w:t>le nettoyage du revêtement d’escalier, y compris l’élimination des taches de mortier ou de colle et du mortier à jointoyer;</w:t>
      </w:r>
    </w:p>
    <w:p w14:paraId="6BACD0AD" w14:textId="77777777" w:rsidR="00241DE2" w:rsidRDefault="00000000">
      <w:pPr>
        <w:pStyle w:val="Author-eListParagraph"/>
        <w:numPr>
          <w:ilvl w:val="0"/>
          <w:numId w:val="631"/>
        </w:numPr>
      </w:pPr>
      <w:r>
        <w:t>la protection du revêtement pendant les travaux de construction ultérieurs.</w:t>
      </w:r>
    </w:p>
    <w:p w14:paraId="5FCE7E66" w14:textId="77777777" w:rsidR="00241DE2" w:rsidRDefault="00241DE2"/>
    <w:p w14:paraId="0FD3EB25" w14:textId="77777777" w:rsidR="00241DE2" w:rsidRDefault="00000000">
      <w:r>
        <w:t> </w:t>
      </w:r>
    </w:p>
    <w:p w14:paraId="4FF0A6FC" w14:textId="77777777" w:rsidR="00241DE2" w:rsidRDefault="00000000">
      <w:pPr>
        <w:pStyle w:val="pheading"/>
      </w:pPr>
      <w:r>
        <w:t>MATÉRIAUX</w:t>
      </w:r>
    </w:p>
    <w:p w14:paraId="5E42E265" w14:textId="77777777" w:rsidR="00241DE2" w:rsidRDefault="00000000">
      <w:r>
        <w:rPr>
          <w:b/>
          <w:sz w:val="24"/>
        </w:rPr>
        <w:t>Revêtement de sol</w:t>
      </w:r>
    </w:p>
    <w:p w14:paraId="46F41628" w14:textId="77777777" w:rsidR="00241DE2" w:rsidRDefault="00000000">
      <w:r>
        <w:t>Les conditions de livraison et la qualité des matériaux de revêtement de sol satisfont aux dispositions générales suivantes :</w:t>
      </w:r>
    </w:p>
    <w:p w14:paraId="1D02D1BA" w14:textId="77777777" w:rsidR="00241DE2" w:rsidRDefault="00000000">
      <w:pPr>
        <w:pStyle w:val="Author-eListParagraph"/>
        <w:numPr>
          <w:ilvl w:val="0"/>
          <w:numId w:val="632"/>
        </w:numPr>
      </w:pPr>
      <w:r>
        <w:t>La qualité des matériaux mis en œuvre correspond à l'affectation respective des surfaces à couvrir et aux sollicitations à prévoir.</w:t>
      </w:r>
    </w:p>
    <w:p w14:paraId="10349434" w14:textId="77777777" w:rsidR="00241DE2" w:rsidRDefault="00000000">
      <w:pPr>
        <w:pStyle w:val="Author-eListParagraph"/>
        <w:numPr>
          <w:ilvl w:val="0"/>
          <w:numId w:val="632"/>
        </w:numPr>
      </w:pPr>
      <w:r>
        <w:t>Avant de passer commande pour les matériaux de revêtement de sol et tous les accessoires, l'entrepreneur est tenu de vérifier si ceux-ci sont livrés dans les dimensions, le type, la couleur et le traitement de surface prescrits dans les documents d'adjudication. Il vérifie en outre si leur dimensionnement correspond à la modulation du schéma de mise en œuvre et au choix de la technique d'exécution.</w:t>
      </w:r>
    </w:p>
    <w:p w14:paraId="4C265B3E" w14:textId="77777777" w:rsidR="00241DE2" w:rsidRDefault="00000000">
      <w:pPr>
        <w:pStyle w:val="Author-eListParagraph"/>
        <w:numPr>
          <w:ilvl w:val="0"/>
          <w:numId w:val="632"/>
        </w:numPr>
      </w:pPr>
      <w:r>
        <w:t>L'entrepreneur soumet à l'avance à l'approbation de l'auteur de projet, une carte de couleurs, les échantillons contractuellement requis et les éventuels certificats pour chaque matériau de revêtement prescrit .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768736E2" w14:textId="77777777" w:rsidR="00241DE2" w:rsidRDefault="00000000">
      <w:pPr>
        <w:pStyle w:val="Author-eListParagraph"/>
        <w:numPr>
          <w:ilvl w:val="0"/>
          <w:numId w:val="632"/>
        </w:numPr>
      </w:pPr>
      <w:r>
        <w:t>Les matériaux livrés sur chantier sont immédiatement entreposés dans un espace fermé et ils sont efficacement protégés contre le soleil, la pluie et le vent.  </w:t>
      </w:r>
    </w:p>
    <w:p w14:paraId="3C516261" w14:textId="77777777" w:rsidR="00241DE2" w:rsidRDefault="00000000">
      <w:pPr>
        <w:pStyle w:val="Author-eListParagraph"/>
        <w:numPr>
          <w:ilvl w:val="0"/>
          <w:numId w:val="632"/>
        </w:numPr>
      </w:pPr>
      <w:r>
        <w:t>En matière de sécurité incendie, les matériaux répondent à certaines exigences en fonction de la destination du local auquel ils appartiennent.</w:t>
      </w:r>
    </w:p>
    <w:p w14:paraId="1937FAD5" w14:textId="77777777" w:rsidR="00241DE2" w:rsidRDefault="00000000">
      <w:pPr>
        <w:pStyle w:val="Author-eListParagraph"/>
        <w:numPr>
          <w:ilvl w:val="0"/>
          <w:numId w:val="632"/>
        </w:numPr>
      </w:pPr>
      <w:r>
        <w:t>Support aux prescripteurs : [SWL GSI/T1/B] de la prévention passive référencé dans le cahier des références de ce cahier des charges.  </w:t>
      </w:r>
    </w:p>
    <w:p w14:paraId="139E7DD2" w14:textId="77777777" w:rsidR="00241DE2" w:rsidRDefault="00000000">
      <w:r>
        <w:rPr>
          <w:b/>
          <w:sz w:val="24"/>
        </w:rPr>
        <w:t>  Revêtement d’escalier</w:t>
      </w:r>
    </w:p>
    <w:p w14:paraId="424D9CDB" w14:textId="77777777" w:rsidR="00241DE2" w:rsidRDefault="00000000">
      <w:pPr>
        <w:pStyle w:val="Author-eListParagraph"/>
        <w:numPr>
          <w:ilvl w:val="0"/>
          <w:numId w:val="633"/>
        </w:numPr>
      </w:pPr>
      <w:r>
        <w:t>Toutes les pièces, les marches droites et tournantes sont profilées et fabriquées selon les plans d'adjudication et/ou les plans d'exécution approuvés.</w:t>
      </w:r>
    </w:p>
    <w:p w14:paraId="368766E9" w14:textId="77777777" w:rsidR="00241DE2" w:rsidRDefault="00000000">
      <w:pPr>
        <w:pStyle w:val="Author-eListParagraph"/>
        <w:numPr>
          <w:ilvl w:val="0"/>
          <w:numId w:val="633"/>
        </w:numPr>
      </w:pPr>
      <w:r>
        <w:t>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w:t>
      </w:r>
    </w:p>
    <w:p w14:paraId="0383BAF6" w14:textId="77777777" w:rsidR="00241DE2" w:rsidRDefault="00000000">
      <w:pPr>
        <w:pStyle w:val="Author-eListParagraph"/>
        <w:numPr>
          <w:ilvl w:val="0"/>
          <w:numId w:val="633"/>
        </w:numPr>
      </w:pPr>
      <w:r>
        <w:t>En matière de sécurité incendie, les revêtements d’escaliers répondent à certaines exigences en fonction de la destination du local auquel ils appartiennent.</w:t>
      </w:r>
    </w:p>
    <w:p w14:paraId="6FA81953" w14:textId="77777777" w:rsidR="00241DE2" w:rsidRDefault="00000000">
      <w:pPr>
        <w:pStyle w:val="Author-eListParagraph"/>
        <w:numPr>
          <w:ilvl w:val="0"/>
          <w:numId w:val="633"/>
        </w:numPr>
      </w:pPr>
      <w:r>
        <w:t>Support aux prescripteurs : [SWL GSI/T1/B] de la prévention passive référencé dans le cahier des références de ce cahier des charges.  </w:t>
      </w:r>
    </w:p>
    <w:p w14:paraId="1EE07A91" w14:textId="77777777" w:rsidR="00241DE2" w:rsidRDefault="00000000">
      <w:pPr>
        <w:pStyle w:val="pheading"/>
      </w:pPr>
      <w:r>
        <w:t>EXÉCUTION / MISE EN ŒUVRE</w:t>
      </w:r>
    </w:p>
    <w:p w14:paraId="24CAD86E" w14:textId="77777777" w:rsidR="00241DE2" w:rsidRDefault="00000000">
      <w:r>
        <w:rPr>
          <w:b/>
          <w:sz w:val="24"/>
        </w:rPr>
        <w:t>Revêtement de sol</w:t>
      </w:r>
    </w:p>
    <w:p w14:paraId="14DDBFF1" w14:textId="77777777" w:rsidR="00241DE2" w:rsidRDefault="00000000">
      <w:pPr>
        <w:pStyle w:val="Author-eListParagraph"/>
        <w:numPr>
          <w:ilvl w:val="0"/>
          <w:numId w:val="634"/>
        </w:numPr>
      </w:pPr>
      <w:r>
        <w:t>Les éléments inflammables doivent rester ≥ 20 cm des parois intérieures des conduits de fumée et de ventilation et ≥ 3 cm de la paroi extérieure. Si nécessaire, des mesures sont prises pour augmenter l'épaisseur de la paroi à l'aide d'un matériau peu combustible et isolant.</w:t>
      </w:r>
    </w:p>
    <w:p w14:paraId="1A193B13" w14:textId="77777777" w:rsidR="00241DE2" w:rsidRDefault="00000000">
      <w:pPr>
        <w:pStyle w:val="Author-eListParagraph"/>
        <w:numPr>
          <w:ilvl w:val="0"/>
          <w:numId w:val="634"/>
        </w:numPr>
      </w:pPr>
      <w:r>
        <w:t>Pendant les travaux, les surfaces à couvrir sont protégées de tout foulement indésirable et maintenus aux conditions climatologiques requises en fonction du type de revêtement qui y est prévu.</w:t>
      </w:r>
    </w:p>
    <w:p w14:paraId="54FBF60F" w14:textId="77777777" w:rsidR="00241DE2" w:rsidRDefault="00000000">
      <w:pPr>
        <w:pStyle w:val="Author-eListParagraph"/>
        <w:numPr>
          <w:ilvl w:val="0"/>
          <w:numId w:val="634"/>
        </w:numPr>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611B7317" w14:textId="77777777" w:rsidR="00241DE2" w:rsidRDefault="00000000">
      <w:pPr>
        <w:pStyle w:val="Author-eListParagraph"/>
        <w:numPr>
          <w:ilvl w:val="0"/>
          <w:numId w:val="634"/>
        </w:numPr>
      </w:pPr>
      <w:r>
        <w:t>L'entrepreneur veille à ce que les revêtements de sol, après leur mise en œuvre, soient efficacement protégés contre l'encrassement et les dégradations et ce, pendant toute la durée des autres travaux.  </w:t>
      </w:r>
    </w:p>
    <w:p w14:paraId="751B2ACB" w14:textId="77777777" w:rsidR="00241DE2" w:rsidRDefault="00000000">
      <w:r>
        <w:rPr>
          <w:b/>
          <w:sz w:val="24"/>
        </w:rPr>
        <w:t>Revêtement d’escalier</w:t>
      </w:r>
    </w:p>
    <w:p w14:paraId="2E45AE1A" w14:textId="77777777" w:rsidR="00241DE2" w:rsidRDefault="00000000">
      <w:pPr>
        <w:pStyle w:val="Author-eListParagraph"/>
        <w:numPr>
          <w:ilvl w:val="0"/>
          <w:numId w:val="635"/>
        </w:numPr>
      </w:pPr>
      <w:r>
        <w:t>La pose et la fixation du revêtement sont exécutées selon les directives du chapitre 5 de la [NIT 213] et du chapitre 6 de la [NIT 237]. Les marches sont réalisées conformément aux dimensions indiquées sur les plans et les coupes. Les marches sont posées horizontalement et parfaitement de niveau. Les points d'appui et les éventuels ancrages sont déterminés en concertation avec l' auteur de projet, l'ingénieur stabilité, l'entrepreneur et le fabricant.</w:t>
      </w:r>
    </w:p>
    <w:p w14:paraId="4234D4C4" w14:textId="627DAC53" w:rsidR="00241DE2" w:rsidRDefault="00000000">
      <w:pPr>
        <w:pStyle w:val="Author-eListParagraph"/>
        <w:numPr>
          <w:ilvl w:val="0"/>
          <w:numId w:val="635"/>
        </w:numPr>
      </w:pPr>
      <w:r>
        <w:t xml:space="preserve">Voir aussi </w:t>
      </w:r>
      <w:hyperlink r:id="rId450" w:history="1">
        <w:r>
          <w:t>57.1 Escaliers et garde-corps complets</w:t>
        </w:r>
      </w:hyperlink>
      <w:r>
        <w:t>.</w:t>
      </w:r>
    </w:p>
    <w:p w14:paraId="7FD33B51" w14:textId="77777777" w:rsidR="00241DE2" w:rsidRDefault="00241DE2"/>
    <w:p w14:paraId="659783A4" w14:textId="77777777" w:rsidR="00241DE2" w:rsidRDefault="00000000">
      <w:r>
        <w:t> </w:t>
      </w:r>
    </w:p>
    <w:p w14:paraId="00A2161B" w14:textId="77777777" w:rsidR="00241DE2" w:rsidRDefault="00000000">
      <w:pPr>
        <w:pStyle w:val="pheading"/>
      </w:pPr>
      <w:r>
        <w:t>CONTRÔLES</w:t>
      </w:r>
    </w:p>
    <w:p w14:paraId="6536B005" w14:textId="77777777" w:rsidR="00241DE2" w:rsidRDefault="00000000">
      <w:r>
        <w:rPr>
          <w:b/>
          <w:sz w:val="24"/>
        </w:rPr>
        <w:t>Revêtement de sol</w:t>
      </w:r>
    </w:p>
    <w:p w14:paraId="7E0BA214" w14:textId="77777777" w:rsidR="00241DE2" w:rsidRDefault="00000000">
      <w:r>
        <w:t>Les systèmes et/ou les produits qui ont obtenu un agrément technique entrent en ligne de compte dans la mesure où les applications pour lesquelles l'agrément a été attribué correspondent à celles des fascicules STS respectifs et pour autant que l'équivalence en ce qui concerne les performances ait été établie dans la publication d'agréation. Selon les [STS 45 série] § 00.00.31, et l'agrément technique UBAtc exemptent les produits de certains essais de laboratoire préalables à la mise en œuvre.  </w:t>
      </w:r>
    </w:p>
    <w:p w14:paraId="1F55E502" w14:textId="77777777" w:rsidR="00241DE2" w:rsidRDefault="00000000">
      <w:r>
        <w:rPr>
          <w:b/>
          <w:sz w:val="24"/>
        </w:rPr>
        <w:t>Revêtement d’escalier </w:t>
      </w:r>
    </w:p>
    <w:p w14:paraId="3D3F4E6D" w14:textId="77777777" w:rsidR="00241DE2" w:rsidRDefault="00000000">
      <w:r>
        <w:rPr>
          <w:color w:val="000000"/>
        </w:rPr>
        <w:t xml:space="preserve">Suivant </w:t>
      </w:r>
      <w:r>
        <w:t>[NIT 213] et [NIT 237].</w:t>
      </w:r>
    </w:p>
    <w:p w14:paraId="40B07720" w14:textId="77777777" w:rsidR="00241DE2" w:rsidRDefault="00241DE2"/>
    <w:p w14:paraId="4CD6E40F" w14:textId="77777777" w:rsidR="00241DE2" w:rsidRDefault="00000000">
      <w:r>
        <w:t> </w:t>
      </w:r>
    </w:p>
    <w:p w14:paraId="6AF800B1" w14:textId="77777777" w:rsidR="00241DE2" w:rsidRDefault="00000000">
      <w:pPr>
        <w:pStyle w:val="pheading"/>
      </w:pPr>
      <w:r>
        <w:t>DOCUMENTS DE RÉFÉRENCE</w:t>
      </w:r>
    </w:p>
    <w:p w14:paraId="473F800F" w14:textId="77777777" w:rsidR="00241DE2" w:rsidRDefault="00000000">
      <w:pPr>
        <w:pStyle w:val="pheading"/>
      </w:pPr>
      <w:r>
        <w:t>- Matériau</w:t>
      </w:r>
    </w:p>
    <w:p w14:paraId="6A209FBB" w14:textId="77777777" w:rsidR="00241DE2" w:rsidRDefault="00000000">
      <w:r>
        <w:t> Revêtement de sol</w:t>
      </w:r>
    </w:p>
    <w:p w14:paraId="009CB270" w14:textId="77777777" w:rsidR="00241DE2" w:rsidRDefault="00000000">
      <w:r>
        <w:t> Revêtement d’escalier</w:t>
      </w:r>
    </w:p>
    <w:p w14:paraId="16761C93" w14:textId="77777777" w:rsidR="00241DE2" w:rsidRDefault="00000000">
      <w:pPr>
        <w:pStyle w:val="pheading"/>
      </w:pPr>
      <w:r>
        <w:t>- Exécution</w:t>
      </w:r>
    </w:p>
    <w:p w14:paraId="4C32FB7C" w14:textId="51455483" w:rsidR="00241DE2" w:rsidRDefault="00000000">
      <w:r>
        <w:t xml:space="preserve">Conformément à la rubrique </w:t>
      </w:r>
      <w:hyperlink r:id="rId451" w:history="1">
        <w:r>
          <w:t>01.44 PSS travaux de façade</w:t>
        </w:r>
      </w:hyperlink>
      <w:r>
        <w:t>  établie par le coordinateur-projet et annexée au présent cahier des charges. Toutes les directives en la matière et les indications concrètes du coordinateur-réalisation sont scrupuleusement respectées.</w:t>
      </w:r>
    </w:p>
    <w:p w14:paraId="5AE69F58" w14:textId="77777777" w:rsidR="00241DE2" w:rsidRDefault="00000000">
      <w:pPr>
        <w:pStyle w:val="pheading"/>
      </w:pPr>
      <w:r>
        <w:t>AIDE</w:t>
      </w:r>
    </w:p>
    <w:p w14:paraId="5C7BECA7" w14:textId="77777777" w:rsidR="00241DE2" w:rsidRDefault="00000000">
      <w:r>
        <w:t>NOTE A L’AUTEUR DE PROJET</w:t>
      </w:r>
    </w:p>
    <w:p w14:paraId="19329BE9" w14:textId="77777777" w:rsidR="00241DE2" w:rsidRDefault="00000000">
      <w:r>
        <w:rPr>
          <w:b/>
        </w:rPr>
        <w:t>Accessibilité aux personnes à mobilité réduite (PMR)</w:t>
      </w:r>
    </w:p>
    <w:p w14:paraId="4593F9EF" w14:textId="77777777" w:rsidR="00241DE2" w:rsidRDefault="00000000">
      <w:r>
        <w:t>Revêtement de sol et d’escalier : antidérapant   [SWL CALA] et [CWATUP] (Articles 415/1 et 415/3)</w:t>
      </w:r>
    </w:p>
    <w:p w14:paraId="58E819D1" w14:textId="77777777" w:rsidR="00241DE2" w:rsidRDefault="00000000">
      <w:pPr>
        <w:pStyle w:val="Author-eSectionHeading4"/>
      </w:pPr>
      <w:bookmarkStart w:id="1222" w:name="_Toc112761334"/>
      <w:r>
        <w:t>46.41 Revêtements de sols extérieurs - carreaux en céramiques CCTB 01.10</w:t>
      </w:r>
      <w:bookmarkEnd w:id="1222"/>
    </w:p>
    <w:p w14:paraId="5B335884" w14:textId="77777777" w:rsidR="00241DE2" w:rsidRDefault="00000000">
      <w:pPr>
        <w:pStyle w:val="pheading"/>
      </w:pPr>
      <w:r>
        <w:t>DESCRIPTION</w:t>
      </w:r>
    </w:p>
    <w:p w14:paraId="5BD7A7E1" w14:textId="77777777" w:rsidR="00241DE2" w:rsidRDefault="00000000">
      <w:pPr>
        <w:pStyle w:val="pheading"/>
      </w:pPr>
      <w:r>
        <w:t>- Définition / Comprend</w:t>
      </w:r>
    </w:p>
    <w:p w14:paraId="7B503A1A" w14:textId="77777777" w:rsidR="00241DE2" w:rsidRDefault="00000000">
      <w:r>
        <w:t>Document de référence =  [NBN EN 14411] + [NIT 213] + [NIT 237]  </w:t>
      </w:r>
    </w:p>
    <w:p w14:paraId="4FD1EFB4" w14:textId="77777777" w:rsidR="00241DE2" w:rsidRDefault="00000000">
      <w:pPr>
        <w:pStyle w:val="Author-eSectionHeading5"/>
      </w:pPr>
      <w:bookmarkStart w:id="1223" w:name="_Toc112761335"/>
      <w:r>
        <w:t>46.41.1 Revêtements de sols extérieurs - carreaux étirés (émaillés / engobés, ou non) CCTB 01.02</w:t>
      </w:r>
      <w:bookmarkEnd w:id="1223"/>
    </w:p>
    <w:p w14:paraId="43E5BAC3" w14:textId="77777777" w:rsidR="00241DE2" w:rsidRDefault="00000000">
      <w:pPr>
        <w:pStyle w:val="Author-eSectionHeading6"/>
      </w:pPr>
      <w:bookmarkStart w:id="1224" w:name="_Toc112761336"/>
      <w:r>
        <w:t>46.41.1a Revêtements de sols extérieurs - carreaux étirés (émaillés / engobés, ou non)</w:t>
      </w:r>
      <w:bookmarkEnd w:id="1224"/>
    </w:p>
    <w:p w14:paraId="5F3A93AB" w14:textId="77777777" w:rsidR="00241DE2" w:rsidRDefault="00000000">
      <w:pPr>
        <w:pStyle w:val="Author-eSectionHeading5"/>
      </w:pPr>
      <w:bookmarkStart w:id="1225" w:name="_Toc112761337"/>
      <w:r>
        <w:t>46.41.2 Revêtements de sols extérieurs - carreaux pressés (émaillés / engobés, ou non) CCTB 01.02</w:t>
      </w:r>
      <w:bookmarkEnd w:id="1225"/>
    </w:p>
    <w:p w14:paraId="653FF63D" w14:textId="77777777" w:rsidR="00241DE2" w:rsidRDefault="00000000">
      <w:pPr>
        <w:pStyle w:val="Author-eSectionHeading6"/>
      </w:pPr>
      <w:bookmarkStart w:id="1226" w:name="_Toc112761338"/>
      <w:r>
        <w:t>46.41.2a Revêtements de sols extérieurs - carreaux pressés (émaillés / engobés, ou non)</w:t>
      </w:r>
      <w:bookmarkEnd w:id="1226"/>
    </w:p>
    <w:p w14:paraId="61D66A4F" w14:textId="77777777" w:rsidR="00241DE2" w:rsidRDefault="00000000">
      <w:pPr>
        <w:pStyle w:val="Author-eSectionHeading4"/>
      </w:pPr>
      <w:bookmarkStart w:id="1227" w:name="_Toc112761339"/>
      <w:r>
        <w:t>46.42 Revêtements de sols extérieurs - pierres naturelles CCTB 01.02</w:t>
      </w:r>
      <w:bookmarkEnd w:id="1227"/>
    </w:p>
    <w:p w14:paraId="79B944F8" w14:textId="77777777" w:rsidR="00241DE2" w:rsidRDefault="00000000">
      <w:pPr>
        <w:pStyle w:val="Author-eSectionHeading5"/>
      </w:pPr>
      <w:bookmarkStart w:id="1228" w:name="_Toc112761340"/>
      <w:r>
        <w:t>46.42.1 Revêtements de sols extérieurs - les roches magmatiques - les granits CCTB 01.02</w:t>
      </w:r>
      <w:bookmarkEnd w:id="1228"/>
    </w:p>
    <w:p w14:paraId="5397C9FD" w14:textId="77777777" w:rsidR="00241DE2" w:rsidRDefault="00000000">
      <w:pPr>
        <w:pStyle w:val="Author-eSectionHeading6"/>
      </w:pPr>
      <w:bookmarkStart w:id="1229" w:name="_Toc112761341"/>
      <w:r>
        <w:t>46.42.1a Revêtements de sols extérieurs - les granits CCTB 01.02</w:t>
      </w:r>
      <w:bookmarkEnd w:id="1229"/>
    </w:p>
    <w:p w14:paraId="012CDE55" w14:textId="77777777" w:rsidR="00241DE2" w:rsidRDefault="00000000">
      <w:pPr>
        <w:pStyle w:val="Author-eSectionHeading6"/>
      </w:pPr>
      <w:bookmarkStart w:id="1230" w:name="_Toc112761342"/>
      <w:r>
        <w:t>46.42.1b Revêtements de sols extérieurs - les basaltes CCTB 01.02</w:t>
      </w:r>
      <w:bookmarkEnd w:id="1230"/>
    </w:p>
    <w:p w14:paraId="315A1A2D" w14:textId="77777777" w:rsidR="00241DE2" w:rsidRDefault="00000000">
      <w:pPr>
        <w:pStyle w:val="Author-eSectionHeading5"/>
      </w:pPr>
      <w:bookmarkStart w:id="1231" w:name="_Toc112761343"/>
      <w:r>
        <w:t>46.42.2 Revêtements de sols extérieurs - les roches sédimentaires - grès et roches siliceuses CCTB 01.02</w:t>
      </w:r>
      <w:bookmarkEnd w:id="1231"/>
    </w:p>
    <w:p w14:paraId="68AB0C22" w14:textId="77777777" w:rsidR="00241DE2" w:rsidRDefault="00000000">
      <w:pPr>
        <w:pStyle w:val="Author-eSectionHeading6"/>
      </w:pPr>
      <w:bookmarkStart w:id="1232" w:name="_Toc112761344"/>
      <w:r>
        <w:t>46.42.2a Revêtements de sols extérieurs - grès et roches siliceuses</w:t>
      </w:r>
      <w:bookmarkEnd w:id="1232"/>
    </w:p>
    <w:p w14:paraId="04FD6D41" w14:textId="77777777" w:rsidR="00241DE2" w:rsidRDefault="00000000">
      <w:pPr>
        <w:pStyle w:val="Author-eSectionHeading5"/>
      </w:pPr>
      <w:bookmarkStart w:id="1233" w:name="_Toc112761345"/>
      <w:r>
        <w:t>46.42.3 Revêtements de sols extérieurs - les roches sédimentaires carbonatées - calcaires gréseux CCTB 01.02</w:t>
      </w:r>
      <w:bookmarkEnd w:id="1233"/>
    </w:p>
    <w:p w14:paraId="0954F9D5" w14:textId="77777777" w:rsidR="00241DE2" w:rsidRDefault="00000000">
      <w:pPr>
        <w:pStyle w:val="Author-eSectionHeading6"/>
      </w:pPr>
      <w:bookmarkStart w:id="1234" w:name="_Toc112761346"/>
      <w:r>
        <w:t>46.42.3a Revêtements de sols extérieurs - les calcaires gréseux CCTB 01.02</w:t>
      </w:r>
      <w:bookmarkEnd w:id="1234"/>
    </w:p>
    <w:p w14:paraId="1C012218" w14:textId="77777777" w:rsidR="00241DE2" w:rsidRDefault="00000000">
      <w:pPr>
        <w:pStyle w:val="Author-eSectionHeading6"/>
      </w:pPr>
      <w:bookmarkStart w:id="1235" w:name="_Toc112761347"/>
      <w:r>
        <w:t>46.42.3b Revêtements de sols extérieurs - les calcaires marbriers CCTB 01.02</w:t>
      </w:r>
      <w:bookmarkEnd w:id="1235"/>
    </w:p>
    <w:p w14:paraId="7285B1A8" w14:textId="77777777" w:rsidR="00241DE2" w:rsidRDefault="00000000">
      <w:pPr>
        <w:pStyle w:val="Author-eSectionHeading6"/>
      </w:pPr>
      <w:bookmarkStart w:id="1236" w:name="_Toc112761348"/>
      <w:r>
        <w:t>46.42.3c Revêtements de sols extérieurs - les calcaires non marbriers CCTB 01.02</w:t>
      </w:r>
      <w:bookmarkEnd w:id="1236"/>
    </w:p>
    <w:p w14:paraId="0DFD6A0D" w14:textId="77777777" w:rsidR="00241DE2" w:rsidRDefault="00000000">
      <w:pPr>
        <w:pStyle w:val="Author-eSectionHeading5"/>
      </w:pPr>
      <w:bookmarkStart w:id="1237" w:name="_Toc112761349"/>
      <w:r>
        <w:t>46.42.4 Revêtements de sols extérieurs - les roches sédimentaires - calcaires, pierres bleues et grès CCTB 01.02</w:t>
      </w:r>
      <w:bookmarkEnd w:id="1237"/>
    </w:p>
    <w:p w14:paraId="4DDA3D7A" w14:textId="77777777" w:rsidR="00241DE2" w:rsidRDefault="00000000">
      <w:pPr>
        <w:pStyle w:val="Author-eSectionHeading6"/>
      </w:pPr>
      <w:bookmarkStart w:id="1238" w:name="_Toc112761350"/>
      <w:r>
        <w:t>46.42.4a Revêtements de sols extérieures - calcaires, pierres bleues et grès</w:t>
      </w:r>
      <w:bookmarkEnd w:id="1238"/>
    </w:p>
    <w:p w14:paraId="48755978" w14:textId="77777777" w:rsidR="00241DE2" w:rsidRDefault="00000000">
      <w:pPr>
        <w:pStyle w:val="Author-eSectionHeading5"/>
      </w:pPr>
      <w:bookmarkStart w:id="1239" w:name="_Toc112761351"/>
      <w:r>
        <w:t>46.42.5 Revêtements de sols extérieurs - les roches métamorphiques - ardoises, marbres et schistes CCTB 01.02</w:t>
      </w:r>
      <w:bookmarkEnd w:id="1239"/>
    </w:p>
    <w:p w14:paraId="58F63CDD" w14:textId="77777777" w:rsidR="00241DE2" w:rsidRDefault="00000000">
      <w:pPr>
        <w:pStyle w:val="Author-eSectionHeading6"/>
      </w:pPr>
      <w:bookmarkStart w:id="1240" w:name="_Toc112761352"/>
      <w:r>
        <w:t>46.42.5a Revêtements de sols extérieurs - ardoises, marbres et schistes</w:t>
      </w:r>
      <w:bookmarkEnd w:id="1240"/>
    </w:p>
    <w:p w14:paraId="7989D62E" w14:textId="77777777" w:rsidR="00241DE2" w:rsidRDefault="00000000">
      <w:pPr>
        <w:pStyle w:val="Author-eSectionHeading5"/>
      </w:pPr>
      <w:bookmarkStart w:id="1241" w:name="_Toc112761353"/>
      <w:r>
        <w:t>46.42.6 Revêtements de sols extérieurs - les roches métamorphiques - les gneiss et marbres CCTB 01.02</w:t>
      </w:r>
      <w:bookmarkEnd w:id="1241"/>
    </w:p>
    <w:p w14:paraId="37EA9221" w14:textId="77777777" w:rsidR="00241DE2" w:rsidRDefault="00000000">
      <w:pPr>
        <w:pStyle w:val="Author-eSectionHeading6"/>
      </w:pPr>
      <w:bookmarkStart w:id="1242" w:name="_Toc112761354"/>
      <w:r>
        <w:t>46.42.6a Revêtements de sols extérieurs - les gneiss CCTB 01.02</w:t>
      </w:r>
      <w:bookmarkEnd w:id="1242"/>
    </w:p>
    <w:p w14:paraId="3CF4D9B9" w14:textId="77777777" w:rsidR="00241DE2" w:rsidRDefault="00000000">
      <w:pPr>
        <w:pStyle w:val="Author-eSectionHeading6"/>
      </w:pPr>
      <w:bookmarkStart w:id="1243" w:name="_Toc112761355"/>
      <w:r>
        <w:t>46.42.6b Revêtements de sols extérieurs - les marbres CCTB 01.02</w:t>
      </w:r>
      <w:bookmarkEnd w:id="1243"/>
    </w:p>
    <w:p w14:paraId="185170F7" w14:textId="77777777" w:rsidR="00241DE2" w:rsidRDefault="00000000">
      <w:pPr>
        <w:pStyle w:val="Author-eSectionHeading4"/>
      </w:pPr>
      <w:bookmarkStart w:id="1244" w:name="_Toc112761356"/>
      <w:r>
        <w:t>46.43 Revêtements de sols extérieurs - carreaux à base de liants CCTB 01.02</w:t>
      </w:r>
      <w:bookmarkEnd w:id="1244"/>
    </w:p>
    <w:p w14:paraId="076776A5" w14:textId="77777777" w:rsidR="00241DE2" w:rsidRDefault="00000000">
      <w:pPr>
        <w:pStyle w:val="Author-eSectionHeading5"/>
      </w:pPr>
      <w:bookmarkStart w:id="1245" w:name="_Toc112761357"/>
      <w:r>
        <w:t>46.43.1 Revêtements de sols extérieurs - carreaux à base de liants hydrauliques CCTB 01.10</w:t>
      </w:r>
      <w:bookmarkEnd w:id="1245"/>
    </w:p>
    <w:p w14:paraId="273F5349" w14:textId="77777777" w:rsidR="00241DE2" w:rsidRDefault="00000000">
      <w:pPr>
        <w:pStyle w:val="pheading"/>
      </w:pPr>
      <w:r>
        <w:t>MATÉRIAUX</w:t>
      </w:r>
    </w:p>
    <w:p w14:paraId="436AEBF7" w14:textId="77777777" w:rsidR="00241DE2" w:rsidRDefault="00000000">
      <w:r>
        <w:rPr>
          <w:b/>
          <w:sz w:val="24"/>
        </w:rPr>
        <w:t>Revêtement de sol en carreaux – ciment coloré</w:t>
      </w:r>
    </w:p>
    <w:p w14:paraId="77EB3167" w14:textId="77777777" w:rsidR="00241DE2" w:rsidRDefault="00000000">
      <w:r>
        <w:t>Les dalles de ciment sont fabriquées à base de granulats fins et d'un liant hydraulique auquel on a ajouté des colorants (éventuellement élaborés en dessin). Elles doivent satisfaire aux prescriptions de la [NBN EN 13748 série]</w:t>
      </w:r>
    </w:p>
    <w:p w14:paraId="14D331FC" w14:textId="77777777" w:rsidR="00241DE2" w:rsidRDefault="00000000">
      <w:pPr>
        <w:pStyle w:val="heading"/>
      </w:pPr>
      <w:r>
        <w:t>Spécifications</w:t>
      </w:r>
    </w:p>
    <w:p w14:paraId="053143E0" w14:textId="77777777" w:rsidR="00241DE2" w:rsidRDefault="00000000">
      <w:pPr>
        <w:pStyle w:val="Author-eListParagraph"/>
        <w:numPr>
          <w:ilvl w:val="0"/>
          <w:numId w:val="636"/>
        </w:numPr>
      </w:pPr>
      <w:r>
        <w:t xml:space="preserve">Dimensions modulaires : </w:t>
      </w:r>
      <w:r>
        <w:rPr>
          <w:rStyle w:val="optioncarChar"/>
        </w:rPr>
        <w:t xml:space="preserve">200 x 200 / 300 X 300 </w:t>
      </w:r>
      <w:r>
        <w:t>mm.</w:t>
      </w:r>
    </w:p>
    <w:p w14:paraId="4E05AC1C" w14:textId="77777777" w:rsidR="00241DE2" w:rsidRDefault="00000000">
      <w:pPr>
        <w:pStyle w:val="Author-eListParagraph"/>
        <w:numPr>
          <w:ilvl w:val="0"/>
          <w:numId w:val="636"/>
        </w:numPr>
      </w:pPr>
      <w:r>
        <w:t xml:space="preserve">Epaisseur : </w:t>
      </w:r>
      <w:r>
        <w:rPr>
          <w:rStyle w:val="optioncarChar"/>
        </w:rPr>
        <w:t xml:space="preserve">40 </w:t>
      </w:r>
      <w:r>
        <w:t>mm.</w:t>
      </w:r>
    </w:p>
    <w:p w14:paraId="4AA88FCE" w14:textId="77777777" w:rsidR="00241DE2" w:rsidRDefault="00000000">
      <w:pPr>
        <w:pStyle w:val="Author-eListParagraph"/>
        <w:numPr>
          <w:ilvl w:val="0"/>
          <w:numId w:val="636"/>
        </w:numPr>
      </w:pPr>
      <w:r>
        <w:t xml:space="preserve">Finition des bords : </w:t>
      </w:r>
      <w:r>
        <w:rPr>
          <w:rStyle w:val="optioncarChar"/>
        </w:rPr>
        <w:t>rectilignes / rectilignes avec chanfrein </w:t>
      </w:r>
    </w:p>
    <w:p w14:paraId="3FA19F50" w14:textId="77777777" w:rsidR="00241DE2" w:rsidRDefault="00000000">
      <w:pPr>
        <w:pStyle w:val="Author-eListParagraph"/>
        <w:numPr>
          <w:ilvl w:val="0"/>
          <w:numId w:val="636"/>
        </w:numPr>
      </w:pPr>
      <w:r>
        <w:t xml:space="preserve">Sorte : </w:t>
      </w:r>
      <w:r>
        <w:rPr>
          <w:rStyle w:val="optioncarChar"/>
        </w:rPr>
        <w:t>plein dans la masse / en deux couches avec couche de base et couche d'usure (face vue)</w:t>
      </w:r>
    </w:p>
    <w:p w14:paraId="366992DC" w14:textId="77777777" w:rsidR="00241DE2" w:rsidRDefault="00000000">
      <w:pPr>
        <w:pStyle w:val="Author-eListParagraph"/>
        <w:numPr>
          <w:ilvl w:val="0"/>
          <w:numId w:val="636"/>
        </w:numPr>
      </w:pPr>
      <w:r>
        <w:t xml:space="preserve">Coloris : </w:t>
      </w:r>
      <w:r>
        <w:rPr>
          <w:rStyle w:val="optioncarChar"/>
        </w:rPr>
        <w:t>gris / rouge / noir </w:t>
      </w:r>
    </w:p>
    <w:p w14:paraId="0B33D0C0" w14:textId="77777777" w:rsidR="00241DE2" w:rsidRDefault="00000000">
      <w:pPr>
        <w:pStyle w:val="Author-eListParagraph"/>
        <w:numPr>
          <w:ilvl w:val="0"/>
          <w:numId w:val="636"/>
        </w:numPr>
      </w:pPr>
      <w:r>
        <w:t>Texture et finition de la surface :</w:t>
      </w:r>
      <w:r>
        <w:rPr>
          <w:rStyle w:val="optioncarChar"/>
        </w:rPr>
        <w:t> antidérapante (PMR) / plane </w:t>
      </w:r>
    </w:p>
    <w:p w14:paraId="5DDC0C85" w14:textId="77777777" w:rsidR="00241DE2" w:rsidRDefault="00000000">
      <w:pPr>
        <w:pStyle w:val="Author-eListParagraph"/>
        <w:numPr>
          <w:ilvl w:val="0"/>
          <w:numId w:val="636"/>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mortier appartient à la classe de réaction au feu A1 </w:t>
      </w:r>
      <w:r>
        <w:rPr>
          <w:vertAlign w:val="subscript"/>
        </w:rPr>
        <w:t xml:space="preserve">FL </w:t>
      </w:r>
      <w:r>
        <w:t>. </w:t>
      </w:r>
    </w:p>
    <w:p w14:paraId="5DD9420D" w14:textId="77777777" w:rsidR="00241DE2" w:rsidRDefault="00000000">
      <w:r>
        <w:rPr>
          <w:b/>
          <w:sz w:val="24"/>
        </w:rPr>
        <w:t>Revêtement de sol en carreaux – dalles de béton</w:t>
      </w:r>
    </w:p>
    <w:p w14:paraId="72C7D099" w14:textId="77777777" w:rsidR="00241DE2" w:rsidRDefault="00000000">
      <w:r>
        <w:t>Les dalles en béton sont fabriquées en béton de ciment, plein dans la masse ou en deux couches. Elles doivent satisfaire aux prescriptions de la [NBN EN 1339] et de la [NBN B 21-211, Dalles en béton - Spécifications d'application]. A la livraison, l'entrepreneur remet à la direction du chantier un certificat attestant que les dalles de béton ont au moins 28 jours.</w:t>
      </w:r>
    </w:p>
    <w:p w14:paraId="769A82A7" w14:textId="77777777" w:rsidR="00241DE2" w:rsidRDefault="00000000">
      <w:pPr>
        <w:pStyle w:val="heading"/>
      </w:pPr>
      <w:r>
        <w:t>Spécifications</w:t>
      </w:r>
    </w:p>
    <w:p w14:paraId="2093314A" w14:textId="77777777" w:rsidR="00241DE2" w:rsidRDefault="00000000">
      <w:pPr>
        <w:pStyle w:val="Author-eListParagraph"/>
        <w:numPr>
          <w:ilvl w:val="0"/>
          <w:numId w:val="637"/>
        </w:numPr>
      </w:pPr>
      <w:r>
        <w:t xml:space="preserve">Dimensions modulaires : </w:t>
      </w:r>
      <w:r>
        <w:rPr>
          <w:rStyle w:val="optioncarChar"/>
        </w:rPr>
        <w:t xml:space="preserve">300 X 300 / 400 x 400 / 500 x 500 </w:t>
      </w:r>
      <w:r>
        <w:t>mm.</w:t>
      </w:r>
    </w:p>
    <w:p w14:paraId="49D697A8" w14:textId="77777777" w:rsidR="00241DE2" w:rsidRDefault="00000000">
      <w:pPr>
        <w:pStyle w:val="Author-eListParagraph"/>
        <w:numPr>
          <w:ilvl w:val="0"/>
          <w:numId w:val="637"/>
        </w:numPr>
      </w:pPr>
      <w:r>
        <w:t xml:space="preserve">Epaisseur : </w:t>
      </w:r>
      <w:r>
        <w:rPr>
          <w:rStyle w:val="optioncarChar"/>
        </w:rPr>
        <w:t xml:space="preserve">40 / 45 / 50 </w:t>
      </w:r>
      <w:r>
        <w:t>mm.</w:t>
      </w:r>
    </w:p>
    <w:p w14:paraId="4884F594" w14:textId="77777777" w:rsidR="00241DE2" w:rsidRDefault="00000000">
      <w:pPr>
        <w:pStyle w:val="Author-eListParagraph"/>
        <w:numPr>
          <w:ilvl w:val="0"/>
          <w:numId w:val="637"/>
        </w:numPr>
      </w:pPr>
      <w:r>
        <w:t xml:space="preserve">Finition des bords : </w:t>
      </w:r>
      <w:r>
        <w:rPr>
          <w:rStyle w:val="optioncarChar"/>
        </w:rPr>
        <w:t>rectiligne / rectiligne avec chanfrein / à crénelures / en sifflet </w:t>
      </w:r>
    </w:p>
    <w:p w14:paraId="2FCDF7AC" w14:textId="77777777" w:rsidR="00241DE2" w:rsidRDefault="00000000">
      <w:pPr>
        <w:pStyle w:val="Author-eListParagraph"/>
        <w:numPr>
          <w:ilvl w:val="0"/>
          <w:numId w:val="637"/>
        </w:numPr>
      </w:pPr>
      <w:r>
        <w:t xml:space="preserve">Composition : </w:t>
      </w:r>
      <w:r>
        <w:rPr>
          <w:rStyle w:val="optioncarChar"/>
        </w:rPr>
        <w:t>plein dans la masse / en deux couches avec une couche de base et une couche d'usure</w:t>
      </w:r>
    </w:p>
    <w:p w14:paraId="0BA35136" w14:textId="77777777" w:rsidR="00241DE2" w:rsidRDefault="00000000">
      <w:pPr>
        <w:pStyle w:val="Author-eListParagraph"/>
        <w:numPr>
          <w:ilvl w:val="0"/>
          <w:numId w:val="637"/>
        </w:numPr>
      </w:pPr>
      <w:r>
        <w:t>Surface :</w:t>
      </w:r>
      <w:r>
        <w:rPr>
          <w:rStyle w:val="optioncarChar"/>
        </w:rPr>
        <w:t> unie / structurée / délavée avec couche d'usure en silex / antidérapante (PMR)</w:t>
      </w:r>
    </w:p>
    <w:p w14:paraId="136F4249" w14:textId="77777777" w:rsidR="00241DE2" w:rsidRDefault="00000000">
      <w:pPr>
        <w:pStyle w:val="Author-eListParagraph"/>
        <w:numPr>
          <w:ilvl w:val="0"/>
          <w:numId w:val="637"/>
        </w:numPr>
      </w:pPr>
      <w:r>
        <w:t xml:space="preserve">Coloris : </w:t>
      </w:r>
      <w:r>
        <w:rPr>
          <w:rStyle w:val="optioncarChar"/>
        </w:rPr>
        <w:t>gris / rouge / noir </w:t>
      </w:r>
    </w:p>
    <w:p w14:paraId="2E4EB0CE" w14:textId="77777777" w:rsidR="00241DE2" w:rsidRDefault="00000000">
      <w:pPr>
        <w:pStyle w:val="Author-eListParagraph"/>
        <w:numPr>
          <w:ilvl w:val="0"/>
          <w:numId w:val="637"/>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béton appartient à la classe de réaction au feu A1 </w:t>
      </w:r>
      <w:r>
        <w:rPr>
          <w:vertAlign w:val="subscript"/>
        </w:rPr>
        <w:t xml:space="preserve">FL </w:t>
      </w:r>
      <w:r>
        <w:t>.</w:t>
      </w:r>
    </w:p>
    <w:p w14:paraId="1BE190DA" w14:textId="77777777" w:rsidR="00241DE2" w:rsidRDefault="00000000">
      <w:pPr>
        <w:pStyle w:val="pheading"/>
      </w:pPr>
      <w:r>
        <w:t>EXÉCUTION / MISE EN ŒUVRE</w:t>
      </w:r>
    </w:p>
    <w:p w14:paraId="377EAFA5" w14:textId="77777777" w:rsidR="00241DE2" w:rsidRDefault="00000000">
      <w:r>
        <w:t>Les dalles sont placées </w:t>
      </w:r>
      <w:r>
        <w:rPr>
          <w:rStyle w:val="optioncarChar"/>
        </w:rPr>
        <w:t xml:space="preserve">sur un lit de sable stabilisé au ciment </w:t>
      </w:r>
      <w:r>
        <w:t>(par défaut)</w:t>
      </w:r>
      <w:r>
        <w:rPr>
          <w:rStyle w:val="optioncarChar"/>
        </w:rPr>
        <w:t xml:space="preserve"> / ***</w:t>
      </w:r>
      <w:r>
        <w:t>, selon la [NIT 213] chapitre 5</w:t>
      </w:r>
    </w:p>
    <w:p w14:paraId="12252C7A" w14:textId="77777777" w:rsidR="00241DE2" w:rsidRDefault="00000000">
      <w:r>
        <w:t>Les joints périphériques, de désolidarisation et de dilatation sont compris et sont exécutés conformément aux directives des NIT. Les joints de dilatation permettent de limiter les surfaces d'un seul tenant de +/- 50 m² et la longueur à carreler à 10 m . La mise en œuvre s'effectue à joints ouverts. Dans les 24 heures, les joints sont abondamment humidifiés à l'eau claire, remplis avec un mortier de composition identique à celle du mortier de pose. Le sable ne contient pas de produits colorants et est exempt d'argile et de particules ferrugineuses</w:t>
      </w:r>
    </w:p>
    <w:p w14:paraId="37280E80" w14:textId="55C3D3D2" w:rsidR="00241DE2" w:rsidRDefault="00000000">
      <w:r>
        <w:t xml:space="preserve">(voir aussi l'article </w:t>
      </w:r>
      <w:hyperlink r:id="rId452" w:history="1">
        <w:r>
          <w:t>53.5 Revêtements de sols intérieurs</w:t>
        </w:r>
      </w:hyperlink>
      <w:r>
        <w:t xml:space="preserve"> revêtements de sol).</w:t>
      </w:r>
    </w:p>
    <w:p w14:paraId="16C11799" w14:textId="77777777" w:rsidR="00241DE2" w:rsidRDefault="00000000">
      <w:r>
        <w:rPr>
          <w:u w:val="single"/>
        </w:rPr>
        <w:t xml:space="preserve">Notes d'exécution complémentaires </w:t>
      </w:r>
    </w:p>
    <w:p w14:paraId="08B30CEC" w14:textId="77777777" w:rsidR="00241DE2" w:rsidRDefault="00000000">
      <w:pPr>
        <w:pStyle w:val="Author-eListParagraph"/>
        <w:numPr>
          <w:ilvl w:val="0"/>
          <w:numId w:val="638"/>
        </w:numPr>
      </w:pPr>
      <w:r>
        <w:t xml:space="preserve">Les carreaux non modulaires sont posés avec un joint d'une largeur de </w:t>
      </w:r>
      <w:r>
        <w:rPr>
          <w:rStyle w:val="optioncarChar"/>
        </w:rPr>
        <w:t xml:space="preserve">5 / 8 / 10 </w:t>
      </w:r>
      <w:r>
        <w:t>mm.</w:t>
      </w:r>
    </w:p>
    <w:p w14:paraId="58036006" w14:textId="77777777" w:rsidR="00241DE2" w:rsidRDefault="00000000">
      <w:pPr>
        <w:pStyle w:val="Author-eListParagraph"/>
        <w:numPr>
          <w:ilvl w:val="0"/>
          <w:numId w:val="638"/>
        </w:numPr>
      </w:pPr>
      <w:r>
        <w:t xml:space="preserve">Appareillage (selon la [NIT 237], chapitre 5) : </w:t>
      </w:r>
      <w:r>
        <w:rPr>
          <w:rStyle w:val="optioncarChar"/>
        </w:rPr>
        <w:t>à joints croisés / à demi-carreau / en diagonale </w:t>
      </w:r>
    </w:p>
    <w:p w14:paraId="1487990E" w14:textId="77777777" w:rsidR="00241DE2" w:rsidRDefault="00000000">
      <w:pPr>
        <w:pStyle w:val="Author-eListParagraph"/>
        <w:numPr>
          <w:ilvl w:val="0"/>
          <w:numId w:val="638"/>
        </w:numPr>
      </w:pPr>
      <w:r>
        <w:t>Les carreaux sont posés symétriquement par rapport aux axes du local.</w:t>
      </w:r>
    </w:p>
    <w:p w14:paraId="31075D84" w14:textId="77777777" w:rsidR="00241DE2" w:rsidRDefault="00000000">
      <w:pPr>
        <w:pStyle w:val="Author-eListParagraph"/>
        <w:numPr>
          <w:ilvl w:val="0"/>
          <w:numId w:val="638"/>
        </w:numPr>
      </w:pPr>
      <w:r>
        <w:t xml:space="preserve">Coloris des joints : </w:t>
      </w:r>
      <w:r>
        <w:rPr>
          <w:rStyle w:val="optioncarChar"/>
        </w:rPr>
        <w:t>gris / adapté à la couleur des dalles</w:t>
      </w:r>
      <w:r>
        <w:t>.</w:t>
      </w:r>
    </w:p>
    <w:p w14:paraId="029B69F9" w14:textId="77777777" w:rsidR="00241DE2" w:rsidRDefault="00000000">
      <w:pPr>
        <w:pStyle w:val="Author-eSectionHeading6"/>
      </w:pPr>
      <w:bookmarkStart w:id="1246" w:name="_Toc112761358"/>
      <w:r>
        <w:t>46.43.1a Revêtements de sols extérieurs - ciment coloré dans la masse CCTB 01.10</w:t>
      </w:r>
      <w:bookmarkEnd w:id="1246"/>
    </w:p>
    <w:p w14:paraId="1F3D20D8" w14:textId="77777777" w:rsidR="00241DE2" w:rsidRDefault="00000000">
      <w:pPr>
        <w:pStyle w:val="pheading"/>
      </w:pPr>
      <w:r>
        <w:t>MESURAGE</w:t>
      </w:r>
    </w:p>
    <w:p w14:paraId="0721B878" w14:textId="77777777" w:rsidR="00241DE2" w:rsidRDefault="00000000">
      <w:pPr>
        <w:pStyle w:val="pheading"/>
      </w:pPr>
      <w:r>
        <w:t>- unité de mesure:</w:t>
      </w:r>
    </w:p>
    <w:p w14:paraId="33AE8E57" w14:textId="77777777" w:rsidR="00241DE2" w:rsidRDefault="00241DE2"/>
    <w:p w14:paraId="4A9762AA" w14:textId="77777777" w:rsidR="00241DE2" w:rsidRDefault="00000000">
      <w:pPr>
        <w:pStyle w:val="Author-eListParagraph"/>
        <w:numPr>
          <w:ilvl w:val="0"/>
          <w:numId w:val="639"/>
        </w:numPr>
      </w:pPr>
      <w:r>
        <w:t xml:space="preserve">Les revêtements de sol </w:t>
      </w:r>
      <w:r>
        <w:rPr>
          <w:rStyle w:val="optioncarChar"/>
        </w:rPr>
        <w:t xml:space="preserve">m² </w:t>
      </w:r>
    </w:p>
    <w:p w14:paraId="2CB10367" w14:textId="77777777" w:rsidR="00241DE2" w:rsidRDefault="00000000">
      <w:pPr>
        <w:pStyle w:val="Author-eListParagraph"/>
        <w:numPr>
          <w:ilvl w:val="0"/>
          <w:numId w:val="639"/>
        </w:numPr>
      </w:pPr>
      <w:r>
        <w:t>Les plinthes</w:t>
      </w:r>
      <w:r>
        <w:rPr>
          <w:rStyle w:val="optioncarChar"/>
        </w:rPr>
        <w:t> m</w:t>
      </w:r>
    </w:p>
    <w:p w14:paraId="1DDC529F" w14:textId="77777777" w:rsidR="00241DE2" w:rsidRDefault="00000000">
      <w:pPr>
        <w:pStyle w:val="Author-eListParagraph"/>
        <w:numPr>
          <w:ilvl w:val="0"/>
          <w:numId w:val="639"/>
        </w:numPr>
      </w:pPr>
      <w:r>
        <w:t>Les entre-portes   </w:t>
      </w:r>
      <w:r>
        <w:rPr>
          <w:rStyle w:val="optioncarChar"/>
        </w:rPr>
        <w:t xml:space="preserve">m² </w:t>
      </w:r>
    </w:p>
    <w:p w14:paraId="285A6D30" w14:textId="77777777" w:rsidR="00241DE2" w:rsidRDefault="00000000">
      <w:pPr>
        <w:pStyle w:val="Author-eListParagraph"/>
        <w:numPr>
          <w:ilvl w:val="0"/>
          <w:numId w:val="639"/>
        </w:numPr>
      </w:pPr>
      <w:r>
        <w:t>Les revêtements d'escaliers et de paliers  </w:t>
      </w:r>
      <w:r>
        <w:rPr>
          <w:rStyle w:val="optioncarChar"/>
        </w:rPr>
        <w:t> pc (marches) / m² (paliers)</w:t>
      </w:r>
    </w:p>
    <w:p w14:paraId="301B9298" w14:textId="77777777" w:rsidR="00241DE2" w:rsidRDefault="00000000">
      <w:pPr>
        <w:pStyle w:val="Author-eListParagraph"/>
        <w:numPr>
          <w:ilvl w:val="0"/>
          <w:numId w:val="639"/>
        </w:numPr>
      </w:pPr>
      <w:r>
        <w:t>Les accessoires  </w:t>
      </w:r>
      <w:r>
        <w:rPr>
          <w:rStyle w:val="optioncarChar"/>
        </w:rPr>
        <w:t>pc</w:t>
      </w:r>
    </w:p>
    <w:p w14:paraId="2CD3A7FD" w14:textId="77777777" w:rsidR="00241DE2" w:rsidRDefault="00000000">
      <w:pPr>
        <w:pStyle w:val="pheading"/>
      </w:pPr>
      <w:r>
        <w:t>- code de mesurage:</w:t>
      </w:r>
    </w:p>
    <w:p w14:paraId="4EE0556C" w14:textId="77777777" w:rsidR="00241DE2" w:rsidRDefault="00241DE2"/>
    <w:p w14:paraId="0F39F923" w14:textId="77777777" w:rsidR="00241DE2" w:rsidRDefault="00000000">
      <w:pPr>
        <w:pStyle w:val="Author-eListParagraph"/>
        <w:numPr>
          <w:ilvl w:val="0"/>
          <w:numId w:val="640"/>
        </w:numPr>
      </w:pPr>
      <w:r>
        <w:rPr>
          <w:b/>
        </w:rPr>
        <w:t>Les revêtements de sol</w:t>
      </w:r>
      <w:r>
        <w:br/>
        <w:t>Selon le type et la nature du revêtement de sol. Surface nette mesurée entre le nu des murs et comptée sur base des dimensions nominales des locaux, en dm. Les superficies sont mesurées en incluant les joints et coutures. Les baies de portes sont comptées, sauf lorsque des seuils sont prévus. Les ouvertures et les interruptions &gt; 0,50 m² sont déduites.</w:t>
      </w:r>
    </w:p>
    <w:p w14:paraId="3E177295" w14:textId="77777777" w:rsidR="00241DE2" w:rsidRDefault="00000000">
      <w:pPr>
        <w:pStyle w:val="Author-eListParagraph"/>
        <w:numPr>
          <w:ilvl w:val="0"/>
          <w:numId w:val="640"/>
        </w:numPr>
      </w:pPr>
      <w:r>
        <w:rPr>
          <w:b/>
        </w:rPr>
        <w:t>Les plinthes</w:t>
      </w:r>
      <w:r>
        <w:br/>
        <w:t>Selon le type et la nature des plinthes. Périmètre net des locaux, les interruptions &gt; 0,5 m sont déduites. Il faut, par conséquent, toujours déduire les dimensions dans l'œuvre des baies de portes.</w:t>
      </w:r>
    </w:p>
    <w:p w14:paraId="249380D1" w14:textId="77777777" w:rsidR="00241DE2" w:rsidRDefault="00000000">
      <w:pPr>
        <w:pStyle w:val="Author-eListParagraph"/>
        <w:numPr>
          <w:ilvl w:val="0"/>
          <w:numId w:val="640"/>
        </w:numPr>
      </w:pPr>
      <w:r>
        <w:rPr>
          <w:b/>
        </w:rPr>
        <w:t>Les entre-portes</w:t>
      </w:r>
      <w:r>
        <w:br/>
        <w:t>Selon la nature et le type des seuils de portes Surface nette mesurée dans l'œuvre des baies</w:t>
      </w:r>
    </w:p>
    <w:p w14:paraId="49C19EBA" w14:textId="77777777" w:rsidR="00241DE2" w:rsidRDefault="00000000">
      <w:pPr>
        <w:pStyle w:val="Author-eListParagraph"/>
        <w:numPr>
          <w:ilvl w:val="0"/>
          <w:numId w:val="640"/>
        </w:numPr>
      </w:pPr>
      <w:r>
        <w:t xml:space="preserve">Les revêtements d'escaliers et de paliers </w:t>
      </w:r>
      <w:r>
        <w:br/>
        <w:t>Marches, contremarches, plinthes et finition des bords sont comprises</w:t>
      </w:r>
    </w:p>
    <w:p w14:paraId="23F32661" w14:textId="77777777" w:rsidR="00241DE2" w:rsidRDefault="00000000">
      <w:pPr>
        <w:pStyle w:val="Author-eListParagraph"/>
        <w:numPr>
          <w:ilvl w:val="0"/>
          <w:numId w:val="640"/>
        </w:numPr>
      </w:pPr>
      <w:r>
        <w:rPr>
          <w:b/>
        </w:rPr>
        <w:t>Les accessoires</w:t>
      </w:r>
      <w:r>
        <w:br/>
        <w:t>Selon le type et/ou les dimensions</w:t>
      </w:r>
    </w:p>
    <w:p w14:paraId="421424CA" w14:textId="77777777" w:rsidR="00241DE2" w:rsidRDefault="00000000">
      <w:pPr>
        <w:pStyle w:val="pheading"/>
      </w:pPr>
      <w:r>
        <w:t>- nature du marché:</w:t>
      </w:r>
    </w:p>
    <w:p w14:paraId="19D43326" w14:textId="77777777" w:rsidR="00241DE2" w:rsidRDefault="00000000">
      <w:r>
        <w:t>QF</w:t>
      </w:r>
    </w:p>
    <w:p w14:paraId="7CBB0381" w14:textId="77777777" w:rsidR="00241DE2" w:rsidRDefault="00000000">
      <w:pPr>
        <w:pStyle w:val="Author-eSectionHeading6"/>
      </w:pPr>
      <w:bookmarkStart w:id="1247" w:name="_Toc112761359"/>
      <w:r>
        <w:t>46.43.1b Revêtements de sols extérieurs - couches d'usure composées de granulat mêlé au ciment CCTB 01.02</w:t>
      </w:r>
      <w:bookmarkEnd w:id="1247"/>
    </w:p>
    <w:p w14:paraId="2D826FBD" w14:textId="77777777" w:rsidR="00241DE2" w:rsidRDefault="00000000">
      <w:pPr>
        <w:pStyle w:val="Author-eSectionHeading5"/>
      </w:pPr>
      <w:bookmarkStart w:id="1248" w:name="_Toc112761360"/>
      <w:r>
        <w:t>46.43.2 Revêtements de sols extérieurs - carreaux à base de liants résineux CCTB 01.02</w:t>
      </w:r>
      <w:bookmarkEnd w:id="1248"/>
    </w:p>
    <w:p w14:paraId="00057384" w14:textId="77777777" w:rsidR="00241DE2" w:rsidRDefault="00000000">
      <w:pPr>
        <w:pStyle w:val="Author-eSectionHeading6"/>
      </w:pPr>
      <w:bookmarkStart w:id="1249" w:name="_Toc112761361"/>
      <w:r>
        <w:t>46.43.2a Revêtements de sols extérieurs - carreaux à base de liants résineux CCTB 01.10</w:t>
      </w:r>
      <w:bookmarkEnd w:id="1249"/>
    </w:p>
    <w:p w14:paraId="6C2D37DD" w14:textId="77777777" w:rsidR="00241DE2" w:rsidRDefault="00000000">
      <w:pPr>
        <w:pStyle w:val="Author-eSectionHeading4"/>
      </w:pPr>
      <w:bookmarkStart w:id="1250" w:name="_Toc112761362"/>
      <w:r>
        <w:t>46.44 Revêtements de sols extérieurs - bois massif CCTB 01.10</w:t>
      </w:r>
      <w:bookmarkEnd w:id="1250"/>
    </w:p>
    <w:p w14:paraId="1DC4F9DF" w14:textId="77777777" w:rsidR="00241DE2" w:rsidRDefault="00000000">
      <w:pPr>
        <w:pStyle w:val="pheading"/>
      </w:pPr>
      <w:r>
        <w:t>DESCRIPTION</w:t>
      </w:r>
    </w:p>
    <w:p w14:paraId="28B2A685" w14:textId="77777777" w:rsidR="00241DE2" w:rsidRDefault="00000000">
      <w:pPr>
        <w:pStyle w:val="pheading"/>
      </w:pPr>
      <w:r>
        <w:t>- Définition / Comprend</w:t>
      </w:r>
    </w:p>
    <w:p w14:paraId="68AB133B" w14:textId="77777777" w:rsidR="00241DE2" w:rsidRDefault="00000000">
      <w:r>
        <w:t>Il s'agit de la fourniture et la pose de revêtements de sol en bois, composés de panneaux, planches et/ou parquets. Conformément aux dispositions générales et/ou spécifiques du cahier spécial des charges, les prix unitaires compris dans ces postes comprennent toujours, soit selon la ventilation dans le métré récapitulatif, soit dans leur totalité :</w:t>
      </w:r>
    </w:p>
    <w:p w14:paraId="060DB340" w14:textId="77777777" w:rsidR="00241DE2" w:rsidRDefault="00000000">
      <w:pPr>
        <w:pStyle w:val="Author-eListParagraph"/>
        <w:numPr>
          <w:ilvl w:val="0"/>
          <w:numId w:val="641"/>
        </w:numPr>
      </w:pPr>
      <w:r>
        <w:t>La préparation de l'aire de pose;</w:t>
      </w:r>
    </w:p>
    <w:p w14:paraId="56A2588B" w14:textId="77777777" w:rsidR="00241DE2" w:rsidRDefault="00000000">
      <w:pPr>
        <w:pStyle w:val="Author-eListParagraph"/>
        <w:numPr>
          <w:ilvl w:val="0"/>
          <w:numId w:val="641"/>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2D2BB27A" w14:textId="77777777" w:rsidR="00241DE2" w:rsidRDefault="00000000">
      <w:pPr>
        <w:pStyle w:val="Author-eListParagraph"/>
        <w:numPr>
          <w:ilvl w:val="0"/>
          <w:numId w:val="641"/>
        </w:numPr>
      </w:pPr>
      <w:r>
        <w:t>La réalisation des pénétrations de sol habituelles et/ou des réservations;</w:t>
      </w:r>
    </w:p>
    <w:p w14:paraId="006AADF8" w14:textId="77777777" w:rsidR="00241DE2" w:rsidRDefault="00000000">
      <w:pPr>
        <w:pStyle w:val="Author-eListParagraph"/>
        <w:numPr>
          <w:ilvl w:val="0"/>
          <w:numId w:val="641"/>
        </w:numPr>
      </w:pPr>
      <w:r>
        <w:t>Les finitions prescrites et les éventuelles couches de protection;</w:t>
      </w:r>
    </w:p>
    <w:p w14:paraId="17A0A6B0" w14:textId="77777777" w:rsidR="00241DE2" w:rsidRDefault="00000000">
      <w:pPr>
        <w:pStyle w:val="Author-eListParagraph"/>
        <w:numPr>
          <w:ilvl w:val="0"/>
          <w:numId w:val="641"/>
        </w:numPr>
      </w:pPr>
      <w:r>
        <w:t>La protection des revêtements de sol en bois jusqu'à la réception provisoire.</w:t>
      </w:r>
    </w:p>
    <w:p w14:paraId="09276C22" w14:textId="77777777" w:rsidR="00241DE2" w:rsidRDefault="00000000">
      <w:pPr>
        <w:pStyle w:val="pheading"/>
      </w:pPr>
      <w:r>
        <w:t>MATÉRIAUX</w:t>
      </w:r>
    </w:p>
    <w:p w14:paraId="486C0A30" w14:textId="77777777" w:rsidR="00241DE2" w:rsidRDefault="00241DE2"/>
    <w:p w14:paraId="73CFAD9C" w14:textId="77777777" w:rsidR="00241DE2" w:rsidRDefault="00000000">
      <w:pPr>
        <w:pStyle w:val="Author-eListParagraph"/>
        <w:numPr>
          <w:ilvl w:val="0"/>
          <w:numId w:val="642"/>
        </w:numPr>
      </w:pPr>
      <w:r>
        <w:t xml:space="preserve">Les revêtements en </w:t>
      </w:r>
      <w:r>
        <w:rPr>
          <w:rStyle w:val="optioncarChar"/>
        </w:rPr>
        <w:t>panneaux / planches / parquet</w:t>
      </w:r>
      <w:r>
        <w:t xml:space="preserve"> conviennent respectivement pour une sous-couche provisoire pour le revêtement de sol définitif et/ou sont destinés comme revêtement définitif. Pour plus d'informations, voir aussi le Centre interfédéral d'information sur le bois (www.bois.be)</w:t>
      </w:r>
    </w:p>
    <w:p w14:paraId="01443DD9" w14:textId="77777777" w:rsidR="00241DE2" w:rsidRDefault="00000000">
      <w:pPr>
        <w:pStyle w:val="Author-eListParagraph"/>
        <w:numPr>
          <w:ilvl w:val="0"/>
          <w:numId w:val="642"/>
        </w:numPr>
      </w:pPr>
      <w:r>
        <w:t>Le degré d'humidité du bois est &lt; 15 %. Les dimensions du bois correspondent à un degré d'humidité de 12 %.</w:t>
      </w:r>
    </w:p>
    <w:p w14:paraId="32057132" w14:textId="77777777" w:rsidR="00241DE2" w:rsidRDefault="00000000">
      <w:pPr>
        <w:pStyle w:val="Author-eListParagraph"/>
        <w:numPr>
          <w:ilvl w:val="0"/>
          <w:numId w:val="642"/>
        </w:numPr>
      </w:pPr>
      <w:r>
        <w:t>En matière de sécurité incendie, les revêtements de sol satisfont à certaines exigences en fonction de la destination du local dont ils font partie.</w:t>
      </w:r>
    </w:p>
    <w:p w14:paraId="15D449F5" w14:textId="77777777" w:rsidR="00241DE2" w:rsidRDefault="00000000">
      <w:pPr>
        <w:pStyle w:val="Author-eListParagraph"/>
        <w:numPr>
          <w:ilvl w:val="0"/>
          <w:numId w:val="642"/>
        </w:numPr>
      </w:pPr>
      <w:r>
        <w:t>Support aux prescripteurs : [SWL GSI/T1/B] de la prévention passive référencé dans le cahier des références de ce cahier des charges. </w:t>
      </w:r>
    </w:p>
    <w:p w14:paraId="0C26033A" w14:textId="77777777" w:rsidR="00241DE2" w:rsidRDefault="00000000">
      <w:r>
        <w:rPr>
          <w:b/>
          <w:sz w:val="24"/>
        </w:rPr>
        <w:t>Revêtement de sol en bois - panneaux</w:t>
      </w:r>
    </w:p>
    <w:p w14:paraId="29568148" w14:textId="77777777" w:rsidR="00241DE2" w:rsidRDefault="00000000">
      <w:r>
        <w:t>Il s'agit d'un revêtement de sol réalisé à l'aide de</w:t>
      </w:r>
    </w:p>
    <w:p w14:paraId="76AA61A3" w14:textId="77777777" w:rsidR="00241DE2" w:rsidRDefault="00000000">
      <w:r>
        <w:rPr>
          <w:rStyle w:val="optioncarChar"/>
        </w:rPr>
        <w:t xml:space="preserve">contre-plaqué </w:t>
      </w:r>
      <w:r>
        <w:t>(par défaut)</w:t>
      </w:r>
      <w:r>
        <w:rPr>
          <w:rStyle w:val="optioncarChar"/>
        </w:rPr>
        <w:t xml:space="preserve"> / aggloméré / OSB</w:t>
      </w:r>
    </w:p>
    <w:p w14:paraId="01708E70" w14:textId="77777777" w:rsidR="00241DE2" w:rsidRDefault="00000000">
      <w:r>
        <w:rPr>
          <w:b/>
        </w:rPr>
        <w:t>(soit par défaut)</w:t>
      </w:r>
      <w:r>
        <w:t xml:space="preserve">: </w:t>
      </w:r>
      <w:r>
        <w:rPr>
          <w:rStyle w:val="soitChar"/>
        </w:rPr>
        <w:t xml:space="preserve">plaques de </w:t>
      </w:r>
      <w:r>
        <w:rPr>
          <w:rStyle w:val="soitChar"/>
          <w:u w:val="single"/>
        </w:rPr>
        <w:t>contre-plaqué</w:t>
      </w:r>
      <w:r>
        <w:rPr>
          <w:rStyle w:val="soitChar"/>
        </w:rPr>
        <w:t>, selon les</w:t>
      </w:r>
      <w:r>
        <w:t>[STS 04 série]</w:t>
      </w:r>
      <w:r>
        <w:rPr>
          <w:rStyle w:val="soitChar"/>
        </w:rPr>
        <w:t>.5</w:t>
      </w:r>
      <w:r>
        <w:br/>
      </w:r>
      <w:r>
        <w:rPr>
          <w:b/>
        </w:rPr>
        <w:t>(soit)</w:t>
      </w:r>
      <w:r>
        <w:t xml:space="preserve"> : </w:t>
      </w:r>
      <w:r>
        <w:rPr>
          <w:rStyle w:val="soitChar"/>
        </w:rPr>
        <w:t xml:space="preserve">panneaux de bois </w:t>
      </w:r>
      <w:r>
        <w:rPr>
          <w:rStyle w:val="soitChar"/>
          <w:u w:val="single"/>
        </w:rPr>
        <w:t>aggloméré</w:t>
      </w:r>
      <w:r>
        <w:rPr>
          <w:rStyle w:val="soitChar"/>
        </w:rPr>
        <w:t>, selon les</w:t>
      </w:r>
      <w:r>
        <w:t>[STS 04 série]</w:t>
      </w:r>
      <w:r>
        <w:rPr>
          <w:rStyle w:val="soitChar"/>
        </w:rPr>
        <w:t>.6</w:t>
      </w:r>
      <w:r>
        <w:br/>
      </w:r>
      <w:r>
        <w:rPr>
          <w:b/>
        </w:rPr>
        <w:t>(soit)</w:t>
      </w:r>
      <w:r>
        <w:t xml:space="preserve"> : </w:t>
      </w:r>
      <w:r>
        <w:rPr>
          <w:rStyle w:val="soitChar"/>
        </w:rPr>
        <w:t xml:space="preserve">panneaux </w:t>
      </w:r>
      <w:r>
        <w:rPr>
          <w:rStyle w:val="soitChar"/>
          <w:u w:val="single"/>
        </w:rPr>
        <w:t>OSB</w:t>
      </w:r>
      <w:r>
        <w:rPr>
          <w:rStyle w:val="soitChar"/>
        </w:rPr>
        <w:t>, selon la</w:t>
      </w:r>
      <w:r>
        <w:t>[NBN EN 300, Panneaux de lamelles minces, longues et orientées (OSB) - Définitions, classification et exigences]</w:t>
      </w:r>
    </w:p>
    <w:p w14:paraId="5614FCE2" w14:textId="77777777" w:rsidR="00241DE2" w:rsidRDefault="00000000">
      <w:pPr>
        <w:pStyle w:val="heading"/>
      </w:pPr>
      <w:r>
        <w:t>Spécifications plaques de contre-plaqué</w:t>
      </w:r>
    </w:p>
    <w:p w14:paraId="7E364BA8" w14:textId="77777777" w:rsidR="00241DE2" w:rsidRDefault="00000000">
      <w:pPr>
        <w:pStyle w:val="Author-eListParagraph"/>
        <w:numPr>
          <w:ilvl w:val="0"/>
          <w:numId w:val="643"/>
        </w:numPr>
      </w:pPr>
      <w:r>
        <w:t xml:space="preserve">Classe de collage (selon les [STS 04 série] .51.14 ) : </w:t>
      </w:r>
      <w:r>
        <w:rPr>
          <w:rStyle w:val="optioncarChar"/>
        </w:rPr>
        <w:t>72-100 (WBP) / 03-67 (= hydrofuge) </w:t>
      </w:r>
    </w:p>
    <w:p w14:paraId="0401645F" w14:textId="77777777" w:rsidR="00241DE2" w:rsidRDefault="00000000">
      <w:pPr>
        <w:pStyle w:val="Author-eListParagraph"/>
        <w:numPr>
          <w:ilvl w:val="0"/>
          <w:numId w:val="643"/>
        </w:numPr>
      </w:pPr>
      <w:r>
        <w:t xml:space="preserve">Qualité du bois (selon les [STS 04 série] .51.13 ) : </w:t>
      </w:r>
      <w:r>
        <w:rPr>
          <w:rStyle w:val="optioncarChar"/>
        </w:rPr>
        <w:t>code E (reste apparent)</w:t>
      </w:r>
    </w:p>
    <w:p w14:paraId="44743933" w14:textId="77777777" w:rsidR="00241DE2" w:rsidRDefault="00000000">
      <w:pPr>
        <w:pStyle w:val="Author-eListParagraph"/>
        <w:numPr>
          <w:ilvl w:val="0"/>
          <w:numId w:val="643"/>
        </w:numPr>
      </w:pPr>
      <w:r>
        <w:t xml:space="preserve">Epaisseur des plaques : minimum </w:t>
      </w:r>
      <w:r>
        <w:rPr>
          <w:rStyle w:val="optioncarChar"/>
        </w:rPr>
        <w:t>15 / 18 / 20 / 22 / 25 / 30 </w:t>
      </w:r>
      <w:r>
        <w:t>mm</w:t>
      </w:r>
    </w:p>
    <w:p w14:paraId="39C32535" w14:textId="77777777" w:rsidR="00241DE2" w:rsidRDefault="00000000">
      <w:pPr>
        <w:pStyle w:val="Author-eListParagraph"/>
        <w:numPr>
          <w:ilvl w:val="0"/>
          <w:numId w:val="643"/>
        </w:numPr>
      </w:pPr>
      <w:r>
        <w:t xml:space="preserve">Dimensions : </w:t>
      </w:r>
      <w:r>
        <w:rPr>
          <w:rStyle w:val="optioncarChar"/>
        </w:rPr>
        <w:t>122 x 244 / 125 x 250 / 153 x 305 </w:t>
      </w:r>
      <w:r>
        <w:t>cm</w:t>
      </w:r>
    </w:p>
    <w:p w14:paraId="0E772744" w14:textId="77777777" w:rsidR="00241DE2" w:rsidRDefault="00000000">
      <w:pPr>
        <w:pStyle w:val="Author-eListParagraph"/>
        <w:numPr>
          <w:ilvl w:val="0"/>
          <w:numId w:val="643"/>
        </w:numPr>
      </w:pPr>
      <w:r>
        <w:t xml:space="preserve">Finition des bords : </w:t>
      </w:r>
      <w:r>
        <w:rPr>
          <w:rStyle w:val="optioncarChar"/>
        </w:rPr>
        <w:t xml:space="preserve">droits / à rainure et languette </w:t>
      </w:r>
      <w:r>
        <w:t>(des deux côtés longitudinaux / sur les quatre côtés)</w:t>
      </w:r>
    </w:p>
    <w:p w14:paraId="0C2A1A59" w14:textId="77777777" w:rsidR="00241DE2" w:rsidRDefault="00000000">
      <w:pPr>
        <w:pStyle w:val="Author-eListParagraph"/>
        <w:numPr>
          <w:ilvl w:val="0"/>
          <w:numId w:val="643"/>
        </w:numPr>
      </w:pPr>
      <w:r>
        <w:t xml:space="preserve">Finition de la face vue : </w:t>
      </w:r>
      <w:r>
        <w:rPr>
          <w:rStyle w:val="optioncarChar"/>
        </w:rPr>
        <w:t>poncée / non poncée / antidérapante (PMR)</w:t>
      </w:r>
    </w:p>
    <w:p w14:paraId="4641761D" w14:textId="77777777" w:rsidR="00241DE2" w:rsidRDefault="00000000">
      <w:pPr>
        <w:pStyle w:val="Author-eListParagraph"/>
        <w:numPr>
          <w:ilvl w:val="0"/>
          <w:numId w:val="643"/>
        </w:numPr>
      </w:pPr>
      <w:r>
        <w:t xml:space="preserve">Essence : bois résineux </w:t>
      </w:r>
      <w:r>
        <w:rPr>
          <w:rStyle w:val="optioncarChar"/>
        </w:rPr>
        <w:t xml:space="preserve">(Oregon / Western Red Cedar / ***) </w:t>
      </w:r>
      <w:r>
        <w:t>/ Bois feuillu</w:t>
      </w:r>
      <w:r>
        <w:rPr>
          <w:rStyle w:val="optioncarChar"/>
        </w:rPr>
        <w:t xml:space="preserve"> (*** / meranti / bouleau / ***) </w:t>
      </w:r>
    </w:p>
    <w:p w14:paraId="585D0FB3" w14:textId="77777777" w:rsidR="00241DE2" w:rsidRDefault="00000000">
      <w:pPr>
        <w:pStyle w:val="Author-eListParagraph"/>
        <w:numPr>
          <w:ilvl w:val="0"/>
          <w:numId w:val="643"/>
        </w:numPr>
      </w:pPr>
      <w:r>
        <w:t xml:space="preserve">Placage extérieur : </w:t>
      </w:r>
      <w:r>
        <w:rPr>
          <w:rStyle w:val="optioncarChar"/>
        </w:rPr>
        <w:t> idem</w:t>
      </w:r>
    </w:p>
    <w:p w14:paraId="053025B7" w14:textId="77777777" w:rsidR="00241DE2" w:rsidRDefault="00000000">
      <w:pPr>
        <w:pStyle w:val="Author-eListParagraph"/>
        <w:numPr>
          <w:ilvl w:val="0"/>
          <w:numId w:val="643"/>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23238F3C" w14:textId="77777777" w:rsidR="00241DE2" w:rsidRDefault="00000000">
      <w:pPr>
        <w:pStyle w:val="Author-eListParagraph"/>
        <w:numPr>
          <w:ilvl w:val="0"/>
          <w:numId w:val="643"/>
        </w:numPr>
      </w:pPr>
      <w:r>
        <w:t>Classe additionnelle :</w:t>
      </w:r>
    </w:p>
    <w:p w14:paraId="263ABBA7" w14:textId="77777777" w:rsidR="00241DE2" w:rsidRDefault="00000000">
      <w:pPr>
        <w:pStyle w:val="Author-eListParagraph"/>
        <w:numPr>
          <w:ilvl w:val="0"/>
          <w:numId w:val="643"/>
        </w:numPr>
      </w:pPr>
      <w:r>
        <w:t xml:space="preserve">Production de fumée : </w:t>
      </w:r>
      <w:r>
        <w:rPr>
          <w:rStyle w:val="optioncarChar"/>
        </w:rPr>
        <w:t>s1 / s2 </w:t>
      </w:r>
    </w:p>
    <w:p w14:paraId="363DBAC1" w14:textId="77777777" w:rsidR="00241DE2" w:rsidRDefault="00000000">
      <w:r>
        <w:rPr>
          <w:u w:val="single"/>
        </w:rPr>
        <w:t xml:space="preserve">Options plaques de contre-plaqué </w:t>
      </w:r>
    </w:p>
    <w:p w14:paraId="793243B8" w14:textId="77777777" w:rsidR="00241DE2" w:rsidRDefault="00000000">
      <w:pPr>
        <w:pStyle w:val="Author-eListParagraph"/>
        <w:numPr>
          <w:ilvl w:val="0"/>
          <w:numId w:val="644"/>
        </w:numPr>
      </w:pPr>
      <w:r>
        <w:t xml:space="preserve">les panneaux sont </w:t>
      </w:r>
      <w:r>
        <w:rPr>
          <w:rStyle w:val="optioncarChar"/>
        </w:rPr>
        <w:t>bakélisés / mélaminés </w:t>
      </w:r>
    </w:p>
    <w:p w14:paraId="185CE03C" w14:textId="77777777" w:rsidR="00241DE2" w:rsidRDefault="00000000">
      <w:pPr>
        <w:pStyle w:val="Author-eListParagraph"/>
        <w:numPr>
          <w:ilvl w:val="0"/>
          <w:numId w:val="644"/>
        </w:numPr>
      </w:pPr>
      <w:r>
        <w:t>les plaques sont traitées afin d’améliorer leur comportement de réaction au feu (plaques ignifugées) </w:t>
      </w:r>
    </w:p>
    <w:p w14:paraId="3E1310F9" w14:textId="77777777" w:rsidR="00241DE2" w:rsidRDefault="00000000">
      <w:pPr>
        <w:pStyle w:val="heading"/>
      </w:pPr>
      <w:r>
        <w:t>Spécifications panneaux de bois aggloméré</w:t>
      </w:r>
    </w:p>
    <w:p w14:paraId="7C7EFC9E" w14:textId="77777777" w:rsidR="00241DE2" w:rsidRDefault="00000000">
      <w:pPr>
        <w:pStyle w:val="Author-eListParagraph"/>
        <w:numPr>
          <w:ilvl w:val="0"/>
          <w:numId w:val="645"/>
        </w:numPr>
      </w:pPr>
      <w:r>
        <w:t xml:space="preserve">Type : type </w:t>
      </w:r>
      <w:r>
        <w:rPr>
          <w:rStyle w:val="optioncarChar"/>
        </w:rPr>
        <w:t>A / B (fortement hydrofuge) / avec un produit à base de duomère.</w:t>
      </w:r>
    </w:p>
    <w:p w14:paraId="2EAE2346" w14:textId="77777777" w:rsidR="00241DE2" w:rsidRDefault="00000000">
      <w:pPr>
        <w:pStyle w:val="Author-eListParagraph"/>
        <w:numPr>
          <w:ilvl w:val="0"/>
          <w:numId w:val="645"/>
        </w:numPr>
      </w:pPr>
      <w:r>
        <w:t xml:space="preserve">Masse volumique : minimum </w:t>
      </w:r>
      <w:r>
        <w:rPr>
          <w:rStyle w:val="optioncarChar"/>
        </w:rPr>
        <w:t xml:space="preserve">650 / 725 </w:t>
      </w:r>
      <w:r>
        <w:t>kg/m³</w:t>
      </w:r>
    </w:p>
    <w:p w14:paraId="698C013B" w14:textId="77777777" w:rsidR="00241DE2" w:rsidRDefault="00000000">
      <w:pPr>
        <w:pStyle w:val="Author-eListParagraph"/>
        <w:numPr>
          <w:ilvl w:val="0"/>
          <w:numId w:val="645"/>
        </w:numPr>
      </w:pPr>
      <w:r>
        <w:t>Teneur en formaldéhyde : classe E1 (selon la [NBN EN ISO 12460-5] et/ou [NBN EN ISO 12460-5])</w:t>
      </w:r>
    </w:p>
    <w:p w14:paraId="3B18153E" w14:textId="77777777" w:rsidR="00241DE2" w:rsidRDefault="00000000">
      <w:pPr>
        <w:pStyle w:val="Author-eListParagraph"/>
        <w:numPr>
          <w:ilvl w:val="0"/>
          <w:numId w:val="645"/>
        </w:numPr>
      </w:pPr>
      <w:r>
        <w:t xml:space="preserve">Epaisseur des plaques : </w:t>
      </w:r>
      <w:r>
        <w:rPr>
          <w:rStyle w:val="optioncarChar"/>
        </w:rPr>
        <w:t xml:space="preserve">16 / 18 / 20 / 22 </w:t>
      </w:r>
      <w:r>
        <w:t>mm.</w:t>
      </w:r>
    </w:p>
    <w:p w14:paraId="25F3B913" w14:textId="77777777" w:rsidR="00241DE2" w:rsidRDefault="00000000">
      <w:pPr>
        <w:pStyle w:val="Author-eListParagraph"/>
        <w:numPr>
          <w:ilvl w:val="0"/>
          <w:numId w:val="645"/>
        </w:numPr>
      </w:pPr>
      <w:r>
        <w:t xml:space="preserve">Dimensions : </w:t>
      </w:r>
      <w:r>
        <w:rPr>
          <w:rStyle w:val="optioncarChar"/>
        </w:rPr>
        <w:t xml:space="preserve">122 x 244 / 125 x 250 </w:t>
      </w:r>
      <w:r>
        <w:t>cm.</w:t>
      </w:r>
    </w:p>
    <w:p w14:paraId="120FE7AB" w14:textId="77777777" w:rsidR="00241DE2" w:rsidRDefault="00000000">
      <w:pPr>
        <w:pStyle w:val="Author-eListParagraph"/>
        <w:numPr>
          <w:ilvl w:val="0"/>
          <w:numId w:val="645"/>
        </w:numPr>
      </w:pPr>
      <w:r>
        <w:t>Finition de la surface :</w:t>
      </w:r>
      <w:r>
        <w:rPr>
          <w:rStyle w:val="optioncarChar"/>
        </w:rPr>
        <w:t> poncée / non poncée / antidérapante (PMR)</w:t>
      </w:r>
    </w:p>
    <w:p w14:paraId="073755D4" w14:textId="77777777" w:rsidR="00241DE2" w:rsidRDefault="00000000">
      <w:pPr>
        <w:pStyle w:val="Author-eListParagraph"/>
        <w:numPr>
          <w:ilvl w:val="0"/>
          <w:numId w:val="645"/>
        </w:numPr>
      </w:pPr>
      <w:r>
        <w:t xml:space="preserve">Finition des bords : droite / à rainure et languette finition du type </w:t>
      </w:r>
      <w:r>
        <w:rPr>
          <w:rStyle w:val="optioncarChar"/>
        </w:rPr>
        <w:t>***</w:t>
      </w:r>
    </w:p>
    <w:p w14:paraId="70E45D29" w14:textId="77777777" w:rsidR="00241DE2" w:rsidRDefault="00000000">
      <w:pPr>
        <w:pStyle w:val="Author-eListParagraph"/>
        <w:numPr>
          <w:ilvl w:val="0"/>
          <w:numId w:val="645"/>
        </w:numPr>
      </w:pPr>
      <w:r>
        <w:t xml:space="preserve">Réaction au feu : classe </w:t>
      </w:r>
      <w:r>
        <w:rPr>
          <w:rStyle w:val="optioncarChar"/>
        </w:rPr>
        <w:t xml:space="preserve">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 </w:t>
      </w:r>
      <w:r>
        <w:t>selon la [NBN EN 13501-1].</w:t>
      </w:r>
    </w:p>
    <w:p w14:paraId="03D6E21D" w14:textId="77777777" w:rsidR="00241DE2" w:rsidRDefault="00000000">
      <w:pPr>
        <w:pStyle w:val="Author-eListParagraph"/>
        <w:numPr>
          <w:ilvl w:val="0"/>
          <w:numId w:val="645"/>
        </w:numPr>
      </w:pPr>
      <w:r>
        <w:t xml:space="preserve">Classe additionnelle : </w:t>
      </w:r>
      <w:r>
        <w:rPr>
          <w:rStyle w:val="optioncarChar"/>
        </w:rPr>
        <w:t>***</w:t>
      </w:r>
    </w:p>
    <w:p w14:paraId="65AD1B85" w14:textId="77777777" w:rsidR="00241DE2" w:rsidRDefault="00000000">
      <w:pPr>
        <w:pStyle w:val="Author-eListParagraph"/>
        <w:numPr>
          <w:ilvl w:val="0"/>
          <w:numId w:val="645"/>
        </w:numPr>
      </w:pPr>
      <w:r>
        <w:t xml:space="preserve">Production de fumée : </w:t>
      </w:r>
      <w:r>
        <w:rPr>
          <w:rStyle w:val="optioncarChar"/>
        </w:rPr>
        <w:t xml:space="preserve">s1 / s2 </w:t>
      </w:r>
    </w:p>
    <w:p w14:paraId="3D05A4DE" w14:textId="77777777" w:rsidR="00241DE2" w:rsidRDefault="00000000">
      <w:r>
        <w:rPr>
          <w:u w:val="single"/>
        </w:rPr>
        <w:t xml:space="preserve">Options panneaux de bois aggloméré </w:t>
      </w:r>
    </w:p>
    <w:p w14:paraId="1C92B38A" w14:textId="77777777" w:rsidR="00241DE2" w:rsidRDefault="00000000">
      <w:pPr>
        <w:pStyle w:val="Author-eListParagraph"/>
        <w:numPr>
          <w:ilvl w:val="0"/>
          <w:numId w:val="646"/>
        </w:numPr>
      </w:pPr>
      <w:r>
        <w:t>Les panneaux de bois aggloméré ont obtenu l'agrément technique suivi UBAtc ou Eutgb.</w:t>
      </w:r>
    </w:p>
    <w:p w14:paraId="42FE7546" w14:textId="77777777" w:rsidR="00241DE2" w:rsidRDefault="00000000">
      <w:pPr>
        <w:pStyle w:val="Author-eListParagraph"/>
        <w:numPr>
          <w:ilvl w:val="0"/>
          <w:numId w:val="646"/>
        </w:numPr>
      </w:pPr>
      <w:r>
        <w:t>Les plaques sont traitées afin d’améliorer leur comportement de réaction au feu (plaques ignifugées) </w:t>
      </w:r>
    </w:p>
    <w:p w14:paraId="36E5C47D" w14:textId="77777777" w:rsidR="00241DE2" w:rsidRDefault="00000000">
      <w:pPr>
        <w:pStyle w:val="heading"/>
      </w:pPr>
      <w:r>
        <w:t>Spécifications panneaux OSB</w:t>
      </w:r>
    </w:p>
    <w:p w14:paraId="27AFC2E2" w14:textId="77777777" w:rsidR="00241DE2" w:rsidRDefault="00000000">
      <w:pPr>
        <w:pStyle w:val="Author-eListParagraph"/>
        <w:numPr>
          <w:ilvl w:val="0"/>
          <w:numId w:val="647"/>
        </w:numPr>
      </w:pPr>
      <w:r>
        <w:t xml:space="preserve">Masse volumique : minimum </w:t>
      </w:r>
      <w:r>
        <w:rPr>
          <w:rStyle w:val="optioncarChar"/>
        </w:rPr>
        <w:t xml:space="preserve">*** </w:t>
      </w:r>
      <w:r>
        <w:t>kg/m³</w:t>
      </w:r>
    </w:p>
    <w:p w14:paraId="1CD418EB" w14:textId="77777777" w:rsidR="00241DE2" w:rsidRDefault="00000000">
      <w:pPr>
        <w:pStyle w:val="Author-eListParagraph"/>
        <w:numPr>
          <w:ilvl w:val="0"/>
          <w:numId w:val="647"/>
        </w:numPr>
      </w:pPr>
      <w:r>
        <w:t>Taux de formaldéhyde : classe E1 (selon la [NBN EN ISO 12460-5] et/ou [NBN EN ISO 12460-5])</w:t>
      </w:r>
    </w:p>
    <w:p w14:paraId="0FCCA76C" w14:textId="77777777" w:rsidR="00241DE2" w:rsidRDefault="00000000">
      <w:pPr>
        <w:pStyle w:val="Author-eListParagraph"/>
        <w:numPr>
          <w:ilvl w:val="0"/>
          <w:numId w:val="647"/>
        </w:numPr>
      </w:pPr>
      <w:r>
        <w:t xml:space="preserve">Epaisseur des plaques : minimum </w:t>
      </w:r>
      <w:r>
        <w:rPr>
          <w:rStyle w:val="optioncarChar"/>
        </w:rPr>
        <w:t xml:space="preserve">18 / 20 / 22 </w:t>
      </w:r>
      <w:r>
        <w:t>mm.</w:t>
      </w:r>
    </w:p>
    <w:p w14:paraId="393F889E" w14:textId="77777777" w:rsidR="00241DE2" w:rsidRDefault="00000000">
      <w:pPr>
        <w:pStyle w:val="Author-eListParagraph"/>
        <w:numPr>
          <w:ilvl w:val="0"/>
          <w:numId w:val="647"/>
        </w:numPr>
      </w:pPr>
      <w:r>
        <w:t xml:space="preserve">Dimensions : </w:t>
      </w:r>
      <w:r>
        <w:rPr>
          <w:rStyle w:val="optioncarChar"/>
        </w:rPr>
        <w:t xml:space="preserve">122 x 244 / 125 x 250 </w:t>
      </w:r>
      <w:r>
        <w:t>cm.</w:t>
      </w:r>
    </w:p>
    <w:p w14:paraId="5568D995" w14:textId="77777777" w:rsidR="00241DE2" w:rsidRDefault="00000000">
      <w:pPr>
        <w:pStyle w:val="Author-eListParagraph"/>
        <w:numPr>
          <w:ilvl w:val="0"/>
          <w:numId w:val="647"/>
        </w:numPr>
      </w:pPr>
      <w:r>
        <w:t xml:space="preserve">Finition de la surface : </w:t>
      </w:r>
      <w:r>
        <w:rPr>
          <w:rStyle w:val="optioncarChar"/>
        </w:rPr>
        <w:t>poncée / non poncée / antidérapante (PMR)</w:t>
      </w:r>
    </w:p>
    <w:p w14:paraId="32700E35" w14:textId="77777777" w:rsidR="00241DE2" w:rsidRDefault="00000000">
      <w:pPr>
        <w:pStyle w:val="Author-eListParagraph"/>
        <w:numPr>
          <w:ilvl w:val="0"/>
          <w:numId w:val="647"/>
        </w:numPr>
      </w:pPr>
      <w:r>
        <w:t xml:space="preserve">Finition des bords : </w:t>
      </w:r>
      <w:r>
        <w:rPr>
          <w:rStyle w:val="optioncarChar"/>
        </w:rPr>
        <w:t>droite / à rainure et languette</w:t>
      </w:r>
      <w:r>
        <w:t xml:space="preserve"> du type </w:t>
      </w:r>
      <w:r>
        <w:rPr>
          <w:rStyle w:val="optioncarChar"/>
        </w:rPr>
        <w:t>***</w:t>
      </w:r>
    </w:p>
    <w:p w14:paraId="0FDDE25F" w14:textId="77777777" w:rsidR="00241DE2" w:rsidRDefault="00000000">
      <w:pPr>
        <w:pStyle w:val="Author-eListParagraph"/>
        <w:numPr>
          <w:ilvl w:val="0"/>
          <w:numId w:val="647"/>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4E420531" w14:textId="77777777" w:rsidR="00241DE2" w:rsidRDefault="00000000">
      <w:pPr>
        <w:pStyle w:val="Author-eListParagraph"/>
        <w:numPr>
          <w:ilvl w:val="0"/>
          <w:numId w:val="647"/>
        </w:numPr>
      </w:pPr>
      <w:r>
        <w:t>Classe additionnelle :</w:t>
      </w:r>
    </w:p>
    <w:p w14:paraId="55CE08DC" w14:textId="77777777" w:rsidR="00241DE2" w:rsidRDefault="00000000">
      <w:pPr>
        <w:pStyle w:val="Author-eListParagraph"/>
        <w:numPr>
          <w:ilvl w:val="0"/>
          <w:numId w:val="647"/>
        </w:numPr>
      </w:pPr>
      <w:r>
        <w:t xml:space="preserve">Production de fumée : </w:t>
      </w:r>
      <w:r>
        <w:rPr>
          <w:rStyle w:val="optioncarChar"/>
        </w:rPr>
        <w:t>s1 / s2</w:t>
      </w:r>
    </w:p>
    <w:p w14:paraId="5C36B484" w14:textId="77777777" w:rsidR="00241DE2" w:rsidRDefault="00000000">
      <w:r>
        <w:rPr>
          <w:u w:val="single"/>
        </w:rPr>
        <w:t>Options panneaux OSB</w:t>
      </w:r>
      <w:r>
        <w:br/>
        <w:t>Les plaques sont traitées afin d’améliorer leur comportement de réaction au feu (plaques ignifugées) </w:t>
      </w:r>
    </w:p>
    <w:p w14:paraId="39B80891" w14:textId="77777777" w:rsidR="00241DE2" w:rsidRDefault="00000000">
      <w:r>
        <w:rPr>
          <w:b/>
          <w:sz w:val="24"/>
        </w:rPr>
        <w:t>Revêtement de sol en bois - plancher</w:t>
      </w:r>
    </w:p>
    <w:p w14:paraId="642D69A2" w14:textId="77777777" w:rsidR="00241DE2" w:rsidRDefault="00000000">
      <w:r>
        <w:t>Le bois de menuiserie pour le plancher en bois est du :</w:t>
      </w:r>
    </w:p>
    <w:p w14:paraId="3D3A4637" w14:textId="77777777" w:rsidR="00241DE2" w:rsidRDefault="00000000">
      <w:r>
        <w:rPr>
          <w:rStyle w:val="optioncarChar"/>
        </w:rPr>
        <w:t xml:space="preserve">PNG </w:t>
      </w:r>
      <w:r>
        <w:t>(par défaut)</w:t>
      </w:r>
      <w:r>
        <w:rPr>
          <w:rStyle w:val="optioncarChar"/>
        </w:rPr>
        <w:t xml:space="preserve"> / Oregon</w:t>
      </w:r>
    </w:p>
    <w:p w14:paraId="7FA48810" w14:textId="77777777" w:rsidR="00241DE2" w:rsidRDefault="00000000">
      <w:r>
        <w:rPr>
          <w:b/>
        </w:rPr>
        <w:t>(soit par défaut) </w:t>
      </w:r>
      <w:r>
        <w:t>:</w:t>
      </w:r>
      <w:r>
        <w:rPr>
          <w:rStyle w:val="soitChar"/>
        </w:rPr>
        <w:t>Pin du Nord (</w:t>
      </w:r>
      <w:r>
        <w:rPr>
          <w:rStyle w:val="soitChar"/>
          <w:u w:val="single"/>
        </w:rPr>
        <w:t>PNG</w:t>
      </w:r>
      <w:r>
        <w:rPr>
          <w:rStyle w:val="soitChar"/>
        </w:rPr>
        <w:t>) n° 414 selon la</w:t>
      </w:r>
      <w:r>
        <w:t>[NBN EN 13556]</w:t>
      </w:r>
      <w:r>
        <w:rPr>
          <w:rStyle w:val="soitChar"/>
        </w:rPr>
        <w:t>et est de</w:t>
      </w:r>
      <w:r>
        <w:rPr>
          <w:rStyle w:val="optioncarChar"/>
        </w:rPr>
        <w:t>*** / 2</w:t>
      </w:r>
      <w:r>
        <w:rPr>
          <w:rStyle w:val="optioncarChar"/>
          <w:vertAlign w:val="superscript"/>
        </w:rPr>
        <w:t>e</w:t>
      </w:r>
      <w:r>
        <w:rPr>
          <w:rStyle w:val="optioncarChar"/>
        </w:rPr>
        <w:t xml:space="preserve">  </w:t>
      </w:r>
      <w:r>
        <w:rPr>
          <w:rStyle w:val="soitChar"/>
        </w:rPr>
        <w:t>qualité</w:t>
      </w:r>
      <w:r>
        <w:br/>
      </w:r>
      <w:r>
        <w:rPr>
          <w:b/>
        </w:rPr>
        <w:t>(soit) </w:t>
      </w:r>
      <w:r>
        <w:t>:</w:t>
      </w:r>
      <w:r>
        <w:rPr>
          <w:rStyle w:val="soitChar"/>
          <w:u w:val="single"/>
        </w:rPr>
        <w:t>Oregon</w:t>
      </w:r>
      <w:r>
        <w:rPr>
          <w:rStyle w:val="soitChar"/>
        </w:rPr>
        <w:t xml:space="preserve"> n° 416 selon la</w:t>
      </w:r>
      <w:r>
        <w:t>[NBN EN 13556]</w:t>
      </w:r>
      <w:r>
        <w:rPr>
          <w:rStyle w:val="soitChar"/>
        </w:rPr>
        <w:t>et est de la qualité "couronne importée" selon la liste R éditée par le Pacific Lumber Inspection Bureau - Seattle</w:t>
      </w:r>
    </w:p>
    <w:p w14:paraId="6604D714" w14:textId="77777777" w:rsidR="00241DE2" w:rsidRDefault="00000000">
      <w:r>
        <w:t>Pour plus d'informations au sujet des essences à mettre en œuvre, voir aussi le Centre interfédéral d'information sur le bois.</w:t>
      </w:r>
    </w:p>
    <w:p w14:paraId="62BC117A" w14:textId="77777777" w:rsidR="00241DE2" w:rsidRDefault="00000000">
      <w:r>
        <w:t>Le bois massif, à l'exception de l'Oregon pine sans aubier, subit avant sa mise en œuvre un traitement de conservation du bois de la catégorie "A", avec des produits de conservation ayant obtenu un agrément technique ATG. Le produit est compatible avec les éléments qui entrent en contact avec le bois traité. Le traitement est effectué dans une station agrée UBAtc. Un certificat de traitement est délivré à chaque fourniture de bois traité.</w:t>
      </w:r>
    </w:p>
    <w:p w14:paraId="63F74EC8" w14:textId="77777777" w:rsidR="00241DE2" w:rsidRDefault="00000000">
      <w:pPr>
        <w:pStyle w:val="heading"/>
      </w:pPr>
      <w:r>
        <w:t>Spécifications</w:t>
      </w:r>
    </w:p>
    <w:p w14:paraId="21964A37" w14:textId="77777777" w:rsidR="00241DE2" w:rsidRDefault="00000000">
      <w:pPr>
        <w:pStyle w:val="Author-eListParagraph"/>
        <w:numPr>
          <w:ilvl w:val="0"/>
          <w:numId w:val="648"/>
        </w:numPr>
      </w:pPr>
      <w:r>
        <w:t xml:space="preserve">Epaisseur nominale : minimum </w:t>
      </w:r>
      <w:r>
        <w:rPr>
          <w:rStyle w:val="optioncarChar"/>
        </w:rPr>
        <w:t xml:space="preserve">16 / 18 / 20 / 22 </w:t>
      </w:r>
      <w:r>
        <w:t>mm (lorsque le plancher est posé sur un gîtage en bois 20 mm suffit, lorsque l'écartement entre l'axe des appuis &lt; 45 cm ).</w:t>
      </w:r>
    </w:p>
    <w:p w14:paraId="1DA9E79D" w14:textId="77777777" w:rsidR="00241DE2" w:rsidRDefault="00000000">
      <w:pPr>
        <w:pStyle w:val="Author-eListParagraph"/>
        <w:numPr>
          <w:ilvl w:val="0"/>
          <w:numId w:val="648"/>
        </w:numPr>
      </w:pPr>
      <w:r>
        <w:t xml:space="preserve">Largeur : comprise entre </w:t>
      </w:r>
      <w:r>
        <w:rPr>
          <w:rStyle w:val="optioncarChar"/>
        </w:rPr>
        <w:t>75 /</w:t>
      </w:r>
      <w:r>
        <w:t> </w:t>
      </w:r>
      <w:r>
        <w:rPr>
          <w:rStyle w:val="optioncarChar"/>
        </w:rPr>
        <w:t xml:space="preserve">100 / 125 </w:t>
      </w:r>
      <w:r>
        <w:t>mm (tolérance + 5 mm )</w:t>
      </w:r>
    </w:p>
    <w:p w14:paraId="1A273E64" w14:textId="77777777" w:rsidR="00241DE2" w:rsidRDefault="00000000">
      <w:pPr>
        <w:pStyle w:val="Author-eListParagraph"/>
        <w:numPr>
          <w:ilvl w:val="0"/>
          <w:numId w:val="648"/>
        </w:numPr>
      </w:pPr>
      <w:r>
        <w:t xml:space="preserve">Longueur : le plancher est pour au moins </w:t>
      </w:r>
      <w:r>
        <w:rPr>
          <w:rStyle w:val="optioncarChar"/>
        </w:rPr>
        <w:t>50 / 75 </w:t>
      </w:r>
      <w:r>
        <w:t>% composé de planches d'un seul tenant.</w:t>
      </w:r>
    </w:p>
    <w:p w14:paraId="6E913953" w14:textId="77777777" w:rsidR="00241DE2" w:rsidRDefault="00000000">
      <w:pPr>
        <w:pStyle w:val="Author-eListParagraph"/>
        <w:numPr>
          <w:ilvl w:val="0"/>
          <w:numId w:val="648"/>
        </w:numPr>
      </w:pPr>
      <w:r>
        <w:t xml:space="preserve">Finition des bords : </w:t>
      </w:r>
      <w:r>
        <w:rPr>
          <w:rStyle w:val="optioncarChar"/>
        </w:rPr>
        <w:t>à rainure et languette / assemblage à mi-bois (environ 7 x 7 mm ) </w:t>
      </w:r>
    </w:p>
    <w:p w14:paraId="54510B6E" w14:textId="77777777" w:rsidR="00241DE2" w:rsidRDefault="00000000">
      <w:pPr>
        <w:pStyle w:val="Author-eListParagraph"/>
        <w:numPr>
          <w:ilvl w:val="0"/>
          <w:numId w:val="648"/>
        </w:numPr>
      </w:pPr>
      <w:r>
        <w:t xml:space="preserve">Finition de la surface : </w:t>
      </w:r>
      <w:r>
        <w:rPr>
          <w:rStyle w:val="optioncarChar"/>
        </w:rPr>
        <w:t>les planches seront rabotées et poncées sur toutes les faces / antidérapante (PMR)</w:t>
      </w:r>
    </w:p>
    <w:p w14:paraId="4430528D" w14:textId="77777777" w:rsidR="00241DE2" w:rsidRDefault="00000000">
      <w:pPr>
        <w:pStyle w:val="Author-eListParagraph"/>
        <w:numPr>
          <w:ilvl w:val="0"/>
          <w:numId w:val="648"/>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0CDBD207" w14:textId="77777777" w:rsidR="00241DE2" w:rsidRDefault="00000000">
      <w:pPr>
        <w:pStyle w:val="Author-eListParagraph"/>
        <w:numPr>
          <w:ilvl w:val="0"/>
          <w:numId w:val="648"/>
        </w:numPr>
      </w:pPr>
      <w:r>
        <w:t>Classe additionnelle :</w:t>
      </w:r>
    </w:p>
    <w:p w14:paraId="6815121C" w14:textId="77777777" w:rsidR="00241DE2" w:rsidRDefault="00000000">
      <w:pPr>
        <w:pStyle w:val="Author-eListParagraph"/>
        <w:numPr>
          <w:ilvl w:val="0"/>
          <w:numId w:val="648"/>
        </w:numPr>
      </w:pPr>
      <w:r>
        <w:t xml:space="preserve">Production de fumée : </w:t>
      </w:r>
      <w:r>
        <w:rPr>
          <w:rStyle w:val="optioncarChar"/>
        </w:rPr>
        <w:t>s1 / s2</w:t>
      </w:r>
    </w:p>
    <w:p w14:paraId="0B64A586" w14:textId="77777777" w:rsidR="00241DE2" w:rsidRDefault="00000000">
      <w:r>
        <w:rPr>
          <w:u w:val="single"/>
        </w:rPr>
        <w:t>Options</w:t>
      </w:r>
      <w:r>
        <w:br/>
        <w:t>Le plancher est traité afin d’améliorer son comportement de réaction au feu (ignifugé) </w:t>
      </w:r>
    </w:p>
    <w:p w14:paraId="2F2EC7FE" w14:textId="77777777" w:rsidR="00241DE2" w:rsidRDefault="00000000">
      <w:r>
        <w:rPr>
          <w:b/>
          <w:sz w:val="24"/>
        </w:rPr>
        <w:t>Revêtement de sol en bois – parquet stratifié</w:t>
      </w:r>
    </w:p>
    <w:p w14:paraId="30BB2B99" w14:textId="77777777" w:rsidR="00241DE2" w:rsidRDefault="00000000">
      <w:r>
        <w:t>Le parquet stratifié se compose de bandes préfabriquées composées d'un support en HDF, revêtu sur sa face vue d'un papier décoratif comprimé, à son tour revêtu d'une couche de finition à base de résines qui est résistante aux rayons UV ainsi qu'aux coups et à l'usure. Ils répondent à la [NBN EN 13329:2016+A2, Revêtements de sol stratifiés - Éléments dont la surface est à base de résines aminoplastes thermodurcissables - Spécifications, exigences et méthodes d'essai]. Les bandes seront parachevées avec une sous-couche de stabilisation hydrofuge. Aussi bien les rainures que les languettes sont imprégnées.</w:t>
      </w:r>
    </w:p>
    <w:p w14:paraId="17845BA2" w14:textId="77777777" w:rsidR="00241DE2" w:rsidRDefault="00000000">
      <w:pPr>
        <w:pStyle w:val="heading"/>
      </w:pPr>
      <w:r>
        <w:t>Spécifications</w:t>
      </w:r>
    </w:p>
    <w:p w14:paraId="4BBC2187" w14:textId="77777777" w:rsidR="00241DE2" w:rsidRDefault="00000000">
      <w:pPr>
        <w:pStyle w:val="Author-eListParagraph"/>
        <w:numPr>
          <w:ilvl w:val="0"/>
          <w:numId w:val="649"/>
        </w:numPr>
      </w:pPr>
      <w:r>
        <w:t>Support : HDF, classe E1</w:t>
      </w:r>
    </w:p>
    <w:p w14:paraId="0B5F236B" w14:textId="77777777" w:rsidR="00241DE2" w:rsidRDefault="00000000">
      <w:pPr>
        <w:pStyle w:val="Author-eListParagraph"/>
        <w:numPr>
          <w:ilvl w:val="0"/>
          <w:numId w:val="649"/>
        </w:numPr>
      </w:pPr>
      <w:r>
        <w:t xml:space="preserve">Dimensions des bandes : </w:t>
      </w:r>
      <w:r>
        <w:rPr>
          <w:rStyle w:val="optioncarChar"/>
        </w:rPr>
        <w:t>120 x 20 </w:t>
      </w:r>
      <w:r>
        <w:t>cm</w:t>
      </w:r>
    </w:p>
    <w:p w14:paraId="5BDE7E83" w14:textId="77777777" w:rsidR="00241DE2" w:rsidRDefault="00000000">
      <w:pPr>
        <w:pStyle w:val="Author-eListParagraph"/>
        <w:numPr>
          <w:ilvl w:val="0"/>
          <w:numId w:val="649"/>
        </w:numPr>
      </w:pPr>
      <w:r>
        <w:t>Raccords : à rainure et languette</w:t>
      </w:r>
    </w:p>
    <w:p w14:paraId="01A83BBD" w14:textId="77777777" w:rsidR="00241DE2" w:rsidRDefault="00000000">
      <w:pPr>
        <w:pStyle w:val="Author-eListParagraph"/>
        <w:numPr>
          <w:ilvl w:val="0"/>
          <w:numId w:val="649"/>
        </w:numPr>
      </w:pPr>
      <w:r>
        <w:t xml:space="preserve">Epaisseur totale : minimum </w:t>
      </w:r>
      <w:r>
        <w:rPr>
          <w:rStyle w:val="optioncarChar"/>
        </w:rPr>
        <w:t xml:space="preserve">8 / 10 </w:t>
      </w:r>
      <w:r>
        <w:t>mm</w:t>
      </w:r>
    </w:p>
    <w:p w14:paraId="2E087477" w14:textId="77777777" w:rsidR="00241DE2" w:rsidRDefault="00000000">
      <w:pPr>
        <w:pStyle w:val="Author-eListParagraph"/>
        <w:numPr>
          <w:ilvl w:val="0"/>
          <w:numId w:val="649"/>
        </w:numPr>
      </w:pPr>
      <w:r>
        <w:t xml:space="preserve">Classe d'utilisation : minimum </w:t>
      </w:r>
      <w:r>
        <w:rPr>
          <w:rStyle w:val="optioncarChar"/>
        </w:rPr>
        <w:t>22 (AC2-W2) / 23 (AC3-W3) </w:t>
      </w:r>
      <w:r>
        <w:t>(selon la [NBN EN ISO 10874] / [NBN EN ISO 26986])</w:t>
      </w:r>
    </w:p>
    <w:p w14:paraId="1568B28E" w14:textId="77777777" w:rsidR="00241DE2" w:rsidRDefault="00000000">
      <w:pPr>
        <w:pStyle w:val="Author-eListParagraph"/>
        <w:numPr>
          <w:ilvl w:val="0"/>
          <w:numId w:val="649"/>
        </w:numPr>
      </w:pPr>
      <w:r>
        <w:t xml:space="preserve">Décor : reproduction : </w:t>
      </w:r>
      <w:r>
        <w:rPr>
          <w:rStyle w:val="optioncarChar"/>
        </w:rPr>
        <w:t>hêtre / érable / bouleau / cerisier / chêne / à choisir dans la gamme du fabricant</w:t>
      </w:r>
    </w:p>
    <w:p w14:paraId="6C96AED6" w14:textId="77777777" w:rsidR="00241DE2" w:rsidRDefault="00000000">
      <w:pPr>
        <w:pStyle w:val="Author-eListParagraph"/>
        <w:numPr>
          <w:ilvl w:val="0"/>
          <w:numId w:val="649"/>
        </w:numPr>
      </w:pPr>
      <w:r>
        <w:t xml:space="preserve">Finition de la surface : </w:t>
      </w:r>
      <w:r>
        <w:rPr>
          <w:rStyle w:val="optioncarChar"/>
        </w:rPr>
        <w:t>antidérapante (PMR)</w:t>
      </w:r>
    </w:p>
    <w:p w14:paraId="6BBE479B" w14:textId="77777777" w:rsidR="00241DE2" w:rsidRDefault="00000000">
      <w:pPr>
        <w:pStyle w:val="Author-eListParagraph"/>
        <w:numPr>
          <w:ilvl w:val="0"/>
          <w:numId w:val="649"/>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t>selon la [NBN EN 13501-1].</w:t>
      </w:r>
    </w:p>
    <w:p w14:paraId="7DCDF147" w14:textId="77777777" w:rsidR="00241DE2" w:rsidRDefault="00000000">
      <w:pPr>
        <w:pStyle w:val="Author-eListParagraph"/>
        <w:numPr>
          <w:ilvl w:val="0"/>
          <w:numId w:val="649"/>
        </w:numPr>
      </w:pPr>
      <w:r>
        <w:t>Classe additionnelle :</w:t>
      </w:r>
    </w:p>
    <w:p w14:paraId="60AE2741" w14:textId="77777777" w:rsidR="00241DE2" w:rsidRDefault="00000000">
      <w:pPr>
        <w:pStyle w:val="Author-eListParagraph"/>
        <w:numPr>
          <w:ilvl w:val="0"/>
          <w:numId w:val="649"/>
        </w:numPr>
      </w:pPr>
      <w:r>
        <w:t>Production de fumée :</w:t>
      </w:r>
      <w:r>
        <w:rPr>
          <w:rStyle w:val="optioncarChar"/>
        </w:rPr>
        <w:t> s1 / s2</w:t>
      </w:r>
    </w:p>
    <w:p w14:paraId="1424C933" w14:textId="77777777" w:rsidR="00241DE2" w:rsidRDefault="00000000">
      <w:r>
        <w:rPr>
          <w:u w:val="single"/>
        </w:rPr>
        <w:t>Options</w:t>
      </w:r>
    </w:p>
    <w:p w14:paraId="6247622C" w14:textId="77777777" w:rsidR="00241DE2" w:rsidRDefault="00000000">
      <w:pPr>
        <w:pStyle w:val="Author-eListParagraph"/>
        <w:numPr>
          <w:ilvl w:val="0"/>
          <w:numId w:val="650"/>
        </w:numPr>
      </w:pPr>
      <w:r>
        <w:t>Certificat antidérapant : BIA 960071</w:t>
      </w:r>
    </w:p>
    <w:p w14:paraId="678E181C" w14:textId="77777777" w:rsidR="00241DE2" w:rsidRDefault="00000000">
      <w:pPr>
        <w:pStyle w:val="Author-eListParagraph"/>
        <w:numPr>
          <w:ilvl w:val="0"/>
          <w:numId w:val="650"/>
        </w:numPr>
      </w:pPr>
      <w:r>
        <w:t xml:space="preserve">Période de garantie : </w:t>
      </w:r>
      <w:r>
        <w:rPr>
          <w:rStyle w:val="optioncarChar"/>
        </w:rPr>
        <w:t>10 / 15 </w:t>
      </w:r>
      <w:r>
        <w:t>ans.</w:t>
      </w:r>
    </w:p>
    <w:p w14:paraId="513FDA1D" w14:textId="77777777" w:rsidR="00241DE2" w:rsidRDefault="00000000">
      <w:pPr>
        <w:pStyle w:val="Author-eListParagraph"/>
        <w:numPr>
          <w:ilvl w:val="0"/>
          <w:numId w:val="650"/>
        </w:numPr>
      </w:pPr>
      <w:r>
        <w:t>Le parquet sera traité afin d’améliorer son comportement de réaction au feu (parquet ignifugé) </w:t>
      </w:r>
    </w:p>
    <w:p w14:paraId="199F729D" w14:textId="77777777" w:rsidR="00241DE2" w:rsidRDefault="00000000">
      <w:r>
        <w:rPr>
          <w:b/>
          <w:sz w:val="24"/>
        </w:rPr>
        <w:t>Revêtement de sol en bois – rénovation-ponçage</w:t>
      </w:r>
    </w:p>
    <w:p w14:paraId="14FCAFFA" w14:textId="77777777" w:rsidR="00241DE2" w:rsidRDefault="00000000">
      <w:pPr>
        <w:pStyle w:val="Author-eListParagraph"/>
        <w:numPr>
          <w:ilvl w:val="0"/>
          <w:numId w:val="651"/>
        </w:numPr>
      </w:pPr>
      <w:r>
        <w:t>Ponceuse :</w:t>
      </w:r>
      <w:r>
        <w:rPr>
          <w:rStyle w:val="optioncarChar"/>
        </w:rPr>
        <w:t> ponceuse à bande / ponceuse rotative</w:t>
      </w:r>
    </w:p>
    <w:p w14:paraId="3CF7D37A" w14:textId="77777777" w:rsidR="00241DE2" w:rsidRDefault="00000000">
      <w:pPr>
        <w:pStyle w:val="Author-eListParagraph"/>
        <w:numPr>
          <w:ilvl w:val="0"/>
          <w:numId w:val="651"/>
        </w:numPr>
      </w:pPr>
      <w:r>
        <w:t>Papier abrasif : granulométrie grossière à fine en fonction de l'état du support.</w:t>
      </w:r>
    </w:p>
    <w:p w14:paraId="0A78B801" w14:textId="77777777" w:rsidR="00241DE2" w:rsidRDefault="00000000">
      <w:r>
        <w:t> </w:t>
      </w:r>
    </w:p>
    <w:p w14:paraId="5437B92E" w14:textId="77777777" w:rsidR="00241DE2" w:rsidRDefault="00000000">
      <w:r>
        <w:rPr>
          <w:b/>
          <w:sz w:val="24"/>
        </w:rPr>
        <w:t>Revêtement d’escalier – bois massif</w:t>
      </w:r>
    </w:p>
    <w:p w14:paraId="78C80A1A" w14:textId="77777777" w:rsidR="00241DE2" w:rsidRDefault="00000000">
      <w:r>
        <w:t>Il s'agit de marches réalisées d'un seul tenant en bois massif, essence :</w:t>
      </w:r>
    </w:p>
    <w:p w14:paraId="2D3872F8" w14:textId="77777777" w:rsidR="00241DE2" w:rsidRDefault="00000000">
      <w:r>
        <w:t>Choix opéré : </w:t>
      </w:r>
      <w:r>
        <w:rPr>
          <w:rStyle w:val="optioncarChar"/>
        </w:rPr>
        <w:t>hêtre</w:t>
      </w:r>
      <w:r>
        <w:t xml:space="preserve"> (par défaut)</w:t>
      </w:r>
      <w:r>
        <w:rPr>
          <w:rStyle w:val="optioncarChar"/>
        </w:rPr>
        <w:t xml:space="preserve"> / merbau</w:t>
      </w:r>
    </w:p>
    <w:p w14:paraId="699F60BE" w14:textId="77777777" w:rsidR="00241DE2" w:rsidRDefault="00000000">
      <w:r>
        <w:rPr>
          <w:b/>
        </w:rPr>
        <w:t>(soit par défaut)</w:t>
      </w:r>
      <w:r>
        <w:t xml:space="preserve"> : </w:t>
      </w:r>
      <w:r>
        <w:rPr>
          <w:rStyle w:val="soitChar"/>
          <w:u w:val="single"/>
        </w:rPr>
        <w:t>hêtre</w:t>
      </w:r>
      <w:r>
        <w:rPr>
          <w:rStyle w:val="soitChar"/>
        </w:rPr>
        <w:t xml:space="preserve"> n° 213 ou 538, selon la</w:t>
      </w:r>
      <w:r>
        <w:t>[NBN EN 13556] </w:t>
      </w:r>
      <w:r>
        <w:rPr>
          <w:rStyle w:val="soitChar"/>
        </w:rPr>
        <w:t>Qualité :</w:t>
      </w:r>
      <w:r>
        <w:rPr>
          <w:rStyle w:val="optioncarChar"/>
        </w:rPr>
        <w:t>1</w:t>
      </w:r>
      <w:r>
        <w:rPr>
          <w:rStyle w:val="optioncarChar"/>
          <w:vertAlign w:val="superscript"/>
        </w:rPr>
        <w:t>er</w:t>
      </w:r>
      <w:r>
        <w:rPr>
          <w:rStyle w:val="optioncarChar"/>
        </w:rPr>
        <w:t xml:space="preserve"> / 2</w:t>
      </w:r>
      <w:r>
        <w:rPr>
          <w:rStyle w:val="optioncarChar"/>
          <w:vertAlign w:val="superscript"/>
        </w:rPr>
        <w:t>ème</w:t>
      </w:r>
      <w:r>
        <w:rPr>
          <w:rStyle w:val="soitChar"/>
        </w:rPr>
        <w:t>choix . Le bois mis en œuvre est exempt de cœur rouge.</w:t>
      </w:r>
      <w:r>
        <w:br/>
      </w:r>
      <w:r>
        <w:rPr>
          <w:b/>
        </w:rPr>
        <w:t>(soit)</w:t>
      </w:r>
      <w:r>
        <w:t xml:space="preserve"> : </w:t>
      </w:r>
      <w:r>
        <w:rPr>
          <w:rStyle w:val="soitChar"/>
          <w:u w:val="single"/>
        </w:rPr>
        <w:t>merbau</w:t>
      </w:r>
      <w:r>
        <w:rPr>
          <w:rStyle w:val="soitChar"/>
        </w:rPr>
        <w:t>, selon</w:t>
      </w:r>
      <w:r>
        <w:rPr>
          <w:rStyle w:val="optioncarChar"/>
        </w:rPr>
        <w:t>***</w:t>
      </w:r>
    </w:p>
    <w:p w14:paraId="224F5242" w14:textId="77777777" w:rsidR="00241DE2" w:rsidRDefault="00000000">
      <w:r>
        <w:t>Avant la mise en œuvre, toutes les faces reçoivent la première couche du traitement selon le procédé C2 selon les [STS 04 série].</w:t>
      </w:r>
    </w:p>
    <w:p w14:paraId="581383C5" w14:textId="77777777" w:rsidR="00241DE2" w:rsidRDefault="00000000">
      <w:pPr>
        <w:pStyle w:val="heading"/>
      </w:pPr>
      <w:r>
        <w:t>Spécifications</w:t>
      </w:r>
    </w:p>
    <w:p w14:paraId="7FB2F594" w14:textId="77777777" w:rsidR="00241DE2" w:rsidRDefault="00000000">
      <w:pPr>
        <w:pStyle w:val="Author-eListParagraph"/>
        <w:numPr>
          <w:ilvl w:val="0"/>
          <w:numId w:val="652"/>
        </w:numPr>
      </w:pPr>
      <w:r>
        <w:t xml:space="preserve">Forme : selon les dessins de détail de l'auteur de projet. </w:t>
      </w:r>
    </w:p>
    <w:p w14:paraId="0F8426E1" w14:textId="77777777" w:rsidR="00241DE2" w:rsidRDefault="00000000">
      <w:pPr>
        <w:pStyle w:val="Author-eListParagraph"/>
        <w:numPr>
          <w:ilvl w:val="1"/>
          <w:numId w:val="653"/>
        </w:numPr>
      </w:pPr>
      <w:r>
        <w:t>Bords des marches :</w:t>
      </w:r>
      <w:r>
        <w:rPr>
          <w:rStyle w:val="optioncarChar"/>
        </w:rPr>
        <w:t xml:space="preserve"> droits / arrondis </w:t>
      </w:r>
      <w:r>
        <w:t xml:space="preserve">(rayon de courbure : </w:t>
      </w:r>
      <w:r>
        <w:rPr>
          <w:rStyle w:val="optioncarChar"/>
        </w:rPr>
        <w:t>5 / 8</w:t>
      </w:r>
      <w:r>
        <w:t xml:space="preserve"> mm )</w:t>
      </w:r>
    </w:p>
    <w:p w14:paraId="5BD43FCE" w14:textId="77777777" w:rsidR="00241DE2" w:rsidRDefault="00000000">
      <w:pPr>
        <w:pStyle w:val="Author-eListParagraph"/>
        <w:numPr>
          <w:ilvl w:val="1"/>
          <w:numId w:val="654"/>
        </w:numPr>
      </w:pPr>
      <w:r>
        <w:t xml:space="preserve">Contremarches : </w:t>
      </w:r>
      <w:r>
        <w:rPr>
          <w:rStyle w:val="optioncarChar"/>
        </w:rPr>
        <w:t>profil oblique (PMR)</w:t>
      </w:r>
    </w:p>
    <w:p w14:paraId="78A0B945" w14:textId="77777777" w:rsidR="00241DE2" w:rsidRDefault="00000000">
      <w:pPr>
        <w:pStyle w:val="Author-eListParagraph"/>
        <w:numPr>
          <w:ilvl w:val="0"/>
          <w:numId w:val="652"/>
        </w:numPr>
      </w:pPr>
      <w:r>
        <w:t xml:space="preserve">Dimensions : </w:t>
      </w:r>
    </w:p>
    <w:p w14:paraId="48F07A70" w14:textId="77777777" w:rsidR="00241DE2" w:rsidRDefault="00000000">
      <w:pPr>
        <w:pStyle w:val="Author-eListParagraph"/>
        <w:numPr>
          <w:ilvl w:val="1"/>
          <w:numId w:val="655"/>
        </w:numPr>
      </w:pPr>
      <w:r>
        <w:t xml:space="preserve">Epaisseur des marches : minimum </w:t>
      </w:r>
      <w:r>
        <w:rPr>
          <w:rStyle w:val="optioncarChar"/>
        </w:rPr>
        <w:t xml:space="preserve">35 / 40 / 45 </w:t>
      </w:r>
      <w:r>
        <w:t>mm</w:t>
      </w:r>
    </w:p>
    <w:p w14:paraId="4C95E398" w14:textId="77777777" w:rsidR="00241DE2" w:rsidRDefault="00000000">
      <w:pPr>
        <w:pStyle w:val="Author-eListParagraph"/>
        <w:numPr>
          <w:ilvl w:val="1"/>
          <w:numId w:val="656"/>
        </w:numPr>
      </w:pPr>
      <w:r>
        <w:t xml:space="preserve">Epaisseur des contremarches : minimum </w:t>
      </w:r>
      <w:r>
        <w:rPr>
          <w:rStyle w:val="optioncarChar"/>
        </w:rPr>
        <w:t>25</w:t>
      </w:r>
      <w:r>
        <w:t>  mm</w:t>
      </w:r>
    </w:p>
    <w:p w14:paraId="2D490DF2" w14:textId="77777777" w:rsidR="00241DE2" w:rsidRDefault="00000000">
      <w:pPr>
        <w:pStyle w:val="Author-eListParagraph"/>
        <w:numPr>
          <w:ilvl w:val="0"/>
          <w:numId w:val="652"/>
        </w:numPr>
      </w:pPr>
      <w:r>
        <w:t xml:space="preserve">Nez de marches : </w:t>
      </w:r>
    </w:p>
    <w:p w14:paraId="66A8BA94" w14:textId="77777777" w:rsidR="00241DE2" w:rsidRDefault="00000000">
      <w:pPr>
        <w:pStyle w:val="Author-eListParagraph"/>
        <w:numPr>
          <w:ilvl w:val="1"/>
          <w:numId w:val="657"/>
        </w:numPr>
      </w:pPr>
      <w:r>
        <w:t xml:space="preserve">Forme : </w:t>
      </w:r>
      <w:r>
        <w:rPr>
          <w:rStyle w:val="optioncarChar"/>
        </w:rPr>
        <w:t>non saillante (PMR)</w:t>
      </w:r>
    </w:p>
    <w:p w14:paraId="720AAC69" w14:textId="77777777" w:rsidR="00241DE2" w:rsidRDefault="00000000">
      <w:pPr>
        <w:pStyle w:val="Author-eListParagraph"/>
        <w:numPr>
          <w:ilvl w:val="1"/>
          <w:numId w:val="657"/>
        </w:numPr>
      </w:pPr>
      <w:r>
        <w:t xml:space="preserve">Projection : </w:t>
      </w:r>
      <w:r>
        <w:rPr>
          <w:rStyle w:val="optioncarChar"/>
        </w:rPr>
        <w:t>max 25 (PMR) / min 30 / min 40 / min 50</w:t>
      </w:r>
      <w:r>
        <w:t> mm (débordement par rapport aux contremarches)</w:t>
      </w:r>
    </w:p>
    <w:p w14:paraId="1E852086" w14:textId="77777777" w:rsidR="00241DE2" w:rsidRDefault="00000000">
      <w:pPr>
        <w:pStyle w:val="Author-eListParagraph"/>
        <w:numPr>
          <w:ilvl w:val="1"/>
          <w:numId w:val="657"/>
        </w:numPr>
      </w:pPr>
      <w:r>
        <w:t xml:space="preserve">Indicateurs visuels : </w:t>
      </w:r>
      <w:r>
        <w:rPr>
          <w:rStyle w:val="optioncarChar"/>
        </w:rPr>
        <w:t xml:space="preserve">selon les recommandations du sous-titre </w:t>
      </w:r>
      <w:hyperlink w:anchor="946" w:history="1">
        <w:r>
          <w:rPr>
            <w:rStyle w:val="optioncarChar"/>
          </w:rPr>
          <w:t>46.22 Chapes flottantes</w:t>
        </w:r>
      </w:hyperlink>
      <w:r>
        <w:rPr>
          <w:rStyle w:val="optioncarChar"/>
        </w:rPr>
        <w:t> (PMR)</w:t>
      </w:r>
    </w:p>
    <w:p w14:paraId="743D6934" w14:textId="77777777" w:rsidR="00241DE2" w:rsidRDefault="00000000">
      <w:pPr>
        <w:pStyle w:val="Author-eListParagraph"/>
        <w:numPr>
          <w:ilvl w:val="0"/>
          <w:numId w:val="652"/>
        </w:numPr>
      </w:pPr>
      <w:r>
        <w:t xml:space="preserve">Traitement de la surface : </w:t>
      </w:r>
      <w:r>
        <w:rPr>
          <w:rStyle w:val="optioncarChar"/>
        </w:rPr>
        <w:t>non traité</w:t>
      </w:r>
      <w:r>
        <w:t> </w:t>
      </w:r>
    </w:p>
    <w:p w14:paraId="72F9D664" w14:textId="77777777" w:rsidR="00241DE2" w:rsidRDefault="00000000">
      <w:pPr>
        <w:pStyle w:val="Author-eListParagraph"/>
        <w:numPr>
          <w:ilvl w:val="0"/>
          <w:numId w:val="652"/>
        </w:numPr>
      </w:pPr>
      <w:r>
        <w:t xml:space="preserve">Finition de surface : </w:t>
      </w:r>
      <w:r>
        <w:rPr>
          <w:rStyle w:val="optioncarChar"/>
        </w:rPr>
        <w:t>antidérapante (PMR)</w:t>
      </w:r>
    </w:p>
    <w:p w14:paraId="75A2A6BF" w14:textId="77777777" w:rsidR="00241DE2" w:rsidRDefault="00000000">
      <w:pPr>
        <w:pStyle w:val="Author-eListParagraph"/>
        <w:numPr>
          <w:ilvl w:val="0"/>
          <w:numId w:val="652"/>
        </w:numPr>
      </w:pPr>
      <w:r>
        <w:t xml:space="preserve">Réaction au feu du revêtement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selon la [NBN EN 13501-1].</w:t>
      </w:r>
    </w:p>
    <w:p w14:paraId="7BE3E74B" w14:textId="77777777" w:rsidR="00241DE2" w:rsidRDefault="00000000">
      <w:pPr>
        <w:pStyle w:val="Author-eListParagraph"/>
        <w:numPr>
          <w:ilvl w:val="0"/>
          <w:numId w:val="652"/>
        </w:numPr>
      </w:pPr>
      <w:r>
        <w:t>Classe additionnelle :</w:t>
      </w:r>
    </w:p>
    <w:p w14:paraId="712D1677" w14:textId="77777777" w:rsidR="00241DE2" w:rsidRDefault="00000000">
      <w:pPr>
        <w:pStyle w:val="Author-eListParagraph"/>
        <w:numPr>
          <w:ilvl w:val="0"/>
          <w:numId w:val="652"/>
        </w:numPr>
      </w:pPr>
      <w:r>
        <w:t>Production de fumée :</w:t>
      </w:r>
      <w:r>
        <w:rPr>
          <w:rStyle w:val="optioncarChar"/>
        </w:rPr>
        <w:t> s1 / s2</w:t>
      </w:r>
    </w:p>
    <w:p w14:paraId="69C3B48F" w14:textId="77777777" w:rsidR="00241DE2" w:rsidRDefault="00000000">
      <w:r>
        <w:rPr>
          <w:u w:val="single"/>
        </w:rPr>
        <w:t>Options</w:t>
      </w:r>
    </w:p>
    <w:p w14:paraId="13F2D05B" w14:textId="77777777" w:rsidR="00241DE2" w:rsidRDefault="00000000">
      <w:pPr>
        <w:pStyle w:val="Author-eListParagraph"/>
        <w:numPr>
          <w:ilvl w:val="0"/>
          <w:numId w:val="658"/>
        </w:numPr>
      </w:pPr>
      <w:r>
        <w:t>Les marches sont pourvues d'un bord relevé à l'arrière.</w:t>
      </w:r>
    </w:p>
    <w:p w14:paraId="652FF6F1" w14:textId="77777777" w:rsidR="00241DE2" w:rsidRDefault="00000000">
      <w:pPr>
        <w:pStyle w:val="Author-eListParagraph"/>
        <w:numPr>
          <w:ilvl w:val="0"/>
          <w:numId w:val="659"/>
        </w:numPr>
      </w:pPr>
      <w:r>
        <w:t xml:space="preserve">Les marches sont pourvues d'un </w:t>
      </w:r>
      <w:r>
        <w:rPr>
          <w:rStyle w:val="optioncarChar"/>
        </w:rPr>
        <w:t>revêtement antidérapant (PMR)</w:t>
      </w:r>
      <w:r>
        <w:t xml:space="preserve"> :</w:t>
      </w:r>
    </w:p>
    <w:p w14:paraId="7C216B1E" w14:textId="77777777" w:rsidR="00241DE2" w:rsidRDefault="00000000">
      <w:r>
        <w:rPr>
          <w:rStyle w:val="optioncarChar"/>
        </w:rPr>
        <w:t xml:space="preserve">ciselage antidérapant </w:t>
      </w:r>
      <w:r>
        <w:t>(par défaut)</w:t>
      </w:r>
      <w:r>
        <w:rPr>
          <w:rStyle w:val="optioncarChar"/>
        </w:rPr>
        <w:t xml:space="preserve"> / nez de marche antidérapant / bande antidérapante </w:t>
      </w:r>
    </w:p>
    <w:p w14:paraId="2917497F" w14:textId="77777777" w:rsidR="00241DE2" w:rsidRDefault="00000000">
      <w:r>
        <w:rPr>
          <w:b/>
        </w:rPr>
        <w:t>(soit par défaut) :</w:t>
      </w:r>
      <w:r>
        <w:rPr>
          <w:rStyle w:val="soitChar"/>
          <w:u w:val="single"/>
        </w:rPr>
        <w:t>ciselage antidérapant</w:t>
      </w:r>
    </w:p>
    <w:p w14:paraId="7D6B60AE" w14:textId="77777777" w:rsidR="00241DE2" w:rsidRDefault="00000000">
      <w:r>
        <w:rPr>
          <w:b/>
        </w:rPr>
        <w:t>(soit) :</w:t>
      </w:r>
      <w:r>
        <w:rPr>
          <w:rStyle w:val="soitChar"/>
          <w:u w:val="single"/>
        </w:rPr>
        <w:t>nez de marche antidérapant</w:t>
      </w:r>
      <w:r>
        <w:rPr>
          <w:rStyle w:val="soitChar"/>
        </w:rPr>
        <w:t xml:space="preserve"> collé en</w:t>
      </w:r>
      <w:r>
        <w:rPr>
          <w:rStyle w:val="optioncarChar"/>
        </w:rPr>
        <w:t>caoutchouc / PVC </w:t>
      </w:r>
    </w:p>
    <w:p w14:paraId="1B68E15C" w14:textId="77777777" w:rsidR="00241DE2" w:rsidRDefault="00000000">
      <w:r>
        <w:rPr>
          <w:b/>
        </w:rPr>
        <w:t xml:space="preserve">(soit) : </w:t>
      </w:r>
      <w:r>
        <w:rPr>
          <w:rStyle w:val="soitChar"/>
          <w:u w:val="single"/>
        </w:rPr>
        <w:t>bande antidérapante</w:t>
      </w:r>
      <w:r>
        <w:rPr>
          <w:rStyle w:val="soitChar"/>
        </w:rPr>
        <w:t xml:space="preserve"> embrevée en</w:t>
      </w:r>
      <w:r>
        <w:rPr>
          <w:rStyle w:val="optioncarChar"/>
        </w:rPr>
        <w:t>carborundum / caoutchouc / PVC </w:t>
      </w:r>
    </w:p>
    <w:p w14:paraId="219A3A80" w14:textId="77777777" w:rsidR="00241DE2" w:rsidRDefault="00000000">
      <w:pPr>
        <w:pStyle w:val="Author-eListParagraph"/>
        <w:numPr>
          <w:ilvl w:val="0"/>
          <w:numId w:val="660"/>
        </w:numPr>
      </w:pPr>
      <w:r>
        <w:t>Le revêtement est traité afin d’améliorer son comportement de réaction au feu (revêtement ignifugé)</w:t>
      </w:r>
    </w:p>
    <w:p w14:paraId="34C2FD31" w14:textId="77777777" w:rsidR="00241DE2" w:rsidRDefault="00000000">
      <w:pPr>
        <w:pStyle w:val="pheading"/>
      </w:pPr>
      <w:r>
        <w:t>EXÉCUTION / MISE EN ŒUVRE</w:t>
      </w:r>
    </w:p>
    <w:p w14:paraId="37781F96" w14:textId="77777777" w:rsidR="00241DE2" w:rsidRDefault="00000000">
      <w:r>
        <w:t>L'exécution des revêtements en plaques et/ou en planches doit satisfaire aux prescriptions des [STS 23, Structures en bois], [STS 23:ad.1], [STS 23:ad.2], [NIT 166, Menuiseries intérieures en bois. Code de bonne pratique pour la mise en oeuvre, compte tenu des conditions hygrothermiques (remplacée par la NIT 218 pour ce qui concerne les parquets).] et [NBN EN 1195, Structures en bois - Méthodes d'essais - Comportement des planchers structuraux].</w:t>
      </w:r>
    </w:p>
    <w:p w14:paraId="16608EB8" w14:textId="77777777" w:rsidR="00241DE2" w:rsidRDefault="00000000">
      <w:pPr>
        <w:pStyle w:val="Author-eListParagraph"/>
        <w:numPr>
          <w:ilvl w:val="0"/>
          <w:numId w:val="661"/>
        </w:numPr>
      </w:pPr>
      <w:r>
        <w:t>Les travaux sont exécutés dans un bâtiment sec et à l'abri du vent. L'aire de pose est sèche et débarrassée de toutes impuretés.</w:t>
      </w:r>
    </w:p>
    <w:p w14:paraId="114FD86D" w14:textId="77777777" w:rsidR="00241DE2" w:rsidRDefault="00000000">
      <w:pPr>
        <w:pStyle w:val="Author-eListParagraph"/>
        <w:numPr>
          <w:ilvl w:val="0"/>
          <w:numId w:val="661"/>
        </w:numPr>
      </w:pPr>
      <w:r>
        <w:t>Les éléments de revêtement de sol en bois sont posés parfaitement plans et de niveau, la face supérieure se situant au niveau souhaité.</w:t>
      </w:r>
    </w:p>
    <w:p w14:paraId="3F2E8E30" w14:textId="77777777" w:rsidR="00241DE2" w:rsidRDefault="00000000">
      <w:r>
        <w:t> Revêtement de sol en bois - panneaux</w:t>
      </w:r>
    </w:p>
    <w:p w14:paraId="781190F0" w14:textId="77777777" w:rsidR="00241DE2" w:rsidRDefault="00000000">
      <w:pPr>
        <w:pStyle w:val="Author-eListParagraph"/>
        <w:numPr>
          <w:ilvl w:val="0"/>
          <w:numId w:val="662"/>
        </w:numPr>
      </w:pPr>
      <w:r>
        <w:t xml:space="preserve">Les panneaux sont posés comme </w:t>
      </w:r>
      <w:r>
        <w:rPr>
          <w:rStyle w:val="optioncarChar"/>
        </w:rPr>
        <w:t>sous-couche provisoire / couche de revêtement définitive</w:t>
      </w:r>
      <w:r>
        <w:t xml:space="preserve"> .</w:t>
      </w:r>
    </w:p>
    <w:p w14:paraId="54F24EA8" w14:textId="77777777" w:rsidR="00241DE2" w:rsidRDefault="00000000">
      <w:pPr>
        <w:pStyle w:val="Author-eListParagraph"/>
        <w:numPr>
          <w:ilvl w:val="0"/>
          <w:numId w:val="662"/>
        </w:numPr>
      </w:pPr>
      <w:r>
        <w:t>Conformément aux indications sur les plans et dans le cahier spécial des charges, les plaques sont posées sur une aire de pose continue (chape, plancher existant) / sur un gîtage en bois.  </w:t>
      </w:r>
    </w:p>
    <w:p w14:paraId="6EC06C74" w14:textId="77777777" w:rsidR="00241DE2" w:rsidRDefault="00000000">
      <w:r>
        <w:t>MISE EN ŒUVRE sur un gîtage en bois</w:t>
      </w:r>
    </w:p>
    <w:p w14:paraId="670D8DC8" w14:textId="77777777" w:rsidR="00241DE2" w:rsidRDefault="00000000">
      <w:pPr>
        <w:pStyle w:val="Author-eListParagraph"/>
        <w:numPr>
          <w:ilvl w:val="0"/>
          <w:numId w:val="663"/>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 </w:t>
      </w:r>
    </w:p>
    <w:p w14:paraId="0E052460" w14:textId="77777777" w:rsidR="00241DE2" w:rsidRDefault="00000000">
      <w:pPr>
        <w:ind w:left="450"/>
      </w:pPr>
      <w:r>
        <w:br/>
        <w:t>Les plaques sont posées dans le sens de la longueur </w:t>
      </w:r>
      <w:r>
        <w:rPr>
          <w:rStyle w:val="optioncarChar"/>
        </w:rPr>
        <w:t>parallèlement</w:t>
      </w:r>
      <w:r>
        <w:t xml:space="preserve"> (par défaut) </w:t>
      </w:r>
      <w:r>
        <w:rPr>
          <w:rStyle w:val="optioncarChar"/>
        </w:rPr>
        <w:t>/ perpendiculairement</w:t>
      </w:r>
      <w:r>
        <w:t> </w:t>
      </w:r>
    </w:p>
    <w:p w14:paraId="76512DDF" w14:textId="77777777" w:rsidR="00241DE2" w:rsidRDefault="00000000">
      <w:pPr>
        <w:ind w:left="450"/>
      </w:pPr>
      <w:r>
        <w:rPr>
          <w:b/>
        </w:rPr>
        <w:t>(soit par défaut)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seront fixées. Les plaques sont posées en alternance, les joints transversaux de deux rangées successives ne pouvant se joindre sur la même poutre.</w:t>
      </w:r>
      <w:r>
        <w:br/>
      </w:r>
      <w:r>
        <w:rPr>
          <w:b/>
        </w:rPr>
        <w:t>(soit)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sont fixées. Les joints transversaux se situent dans le prolongement l'un de l'autre.</w:t>
      </w:r>
      <w:r>
        <w:br/>
      </w:r>
      <w:r>
        <w:rPr>
          <w:b/>
        </w:rPr>
        <w:t>(soit)</w:t>
      </w:r>
      <w:r>
        <w:t> : </w:t>
      </w:r>
      <w:r>
        <w:rPr>
          <w:rStyle w:val="soitChar"/>
        </w:rPr>
        <w:t xml:space="preserve">Les plaques sont posées, dans le sens de la longueur </w:t>
      </w:r>
      <w:r>
        <w:rPr>
          <w:rStyle w:val="soitChar"/>
          <w:u w:val="single"/>
        </w:rPr>
        <w:t>perpendiculairement</w:t>
      </w:r>
      <w:r>
        <w:rPr>
          <w:rStyle w:val="soitChar"/>
        </w:rPr>
        <w:t xml:space="preserve"> aux supports sur lesquels elles sont fixées. Les joints transversaux coïncident avec l'axe des supports.  </w:t>
      </w:r>
    </w:p>
    <w:p w14:paraId="2359AA4A" w14:textId="77777777" w:rsidR="00241DE2" w:rsidRDefault="00000000">
      <w:pPr>
        <w:pStyle w:val="Author-eListParagraph"/>
        <w:numPr>
          <w:ilvl w:val="0"/>
          <w:numId w:val="664"/>
        </w:numPr>
      </w:pPr>
      <w:r>
        <w:t>Les bords des éléments qui constituent le revêtement en plaques s'appuient toujours sur les poutres ou constructions sous-jacentes. Les extrémités ou les bords doivent toujours être supportés, les encorbellements ne sont pas admis.</w:t>
      </w:r>
    </w:p>
    <w:p w14:paraId="41E6B079" w14:textId="77777777" w:rsidR="00241DE2" w:rsidRDefault="00000000">
      <w:pPr>
        <w:pStyle w:val="Author-eListParagraph"/>
        <w:numPr>
          <w:ilvl w:val="0"/>
          <w:numId w:val="664"/>
        </w:numPr>
      </w:pPr>
      <w:r>
        <w:t xml:space="preserve">Au préalable, toutes les irrégularités sont enlevées avec les moyens appropriés en fonction de la nature du support sont &lt; 5 mm . Lorsque l'aire de pose n'est pas suffisamment horizontale ou lorsque l'épaisseur de compensation dépasse l'épaisseur des plaques, on utilise un lattage et/ou des cales de pente traitées selon le procédé A1 des[STS 04 série] .31.1. </w:t>
      </w:r>
    </w:p>
    <w:p w14:paraId="4A0CF8C2" w14:textId="77777777" w:rsidR="00241DE2" w:rsidRDefault="00000000">
      <w:pPr>
        <w:pStyle w:val="Author-eListParagraph"/>
        <w:numPr>
          <w:ilvl w:val="0"/>
          <w:numId w:val="664"/>
        </w:numPr>
      </w:pPr>
      <w:r>
        <w:t>Au droit de la jonction avec les murs, on laisse un joint ≥ 5 mm . Entre les plaques, on laisse un jeu d'environ 2% de la largeur des plaques soit +/-</w:t>
      </w:r>
      <w:r>
        <w:rPr>
          <w:rStyle w:val="optioncarChar"/>
        </w:rPr>
        <w:t> 2</w:t>
      </w:r>
      <w:r>
        <w:t> mm).</w:t>
      </w:r>
    </w:p>
    <w:p w14:paraId="6EB00C68" w14:textId="77777777" w:rsidR="00241DE2" w:rsidRDefault="00000000">
      <w:pPr>
        <w:pStyle w:val="Author-eListParagraph"/>
        <w:numPr>
          <w:ilvl w:val="0"/>
          <w:numId w:val="664"/>
        </w:numPr>
      </w:pPr>
      <w:r>
        <w:t>En fonction de la nature et de l'état du support, les plaques sont vissées ou clouées avec les moyens de fixation appropriés qui sont enfoncés dans les plaques. </w:t>
      </w:r>
    </w:p>
    <w:p w14:paraId="72D8DB21" w14:textId="77777777" w:rsidR="00241DE2" w:rsidRDefault="00000000">
      <w:r>
        <w:rPr>
          <w:u w:val="single"/>
        </w:rPr>
        <w:t xml:space="preserve">Notes d'exécution complémentaires </w:t>
      </w:r>
    </w:p>
    <w:p w14:paraId="045B69D1" w14:textId="77777777" w:rsidR="00241DE2" w:rsidRDefault="00000000">
      <w:pPr>
        <w:pStyle w:val="Author-eListParagraph"/>
        <w:numPr>
          <w:ilvl w:val="0"/>
          <w:numId w:val="665"/>
        </w:numPr>
      </w:pPr>
      <w:r>
        <w:t>Au droit des passages et des réservations, des ouvertures aux dimensions appropriées sont réservées dans les plaques.</w:t>
      </w:r>
    </w:p>
    <w:p w14:paraId="41F72EE6" w14:textId="77777777" w:rsidR="00241DE2" w:rsidRDefault="00000000">
      <w:pPr>
        <w:pStyle w:val="Author-eListParagraph"/>
        <w:numPr>
          <w:ilvl w:val="0"/>
          <w:numId w:val="665"/>
        </w:numPr>
      </w:pPr>
      <w:r>
        <w:t>On pose une</w:t>
      </w:r>
      <w:r>
        <w:rPr>
          <w:rStyle w:val="optioncarChar"/>
        </w:rPr>
        <w:t xml:space="preserve"> couche de feutre / bande </w:t>
      </w:r>
      <w:r>
        <w:t xml:space="preserve">de </w:t>
      </w:r>
      <w:r>
        <w:rPr>
          <w:rStyle w:val="optioncarChar"/>
        </w:rPr>
        <w:t xml:space="preserve">*** </w:t>
      </w:r>
      <w:r>
        <w:t>entre les plaques et les chevrons afin d'absorber les bruits.</w:t>
      </w:r>
    </w:p>
    <w:p w14:paraId="42CEFB55" w14:textId="77777777" w:rsidR="00241DE2" w:rsidRDefault="00000000">
      <w:pPr>
        <w:pStyle w:val="Author-eListParagraph"/>
        <w:numPr>
          <w:ilvl w:val="0"/>
          <w:numId w:val="665"/>
        </w:numPr>
      </w:pPr>
      <w:r>
        <w:t>Les plaques sont assemblées à l'aide d'une languette en bois.</w:t>
      </w:r>
    </w:p>
    <w:p w14:paraId="198CB430" w14:textId="77777777" w:rsidR="00241DE2" w:rsidRDefault="00000000">
      <w:pPr>
        <w:pStyle w:val="Author-eListParagraph"/>
        <w:numPr>
          <w:ilvl w:val="0"/>
          <w:numId w:val="665"/>
        </w:numPr>
      </w:pPr>
      <w:r>
        <w:t>L'aire de pose est préalablement mise de niveau à l'aide d'un lattage.</w:t>
      </w:r>
    </w:p>
    <w:p w14:paraId="45E953C7" w14:textId="77777777" w:rsidR="00241DE2" w:rsidRDefault="00000000">
      <w:pPr>
        <w:pStyle w:val="Author-eListParagraph"/>
        <w:numPr>
          <w:ilvl w:val="0"/>
          <w:numId w:val="665"/>
        </w:numPr>
      </w:pPr>
      <w:r>
        <w:t>Les plaques assemblées par rainure et languette sont collées.</w:t>
      </w:r>
    </w:p>
    <w:p w14:paraId="233FD7EE" w14:textId="77777777" w:rsidR="00241DE2" w:rsidRDefault="00000000">
      <w:pPr>
        <w:pStyle w:val="Author-eListParagraph"/>
        <w:numPr>
          <w:ilvl w:val="0"/>
          <w:numId w:val="665"/>
        </w:numPr>
      </w:pPr>
      <w:r>
        <w:t>Les plaques assemblées par rainure et languette sont posées par collage comme plancher flottant.</w:t>
      </w:r>
    </w:p>
    <w:p w14:paraId="634B88BF" w14:textId="77777777" w:rsidR="00241DE2" w:rsidRDefault="00000000">
      <w:pPr>
        <w:pStyle w:val="Author-eListParagraph"/>
        <w:numPr>
          <w:ilvl w:val="0"/>
          <w:numId w:val="665"/>
        </w:numPr>
      </w:pPr>
      <w:r>
        <w:t xml:space="preserve">La fixation se fait avec des </w:t>
      </w:r>
      <w:r>
        <w:rPr>
          <w:rStyle w:val="optioncarChar"/>
        </w:rPr>
        <w:t>vis fraisées / clous enchâssés / agrafes appliquées à l'agrafeuse pneumatique </w:t>
      </w:r>
    </w:p>
    <w:p w14:paraId="63C9E592" w14:textId="77777777" w:rsidR="00241DE2" w:rsidRDefault="00000000">
      <w:pPr>
        <w:pStyle w:val="Author-eListParagraph"/>
        <w:numPr>
          <w:ilvl w:val="0"/>
          <w:numId w:val="665"/>
        </w:numPr>
      </w:pPr>
      <w:r>
        <w:t xml:space="preserve">La distance entre deux points de fixation ne peut pas dépasser </w:t>
      </w:r>
      <w:r>
        <w:rPr>
          <w:rStyle w:val="optioncarChar"/>
        </w:rPr>
        <w:t xml:space="preserve">15 / 20 </w:t>
      </w:r>
      <w:r>
        <w:t xml:space="preserve">cm sur le pourtour des plaques et </w:t>
      </w:r>
      <w:r>
        <w:rPr>
          <w:rStyle w:val="optioncarChar"/>
        </w:rPr>
        <w:t xml:space="preserve">30 / 40 </w:t>
      </w:r>
      <w:r>
        <w:t>cm sur les appuis intermédiaires.</w:t>
      </w:r>
    </w:p>
    <w:p w14:paraId="5378F83E" w14:textId="77777777" w:rsidR="00241DE2" w:rsidRDefault="00000000">
      <w:r>
        <w:t> Revêtement de sol en bois - plancher</w:t>
      </w:r>
    </w:p>
    <w:p w14:paraId="62D83312" w14:textId="77777777" w:rsidR="00241DE2" w:rsidRDefault="00000000">
      <w:r>
        <w:t>Aucune planche ne peut avoir une longueur inférieure à 1/3 de la surface à couvrir. Les planches sont posées à rainure et languette.</w:t>
      </w:r>
    </w:p>
    <w:p w14:paraId="1B2C1D7F" w14:textId="77777777" w:rsidR="00241DE2" w:rsidRDefault="00000000">
      <w:r>
        <w:rPr>
          <w:rStyle w:val="optioncarChar"/>
        </w:rPr>
        <w:t xml:space="preserve">Le plancher est cloué </w:t>
      </w:r>
      <w:r>
        <w:t>(par défaut)</w:t>
      </w:r>
      <w:r>
        <w:rPr>
          <w:rStyle w:val="optioncarChar"/>
        </w:rPr>
        <w:t xml:space="preserve"> / les planches ne sont ni clouées ni rapprochées</w:t>
      </w:r>
    </w:p>
    <w:p w14:paraId="06745074" w14:textId="77777777" w:rsidR="00241DE2" w:rsidRDefault="00000000">
      <w:pPr>
        <w:ind w:left="450"/>
      </w:pPr>
      <w:r>
        <w:rPr>
          <w:b/>
        </w:rPr>
        <w:t>(soit par défaut)</w:t>
      </w:r>
      <w:r>
        <w:t> :</w:t>
      </w:r>
      <w:r>
        <w:rPr>
          <w:rStyle w:val="soitChar"/>
          <w:u w:val="single"/>
        </w:rPr>
        <w:t>Le plancher est cloué</w:t>
      </w:r>
      <w:r>
        <w:rPr>
          <w:rStyle w:val="soitChar"/>
        </w:rPr>
        <w:t xml:space="preserve"> après le rapprochement des planches. Le rapprochement s'effectue à l’aide d’un tendeur spécial chaque fois après la pose d’une bande de 1 m de large. Les planches sont clouées sur chaque appui au moyen ≥ 2 clous à tête ronde et d'une longueur ≥ 6 cm et enfoncés au chasse-clou.</w:t>
      </w:r>
      <w:r>
        <w:br/>
      </w:r>
      <w:r>
        <w:rPr>
          <w:b/>
        </w:rPr>
        <w:t>(soit)</w:t>
      </w:r>
      <w:r>
        <w:t> :</w:t>
      </w:r>
      <w:r>
        <w:rPr>
          <w:rStyle w:val="soitChar"/>
        </w:rPr>
        <w:t xml:space="preserve">Pendant la pose, </w:t>
      </w:r>
      <w:r>
        <w:rPr>
          <w:rStyle w:val="soitChar"/>
          <w:u w:val="single"/>
        </w:rPr>
        <w:t>les planches ne sont ni clouées ni rapprochées</w:t>
      </w:r>
      <w:r>
        <w:rPr>
          <w:rStyle w:val="soitChar"/>
        </w:rPr>
        <w:t>. Les planches sont resserrées lorsque le bâtiment est entièrement terminé. En tout cas, le taux d'humidité du bois au moment du resserrage &lt; 12 % du poids sec.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373F3846" w14:textId="77777777" w:rsidR="00241DE2" w:rsidRDefault="00000000">
      <w:r>
        <w:rPr>
          <w:u w:val="single"/>
        </w:rPr>
        <w:t>Notes d'exécution complémentaires</w:t>
      </w:r>
      <w:r>
        <w:br/>
        <w:t xml:space="preserve">On pose une </w:t>
      </w:r>
      <w:r>
        <w:rPr>
          <w:rStyle w:val="optioncarChar"/>
        </w:rPr>
        <w:t>*** / couche de feutre / bande</w:t>
      </w:r>
      <w:r>
        <w:t xml:space="preserve"> de </w:t>
      </w:r>
      <w:r>
        <w:rPr>
          <w:rStyle w:val="optioncarChar"/>
        </w:rPr>
        <w:t>***</w:t>
      </w:r>
      <w:r>
        <w:t xml:space="preserve"> entre les plaques et les chevrons afin d'absorber les bruits. </w:t>
      </w:r>
    </w:p>
    <w:p w14:paraId="0F5EAFDF" w14:textId="77777777" w:rsidR="00241DE2" w:rsidRDefault="00000000">
      <w:r>
        <w:t>Revêtement de sol en bois – parquet stratifié</w:t>
      </w:r>
    </w:p>
    <w:p w14:paraId="3E8DBAB4" w14:textId="77777777" w:rsidR="00241DE2" w:rsidRDefault="00000000">
      <w:r>
        <w:t>Les bandes de parquet stratifié sont collées les unes aux autres et au support conformément aux prescriptions du fabricant.</w:t>
      </w:r>
    </w:p>
    <w:p w14:paraId="5E406A2C" w14:textId="77777777" w:rsidR="00241DE2" w:rsidRDefault="00000000">
      <w:r>
        <w:rPr>
          <w:u w:val="single"/>
        </w:rPr>
        <w:t xml:space="preserve">Notes d'exécution complémentaires </w:t>
      </w:r>
    </w:p>
    <w:p w14:paraId="68361191" w14:textId="77777777" w:rsidR="00241DE2" w:rsidRDefault="00000000">
      <w:pPr>
        <w:pStyle w:val="Author-eListParagraph"/>
        <w:numPr>
          <w:ilvl w:val="0"/>
          <w:numId w:val="666"/>
        </w:numPr>
      </w:pPr>
      <w:r>
        <w:t>Un sous-parquet d'égalisation et d'amortissement du bruit est à prévoir en matelas de PE, épaisseur ≥ </w:t>
      </w:r>
      <w:r>
        <w:rPr>
          <w:rStyle w:val="optioncarChar"/>
        </w:rPr>
        <w:t>2</w:t>
      </w:r>
      <w:r>
        <w:t> mm</w:t>
      </w:r>
    </w:p>
    <w:p w14:paraId="7D4CE3FA" w14:textId="77777777" w:rsidR="00241DE2" w:rsidRDefault="00000000">
      <w:pPr>
        <w:pStyle w:val="Author-eListParagraph"/>
        <w:numPr>
          <w:ilvl w:val="0"/>
          <w:numId w:val="666"/>
        </w:numPr>
      </w:pPr>
      <w:r>
        <w:t>Un sous-parquet d'égalisation et d'amortissement du bruit est à prévoir en plaques de bois tendre, épaisseur ≥</w:t>
      </w:r>
      <w:r>
        <w:rPr>
          <w:rStyle w:val="optioncarChar"/>
        </w:rPr>
        <w:t> 5</w:t>
      </w:r>
      <w:r>
        <w:t>  mm</w:t>
      </w:r>
    </w:p>
    <w:p w14:paraId="09D2FB24" w14:textId="77777777" w:rsidR="00241DE2" w:rsidRDefault="00000000">
      <w:pPr>
        <w:pStyle w:val="Author-eListParagraph"/>
        <w:numPr>
          <w:ilvl w:val="0"/>
          <w:numId w:val="667"/>
        </w:numPr>
      </w:pPr>
      <w:r>
        <w:t xml:space="preserve">Profils de transition en </w:t>
      </w:r>
      <w:r>
        <w:rPr>
          <w:rStyle w:val="optioncarChar"/>
        </w:rPr>
        <w:t xml:space="preserve">*** </w:t>
      </w:r>
      <w:r>
        <w:t>à prévoir au droit des changements de matériaux.</w:t>
      </w:r>
    </w:p>
    <w:p w14:paraId="7DF9375E" w14:textId="77777777" w:rsidR="00241DE2" w:rsidRDefault="00000000">
      <w:r>
        <w:t> Revêtement de sol en bois – rénovation-ponçage</w:t>
      </w:r>
    </w:p>
    <w:p w14:paraId="5CCE0031" w14:textId="77777777" w:rsidR="00241DE2" w:rsidRDefault="00000000">
      <w:pPr>
        <w:pStyle w:val="Author-eListParagraph"/>
        <w:numPr>
          <w:ilvl w:val="0"/>
          <w:numId w:val="668"/>
        </w:numPr>
      </w:pPr>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65EA3921" w14:textId="77777777" w:rsidR="00241DE2" w:rsidRDefault="00000000">
      <w:pPr>
        <w:pStyle w:val="Author-eListParagraph"/>
        <w:numPr>
          <w:ilvl w:val="0"/>
          <w:numId w:val="668"/>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659EA551" w14:textId="77777777" w:rsidR="00241DE2" w:rsidRDefault="00000000">
      <w:pPr>
        <w:pStyle w:val="Author-eListParagraph"/>
        <w:numPr>
          <w:ilvl w:val="0"/>
          <w:numId w:val="668"/>
        </w:numPr>
      </w:pPr>
      <w:r>
        <w:t>Les interstices et les trous de clous sont obturés avec un mastic acrylique, qui est compatible avec les produits de finition ultérieurs.</w:t>
      </w:r>
    </w:p>
    <w:p w14:paraId="1238F7B5" w14:textId="77777777" w:rsidR="00241DE2" w:rsidRDefault="00000000">
      <w:pPr>
        <w:pStyle w:val="Author-eListParagraph"/>
        <w:numPr>
          <w:ilvl w:val="0"/>
          <w:numId w:val="668"/>
        </w:numPr>
      </w:pPr>
      <w:r>
        <w:t>Les planches abîmées sont remplacées et teintées avec un produit d'amélioration du bois, conformément aux [STS 04.3] - procédé C3.</w:t>
      </w:r>
    </w:p>
    <w:p w14:paraId="2E83A815" w14:textId="77777777" w:rsidR="00241DE2" w:rsidRDefault="00000000">
      <w:r>
        <w:t> Revêtement d’escalier – bois massif : les marches sont posées :</w:t>
      </w:r>
    </w:p>
    <w:p w14:paraId="0BD3F27E" w14:textId="77777777" w:rsidR="00241DE2" w:rsidRDefault="00000000">
      <w:r>
        <w:t>Choix opéré :</w:t>
      </w:r>
      <w:r>
        <w:rPr>
          <w:rStyle w:val="optioncarChar"/>
        </w:rPr>
        <w:t xml:space="preserve"> sur béton </w:t>
      </w:r>
      <w:r>
        <w:t>(par défaut)</w:t>
      </w:r>
      <w:r>
        <w:rPr>
          <w:rStyle w:val="optioncarChar"/>
        </w:rPr>
        <w:t xml:space="preserve"> / autoportant</w:t>
      </w:r>
    </w:p>
    <w:p w14:paraId="5D0A7C7A" w14:textId="77777777" w:rsidR="00241DE2" w:rsidRDefault="00000000">
      <w:pPr>
        <w:ind w:left="450"/>
      </w:pPr>
      <w:r>
        <w:rPr>
          <w:b/>
        </w:rPr>
        <w:t>(soit par défaut)</w:t>
      </w:r>
      <w:r>
        <w:t> :</w:t>
      </w:r>
      <w:r>
        <w:rPr>
          <w:rStyle w:val="soitChar"/>
        </w:rPr>
        <w:t>comme revêtement sur les escaliers en béton. Des trous sont forés dans le béton afin de pouvoir y introduire des chevilles en matière synthétique. Les marches sont ainsi vissées et éventuellement mises de niveau à l'aide de cales. L'ensemble est mastiqué avec du</w:t>
      </w:r>
      <w:r>
        <w:rPr>
          <w:rStyle w:val="optioncarChar"/>
        </w:rPr>
        <w:t>***</w:t>
      </w:r>
      <w:r>
        <w:br/>
      </w:r>
      <w:r>
        <w:rPr>
          <w:b/>
        </w:rPr>
        <w:t>(soit)</w:t>
      </w:r>
      <w:r>
        <w:t> :</w:t>
      </w:r>
      <w:r>
        <w:rPr>
          <w:rStyle w:val="soitChar"/>
        </w:rPr>
        <w:t>comme marches autoportantes sur les structures d'escalier en acier. Les marches sont supportées par des accessoires en métal :</w:t>
      </w:r>
      <w:r>
        <w:rPr>
          <w:rStyle w:val="optioncarChar"/>
        </w:rPr>
        <w:t> brides de fixation / consoles en fer plat / profils tubulaires / cornières </w:t>
      </w:r>
    </w:p>
    <w:p w14:paraId="765630B4" w14:textId="77777777" w:rsidR="00241DE2" w:rsidRDefault="00000000">
      <w:r>
        <w:rPr>
          <w:u w:val="single"/>
        </w:rPr>
        <w:t xml:space="preserve">Notes d'exécution complémentaires </w:t>
      </w:r>
      <w:r>
        <w:br/>
        <w:t>Lorsque les marches sont prévues avec des contremarches, il y a lieu de prendre les mesures qui s'imposent pour éviter que l'escalier ne 'craque' .</w:t>
      </w:r>
    </w:p>
    <w:p w14:paraId="6397682B" w14:textId="77777777" w:rsidR="00241DE2" w:rsidRDefault="00000000">
      <w:pPr>
        <w:pStyle w:val="Author-eListParagraph"/>
        <w:numPr>
          <w:ilvl w:val="0"/>
          <w:numId w:val="669"/>
        </w:numPr>
      </w:pPr>
      <w:r>
        <w:t>Les contremarches et les marches sont resserrées lors de la mise en œuvre.</w:t>
      </w:r>
    </w:p>
    <w:p w14:paraId="42842059" w14:textId="77777777" w:rsidR="00241DE2" w:rsidRDefault="00000000">
      <w:pPr>
        <w:pStyle w:val="Author-eListParagraph"/>
        <w:numPr>
          <w:ilvl w:val="0"/>
          <w:numId w:val="669"/>
        </w:numPr>
      </w:pPr>
      <w:r>
        <w:t>Les contremarches sont rabotées convexes au centre : 3 mm en diminuant vers les angles.</w:t>
      </w:r>
    </w:p>
    <w:p w14:paraId="61D9D14B" w14:textId="77777777" w:rsidR="00241DE2" w:rsidRDefault="00000000">
      <w:pPr>
        <w:pStyle w:val="Author-eListParagraph"/>
        <w:numPr>
          <w:ilvl w:val="0"/>
          <w:numId w:val="669"/>
        </w:numPr>
      </w:pPr>
      <w:r>
        <w:t>A l'arrière de la contremarche, entre deux marches successives, on pose 1 ou 2 lattes anticraquement.</w:t>
      </w:r>
    </w:p>
    <w:p w14:paraId="7C3F17B7" w14:textId="77777777" w:rsidR="00241DE2" w:rsidRDefault="00000000">
      <w:pPr>
        <w:pStyle w:val="pheading"/>
      </w:pPr>
      <w:r>
        <w:t>CONTRÔLES</w:t>
      </w:r>
    </w:p>
    <w:p w14:paraId="1B7DAFC9" w14:textId="77777777" w:rsidR="00241DE2" w:rsidRDefault="00241DE2"/>
    <w:p w14:paraId="3FCD5F80" w14:textId="77777777" w:rsidR="00241DE2" w:rsidRDefault="00000000">
      <w:pPr>
        <w:pStyle w:val="Author-eListParagraph"/>
        <w:numPr>
          <w:ilvl w:val="0"/>
          <w:numId w:val="670"/>
        </w:numPr>
      </w:pPr>
      <w:r>
        <w:t xml:space="preserve"> Lors du foulement du plancher, on ne pourra percevoir des bruits de craquement (L'isolation acoustique des planchers en bois - Pratique ([CSTC Revue (2001/1)]). </w:t>
      </w:r>
    </w:p>
    <w:p w14:paraId="44D59528" w14:textId="77777777" w:rsidR="00241DE2" w:rsidRDefault="00000000">
      <w:pPr>
        <w:pStyle w:val="Author-eListParagraph"/>
        <w:numPr>
          <w:ilvl w:val="0"/>
          <w:numId w:val="670"/>
        </w:numPr>
      </w:pPr>
      <w:r>
        <w:t xml:space="preserve">Les fixations doivent résister à une force de traction de 10 kg . </w:t>
      </w:r>
    </w:p>
    <w:p w14:paraId="50C7E956" w14:textId="77777777" w:rsidR="00241DE2" w:rsidRDefault="00000000">
      <w:pPr>
        <w:pStyle w:val="pheading"/>
      </w:pPr>
      <w:r>
        <w:t>DOCUMENTS DE RÉFÉRENCE</w:t>
      </w:r>
    </w:p>
    <w:p w14:paraId="204F5EDD" w14:textId="77777777" w:rsidR="00241DE2" w:rsidRDefault="00000000">
      <w:pPr>
        <w:pStyle w:val="pheading"/>
      </w:pPr>
      <w:r>
        <w:t>- Matériau</w:t>
      </w:r>
    </w:p>
    <w:p w14:paraId="1FF6F6DD" w14:textId="77777777" w:rsidR="00241DE2" w:rsidRDefault="00000000">
      <w:r>
        <w:t>[STS 04 série, Bois et panneaux à base de bois]</w:t>
      </w:r>
    </w:p>
    <w:p w14:paraId="60694710" w14:textId="77777777" w:rsidR="00241DE2" w:rsidRDefault="00000000">
      <w:r>
        <w:t>[STS 45 série, Parachèvement de sol intérieur : généralités, mortiers-collés, mosaïque de simili-porcelaine et de verre.]</w:t>
      </w:r>
    </w:p>
    <w:p w14:paraId="41D8154B" w14:textId="77777777" w:rsidR="00241DE2" w:rsidRDefault="00000000">
      <w:r>
        <w:t>[NBN EN 1533, Planchers en bois - Détermination de la flexion sous charge statique - Méthodes d'essai]</w:t>
      </w:r>
    </w:p>
    <w:p w14:paraId="19B5A7FA" w14:textId="77777777" w:rsidR="00241DE2" w:rsidRDefault="00000000">
      <w:r>
        <w:t>[NBN EN 1534, Planchers en bois et parquets - Détermination de la résistance au poinçonnement - Méthode d'essai]</w:t>
      </w:r>
    </w:p>
    <w:p w14:paraId="68F9F178" w14:textId="77777777" w:rsidR="00241DE2" w:rsidRDefault="00000000">
      <w:r>
        <w:t>[NBN EN 1910, Planchers en bois et lambris et bardages en bois - Détermination de la stabilité dimensionnelle]</w:t>
      </w:r>
    </w:p>
    <w:p w14:paraId="57B165A7" w14:textId="77777777" w:rsidR="00241DE2" w:rsidRDefault="00000000">
      <w:r>
        <w:t>[NBN EN 13696, Planchers en bois - Méthodes d'essai pour déterminer l'élasticité et la résistance à l'abrasion et la résistance au choc]</w:t>
      </w:r>
    </w:p>
    <w:p w14:paraId="4B95A86F" w14:textId="77777777" w:rsidR="00241DE2" w:rsidRDefault="00000000">
      <w:r>
        <w:t>[SWL GSI/T1/B, Guides sécurité incendie - Tome 1 Prévention passive - Guide B Réaction au feu]</w:t>
      </w:r>
    </w:p>
    <w:p w14:paraId="476B9253" w14:textId="77777777" w:rsidR="00241DE2" w:rsidRDefault="00000000">
      <w:r>
        <w:t>Pour un aperçu et les normes de référence pour les matériaux en plaques,</w:t>
      </w:r>
    </w:p>
    <w:p w14:paraId="04D9587E" w14:textId="07FE1407" w:rsidR="00241DE2" w:rsidRDefault="00000000">
      <w:r>
        <w:t xml:space="preserve">voir aussi l'article </w:t>
      </w:r>
      <w:hyperlink r:id="rId453" w:history="1">
        <w:r>
          <w:t>51.1 Cloisons fixes légères de séparation (Rem.: le type d'ossature est explicité à l'article)</w:t>
        </w:r>
      </w:hyperlink>
    </w:p>
    <w:p w14:paraId="21248130" w14:textId="77777777" w:rsidR="00241DE2" w:rsidRDefault="00000000">
      <w:pPr>
        <w:pStyle w:val="pheading"/>
      </w:pPr>
      <w:r>
        <w:t>AIDE</w:t>
      </w:r>
    </w:p>
    <w:p w14:paraId="107CD6BF" w14:textId="77777777" w:rsidR="00241DE2" w:rsidRDefault="00000000">
      <w:r>
        <w:rPr>
          <w:i/>
          <w:u w:val="single"/>
        </w:rPr>
        <w:t xml:space="preserve">Note à l'attention de l'auteur de projet </w:t>
      </w:r>
      <w:r>
        <w:b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20471BBB" w14:textId="77777777" w:rsidR="00241DE2" w:rsidRDefault="00000000">
      <w:r>
        <w:rPr>
          <w:i/>
          <w:u w:val="single"/>
        </w:rPr>
        <w:t>Note à l'attention de l'auteur de projet</w:t>
      </w:r>
      <w:r>
        <w:t xml:space="preserve"> (concernant l'épaisseur des marches)</w:t>
      </w:r>
      <w:r>
        <w:br/>
        <w:t>Epaisseur recommandée pour les marches s'appuyant sur deux limons : 35 mm (longueur de marches jusqu'à 800 mm ); 40 mm (longueur de marches jusqu'à 1000 mm ); 45 mm (longueur de marche jusqu'à 1200 mm ).</w:t>
      </w:r>
    </w:p>
    <w:p w14:paraId="62FF8D34" w14:textId="77777777" w:rsidR="00241DE2" w:rsidRDefault="00000000">
      <w:pPr>
        <w:pStyle w:val="Author-eSectionHeading5"/>
      </w:pPr>
      <w:bookmarkStart w:id="1251" w:name="_Toc112761363"/>
      <w:r>
        <w:t>46.44.1 Revêtements de sols extérieurs - planchers CCTB 01.02</w:t>
      </w:r>
      <w:bookmarkEnd w:id="1251"/>
    </w:p>
    <w:p w14:paraId="00D8ED8B" w14:textId="77777777" w:rsidR="00241DE2" w:rsidRDefault="00000000">
      <w:pPr>
        <w:pStyle w:val="Author-eSectionHeading6"/>
      </w:pPr>
      <w:bookmarkStart w:id="1252" w:name="_Toc112761364"/>
      <w:r>
        <w:t>46.44.1a Revêtements de sols extérieurs - planchers de bois massif</w:t>
      </w:r>
      <w:bookmarkEnd w:id="1252"/>
    </w:p>
    <w:p w14:paraId="1D1DA552" w14:textId="77777777" w:rsidR="00241DE2" w:rsidRDefault="00000000">
      <w:pPr>
        <w:pStyle w:val="Author-eSectionHeading5"/>
      </w:pPr>
      <w:bookmarkStart w:id="1253" w:name="_Toc112761365"/>
      <w:r>
        <w:t>46.44.2 Revêtements de sols extérieurs - dalles en bois CCTB 01.02</w:t>
      </w:r>
      <w:bookmarkEnd w:id="1253"/>
    </w:p>
    <w:p w14:paraId="155BFAA2" w14:textId="77777777" w:rsidR="00241DE2" w:rsidRDefault="00000000">
      <w:pPr>
        <w:pStyle w:val="Author-eSectionHeading6"/>
      </w:pPr>
      <w:bookmarkStart w:id="1254" w:name="_Toc112761366"/>
      <w:r>
        <w:t>46.44.2a Revêtements de sols extérieurs - dalles de bois massif</w:t>
      </w:r>
      <w:bookmarkEnd w:id="1254"/>
    </w:p>
    <w:p w14:paraId="04AACE8B" w14:textId="77777777" w:rsidR="00241DE2" w:rsidRDefault="00000000">
      <w:pPr>
        <w:pStyle w:val="Author-eSectionHeading3"/>
      </w:pPr>
      <w:bookmarkStart w:id="1255" w:name="_Toc112761367"/>
      <w:r>
        <w:t>46.5 Finitions diverses et accessoires CCTB 01.02</w:t>
      </w:r>
      <w:bookmarkEnd w:id="1255"/>
    </w:p>
    <w:p w14:paraId="27C25060" w14:textId="77777777" w:rsidR="00241DE2" w:rsidRDefault="00000000">
      <w:pPr>
        <w:pStyle w:val="Author-eSectionHeading4"/>
      </w:pPr>
      <w:bookmarkStart w:id="1256" w:name="_Toc112761368"/>
      <w:r>
        <w:t>46.51 Réalisation de joints CCTB 01.02</w:t>
      </w:r>
      <w:bookmarkEnd w:id="1256"/>
    </w:p>
    <w:p w14:paraId="64923299" w14:textId="77777777" w:rsidR="00241DE2" w:rsidRDefault="00000000">
      <w:pPr>
        <w:pStyle w:val="Author-eSectionHeading5"/>
      </w:pPr>
      <w:bookmarkStart w:id="1257" w:name="_Toc112761369"/>
      <w:r>
        <w:t>46.51.1 Joints de tassement CCTB 01.02</w:t>
      </w:r>
      <w:bookmarkEnd w:id="1257"/>
    </w:p>
    <w:p w14:paraId="57AC1739" w14:textId="77777777" w:rsidR="00241DE2" w:rsidRDefault="00000000">
      <w:pPr>
        <w:pStyle w:val="Author-eSectionHeading6"/>
      </w:pPr>
      <w:bookmarkStart w:id="1258" w:name="_Toc112761370"/>
      <w:r>
        <w:t>46.51.1a Joints de tassement - réalisé in-situ CCTB 01.02</w:t>
      </w:r>
      <w:bookmarkEnd w:id="1258"/>
    </w:p>
    <w:p w14:paraId="0003BCA1" w14:textId="77777777" w:rsidR="00241DE2" w:rsidRDefault="00000000">
      <w:pPr>
        <w:pStyle w:val="Author-eSectionHeading6"/>
      </w:pPr>
      <w:bookmarkStart w:id="1259" w:name="_Toc112761371"/>
      <w:r>
        <w:t>46.51.1b Joints de tassement - systèmes préfabriqués CCTB 01.02</w:t>
      </w:r>
      <w:bookmarkEnd w:id="1259"/>
    </w:p>
    <w:p w14:paraId="2A681494" w14:textId="77777777" w:rsidR="00241DE2" w:rsidRDefault="00000000">
      <w:pPr>
        <w:pStyle w:val="Author-eSectionHeading5"/>
      </w:pPr>
      <w:bookmarkStart w:id="1260" w:name="_Toc112761372"/>
      <w:r>
        <w:t>46.51.2 Joints de dilatation CCTB 01.02</w:t>
      </w:r>
      <w:bookmarkEnd w:id="1260"/>
    </w:p>
    <w:p w14:paraId="75EA2C0F" w14:textId="77777777" w:rsidR="00241DE2" w:rsidRDefault="00000000">
      <w:pPr>
        <w:pStyle w:val="Author-eSectionHeading6"/>
      </w:pPr>
      <w:bookmarkStart w:id="1261" w:name="_Toc112761373"/>
      <w:r>
        <w:t>46.51.2a Joints de dilatation - réalisé in-situ CCTB 01.02</w:t>
      </w:r>
      <w:bookmarkEnd w:id="1261"/>
    </w:p>
    <w:p w14:paraId="33A92F41" w14:textId="77777777" w:rsidR="00241DE2" w:rsidRDefault="00000000">
      <w:pPr>
        <w:pStyle w:val="Author-eSectionHeading6"/>
      </w:pPr>
      <w:bookmarkStart w:id="1262" w:name="_Toc112761374"/>
      <w:r>
        <w:t>46.51.2b Joints de dilatation - systèmes préfabriqués CCTB 01.02</w:t>
      </w:r>
      <w:bookmarkEnd w:id="1262"/>
    </w:p>
    <w:p w14:paraId="7C868CC7" w14:textId="77777777" w:rsidR="00241DE2" w:rsidRDefault="00000000">
      <w:pPr>
        <w:pStyle w:val="Author-eSectionHeading5"/>
      </w:pPr>
      <w:bookmarkStart w:id="1263" w:name="_Toc112761375"/>
      <w:r>
        <w:t>46.51.3 Joints de désolidarisation CCTB 01.02</w:t>
      </w:r>
      <w:bookmarkEnd w:id="1263"/>
    </w:p>
    <w:p w14:paraId="50D3A906" w14:textId="77777777" w:rsidR="00241DE2" w:rsidRDefault="00000000">
      <w:pPr>
        <w:pStyle w:val="Author-eSectionHeading6"/>
      </w:pPr>
      <w:bookmarkStart w:id="1264" w:name="_Toc112761376"/>
      <w:r>
        <w:t>46.51.3a Joints de désolidarisation - réalisé in-situ CCTB 01.02</w:t>
      </w:r>
      <w:bookmarkEnd w:id="1264"/>
    </w:p>
    <w:p w14:paraId="63083966" w14:textId="77777777" w:rsidR="00241DE2" w:rsidRDefault="00000000">
      <w:pPr>
        <w:pStyle w:val="Author-eSectionHeading6"/>
      </w:pPr>
      <w:bookmarkStart w:id="1265" w:name="_Toc112761377"/>
      <w:r>
        <w:t>46.51.3b Joints de désolidarisation - systèmes préfabriqués CCTB 01.02</w:t>
      </w:r>
      <w:bookmarkEnd w:id="1265"/>
    </w:p>
    <w:p w14:paraId="4D8EDF50" w14:textId="77777777" w:rsidR="00241DE2" w:rsidRDefault="00000000">
      <w:pPr>
        <w:pStyle w:val="Author-eSectionHeading4"/>
      </w:pPr>
      <w:bookmarkStart w:id="1266" w:name="_Toc112761378"/>
      <w:r>
        <w:t>46.52 Etanchéisation de joints CCTB 01.02</w:t>
      </w:r>
      <w:bookmarkEnd w:id="1266"/>
    </w:p>
    <w:p w14:paraId="7D19D10E" w14:textId="77777777" w:rsidR="00241DE2" w:rsidRDefault="00000000">
      <w:pPr>
        <w:pStyle w:val="Author-eSectionHeading5"/>
      </w:pPr>
      <w:bookmarkStart w:id="1267" w:name="806"/>
      <w:bookmarkStart w:id="1268" w:name="_Toc112761379"/>
      <w:bookmarkEnd w:id="1267"/>
      <w:r>
        <w:t>46.52.1 Etanchéisation de joints</w:t>
      </w:r>
      <w:bookmarkEnd w:id="1268"/>
    </w:p>
    <w:p w14:paraId="627613D9" w14:textId="77777777" w:rsidR="00241DE2" w:rsidRDefault="00000000">
      <w:pPr>
        <w:pStyle w:val="Author-eSectionHeading6"/>
      </w:pPr>
      <w:bookmarkStart w:id="1269" w:name="_Toc112761380"/>
      <w:r>
        <w:t>46.52.1a Etanchéisation de joints des revêtements de sols extérieurs</w:t>
      </w:r>
      <w:bookmarkEnd w:id="1269"/>
    </w:p>
    <w:p w14:paraId="66E45F25" w14:textId="77777777" w:rsidR="00241DE2" w:rsidRDefault="00000000">
      <w:pPr>
        <w:pStyle w:val="Author-eSectionHeading4"/>
      </w:pPr>
      <w:bookmarkStart w:id="1270" w:name="_Toc112761381"/>
      <w:r>
        <w:t>46.53 Finitions particulières de joints CCTB 01.02</w:t>
      </w:r>
      <w:bookmarkEnd w:id="1270"/>
    </w:p>
    <w:p w14:paraId="6222FD2F" w14:textId="77777777" w:rsidR="00241DE2" w:rsidRDefault="00000000">
      <w:pPr>
        <w:pStyle w:val="Author-eSectionHeading5"/>
      </w:pPr>
      <w:bookmarkStart w:id="1271" w:name="_Toc112761382"/>
      <w:r>
        <w:t>46.53.1 Couvre-joints  CCTB 01.02</w:t>
      </w:r>
      <w:bookmarkEnd w:id="1271"/>
    </w:p>
    <w:p w14:paraId="7357DFBE" w14:textId="77777777" w:rsidR="00241DE2" w:rsidRDefault="00000000">
      <w:pPr>
        <w:pStyle w:val="Author-eSectionHeading6"/>
      </w:pPr>
      <w:bookmarkStart w:id="1272" w:name="_Toc112761383"/>
      <w:r>
        <w:t>46.53.1a Couvre-joints métallique CCTB 01.02</w:t>
      </w:r>
      <w:bookmarkEnd w:id="1272"/>
    </w:p>
    <w:p w14:paraId="0D2F7CE7" w14:textId="77777777" w:rsidR="00241DE2" w:rsidRDefault="00000000">
      <w:pPr>
        <w:pStyle w:val="Author-eSectionHeading6"/>
      </w:pPr>
      <w:bookmarkStart w:id="1273" w:name="_Toc112761384"/>
      <w:r>
        <w:t>46.53.1b Couvre-joints synthétique CCTB 01.02</w:t>
      </w:r>
      <w:bookmarkEnd w:id="1273"/>
    </w:p>
    <w:p w14:paraId="71D76D93" w14:textId="77777777" w:rsidR="00241DE2" w:rsidRDefault="00000000">
      <w:pPr>
        <w:pStyle w:val="Author-eSectionHeading4"/>
      </w:pPr>
      <w:bookmarkStart w:id="1274" w:name="_Toc112761385"/>
      <w:r>
        <w:t>46.54 Joints au sol CCTB 01.02</w:t>
      </w:r>
      <w:bookmarkEnd w:id="1274"/>
    </w:p>
    <w:p w14:paraId="7093A16D" w14:textId="77777777" w:rsidR="00241DE2" w:rsidRDefault="00000000">
      <w:pPr>
        <w:pStyle w:val="Author-eSectionHeading5"/>
      </w:pPr>
      <w:bookmarkStart w:id="1275" w:name="_Toc112761386"/>
      <w:r>
        <w:t>46.54.1 Joints au sol en système CCTB 01.02</w:t>
      </w:r>
      <w:bookmarkEnd w:id="1275"/>
    </w:p>
    <w:p w14:paraId="6AA4CAB5" w14:textId="77777777" w:rsidR="00241DE2" w:rsidRDefault="00000000">
      <w:pPr>
        <w:pStyle w:val="Author-eSectionHeading6"/>
      </w:pPr>
      <w:bookmarkStart w:id="1276" w:name="_Toc112761387"/>
      <w:r>
        <w:t>46.54.1a Joints au sol en système - joints de structure CCTB 01.02</w:t>
      </w:r>
      <w:bookmarkEnd w:id="1276"/>
    </w:p>
    <w:p w14:paraId="4F016230" w14:textId="77777777" w:rsidR="00241DE2" w:rsidRDefault="00000000">
      <w:pPr>
        <w:pStyle w:val="Author-eSectionHeading6"/>
      </w:pPr>
      <w:bookmarkStart w:id="1277" w:name="_Toc112761388"/>
      <w:r>
        <w:t>46.54.1b Joints au sol en système - joints de retrait CCTB 01.02</w:t>
      </w:r>
      <w:bookmarkEnd w:id="1277"/>
    </w:p>
    <w:p w14:paraId="03209C84" w14:textId="77777777" w:rsidR="00241DE2" w:rsidRDefault="00000000">
      <w:pPr>
        <w:pStyle w:val="Author-eSectionHeading6"/>
      </w:pPr>
      <w:bookmarkStart w:id="1278" w:name="_Toc112761389"/>
      <w:r>
        <w:t>46.54.1c Joints au sol en système - joints de désolidarisation CCTB 01.02</w:t>
      </w:r>
      <w:bookmarkEnd w:id="1278"/>
    </w:p>
    <w:p w14:paraId="15211599" w14:textId="77777777" w:rsidR="00241DE2" w:rsidRDefault="00000000">
      <w:pPr>
        <w:pStyle w:val="Author-eSectionHeading6"/>
      </w:pPr>
      <w:bookmarkStart w:id="1279" w:name="_Toc112761390"/>
      <w:r>
        <w:t>46.54.1d Joints au sol en système - joints de reprise CCTB 01.02</w:t>
      </w:r>
      <w:bookmarkEnd w:id="1279"/>
    </w:p>
    <w:p w14:paraId="3146576A" w14:textId="77777777" w:rsidR="00241DE2" w:rsidRDefault="00000000">
      <w:pPr>
        <w:pStyle w:val="Author-eSectionHeading5"/>
      </w:pPr>
      <w:bookmarkStart w:id="1280" w:name="_Toc112761391"/>
      <w:r>
        <w:t>46.54.2 Etanchéisation de joints au sol CCTB 01.02</w:t>
      </w:r>
      <w:bookmarkEnd w:id="1280"/>
    </w:p>
    <w:p w14:paraId="72945D43" w14:textId="77777777" w:rsidR="00241DE2" w:rsidRDefault="00000000">
      <w:pPr>
        <w:pStyle w:val="Author-eSectionHeading6"/>
      </w:pPr>
      <w:bookmarkStart w:id="1281" w:name="_Toc112761392"/>
      <w:r>
        <w:t>46.54.2a Etanchéisation de joints au sol</w:t>
      </w:r>
      <w:bookmarkEnd w:id="1281"/>
    </w:p>
    <w:p w14:paraId="40CAD8CA" w14:textId="77777777" w:rsidR="00241DE2" w:rsidRDefault="00000000">
      <w:pPr>
        <w:pStyle w:val="Author-eSectionHeading4"/>
      </w:pPr>
      <w:bookmarkStart w:id="1282" w:name="_Toc112761393"/>
      <w:r>
        <w:t>46.55 Couvre-joints  CCTB 01.02</w:t>
      </w:r>
      <w:bookmarkEnd w:id="1282"/>
    </w:p>
    <w:p w14:paraId="40EB8431" w14:textId="77777777" w:rsidR="00241DE2" w:rsidRDefault="00000000">
      <w:pPr>
        <w:pStyle w:val="Author-eSectionHeading5"/>
      </w:pPr>
      <w:bookmarkStart w:id="1283" w:name="_Toc112761394"/>
      <w:r>
        <w:t>46.55.1 Couvre-joints métalliques CCTB 01.02</w:t>
      </w:r>
      <w:bookmarkEnd w:id="1283"/>
    </w:p>
    <w:p w14:paraId="263B183B" w14:textId="77777777" w:rsidR="00241DE2" w:rsidRDefault="00000000">
      <w:pPr>
        <w:pStyle w:val="Author-eSectionHeading6"/>
      </w:pPr>
      <w:bookmarkStart w:id="1284" w:name="_Toc112761395"/>
      <w:r>
        <w:t>46.55.1a Couvre-joints métalliques</w:t>
      </w:r>
      <w:bookmarkEnd w:id="1284"/>
    </w:p>
    <w:p w14:paraId="441D4D66" w14:textId="77777777" w:rsidR="00241DE2" w:rsidRDefault="00000000">
      <w:pPr>
        <w:pStyle w:val="Author-eSectionHeading5"/>
      </w:pPr>
      <w:bookmarkStart w:id="1285" w:name="_Toc112761396"/>
      <w:r>
        <w:t>46.55.2 Couvre-joints synthétiques CCTB 01.02</w:t>
      </w:r>
      <w:bookmarkEnd w:id="1285"/>
    </w:p>
    <w:p w14:paraId="332F2436" w14:textId="77777777" w:rsidR="00241DE2" w:rsidRDefault="00000000">
      <w:pPr>
        <w:pStyle w:val="Author-eSectionHeading6"/>
      </w:pPr>
      <w:bookmarkStart w:id="1286" w:name="_Toc112761397"/>
      <w:r>
        <w:t>46.55.2a Couvre-joints synthétiques</w:t>
      </w:r>
      <w:bookmarkEnd w:id="1286"/>
    </w:p>
    <w:p w14:paraId="328D0382" w14:textId="77777777" w:rsidR="00241DE2" w:rsidRDefault="00000000">
      <w:pPr>
        <w:pStyle w:val="Author-eSectionHeading4"/>
      </w:pPr>
      <w:bookmarkStart w:id="1287" w:name="_Toc112761398"/>
      <w:r>
        <w:t>46.56 Couvercles et grilles de sol CCTB 01.02</w:t>
      </w:r>
      <w:bookmarkEnd w:id="1287"/>
    </w:p>
    <w:p w14:paraId="66CC6E89" w14:textId="77777777" w:rsidR="00241DE2" w:rsidRDefault="00000000">
      <w:pPr>
        <w:pStyle w:val="Author-eSectionHeading5"/>
      </w:pPr>
      <w:bookmarkStart w:id="1288" w:name="_Toc112761399"/>
      <w:r>
        <w:t>46.56.1 Couvercles de sol CCTB 01.10</w:t>
      </w:r>
      <w:bookmarkEnd w:id="1288"/>
    </w:p>
    <w:p w14:paraId="4BB97594" w14:textId="77777777" w:rsidR="00241DE2" w:rsidRDefault="00000000">
      <w:pPr>
        <w:pStyle w:val="pheading"/>
      </w:pPr>
      <w:r>
        <w:t>DESCRIPTION</w:t>
      </w:r>
    </w:p>
    <w:p w14:paraId="24E0999E" w14:textId="77777777" w:rsidR="00241DE2" w:rsidRDefault="00000000">
      <w:pPr>
        <w:pStyle w:val="pheading"/>
      </w:pPr>
      <w:r>
        <w:t>- Définition / Comprend</w:t>
      </w:r>
    </w:p>
    <w:p w14:paraId="5771F69F" w14:textId="77777777" w:rsidR="00241DE2" w:rsidRDefault="00000000">
      <w:r>
        <w:t>Il s'agit de cadres avec un couvercle amovible à intégrer dans le revêtement de sol à l'extérieur du bâtiment.</w:t>
      </w:r>
    </w:p>
    <w:p w14:paraId="4A0F22C1" w14:textId="77777777" w:rsidR="00241DE2" w:rsidRDefault="00000000">
      <w:pPr>
        <w:pStyle w:val="pheading"/>
      </w:pPr>
      <w:r>
        <w:t>MATÉRIAUX</w:t>
      </w:r>
    </w:p>
    <w:p w14:paraId="41B51CA8" w14:textId="77777777" w:rsidR="00241DE2" w:rsidRDefault="00000000">
      <w:r>
        <w:t>Le couvercle de sol et le cadre sont fabriqués en :</w:t>
      </w:r>
    </w:p>
    <w:p w14:paraId="5C192B00" w14:textId="77777777" w:rsidR="00241DE2" w:rsidRDefault="00000000">
      <w:r>
        <w:rPr>
          <w:rStyle w:val="optioncarChar"/>
        </w:rPr>
        <w:t xml:space="preserve">fonte </w:t>
      </w:r>
      <w:r>
        <w:t xml:space="preserve">(par défaut) </w:t>
      </w:r>
      <w:r>
        <w:rPr>
          <w:rStyle w:val="optioncarChar"/>
        </w:rPr>
        <w:t>/ PVC / aluminium / acier inoxydable</w:t>
      </w:r>
    </w:p>
    <w:p w14:paraId="4C939443" w14:textId="77777777" w:rsidR="00241DE2" w:rsidRDefault="00000000">
      <w:pPr>
        <w:ind w:left="450"/>
      </w:pPr>
      <w:r>
        <w:rPr>
          <w:b/>
        </w:rPr>
        <w:t xml:space="preserve">(soit par défaut) : </w:t>
      </w:r>
      <w:r>
        <w:rPr>
          <w:rStyle w:val="soitChar"/>
          <w:u w:val="single"/>
        </w:rPr>
        <w:t xml:space="preserve">fonte </w:t>
      </w:r>
      <w:r>
        <w:rPr>
          <w:rStyle w:val="soitChar"/>
        </w:rPr>
        <w:t>ou en acier moulé et doivent répondre à la [NBN B 54-101] . Deux clés de levage sont livrées pour chaque couvercle. La fonte ou l'acier moulé sont débarrassés de toute rouille et sont enduits d'une couche de peinture au minium et, ensuite, de deux couches de peinture à base de résine alkyde. Coloris :</w:t>
      </w:r>
      <w:r>
        <w:rPr>
          <w:rStyle w:val="optioncarChar"/>
        </w:rPr>
        <w:t>***</w:t>
      </w:r>
      <w:r>
        <w:t> </w:t>
      </w:r>
      <w:r>
        <w:rPr>
          <w:rStyle w:val="soitChar"/>
        </w:rPr>
        <w:t>La mise en peinture est comprise dans le prix unitaire.</w:t>
      </w:r>
    </w:p>
    <w:p w14:paraId="54ABB271" w14:textId="77777777" w:rsidR="00241DE2" w:rsidRDefault="00000000">
      <w:pPr>
        <w:ind w:left="450"/>
      </w:pPr>
      <w:r>
        <w:rPr>
          <w:b/>
        </w:rPr>
        <w:t>(soit) :</w:t>
      </w:r>
      <w:r>
        <w:t>  </w:t>
      </w:r>
      <w:r>
        <w:rPr>
          <w:rStyle w:val="soitChar"/>
          <w:u w:val="single"/>
        </w:rPr>
        <w:t>PVC</w:t>
      </w:r>
      <w:r>
        <w:rPr>
          <w:rStyle w:val="soitChar"/>
        </w:rPr>
        <w:t xml:space="preserve">, </w:t>
      </w:r>
      <w:r>
        <w:rPr>
          <w:rStyle w:val="optioncarChar"/>
        </w:rPr>
        <w:t>***</w:t>
      </w:r>
    </w:p>
    <w:p w14:paraId="59E98CAA" w14:textId="77777777" w:rsidR="00241DE2" w:rsidRDefault="00000000">
      <w:pPr>
        <w:ind w:left="450"/>
      </w:pPr>
      <w:r>
        <w:rPr>
          <w:b/>
        </w:rPr>
        <w:t>(soit) :</w:t>
      </w:r>
      <w:r>
        <w:t>  </w:t>
      </w:r>
      <w:r>
        <w:rPr>
          <w:rStyle w:val="soitChar"/>
          <w:u w:val="single"/>
        </w:rPr>
        <w:t>aluminium</w:t>
      </w:r>
      <w:r>
        <w:rPr>
          <w:rStyle w:val="soitChar"/>
        </w:rPr>
        <w:t xml:space="preserve">, </w:t>
      </w:r>
      <w:r>
        <w:rPr>
          <w:rStyle w:val="optioncarChar"/>
        </w:rPr>
        <w:t>***</w:t>
      </w:r>
    </w:p>
    <w:p w14:paraId="6FC63A02" w14:textId="77777777" w:rsidR="00241DE2" w:rsidRDefault="00000000">
      <w:pPr>
        <w:ind w:left="450"/>
      </w:pPr>
      <w:r>
        <w:rPr>
          <w:b/>
        </w:rPr>
        <w:t>(soit) :</w:t>
      </w:r>
      <w:r>
        <w:t>  </w:t>
      </w:r>
      <w:r>
        <w:rPr>
          <w:rStyle w:val="soitChar"/>
          <w:u w:val="single"/>
        </w:rPr>
        <w:t>acier inoxydable</w:t>
      </w:r>
      <w:r>
        <w:rPr>
          <w:rStyle w:val="soitChar"/>
        </w:rPr>
        <w:t xml:space="preserve"> , </w:t>
      </w:r>
      <w:r>
        <w:rPr>
          <w:rStyle w:val="optioncarChar"/>
        </w:rPr>
        <w:t>***</w:t>
      </w:r>
    </w:p>
    <w:p w14:paraId="22AC6048" w14:textId="77777777" w:rsidR="00241DE2" w:rsidRDefault="00000000">
      <w:r>
        <w:rPr>
          <w:color w:val="969696"/>
        </w:rPr>
        <w:t>Spécifications :</w:t>
      </w:r>
    </w:p>
    <w:p w14:paraId="49F65FE1" w14:textId="77777777" w:rsidR="00241DE2" w:rsidRDefault="00000000">
      <w:pPr>
        <w:pStyle w:val="Author-eListParagraph"/>
        <w:numPr>
          <w:ilvl w:val="0"/>
          <w:numId w:val="671"/>
        </w:numPr>
      </w:pPr>
      <w:r>
        <w:t xml:space="preserve">Type : </w:t>
      </w:r>
      <w:r>
        <w:rPr>
          <w:rStyle w:val="optioncarChar"/>
        </w:rPr>
        <w:t>simple / couvercle à double fond</w:t>
      </w:r>
    </w:p>
    <w:p w14:paraId="0BC91DA6" w14:textId="77777777" w:rsidR="00241DE2" w:rsidRDefault="00000000">
      <w:pPr>
        <w:pStyle w:val="Author-eListParagraph"/>
        <w:numPr>
          <w:ilvl w:val="0"/>
          <w:numId w:val="671"/>
        </w:numPr>
      </w:pPr>
      <w:r>
        <w:t xml:space="preserve">Classe de résistance </w:t>
      </w:r>
      <w:r>
        <w:rPr>
          <w:rStyle w:val="optioncarChar"/>
        </w:rPr>
        <w:t>: I (charge d'essai 15kN) / II (charge d'essai 60 kN) / III (charge d'essai plus de 100 kN) conformément aux STS 35</w:t>
      </w:r>
    </w:p>
    <w:p w14:paraId="3D8313CA" w14:textId="77777777" w:rsidR="00241DE2" w:rsidRDefault="00000000">
      <w:pPr>
        <w:pStyle w:val="Author-eListParagraph"/>
        <w:numPr>
          <w:ilvl w:val="0"/>
          <w:numId w:val="671"/>
        </w:numPr>
      </w:pPr>
      <w:r>
        <w:t xml:space="preserve">Aspect : </w:t>
      </w:r>
      <w:r>
        <w:rPr>
          <w:rStyle w:val="optioncarChar"/>
        </w:rPr>
        <w:t>plein / légèrement rainuré avec une poignée / en creux destiné à être carrelé </w:t>
      </w:r>
    </w:p>
    <w:p w14:paraId="689B05D8" w14:textId="77777777" w:rsidR="00241DE2" w:rsidRDefault="00000000">
      <w:pPr>
        <w:pStyle w:val="Author-eListParagraph"/>
        <w:numPr>
          <w:ilvl w:val="0"/>
          <w:numId w:val="671"/>
        </w:numPr>
      </w:pPr>
      <w:r>
        <w:t xml:space="preserve">Dimensions extérieures de la margelle : </w:t>
      </w:r>
      <w:r>
        <w:rPr>
          <w:rStyle w:val="optioncarChar"/>
        </w:rPr>
        <w:t>15 x 15 / 20 x 20 / 30 x 30 / 400 x 400 / 600 x 600 </w:t>
      </w:r>
      <w:r>
        <w:t>mm.</w:t>
      </w:r>
    </w:p>
    <w:p w14:paraId="1E3C2B07" w14:textId="77777777" w:rsidR="00241DE2" w:rsidRDefault="00000000">
      <w:pPr>
        <w:pStyle w:val="pheading"/>
      </w:pPr>
      <w:r>
        <w:t>EXÉCUTION / MISE EN ŒUVRE</w:t>
      </w:r>
    </w:p>
    <w:p w14:paraId="054B732E" w14:textId="77777777" w:rsidR="00241DE2" w:rsidRDefault="00000000">
      <w:r>
        <w:t>Les bords du cadre doivent coïncider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m³ de sable sec, soit 1 part de ciment pour 4 parts de sable sec.</w:t>
      </w:r>
    </w:p>
    <w:p w14:paraId="3A8E51B3" w14:textId="77777777" w:rsidR="00241DE2" w:rsidRDefault="00000000">
      <w:pPr>
        <w:pStyle w:val="Author-eSectionHeading6"/>
      </w:pPr>
      <w:bookmarkStart w:id="1289" w:name="_Toc112761400"/>
      <w:r>
        <w:t>46.56.1a Couvercles de sol métalliques CCTB 01.02</w:t>
      </w:r>
      <w:bookmarkEnd w:id="1289"/>
    </w:p>
    <w:p w14:paraId="00E11D64" w14:textId="77777777" w:rsidR="00241DE2" w:rsidRDefault="00000000">
      <w:pPr>
        <w:pStyle w:val="pheading"/>
      </w:pPr>
      <w:r>
        <w:t>MESURAGE</w:t>
      </w:r>
    </w:p>
    <w:p w14:paraId="5731453E" w14:textId="77777777" w:rsidR="00241DE2" w:rsidRDefault="00000000">
      <w:pPr>
        <w:pStyle w:val="pheading"/>
      </w:pPr>
      <w:r>
        <w:t>- unité de mesure:</w:t>
      </w:r>
    </w:p>
    <w:p w14:paraId="183A330B" w14:textId="77777777" w:rsidR="00241DE2" w:rsidRDefault="00000000">
      <w:r>
        <w:t>pc</w:t>
      </w:r>
    </w:p>
    <w:p w14:paraId="0BC4F1EF" w14:textId="77777777" w:rsidR="00241DE2" w:rsidRDefault="00000000">
      <w:pPr>
        <w:pStyle w:val="pheading"/>
      </w:pPr>
      <w:r>
        <w:t>- code de mesurage:</w:t>
      </w:r>
    </w:p>
    <w:p w14:paraId="1D821580" w14:textId="77777777" w:rsidR="00241DE2" w:rsidRDefault="00000000">
      <w:r>
        <w:t>Selon le type et les dimensions</w:t>
      </w:r>
    </w:p>
    <w:p w14:paraId="227F8168" w14:textId="77777777" w:rsidR="00241DE2" w:rsidRDefault="00000000">
      <w:pPr>
        <w:pStyle w:val="pheading"/>
      </w:pPr>
      <w:r>
        <w:t>- nature du marché:</w:t>
      </w:r>
    </w:p>
    <w:p w14:paraId="10942536" w14:textId="77777777" w:rsidR="00241DE2" w:rsidRDefault="00000000">
      <w:r>
        <w:t>QF</w:t>
      </w:r>
    </w:p>
    <w:p w14:paraId="1E644576" w14:textId="77777777" w:rsidR="00241DE2" w:rsidRDefault="00000000">
      <w:pPr>
        <w:pStyle w:val="Author-eSectionHeading6"/>
      </w:pPr>
      <w:bookmarkStart w:id="1290" w:name="_Toc112761401"/>
      <w:r>
        <w:t>46.56.1b Couvercles de sol matériau synthétique CCTB 01.02</w:t>
      </w:r>
      <w:bookmarkEnd w:id="1290"/>
    </w:p>
    <w:p w14:paraId="07C9863B" w14:textId="77777777" w:rsidR="00241DE2" w:rsidRDefault="00000000">
      <w:pPr>
        <w:pStyle w:val="pheading"/>
      </w:pPr>
      <w:r>
        <w:t>MESURAGE</w:t>
      </w:r>
    </w:p>
    <w:p w14:paraId="592F280D" w14:textId="77777777" w:rsidR="00241DE2" w:rsidRDefault="00000000">
      <w:pPr>
        <w:pStyle w:val="pheading"/>
      </w:pPr>
      <w:r>
        <w:t>- unité de mesure:</w:t>
      </w:r>
    </w:p>
    <w:p w14:paraId="0120516B" w14:textId="77777777" w:rsidR="00241DE2" w:rsidRDefault="00000000">
      <w:r>
        <w:t>pc</w:t>
      </w:r>
    </w:p>
    <w:p w14:paraId="4FE02F6A" w14:textId="77777777" w:rsidR="00241DE2" w:rsidRDefault="00000000">
      <w:pPr>
        <w:pStyle w:val="pheading"/>
      </w:pPr>
      <w:r>
        <w:t>- code de mesurage:</w:t>
      </w:r>
    </w:p>
    <w:p w14:paraId="6687E287" w14:textId="77777777" w:rsidR="00241DE2" w:rsidRDefault="00000000">
      <w:r>
        <w:t>Selon le type et les dimensions</w:t>
      </w:r>
    </w:p>
    <w:p w14:paraId="060A455D" w14:textId="77777777" w:rsidR="00241DE2" w:rsidRDefault="00000000">
      <w:pPr>
        <w:pStyle w:val="pheading"/>
      </w:pPr>
      <w:r>
        <w:t>- nature du marché:</w:t>
      </w:r>
    </w:p>
    <w:p w14:paraId="5313BEFA" w14:textId="77777777" w:rsidR="00241DE2" w:rsidRDefault="00000000">
      <w:r>
        <w:t>QF</w:t>
      </w:r>
    </w:p>
    <w:p w14:paraId="37924D85" w14:textId="77777777" w:rsidR="00241DE2" w:rsidRDefault="00000000">
      <w:pPr>
        <w:pStyle w:val="Author-eSectionHeading6"/>
      </w:pPr>
      <w:bookmarkStart w:id="1291" w:name="_Toc112761402"/>
      <w:r>
        <w:t>46.56.1c Couvercles à carreler CCTB 01.02</w:t>
      </w:r>
      <w:bookmarkEnd w:id="1291"/>
    </w:p>
    <w:p w14:paraId="02B4B2D9" w14:textId="77777777" w:rsidR="00241DE2" w:rsidRDefault="00000000">
      <w:pPr>
        <w:pStyle w:val="pheading"/>
      </w:pPr>
      <w:r>
        <w:t>MESURAGE</w:t>
      </w:r>
    </w:p>
    <w:p w14:paraId="693DE5E7" w14:textId="77777777" w:rsidR="00241DE2" w:rsidRDefault="00000000">
      <w:pPr>
        <w:pStyle w:val="pheading"/>
      </w:pPr>
      <w:r>
        <w:t>- unité de mesure:</w:t>
      </w:r>
    </w:p>
    <w:p w14:paraId="06A9BC2B" w14:textId="77777777" w:rsidR="00241DE2" w:rsidRDefault="00000000">
      <w:r>
        <w:t>pc</w:t>
      </w:r>
    </w:p>
    <w:p w14:paraId="38A481A8" w14:textId="77777777" w:rsidR="00241DE2" w:rsidRDefault="00000000">
      <w:pPr>
        <w:pStyle w:val="pheading"/>
      </w:pPr>
      <w:r>
        <w:t>- code de mesurage:</w:t>
      </w:r>
    </w:p>
    <w:p w14:paraId="1A0EE12D" w14:textId="77777777" w:rsidR="00241DE2" w:rsidRDefault="00000000">
      <w:r>
        <w:t>Selon le type et les dimensions</w:t>
      </w:r>
    </w:p>
    <w:p w14:paraId="47E13857" w14:textId="77777777" w:rsidR="00241DE2" w:rsidRDefault="00000000">
      <w:pPr>
        <w:pStyle w:val="pheading"/>
      </w:pPr>
      <w:r>
        <w:t>- nature du marché:</w:t>
      </w:r>
    </w:p>
    <w:p w14:paraId="263B35E7" w14:textId="77777777" w:rsidR="00241DE2" w:rsidRDefault="00000000">
      <w:r>
        <w:t>QF</w:t>
      </w:r>
    </w:p>
    <w:p w14:paraId="488F9FA8" w14:textId="77777777" w:rsidR="00241DE2" w:rsidRDefault="00000000">
      <w:pPr>
        <w:pStyle w:val="Author-eSectionHeading5"/>
      </w:pPr>
      <w:bookmarkStart w:id="1292" w:name="_Toc112761403"/>
      <w:r>
        <w:t>46.56.2 Grilles de sol CCTB 01.10</w:t>
      </w:r>
      <w:bookmarkEnd w:id="1292"/>
    </w:p>
    <w:p w14:paraId="48ECC779" w14:textId="77777777" w:rsidR="00241DE2" w:rsidRDefault="00000000">
      <w:pPr>
        <w:pStyle w:val="pheading"/>
      </w:pPr>
      <w:bookmarkStart w:id="1293" w:name="1250"/>
      <w:bookmarkEnd w:id="1293"/>
      <w:r>
        <w:t>DESCRIPTION</w:t>
      </w:r>
    </w:p>
    <w:p w14:paraId="3EAD45D3" w14:textId="77777777" w:rsidR="00241DE2" w:rsidRDefault="00000000">
      <w:pPr>
        <w:pStyle w:val="pheading"/>
      </w:pPr>
      <w:r>
        <w:t>- Définition / Comprend</w:t>
      </w:r>
    </w:p>
    <w:p w14:paraId="185C7377" w14:textId="77777777" w:rsidR="00241DE2" w:rsidRDefault="00000000">
      <w:r>
        <w:t>Il s'agit de châssis avec une grille amovible, autres que celle sur les fosses d'égout, à encastrer dans le revêtement de sol extérieur. Les grilles de sol sont livrées non traitées sur le chantier.</w:t>
      </w:r>
    </w:p>
    <w:p w14:paraId="2DC65E78" w14:textId="77777777" w:rsidR="00241DE2" w:rsidRDefault="00000000">
      <w:pPr>
        <w:pStyle w:val="pheading"/>
      </w:pPr>
      <w:r>
        <w:t>MATÉRIAUX</w:t>
      </w:r>
    </w:p>
    <w:p w14:paraId="2E22EAF3" w14:textId="77777777" w:rsidR="00241DE2" w:rsidRDefault="00000000">
      <w:r>
        <w:t>La grille et sont cadre sont fabriqués en :</w:t>
      </w:r>
    </w:p>
    <w:p w14:paraId="0C9C3F74" w14:textId="77777777" w:rsidR="00241DE2" w:rsidRDefault="00000000">
      <w:r>
        <w:rPr>
          <w:rStyle w:val="optioncarChar"/>
        </w:rPr>
        <w:t>fonte </w:t>
      </w:r>
      <w:r>
        <w:t>(par défaut) </w:t>
      </w:r>
      <w:r>
        <w:rPr>
          <w:rStyle w:val="optioncarChar"/>
        </w:rPr>
        <w:t>/ PVC / aluminium / acier inoxydable</w:t>
      </w:r>
    </w:p>
    <w:p w14:paraId="613AEA14" w14:textId="77777777" w:rsidR="00241DE2" w:rsidRDefault="00000000">
      <w:pPr>
        <w:ind w:left="454"/>
      </w:pPr>
      <w:r>
        <w:rPr>
          <w:b/>
        </w:rPr>
        <w:t>(soit par défaut): </w:t>
      </w:r>
      <w:r>
        <w:rPr>
          <w:rStyle w:val="soitChar"/>
          <w:u w:val="single"/>
        </w:rPr>
        <w:t>fonte </w:t>
      </w:r>
      <w:r>
        <w:rPr>
          <w:rStyle w:val="soitChar"/>
        </w:rPr>
        <w:t>ou en acier moulé et doivent répondre à la [NBN B 54-101] . Deux clés de levage sont livrées pour chaque couvercle. La fonte ou l'acier moulé sont débarrassés de toute rouille et sont enduits d'une couche de peinture au minium et, ensuite, de deux couches de peinture à base de résine alkyde. Coloris :</w:t>
      </w:r>
      <w:r>
        <w:t> </w:t>
      </w:r>
      <w:r>
        <w:rPr>
          <w:rStyle w:val="optioncarChar"/>
        </w:rPr>
        <w:t>***</w:t>
      </w:r>
      <w:r>
        <w:t> </w:t>
      </w:r>
      <w:r>
        <w:rPr>
          <w:rStyle w:val="soitChar"/>
        </w:rPr>
        <w:t>La mise en peinture est comprise dans le prix unitaire.</w:t>
      </w:r>
    </w:p>
    <w:p w14:paraId="2C32F029" w14:textId="77777777" w:rsidR="00241DE2" w:rsidRDefault="00000000">
      <w:pPr>
        <w:ind w:left="454"/>
      </w:pPr>
      <w:r>
        <w:rPr>
          <w:b/>
        </w:rPr>
        <w:t>(soit) :</w:t>
      </w:r>
      <w:r>
        <w:t> </w:t>
      </w:r>
      <w:r>
        <w:rPr>
          <w:rStyle w:val="soitChar"/>
          <w:u w:val="single"/>
        </w:rPr>
        <w:t>PVC</w:t>
      </w:r>
      <w:r>
        <w:rPr>
          <w:rStyle w:val="soitChar"/>
        </w:rPr>
        <w:t>, </w:t>
      </w:r>
      <w:r>
        <w:rPr>
          <w:rStyle w:val="optioncarChar"/>
        </w:rPr>
        <w:t>***</w:t>
      </w:r>
    </w:p>
    <w:p w14:paraId="39342824" w14:textId="77777777" w:rsidR="00241DE2" w:rsidRDefault="00000000">
      <w:pPr>
        <w:ind w:left="454"/>
      </w:pPr>
      <w:r>
        <w:rPr>
          <w:b/>
        </w:rPr>
        <w:t>(soit) :</w:t>
      </w:r>
      <w:r>
        <w:t> </w:t>
      </w:r>
      <w:r>
        <w:rPr>
          <w:rStyle w:val="soitChar"/>
          <w:u w:val="single"/>
        </w:rPr>
        <w:t>aluminium</w:t>
      </w:r>
      <w:r>
        <w:rPr>
          <w:rStyle w:val="soitChar"/>
        </w:rPr>
        <w:t>, </w:t>
      </w:r>
      <w:r>
        <w:rPr>
          <w:rStyle w:val="optioncarChar"/>
        </w:rPr>
        <w:t>***</w:t>
      </w:r>
    </w:p>
    <w:p w14:paraId="20F4BF5A" w14:textId="77777777" w:rsidR="00241DE2" w:rsidRDefault="00000000">
      <w:pPr>
        <w:ind w:left="454"/>
      </w:pPr>
      <w:r>
        <w:rPr>
          <w:b/>
        </w:rPr>
        <w:t>(soit) :</w:t>
      </w:r>
      <w:r>
        <w:t> </w:t>
      </w:r>
      <w:r>
        <w:rPr>
          <w:rStyle w:val="soitChar"/>
          <w:u w:val="single"/>
        </w:rPr>
        <w:t>acier inoxydable</w:t>
      </w:r>
      <w:r>
        <w:rPr>
          <w:rStyle w:val="soitChar"/>
        </w:rPr>
        <w:t>, </w:t>
      </w:r>
      <w:r>
        <w:rPr>
          <w:rStyle w:val="optioncarChar"/>
        </w:rPr>
        <w:t>***</w:t>
      </w:r>
    </w:p>
    <w:p w14:paraId="685DA41A" w14:textId="77777777" w:rsidR="00241DE2" w:rsidRDefault="00000000">
      <w:r>
        <w:rPr>
          <w:color w:val="969696"/>
        </w:rPr>
        <w:t>Spécifications :</w:t>
      </w:r>
    </w:p>
    <w:p w14:paraId="6B6D736D" w14:textId="77777777" w:rsidR="00241DE2" w:rsidRDefault="00000000">
      <w:pPr>
        <w:pStyle w:val="Author-eListParagraph"/>
        <w:numPr>
          <w:ilvl w:val="0"/>
          <w:numId w:val="672"/>
        </w:numPr>
      </w:pPr>
      <w:r>
        <w:t>Classe de résistance :</w:t>
      </w:r>
      <w:r>
        <w:rPr>
          <w:rStyle w:val="optioncarChar"/>
        </w:rPr>
        <w:t xml:space="preserve"> Ia (charge d'essai 15 kN) / II (charge d'essai 60 kN) / III (charge d'essai supérieure à 100 kN).</w:t>
      </w:r>
    </w:p>
    <w:p w14:paraId="60F211B5" w14:textId="77777777" w:rsidR="00241DE2" w:rsidRDefault="00000000">
      <w:pPr>
        <w:pStyle w:val="Author-eListParagraph"/>
        <w:numPr>
          <w:ilvl w:val="0"/>
          <w:numId w:val="672"/>
        </w:numPr>
      </w:pPr>
      <w:r>
        <w:t xml:space="preserve">Aspect : </w:t>
      </w:r>
      <w:r>
        <w:rPr>
          <w:rStyle w:val="optioncarChar"/>
        </w:rPr>
        <w:t>plein / légèrement rainuré avec poignée / en creux pour être carrelé </w:t>
      </w:r>
    </w:p>
    <w:p w14:paraId="419E495C" w14:textId="77777777" w:rsidR="00241DE2" w:rsidRDefault="00000000">
      <w:pPr>
        <w:pStyle w:val="Author-eListParagraph"/>
        <w:numPr>
          <w:ilvl w:val="0"/>
          <w:numId w:val="672"/>
        </w:numPr>
      </w:pPr>
      <w:r>
        <w:t xml:space="preserve">Dimensions extérieures du cadre : </w:t>
      </w:r>
      <w:r>
        <w:rPr>
          <w:rStyle w:val="optioncarChar"/>
        </w:rPr>
        <w:t xml:space="preserve">20 x 20 / 300 x 300 / 400 x 400 / 500 x 500 </w:t>
      </w:r>
      <w:r>
        <w:t>mm.</w:t>
      </w:r>
    </w:p>
    <w:p w14:paraId="70712AE1" w14:textId="77777777" w:rsidR="00241DE2" w:rsidRDefault="00000000">
      <w:pPr>
        <w:pStyle w:val="pheading"/>
      </w:pPr>
      <w:r>
        <w:t>EXÉCUTION / MISE EN ŒUVRE</w:t>
      </w:r>
    </w:p>
    <w:p w14:paraId="4086FF7C" w14:textId="77777777" w:rsidR="00241DE2" w:rsidRDefault="00000000">
      <w:r>
        <w:t>Les bords du cadre doivent coïncider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m3 de sable sec, soit 1 part de ciment pour 4 parts de sable sec.</w:t>
      </w:r>
    </w:p>
    <w:p w14:paraId="16041ABB" w14:textId="77777777" w:rsidR="00241DE2" w:rsidRDefault="00000000">
      <w:pPr>
        <w:pStyle w:val="Author-eSectionHeading6"/>
      </w:pPr>
      <w:bookmarkStart w:id="1294" w:name="_Toc112761404"/>
      <w:r>
        <w:t>46.56.2a Grilles de sol métalliques CCTB 01.02</w:t>
      </w:r>
      <w:bookmarkEnd w:id="1294"/>
    </w:p>
    <w:p w14:paraId="368233E1" w14:textId="77777777" w:rsidR="00241DE2" w:rsidRDefault="00000000">
      <w:pPr>
        <w:pStyle w:val="pheading"/>
      </w:pPr>
      <w:r>
        <w:t>MESURAGE</w:t>
      </w:r>
    </w:p>
    <w:p w14:paraId="3C0CFE34" w14:textId="77777777" w:rsidR="00241DE2" w:rsidRDefault="00000000">
      <w:pPr>
        <w:pStyle w:val="pheading"/>
      </w:pPr>
      <w:r>
        <w:t>- unité de mesure:</w:t>
      </w:r>
    </w:p>
    <w:p w14:paraId="5980E4F5" w14:textId="77777777" w:rsidR="00241DE2" w:rsidRDefault="00000000">
      <w:r>
        <w:t>pc</w:t>
      </w:r>
    </w:p>
    <w:p w14:paraId="40DC8390" w14:textId="77777777" w:rsidR="00241DE2" w:rsidRDefault="00000000">
      <w:pPr>
        <w:pStyle w:val="pheading"/>
      </w:pPr>
      <w:r>
        <w:t>- code de mesurage:</w:t>
      </w:r>
    </w:p>
    <w:p w14:paraId="66B00F1D" w14:textId="77777777" w:rsidR="00241DE2" w:rsidRDefault="00000000">
      <w:r>
        <w:t>Selon le type et les dimensions</w:t>
      </w:r>
    </w:p>
    <w:p w14:paraId="0B40C9A5" w14:textId="77777777" w:rsidR="00241DE2" w:rsidRDefault="00000000">
      <w:pPr>
        <w:pStyle w:val="pheading"/>
      </w:pPr>
      <w:r>
        <w:t>- nature du marché:</w:t>
      </w:r>
    </w:p>
    <w:p w14:paraId="4F8466F4" w14:textId="77777777" w:rsidR="00241DE2" w:rsidRDefault="00000000">
      <w:r>
        <w:t>QF</w:t>
      </w:r>
    </w:p>
    <w:p w14:paraId="256E7855" w14:textId="77777777" w:rsidR="00241DE2" w:rsidRDefault="00000000">
      <w:pPr>
        <w:pStyle w:val="Author-eSectionHeading6"/>
      </w:pPr>
      <w:bookmarkStart w:id="1295" w:name="_Toc112761405"/>
      <w:r>
        <w:t>46.56.2b Grilles de sol matériau synthétique CCTB 01.02</w:t>
      </w:r>
      <w:bookmarkEnd w:id="1295"/>
    </w:p>
    <w:p w14:paraId="1A0B189E" w14:textId="77777777" w:rsidR="00241DE2" w:rsidRDefault="00000000">
      <w:pPr>
        <w:pStyle w:val="pheading"/>
      </w:pPr>
      <w:r>
        <w:t>MESURAGE</w:t>
      </w:r>
    </w:p>
    <w:p w14:paraId="36BC20AB" w14:textId="77777777" w:rsidR="00241DE2" w:rsidRDefault="00000000">
      <w:pPr>
        <w:pStyle w:val="pheading"/>
      </w:pPr>
      <w:r>
        <w:t>- unité de mesure:</w:t>
      </w:r>
    </w:p>
    <w:p w14:paraId="6A3E0D98" w14:textId="77777777" w:rsidR="00241DE2" w:rsidRDefault="00000000">
      <w:r>
        <w:t>pc</w:t>
      </w:r>
    </w:p>
    <w:p w14:paraId="699C7960" w14:textId="77777777" w:rsidR="00241DE2" w:rsidRDefault="00000000">
      <w:pPr>
        <w:pStyle w:val="pheading"/>
      </w:pPr>
      <w:r>
        <w:t>- code de mesurage:</w:t>
      </w:r>
    </w:p>
    <w:p w14:paraId="32E94D10" w14:textId="77777777" w:rsidR="00241DE2" w:rsidRDefault="00000000">
      <w:r>
        <w:t>Selon le type et les dimensions</w:t>
      </w:r>
    </w:p>
    <w:p w14:paraId="3B3E3BF3" w14:textId="77777777" w:rsidR="00241DE2" w:rsidRDefault="00000000">
      <w:pPr>
        <w:pStyle w:val="pheading"/>
      </w:pPr>
      <w:r>
        <w:t>- nature du marché:</w:t>
      </w:r>
    </w:p>
    <w:p w14:paraId="5D8EAAA6" w14:textId="77777777" w:rsidR="00241DE2" w:rsidRDefault="00000000">
      <w:r>
        <w:t>QF</w:t>
      </w:r>
    </w:p>
    <w:p w14:paraId="4535862F" w14:textId="77777777" w:rsidR="00241DE2" w:rsidRDefault="00000000">
      <w:pPr>
        <w:pStyle w:val="Author-eSectionHeading3"/>
      </w:pPr>
      <w:bookmarkStart w:id="1296" w:name="_Toc112761406"/>
      <w:r>
        <w:t>46.6 - CCTB 01.02</w:t>
      </w:r>
      <w:bookmarkEnd w:id="1296"/>
    </w:p>
    <w:p w14:paraId="316997C9" w14:textId="77777777" w:rsidR="00241DE2" w:rsidRDefault="00000000">
      <w:pPr>
        <w:pStyle w:val="Author-eSectionHeading3"/>
      </w:pPr>
      <w:bookmarkStart w:id="1297" w:name="_Toc112761407"/>
      <w:r>
        <w:t>46.7 - CCTB 01.02</w:t>
      </w:r>
      <w:bookmarkEnd w:id="1297"/>
    </w:p>
    <w:p w14:paraId="3AF0C446" w14:textId="77777777" w:rsidR="00241DE2" w:rsidRDefault="00000000">
      <w:pPr>
        <w:pStyle w:val="Author-eSectionHeading3"/>
      </w:pPr>
      <w:bookmarkStart w:id="1298" w:name="_Toc112761408"/>
      <w:r>
        <w:t>46.8 Chapes et revêtements de sols extérieurs - Rénovation CCTB 01.02</w:t>
      </w:r>
      <w:bookmarkEnd w:id="1298"/>
    </w:p>
    <w:p w14:paraId="41A68B7E" w14:textId="77777777" w:rsidR="00241DE2" w:rsidRDefault="00000000">
      <w:pPr>
        <w:pStyle w:val="Author-eSectionHeading2"/>
      </w:pPr>
      <w:bookmarkStart w:id="1299" w:name="_Toc112761409"/>
      <w:r>
        <w:t>47 Ferronnerie d'art</w:t>
      </w:r>
      <w:bookmarkEnd w:id="1299"/>
    </w:p>
    <w:p w14:paraId="2D42475A" w14:textId="77777777" w:rsidR="00241DE2" w:rsidRDefault="00000000">
      <w:pPr>
        <w:pStyle w:val="Author-eSectionHeading3"/>
      </w:pPr>
      <w:bookmarkStart w:id="1300" w:name="_Toc112761410"/>
      <w:r>
        <w:t>47.1 Ferronnerie d'art - grilles fixes</w:t>
      </w:r>
      <w:bookmarkEnd w:id="1300"/>
    </w:p>
    <w:p w14:paraId="62B814B8" w14:textId="77777777" w:rsidR="00241DE2" w:rsidRDefault="00000000">
      <w:pPr>
        <w:pStyle w:val="Author-eSectionHeading4"/>
      </w:pPr>
      <w:bookmarkStart w:id="1301" w:name="_Toc112761411"/>
      <w:r>
        <w:t>47.11 Ferronnerie d'art - grilles fixes - en fer forgé</w:t>
      </w:r>
      <w:bookmarkEnd w:id="1301"/>
    </w:p>
    <w:p w14:paraId="4AFFCC8E" w14:textId="77777777" w:rsidR="00241DE2" w:rsidRDefault="00000000">
      <w:pPr>
        <w:pStyle w:val="Author-eSectionHeading3"/>
      </w:pPr>
      <w:bookmarkStart w:id="1302" w:name="_Toc112761412"/>
      <w:r>
        <w:t>47.2 Ferronnerie d'art - grilles ouvrantes</w:t>
      </w:r>
      <w:bookmarkEnd w:id="1302"/>
    </w:p>
    <w:p w14:paraId="52574B23" w14:textId="77777777" w:rsidR="00241DE2" w:rsidRDefault="00000000">
      <w:pPr>
        <w:pStyle w:val="Author-eSectionHeading4"/>
      </w:pPr>
      <w:bookmarkStart w:id="1303" w:name="_Toc112761413"/>
      <w:r>
        <w:t>47.21 Ferronnerie d'art - grilles ouvrantes - en fer forgé</w:t>
      </w:r>
      <w:bookmarkEnd w:id="1303"/>
    </w:p>
    <w:p w14:paraId="79EA589A" w14:textId="77777777" w:rsidR="00241DE2" w:rsidRDefault="00000000">
      <w:pPr>
        <w:pStyle w:val="Author-eSectionHeading3"/>
      </w:pPr>
      <w:bookmarkStart w:id="1304" w:name="_Toc112761414"/>
      <w:r>
        <w:t>47.3 Ferronnerie d'art - barreaux</w:t>
      </w:r>
      <w:bookmarkEnd w:id="1304"/>
    </w:p>
    <w:p w14:paraId="2E55F273" w14:textId="77777777" w:rsidR="00241DE2" w:rsidRDefault="00000000">
      <w:pPr>
        <w:pStyle w:val="Author-eSectionHeading3"/>
      </w:pPr>
      <w:bookmarkStart w:id="1305" w:name="_Toc112761415"/>
      <w:r>
        <w:t>47.4 Ferronnerie d'art - garde-corps CCTB 01.10</w:t>
      </w:r>
      <w:bookmarkEnd w:id="1305"/>
    </w:p>
    <w:p w14:paraId="3242EBD6" w14:textId="77777777" w:rsidR="00241DE2" w:rsidRDefault="00000000">
      <w:pPr>
        <w:pStyle w:val="pheading"/>
      </w:pPr>
      <w:r>
        <w:t>DOCUMENTS DE RÉFÉRENCE</w:t>
      </w:r>
    </w:p>
    <w:p w14:paraId="4C5E4436" w14:textId="77777777" w:rsidR="00241DE2" w:rsidRDefault="00000000">
      <w:pPr>
        <w:pStyle w:val="pheading"/>
      </w:pPr>
      <w:r>
        <w:t>- Matériau</w:t>
      </w:r>
    </w:p>
    <w:p w14:paraId="576BB2CB" w14:textId="77777777" w:rsidR="00241DE2" w:rsidRDefault="00000000">
      <w:r>
        <w:t>[CCT Qualiroutes QR-J-2, QUALIROUTES – J – 2 Exécution des structures en acier Spécifications techniques : applicable pour garde-corps, charpente métallique, …..]</w:t>
      </w:r>
    </w:p>
    <w:p w14:paraId="59B6F428" w14:textId="77777777" w:rsidR="00241DE2" w:rsidRDefault="00000000">
      <w:pPr>
        <w:pStyle w:val="pheading"/>
      </w:pPr>
      <w:r>
        <w:t>- Exécution</w:t>
      </w:r>
    </w:p>
    <w:p w14:paraId="5AC17746" w14:textId="77777777" w:rsidR="00241DE2" w:rsidRDefault="00000000">
      <w:r>
        <w:t>[CCT Qualiroutes QR-J-2, QUALIROUTES – J – 2 Exécution des structures en acier Spécifications techniques : applicable pour garde-corps, charpente métallique, …..]</w:t>
      </w:r>
    </w:p>
    <w:p w14:paraId="4B09A2FA" w14:textId="77777777" w:rsidR="00241DE2" w:rsidRDefault="00000000">
      <w:pPr>
        <w:pStyle w:val="Author-eSectionHeading3"/>
      </w:pPr>
      <w:bookmarkStart w:id="1306" w:name="_Toc112761416"/>
      <w:r>
        <w:t>47.5 -</w:t>
      </w:r>
      <w:bookmarkEnd w:id="1306"/>
    </w:p>
    <w:p w14:paraId="4BBE35E6" w14:textId="77777777" w:rsidR="00241DE2" w:rsidRDefault="00000000">
      <w:pPr>
        <w:pStyle w:val="Author-eSectionHeading3"/>
      </w:pPr>
      <w:bookmarkStart w:id="1307" w:name="_Toc112761417"/>
      <w:r>
        <w:t>47.6 -</w:t>
      </w:r>
      <w:bookmarkEnd w:id="1307"/>
    </w:p>
    <w:p w14:paraId="5B2693AB" w14:textId="77777777" w:rsidR="00241DE2" w:rsidRDefault="00000000">
      <w:pPr>
        <w:pStyle w:val="Author-eSectionHeading3"/>
      </w:pPr>
      <w:bookmarkStart w:id="1308" w:name="_Toc112761418"/>
      <w:r>
        <w:t>47.7 -</w:t>
      </w:r>
      <w:bookmarkEnd w:id="1308"/>
    </w:p>
    <w:p w14:paraId="71FBDC29" w14:textId="77777777" w:rsidR="00241DE2" w:rsidRDefault="00000000">
      <w:pPr>
        <w:pStyle w:val="Author-eSectionHeading3"/>
      </w:pPr>
      <w:bookmarkStart w:id="1309" w:name="_Toc112761419"/>
      <w:r>
        <w:t>47.8 Ferronnerie d'art - rénovation</w:t>
      </w:r>
      <w:bookmarkEnd w:id="1309"/>
    </w:p>
    <w:p w14:paraId="663A1750" w14:textId="77777777" w:rsidR="00241DE2" w:rsidRDefault="00000000">
      <w:pPr>
        <w:pStyle w:val="Author-eSectionHeading2"/>
      </w:pPr>
      <w:bookmarkStart w:id="1310" w:name="_Toc112761420"/>
      <w:r>
        <w:t>48 Eléments décoratifs de façade (graffites, ornements, etc)</w:t>
      </w:r>
      <w:bookmarkEnd w:id="1310"/>
    </w:p>
    <w:sectPr w:rsidR="00241DE2">
      <w:headerReference w:type="default" r:id="rId454"/>
      <w:footerReference w:type="default" r:id="rId455"/>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5BB0F" w14:textId="77777777" w:rsidR="00B4305A" w:rsidRDefault="00B4305A">
      <w:pPr>
        <w:spacing w:before="0" w:after="0" w:line="240" w:lineRule="auto"/>
      </w:pPr>
      <w:r>
        <w:separator/>
      </w:r>
    </w:p>
  </w:endnote>
  <w:endnote w:type="continuationSeparator" w:id="0">
    <w:p w14:paraId="6C92180E" w14:textId="77777777" w:rsidR="00B4305A" w:rsidRDefault="00B430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37AC" w14:textId="77777777" w:rsidR="00241DE2" w:rsidRDefault="00000000">
    <w:r>
      <w:ptab w:relativeTo="margin" w:alignment="center" w:leader="none"/>
    </w:r>
    <w:sdt>
      <w:sdtPr>
        <w:id w:val="-1694601936"/>
      </w:sdtPr>
      <w:sdtContent>
        <w:r>
          <w:fldChar w:fldCharType="begin"/>
        </w:r>
        <w:r>
          <w:rPr>
            <w:b/>
            <w:bCs/>
            <w:sz w:val="16"/>
            <w:szCs w:val="16"/>
          </w:rPr>
          <w:instrText>PAGE</w:instrText>
        </w:r>
        <w:r>
          <w:fldChar w:fldCharType="separate"/>
        </w:r>
        <w:r w:rsidR="00A205D6">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A205D6">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32C40" w14:textId="77777777" w:rsidR="00B4305A" w:rsidRDefault="00B4305A">
      <w:pPr>
        <w:spacing w:before="0" w:after="0" w:line="240" w:lineRule="auto"/>
      </w:pPr>
      <w:r>
        <w:separator/>
      </w:r>
    </w:p>
  </w:footnote>
  <w:footnote w:type="continuationSeparator" w:id="0">
    <w:p w14:paraId="3CB0C204" w14:textId="77777777" w:rsidR="00B4305A" w:rsidRDefault="00B430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58AD" w14:textId="1B4D2B1C" w:rsidR="00213A76" w:rsidRPr="00213A76" w:rsidRDefault="00213A76" w:rsidP="00213A76">
    <w:pPr>
      <w:pStyle w:val="En-tte"/>
      <w:jc w:val="center"/>
      <w:rPr>
        <w:sz w:val="16"/>
        <w:szCs w:val="16"/>
      </w:rPr>
    </w:pPr>
    <w:r w:rsidRPr="00842593">
      <w:rPr>
        <w:sz w:val="16"/>
        <w:szCs w:val="16"/>
      </w:rPr>
      <w:t xml:space="preserve">CCTB 01.10 du 31/10/2022 – </w:t>
    </w:r>
    <w:r w:rsidRPr="00213A76">
      <w:rPr>
        <w:sz w:val="16"/>
        <w:szCs w:val="16"/>
      </w:rPr>
      <w:t>T4 Fermetures / Finitions extérieures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942"/>
    <w:multiLevelType w:val="hybridMultilevel"/>
    <w:tmpl w:val="41BAD73E"/>
    <w:lvl w:ilvl="0" w:tplc="033EB88C">
      <w:start w:val="1"/>
      <w:numFmt w:val="bullet"/>
      <w:lvlText w:val=""/>
      <w:lvlJc w:val="left"/>
      <w:pPr>
        <w:ind w:left="720" w:hanging="360"/>
      </w:pPr>
      <w:rPr>
        <w:rFonts w:ascii="Symbol" w:hAnsi="Symbol" w:hint="default"/>
      </w:rPr>
    </w:lvl>
    <w:lvl w:ilvl="1" w:tplc="423C8C44">
      <w:numFmt w:val="decimal"/>
      <w:lvlText w:val=""/>
      <w:lvlJc w:val="left"/>
    </w:lvl>
    <w:lvl w:ilvl="2" w:tplc="9A1CB85A">
      <w:numFmt w:val="decimal"/>
      <w:lvlText w:val=""/>
      <w:lvlJc w:val="left"/>
    </w:lvl>
    <w:lvl w:ilvl="3" w:tplc="FDC6284C">
      <w:numFmt w:val="decimal"/>
      <w:lvlText w:val=""/>
      <w:lvlJc w:val="left"/>
    </w:lvl>
    <w:lvl w:ilvl="4" w:tplc="5E72A668">
      <w:numFmt w:val="decimal"/>
      <w:lvlText w:val=""/>
      <w:lvlJc w:val="left"/>
    </w:lvl>
    <w:lvl w:ilvl="5" w:tplc="6950A204">
      <w:numFmt w:val="decimal"/>
      <w:lvlText w:val=""/>
      <w:lvlJc w:val="left"/>
    </w:lvl>
    <w:lvl w:ilvl="6" w:tplc="F6CE05F2">
      <w:numFmt w:val="decimal"/>
      <w:lvlText w:val=""/>
      <w:lvlJc w:val="left"/>
    </w:lvl>
    <w:lvl w:ilvl="7" w:tplc="7DF6CC22">
      <w:numFmt w:val="decimal"/>
      <w:lvlText w:val=""/>
      <w:lvlJc w:val="left"/>
    </w:lvl>
    <w:lvl w:ilvl="8" w:tplc="BF3E2C34">
      <w:numFmt w:val="decimal"/>
      <w:lvlText w:val=""/>
      <w:lvlJc w:val="left"/>
    </w:lvl>
  </w:abstractNum>
  <w:abstractNum w:abstractNumId="1" w15:restartNumberingAfterBreak="0">
    <w:nsid w:val="00480339"/>
    <w:multiLevelType w:val="hybridMultilevel"/>
    <w:tmpl w:val="7E3C6034"/>
    <w:lvl w:ilvl="0" w:tplc="49D0350E">
      <w:start w:val="1"/>
      <w:numFmt w:val="bullet"/>
      <w:lvlText w:val=""/>
      <w:lvlJc w:val="left"/>
      <w:pPr>
        <w:ind w:left="720" w:hanging="360"/>
      </w:pPr>
      <w:rPr>
        <w:rFonts w:ascii="Symbol" w:hAnsi="Symbol" w:hint="default"/>
      </w:rPr>
    </w:lvl>
    <w:lvl w:ilvl="1" w:tplc="A6D6CCCA">
      <w:numFmt w:val="decimal"/>
      <w:lvlText w:val=""/>
      <w:lvlJc w:val="left"/>
    </w:lvl>
    <w:lvl w:ilvl="2" w:tplc="11903FA4">
      <w:numFmt w:val="decimal"/>
      <w:lvlText w:val=""/>
      <w:lvlJc w:val="left"/>
    </w:lvl>
    <w:lvl w:ilvl="3" w:tplc="0986B21C">
      <w:numFmt w:val="decimal"/>
      <w:lvlText w:val=""/>
      <w:lvlJc w:val="left"/>
    </w:lvl>
    <w:lvl w:ilvl="4" w:tplc="845E685A">
      <w:numFmt w:val="decimal"/>
      <w:lvlText w:val=""/>
      <w:lvlJc w:val="left"/>
    </w:lvl>
    <w:lvl w:ilvl="5" w:tplc="E634D502">
      <w:numFmt w:val="decimal"/>
      <w:lvlText w:val=""/>
      <w:lvlJc w:val="left"/>
    </w:lvl>
    <w:lvl w:ilvl="6" w:tplc="2B1C3856">
      <w:numFmt w:val="decimal"/>
      <w:lvlText w:val=""/>
      <w:lvlJc w:val="left"/>
    </w:lvl>
    <w:lvl w:ilvl="7" w:tplc="C030AAFE">
      <w:numFmt w:val="decimal"/>
      <w:lvlText w:val=""/>
      <w:lvlJc w:val="left"/>
    </w:lvl>
    <w:lvl w:ilvl="8" w:tplc="61707FD8">
      <w:numFmt w:val="decimal"/>
      <w:lvlText w:val=""/>
      <w:lvlJc w:val="left"/>
    </w:lvl>
  </w:abstractNum>
  <w:abstractNum w:abstractNumId="2" w15:restartNumberingAfterBreak="0">
    <w:nsid w:val="00973DF4"/>
    <w:multiLevelType w:val="hybridMultilevel"/>
    <w:tmpl w:val="DEDE7FBA"/>
    <w:lvl w:ilvl="0" w:tplc="9730B0BE">
      <w:start w:val="1"/>
      <w:numFmt w:val="bullet"/>
      <w:lvlText w:val=""/>
      <w:lvlJc w:val="left"/>
      <w:pPr>
        <w:ind w:left="720" w:hanging="360"/>
      </w:pPr>
      <w:rPr>
        <w:rFonts w:ascii="Symbol" w:hAnsi="Symbol" w:hint="default"/>
      </w:rPr>
    </w:lvl>
    <w:lvl w:ilvl="1" w:tplc="EF16CBEE">
      <w:numFmt w:val="decimal"/>
      <w:lvlText w:val=""/>
      <w:lvlJc w:val="left"/>
    </w:lvl>
    <w:lvl w:ilvl="2" w:tplc="F60CF454">
      <w:numFmt w:val="decimal"/>
      <w:lvlText w:val=""/>
      <w:lvlJc w:val="left"/>
    </w:lvl>
    <w:lvl w:ilvl="3" w:tplc="BEBCBA4E">
      <w:numFmt w:val="decimal"/>
      <w:lvlText w:val=""/>
      <w:lvlJc w:val="left"/>
    </w:lvl>
    <w:lvl w:ilvl="4" w:tplc="EED61358">
      <w:numFmt w:val="decimal"/>
      <w:lvlText w:val=""/>
      <w:lvlJc w:val="left"/>
    </w:lvl>
    <w:lvl w:ilvl="5" w:tplc="68562AC2">
      <w:numFmt w:val="decimal"/>
      <w:lvlText w:val=""/>
      <w:lvlJc w:val="left"/>
    </w:lvl>
    <w:lvl w:ilvl="6" w:tplc="D65878E0">
      <w:numFmt w:val="decimal"/>
      <w:lvlText w:val=""/>
      <w:lvlJc w:val="left"/>
    </w:lvl>
    <w:lvl w:ilvl="7" w:tplc="860625BC">
      <w:numFmt w:val="decimal"/>
      <w:lvlText w:val=""/>
      <w:lvlJc w:val="left"/>
    </w:lvl>
    <w:lvl w:ilvl="8" w:tplc="F9561ED0">
      <w:numFmt w:val="decimal"/>
      <w:lvlText w:val=""/>
      <w:lvlJc w:val="left"/>
    </w:lvl>
  </w:abstractNum>
  <w:abstractNum w:abstractNumId="3" w15:restartNumberingAfterBreak="0">
    <w:nsid w:val="00B9759E"/>
    <w:multiLevelType w:val="hybridMultilevel"/>
    <w:tmpl w:val="ED6E1DA0"/>
    <w:lvl w:ilvl="0" w:tplc="0CFEC1D8">
      <w:start w:val="1"/>
      <w:numFmt w:val="bullet"/>
      <w:lvlText w:val=""/>
      <w:lvlJc w:val="left"/>
      <w:pPr>
        <w:ind w:left="720" w:hanging="360"/>
      </w:pPr>
      <w:rPr>
        <w:rFonts w:ascii="Symbol" w:hAnsi="Symbol" w:hint="default"/>
      </w:rPr>
    </w:lvl>
    <w:lvl w:ilvl="1" w:tplc="1402D744">
      <w:numFmt w:val="decimal"/>
      <w:lvlText w:val=""/>
      <w:lvlJc w:val="left"/>
    </w:lvl>
    <w:lvl w:ilvl="2" w:tplc="CAD61178">
      <w:numFmt w:val="decimal"/>
      <w:lvlText w:val=""/>
      <w:lvlJc w:val="left"/>
    </w:lvl>
    <w:lvl w:ilvl="3" w:tplc="92B006F0">
      <w:numFmt w:val="decimal"/>
      <w:lvlText w:val=""/>
      <w:lvlJc w:val="left"/>
    </w:lvl>
    <w:lvl w:ilvl="4" w:tplc="A2309C56">
      <w:numFmt w:val="decimal"/>
      <w:lvlText w:val=""/>
      <w:lvlJc w:val="left"/>
    </w:lvl>
    <w:lvl w:ilvl="5" w:tplc="14F66ECE">
      <w:numFmt w:val="decimal"/>
      <w:lvlText w:val=""/>
      <w:lvlJc w:val="left"/>
    </w:lvl>
    <w:lvl w:ilvl="6" w:tplc="5EE86768">
      <w:numFmt w:val="decimal"/>
      <w:lvlText w:val=""/>
      <w:lvlJc w:val="left"/>
    </w:lvl>
    <w:lvl w:ilvl="7" w:tplc="A1B4E126">
      <w:numFmt w:val="decimal"/>
      <w:lvlText w:val=""/>
      <w:lvlJc w:val="left"/>
    </w:lvl>
    <w:lvl w:ilvl="8" w:tplc="F318A73A">
      <w:numFmt w:val="decimal"/>
      <w:lvlText w:val=""/>
      <w:lvlJc w:val="left"/>
    </w:lvl>
  </w:abstractNum>
  <w:abstractNum w:abstractNumId="4" w15:restartNumberingAfterBreak="0">
    <w:nsid w:val="013F736D"/>
    <w:multiLevelType w:val="hybridMultilevel"/>
    <w:tmpl w:val="E08858CA"/>
    <w:lvl w:ilvl="0" w:tplc="C19CEE38">
      <w:start w:val="1"/>
      <w:numFmt w:val="bullet"/>
      <w:lvlText w:val=""/>
      <w:lvlJc w:val="left"/>
      <w:pPr>
        <w:ind w:left="720" w:hanging="360"/>
      </w:pPr>
      <w:rPr>
        <w:rFonts w:ascii="Symbol" w:hAnsi="Symbol" w:hint="default"/>
      </w:rPr>
    </w:lvl>
    <w:lvl w:ilvl="1" w:tplc="9DF8D34E">
      <w:numFmt w:val="decimal"/>
      <w:lvlText w:val=""/>
      <w:lvlJc w:val="left"/>
    </w:lvl>
    <w:lvl w:ilvl="2" w:tplc="DF985096">
      <w:numFmt w:val="decimal"/>
      <w:lvlText w:val=""/>
      <w:lvlJc w:val="left"/>
    </w:lvl>
    <w:lvl w:ilvl="3" w:tplc="EFCE4218">
      <w:numFmt w:val="decimal"/>
      <w:lvlText w:val=""/>
      <w:lvlJc w:val="left"/>
    </w:lvl>
    <w:lvl w:ilvl="4" w:tplc="E71E1882">
      <w:numFmt w:val="decimal"/>
      <w:lvlText w:val=""/>
      <w:lvlJc w:val="left"/>
    </w:lvl>
    <w:lvl w:ilvl="5" w:tplc="B56EE9DE">
      <w:numFmt w:val="decimal"/>
      <w:lvlText w:val=""/>
      <w:lvlJc w:val="left"/>
    </w:lvl>
    <w:lvl w:ilvl="6" w:tplc="6DFCF3DA">
      <w:numFmt w:val="decimal"/>
      <w:lvlText w:val=""/>
      <w:lvlJc w:val="left"/>
    </w:lvl>
    <w:lvl w:ilvl="7" w:tplc="79901B8C">
      <w:numFmt w:val="decimal"/>
      <w:lvlText w:val=""/>
      <w:lvlJc w:val="left"/>
    </w:lvl>
    <w:lvl w:ilvl="8" w:tplc="2EE8F4F6">
      <w:numFmt w:val="decimal"/>
      <w:lvlText w:val=""/>
      <w:lvlJc w:val="left"/>
    </w:lvl>
  </w:abstractNum>
  <w:abstractNum w:abstractNumId="5" w15:restartNumberingAfterBreak="0">
    <w:nsid w:val="01695988"/>
    <w:multiLevelType w:val="hybridMultilevel"/>
    <w:tmpl w:val="1756BBBC"/>
    <w:lvl w:ilvl="0" w:tplc="960277AC">
      <w:start w:val="1"/>
      <w:numFmt w:val="bullet"/>
      <w:lvlText w:val=""/>
      <w:lvlJc w:val="left"/>
      <w:pPr>
        <w:ind w:left="720" w:hanging="360"/>
      </w:pPr>
      <w:rPr>
        <w:rFonts w:ascii="Symbol" w:hAnsi="Symbol" w:hint="default"/>
      </w:rPr>
    </w:lvl>
    <w:lvl w:ilvl="1" w:tplc="842E7C0E">
      <w:numFmt w:val="decimal"/>
      <w:lvlText w:val=""/>
      <w:lvlJc w:val="left"/>
    </w:lvl>
    <w:lvl w:ilvl="2" w:tplc="A7B0AE4E">
      <w:numFmt w:val="decimal"/>
      <w:lvlText w:val=""/>
      <w:lvlJc w:val="left"/>
    </w:lvl>
    <w:lvl w:ilvl="3" w:tplc="8C565168">
      <w:numFmt w:val="decimal"/>
      <w:lvlText w:val=""/>
      <w:lvlJc w:val="left"/>
    </w:lvl>
    <w:lvl w:ilvl="4" w:tplc="8E1A0CFE">
      <w:numFmt w:val="decimal"/>
      <w:lvlText w:val=""/>
      <w:lvlJc w:val="left"/>
    </w:lvl>
    <w:lvl w:ilvl="5" w:tplc="ADCA9DD0">
      <w:numFmt w:val="decimal"/>
      <w:lvlText w:val=""/>
      <w:lvlJc w:val="left"/>
    </w:lvl>
    <w:lvl w:ilvl="6" w:tplc="A6D00B2A">
      <w:numFmt w:val="decimal"/>
      <w:lvlText w:val=""/>
      <w:lvlJc w:val="left"/>
    </w:lvl>
    <w:lvl w:ilvl="7" w:tplc="9C7A76FE">
      <w:numFmt w:val="decimal"/>
      <w:lvlText w:val=""/>
      <w:lvlJc w:val="left"/>
    </w:lvl>
    <w:lvl w:ilvl="8" w:tplc="73A28EBA">
      <w:numFmt w:val="decimal"/>
      <w:lvlText w:val=""/>
      <w:lvlJc w:val="left"/>
    </w:lvl>
  </w:abstractNum>
  <w:abstractNum w:abstractNumId="6" w15:restartNumberingAfterBreak="0">
    <w:nsid w:val="019A11BF"/>
    <w:multiLevelType w:val="hybridMultilevel"/>
    <w:tmpl w:val="FC3AD716"/>
    <w:lvl w:ilvl="0" w:tplc="10BA1B00">
      <w:start w:val="1"/>
      <w:numFmt w:val="bullet"/>
      <w:lvlText w:val=""/>
      <w:lvlJc w:val="left"/>
      <w:pPr>
        <w:ind w:left="720" w:hanging="360"/>
      </w:pPr>
      <w:rPr>
        <w:rFonts w:ascii="Symbol" w:hAnsi="Symbol" w:hint="default"/>
      </w:rPr>
    </w:lvl>
    <w:lvl w:ilvl="1" w:tplc="3B523B8A">
      <w:numFmt w:val="decimal"/>
      <w:lvlText w:val=""/>
      <w:lvlJc w:val="left"/>
    </w:lvl>
    <w:lvl w:ilvl="2" w:tplc="6E8C877E">
      <w:numFmt w:val="decimal"/>
      <w:lvlText w:val=""/>
      <w:lvlJc w:val="left"/>
    </w:lvl>
    <w:lvl w:ilvl="3" w:tplc="6E90213C">
      <w:numFmt w:val="decimal"/>
      <w:lvlText w:val=""/>
      <w:lvlJc w:val="left"/>
    </w:lvl>
    <w:lvl w:ilvl="4" w:tplc="4D10F272">
      <w:numFmt w:val="decimal"/>
      <w:lvlText w:val=""/>
      <w:lvlJc w:val="left"/>
    </w:lvl>
    <w:lvl w:ilvl="5" w:tplc="A2807B9A">
      <w:numFmt w:val="decimal"/>
      <w:lvlText w:val=""/>
      <w:lvlJc w:val="left"/>
    </w:lvl>
    <w:lvl w:ilvl="6" w:tplc="6AA80A64">
      <w:numFmt w:val="decimal"/>
      <w:lvlText w:val=""/>
      <w:lvlJc w:val="left"/>
    </w:lvl>
    <w:lvl w:ilvl="7" w:tplc="1F4AAF38">
      <w:numFmt w:val="decimal"/>
      <w:lvlText w:val=""/>
      <w:lvlJc w:val="left"/>
    </w:lvl>
    <w:lvl w:ilvl="8" w:tplc="6AAA8E68">
      <w:numFmt w:val="decimal"/>
      <w:lvlText w:val=""/>
      <w:lvlJc w:val="left"/>
    </w:lvl>
  </w:abstractNum>
  <w:abstractNum w:abstractNumId="7" w15:restartNumberingAfterBreak="0">
    <w:nsid w:val="019D1D70"/>
    <w:multiLevelType w:val="hybridMultilevel"/>
    <w:tmpl w:val="FF889296"/>
    <w:lvl w:ilvl="0" w:tplc="FC0AC4AE">
      <w:numFmt w:val="decimal"/>
      <w:lvlText w:val=""/>
      <w:lvlJc w:val="left"/>
    </w:lvl>
    <w:lvl w:ilvl="1" w:tplc="03E6EF0E">
      <w:start w:val="1"/>
      <w:numFmt w:val="bullet"/>
      <w:lvlText w:val=""/>
      <w:lvlJc w:val="left"/>
      <w:pPr>
        <w:ind w:left="1440" w:hanging="360"/>
      </w:pPr>
      <w:rPr>
        <w:rFonts w:ascii="Symbol" w:hAnsi="Symbol" w:hint="default"/>
      </w:rPr>
    </w:lvl>
    <w:lvl w:ilvl="2" w:tplc="907A30A2">
      <w:numFmt w:val="decimal"/>
      <w:lvlText w:val=""/>
      <w:lvlJc w:val="left"/>
    </w:lvl>
    <w:lvl w:ilvl="3" w:tplc="2F80CE2E">
      <w:numFmt w:val="decimal"/>
      <w:lvlText w:val=""/>
      <w:lvlJc w:val="left"/>
    </w:lvl>
    <w:lvl w:ilvl="4" w:tplc="77FC9B98">
      <w:numFmt w:val="decimal"/>
      <w:lvlText w:val=""/>
      <w:lvlJc w:val="left"/>
    </w:lvl>
    <w:lvl w:ilvl="5" w:tplc="991C6C22">
      <w:numFmt w:val="decimal"/>
      <w:lvlText w:val=""/>
      <w:lvlJc w:val="left"/>
    </w:lvl>
    <w:lvl w:ilvl="6" w:tplc="D242A720">
      <w:numFmt w:val="decimal"/>
      <w:lvlText w:val=""/>
      <w:lvlJc w:val="left"/>
    </w:lvl>
    <w:lvl w:ilvl="7" w:tplc="EE70CC74">
      <w:numFmt w:val="decimal"/>
      <w:lvlText w:val=""/>
      <w:lvlJc w:val="left"/>
    </w:lvl>
    <w:lvl w:ilvl="8" w:tplc="211CB392">
      <w:numFmt w:val="decimal"/>
      <w:lvlText w:val=""/>
      <w:lvlJc w:val="left"/>
    </w:lvl>
  </w:abstractNum>
  <w:abstractNum w:abstractNumId="8" w15:restartNumberingAfterBreak="0">
    <w:nsid w:val="01E30341"/>
    <w:multiLevelType w:val="hybridMultilevel"/>
    <w:tmpl w:val="1B9452BE"/>
    <w:lvl w:ilvl="0" w:tplc="D7D8053A">
      <w:numFmt w:val="decimal"/>
      <w:lvlText w:val=""/>
      <w:lvlJc w:val="left"/>
    </w:lvl>
    <w:lvl w:ilvl="1" w:tplc="C68C69EA">
      <w:start w:val="1"/>
      <w:numFmt w:val="bullet"/>
      <w:lvlText w:val=""/>
      <w:lvlJc w:val="left"/>
      <w:pPr>
        <w:ind w:left="1440" w:hanging="360"/>
      </w:pPr>
      <w:rPr>
        <w:rFonts w:ascii="Symbol" w:hAnsi="Symbol" w:hint="default"/>
      </w:rPr>
    </w:lvl>
    <w:lvl w:ilvl="2" w:tplc="C0226D76">
      <w:numFmt w:val="decimal"/>
      <w:lvlText w:val=""/>
      <w:lvlJc w:val="left"/>
    </w:lvl>
    <w:lvl w:ilvl="3" w:tplc="B91CE668">
      <w:numFmt w:val="decimal"/>
      <w:lvlText w:val=""/>
      <w:lvlJc w:val="left"/>
    </w:lvl>
    <w:lvl w:ilvl="4" w:tplc="BE3A651A">
      <w:numFmt w:val="decimal"/>
      <w:lvlText w:val=""/>
      <w:lvlJc w:val="left"/>
    </w:lvl>
    <w:lvl w:ilvl="5" w:tplc="2166C506">
      <w:numFmt w:val="decimal"/>
      <w:lvlText w:val=""/>
      <w:lvlJc w:val="left"/>
    </w:lvl>
    <w:lvl w:ilvl="6" w:tplc="253A6FAA">
      <w:numFmt w:val="decimal"/>
      <w:lvlText w:val=""/>
      <w:lvlJc w:val="left"/>
    </w:lvl>
    <w:lvl w:ilvl="7" w:tplc="630070C6">
      <w:numFmt w:val="decimal"/>
      <w:lvlText w:val=""/>
      <w:lvlJc w:val="left"/>
    </w:lvl>
    <w:lvl w:ilvl="8" w:tplc="E7BA6948">
      <w:numFmt w:val="decimal"/>
      <w:lvlText w:val=""/>
      <w:lvlJc w:val="left"/>
    </w:lvl>
  </w:abstractNum>
  <w:abstractNum w:abstractNumId="9" w15:restartNumberingAfterBreak="0">
    <w:nsid w:val="01ED04B5"/>
    <w:multiLevelType w:val="hybridMultilevel"/>
    <w:tmpl w:val="870A228E"/>
    <w:lvl w:ilvl="0" w:tplc="F834AF50">
      <w:start w:val="1"/>
      <w:numFmt w:val="bullet"/>
      <w:lvlText w:val=""/>
      <w:lvlJc w:val="left"/>
      <w:pPr>
        <w:ind w:left="720" w:hanging="360"/>
      </w:pPr>
      <w:rPr>
        <w:rFonts w:ascii="Symbol" w:hAnsi="Symbol" w:hint="default"/>
      </w:rPr>
    </w:lvl>
    <w:lvl w:ilvl="1" w:tplc="0A5A5AC8">
      <w:numFmt w:val="decimal"/>
      <w:lvlText w:val=""/>
      <w:lvlJc w:val="left"/>
    </w:lvl>
    <w:lvl w:ilvl="2" w:tplc="2CCA9752">
      <w:numFmt w:val="decimal"/>
      <w:lvlText w:val=""/>
      <w:lvlJc w:val="left"/>
    </w:lvl>
    <w:lvl w:ilvl="3" w:tplc="BB902374">
      <w:numFmt w:val="decimal"/>
      <w:lvlText w:val=""/>
      <w:lvlJc w:val="left"/>
    </w:lvl>
    <w:lvl w:ilvl="4" w:tplc="634AABBA">
      <w:numFmt w:val="decimal"/>
      <w:lvlText w:val=""/>
      <w:lvlJc w:val="left"/>
    </w:lvl>
    <w:lvl w:ilvl="5" w:tplc="B156C1C2">
      <w:numFmt w:val="decimal"/>
      <w:lvlText w:val=""/>
      <w:lvlJc w:val="left"/>
    </w:lvl>
    <w:lvl w:ilvl="6" w:tplc="A6B85C16">
      <w:numFmt w:val="decimal"/>
      <w:lvlText w:val=""/>
      <w:lvlJc w:val="left"/>
    </w:lvl>
    <w:lvl w:ilvl="7" w:tplc="1146EB1A">
      <w:numFmt w:val="decimal"/>
      <w:lvlText w:val=""/>
      <w:lvlJc w:val="left"/>
    </w:lvl>
    <w:lvl w:ilvl="8" w:tplc="FE581F3E">
      <w:numFmt w:val="decimal"/>
      <w:lvlText w:val=""/>
      <w:lvlJc w:val="left"/>
    </w:lvl>
  </w:abstractNum>
  <w:abstractNum w:abstractNumId="10" w15:restartNumberingAfterBreak="0">
    <w:nsid w:val="01FE2666"/>
    <w:multiLevelType w:val="hybridMultilevel"/>
    <w:tmpl w:val="B7F0E500"/>
    <w:lvl w:ilvl="0" w:tplc="B186EC78">
      <w:start w:val="1"/>
      <w:numFmt w:val="bullet"/>
      <w:lvlText w:val=""/>
      <w:lvlJc w:val="left"/>
      <w:pPr>
        <w:ind w:left="720" w:hanging="360"/>
      </w:pPr>
      <w:rPr>
        <w:rFonts w:ascii="Symbol" w:hAnsi="Symbol" w:hint="default"/>
      </w:rPr>
    </w:lvl>
    <w:lvl w:ilvl="1" w:tplc="7DA81F60">
      <w:numFmt w:val="decimal"/>
      <w:lvlText w:val=""/>
      <w:lvlJc w:val="left"/>
    </w:lvl>
    <w:lvl w:ilvl="2" w:tplc="24DEB492">
      <w:numFmt w:val="decimal"/>
      <w:lvlText w:val=""/>
      <w:lvlJc w:val="left"/>
    </w:lvl>
    <w:lvl w:ilvl="3" w:tplc="BC6632D6">
      <w:numFmt w:val="decimal"/>
      <w:lvlText w:val=""/>
      <w:lvlJc w:val="left"/>
    </w:lvl>
    <w:lvl w:ilvl="4" w:tplc="91CEF866">
      <w:numFmt w:val="decimal"/>
      <w:lvlText w:val=""/>
      <w:lvlJc w:val="left"/>
    </w:lvl>
    <w:lvl w:ilvl="5" w:tplc="079C41FA">
      <w:numFmt w:val="decimal"/>
      <w:lvlText w:val=""/>
      <w:lvlJc w:val="left"/>
    </w:lvl>
    <w:lvl w:ilvl="6" w:tplc="8648E422">
      <w:numFmt w:val="decimal"/>
      <w:lvlText w:val=""/>
      <w:lvlJc w:val="left"/>
    </w:lvl>
    <w:lvl w:ilvl="7" w:tplc="6E1820B0">
      <w:numFmt w:val="decimal"/>
      <w:lvlText w:val=""/>
      <w:lvlJc w:val="left"/>
    </w:lvl>
    <w:lvl w:ilvl="8" w:tplc="7610AF20">
      <w:numFmt w:val="decimal"/>
      <w:lvlText w:val=""/>
      <w:lvlJc w:val="left"/>
    </w:lvl>
  </w:abstractNum>
  <w:abstractNum w:abstractNumId="11" w15:restartNumberingAfterBreak="0">
    <w:nsid w:val="028027B0"/>
    <w:multiLevelType w:val="hybridMultilevel"/>
    <w:tmpl w:val="A0A6983E"/>
    <w:lvl w:ilvl="0" w:tplc="2EBC3A46">
      <w:start w:val="1"/>
      <w:numFmt w:val="bullet"/>
      <w:lvlText w:val=""/>
      <w:lvlJc w:val="left"/>
      <w:pPr>
        <w:ind w:left="720" w:hanging="360"/>
      </w:pPr>
      <w:rPr>
        <w:rFonts w:ascii="Symbol" w:hAnsi="Symbol" w:hint="default"/>
      </w:rPr>
    </w:lvl>
    <w:lvl w:ilvl="1" w:tplc="EC28734A">
      <w:numFmt w:val="decimal"/>
      <w:lvlText w:val=""/>
      <w:lvlJc w:val="left"/>
    </w:lvl>
    <w:lvl w:ilvl="2" w:tplc="7BC25FC6">
      <w:numFmt w:val="decimal"/>
      <w:lvlText w:val=""/>
      <w:lvlJc w:val="left"/>
    </w:lvl>
    <w:lvl w:ilvl="3" w:tplc="CE5C5D38">
      <w:numFmt w:val="decimal"/>
      <w:lvlText w:val=""/>
      <w:lvlJc w:val="left"/>
    </w:lvl>
    <w:lvl w:ilvl="4" w:tplc="ABAA1F74">
      <w:numFmt w:val="decimal"/>
      <w:lvlText w:val=""/>
      <w:lvlJc w:val="left"/>
    </w:lvl>
    <w:lvl w:ilvl="5" w:tplc="10E0CA62">
      <w:numFmt w:val="decimal"/>
      <w:lvlText w:val=""/>
      <w:lvlJc w:val="left"/>
    </w:lvl>
    <w:lvl w:ilvl="6" w:tplc="A858CC4C">
      <w:numFmt w:val="decimal"/>
      <w:lvlText w:val=""/>
      <w:lvlJc w:val="left"/>
    </w:lvl>
    <w:lvl w:ilvl="7" w:tplc="237E1E90">
      <w:numFmt w:val="decimal"/>
      <w:lvlText w:val=""/>
      <w:lvlJc w:val="left"/>
    </w:lvl>
    <w:lvl w:ilvl="8" w:tplc="CDDE7418">
      <w:numFmt w:val="decimal"/>
      <w:lvlText w:val=""/>
      <w:lvlJc w:val="left"/>
    </w:lvl>
  </w:abstractNum>
  <w:abstractNum w:abstractNumId="12" w15:restartNumberingAfterBreak="0">
    <w:nsid w:val="02C72D27"/>
    <w:multiLevelType w:val="hybridMultilevel"/>
    <w:tmpl w:val="D6F2A38A"/>
    <w:lvl w:ilvl="0" w:tplc="65AC08E8">
      <w:start w:val="1"/>
      <w:numFmt w:val="bullet"/>
      <w:lvlText w:val=""/>
      <w:lvlJc w:val="left"/>
      <w:pPr>
        <w:ind w:left="720" w:hanging="360"/>
      </w:pPr>
      <w:rPr>
        <w:rFonts w:ascii="Symbol" w:hAnsi="Symbol" w:hint="default"/>
      </w:rPr>
    </w:lvl>
    <w:lvl w:ilvl="1" w:tplc="F77C0130">
      <w:numFmt w:val="decimal"/>
      <w:lvlText w:val=""/>
      <w:lvlJc w:val="left"/>
    </w:lvl>
    <w:lvl w:ilvl="2" w:tplc="F8D4685E">
      <w:numFmt w:val="decimal"/>
      <w:lvlText w:val=""/>
      <w:lvlJc w:val="left"/>
    </w:lvl>
    <w:lvl w:ilvl="3" w:tplc="69486356">
      <w:numFmt w:val="decimal"/>
      <w:lvlText w:val=""/>
      <w:lvlJc w:val="left"/>
    </w:lvl>
    <w:lvl w:ilvl="4" w:tplc="356CD7CE">
      <w:numFmt w:val="decimal"/>
      <w:lvlText w:val=""/>
      <w:lvlJc w:val="left"/>
    </w:lvl>
    <w:lvl w:ilvl="5" w:tplc="B0868E9E">
      <w:numFmt w:val="decimal"/>
      <w:lvlText w:val=""/>
      <w:lvlJc w:val="left"/>
    </w:lvl>
    <w:lvl w:ilvl="6" w:tplc="CB9A5E36">
      <w:numFmt w:val="decimal"/>
      <w:lvlText w:val=""/>
      <w:lvlJc w:val="left"/>
    </w:lvl>
    <w:lvl w:ilvl="7" w:tplc="B3F2C1B0">
      <w:numFmt w:val="decimal"/>
      <w:lvlText w:val=""/>
      <w:lvlJc w:val="left"/>
    </w:lvl>
    <w:lvl w:ilvl="8" w:tplc="096247F4">
      <w:numFmt w:val="decimal"/>
      <w:lvlText w:val=""/>
      <w:lvlJc w:val="left"/>
    </w:lvl>
  </w:abstractNum>
  <w:abstractNum w:abstractNumId="13" w15:restartNumberingAfterBreak="0">
    <w:nsid w:val="02FD4D2C"/>
    <w:multiLevelType w:val="hybridMultilevel"/>
    <w:tmpl w:val="AFA853D8"/>
    <w:lvl w:ilvl="0" w:tplc="FBB4F67A">
      <w:start w:val="1"/>
      <w:numFmt w:val="bullet"/>
      <w:lvlText w:val=""/>
      <w:lvlJc w:val="left"/>
      <w:pPr>
        <w:ind w:left="720" w:hanging="360"/>
      </w:pPr>
      <w:rPr>
        <w:rFonts w:ascii="Symbol" w:hAnsi="Symbol" w:hint="default"/>
      </w:rPr>
    </w:lvl>
    <w:lvl w:ilvl="1" w:tplc="628AC7B8">
      <w:numFmt w:val="decimal"/>
      <w:lvlText w:val=""/>
      <w:lvlJc w:val="left"/>
    </w:lvl>
    <w:lvl w:ilvl="2" w:tplc="51326FBE">
      <w:numFmt w:val="decimal"/>
      <w:lvlText w:val=""/>
      <w:lvlJc w:val="left"/>
    </w:lvl>
    <w:lvl w:ilvl="3" w:tplc="5BD0CE6E">
      <w:numFmt w:val="decimal"/>
      <w:lvlText w:val=""/>
      <w:lvlJc w:val="left"/>
    </w:lvl>
    <w:lvl w:ilvl="4" w:tplc="D11CCE00">
      <w:numFmt w:val="decimal"/>
      <w:lvlText w:val=""/>
      <w:lvlJc w:val="left"/>
    </w:lvl>
    <w:lvl w:ilvl="5" w:tplc="7C8C8BCC">
      <w:numFmt w:val="decimal"/>
      <w:lvlText w:val=""/>
      <w:lvlJc w:val="left"/>
    </w:lvl>
    <w:lvl w:ilvl="6" w:tplc="9124B5F4">
      <w:numFmt w:val="decimal"/>
      <w:lvlText w:val=""/>
      <w:lvlJc w:val="left"/>
    </w:lvl>
    <w:lvl w:ilvl="7" w:tplc="E1DA2E2E">
      <w:numFmt w:val="decimal"/>
      <w:lvlText w:val=""/>
      <w:lvlJc w:val="left"/>
    </w:lvl>
    <w:lvl w:ilvl="8" w:tplc="007628E6">
      <w:numFmt w:val="decimal"/>
      <w:lvlText w:val=""/>
      <w:lvlJc w:val="left"/>
    </w:lvl>
  </w:abstractNum>
  <w:abstractNum w:abstractNumId="14" w15:restartNumberingAfterBreak="0">
    <w:nsid w:val="036D0A1B"/>
    <w:multiLevelType w:val="hybridMultilevel"/>
    <w:tmpl w:val="A5B23E32"/>
    <w:lvl w:ilvl="0" w:tplc="7B5E249C">
      <w:start w:val="1"/>
      <w:numFmt w:val="bullet"/>
      <w:lvlText w:val=""/>
      <w:lvlJc w:val="left"/>
      <w:pPr>
        <w:ind w:left="720" w:hanging="360"/>
      </w:pPr>
      <w:rPr>
        <w:rFonts w:ascii="Symbol" w:hAnsi="Symbol" w:hint="default"/>
      </w:rPr>
    </w:lvl>
    <w:lvl w:ilvl="1" w:tplc="E1808834">
      <w:numFmt w:val="decimal"/>
      <w:lvlText w:val=""/>
      <w:lvlJc w:val="left"/>
    </w:lvl>
    <w:lvl w:ilvl="2" w:tplc="C5A01A12">
      <w:numFmt w:val="decimal"/>
      <w:lvlText w:val=""/>
      <w:lvlJc w:val="left"/>
    </w:lvl>
    <w:lvl w:ilvl="3" w:tplc="800E38DA">
      <w:numFmt w:val="decimal"/>
      <w:lvlText w:val=""/>
      <w:lvlJc w:val="left"/>
    </w:lvl>
    <w:lvl w:ilvl="4" w:tplc="94EA4B90">
      <w:numFmt w:val="decimal"/>
      <w:lvlText w:val=""/>
      <w:lvlJc w:val="left"/>
    </w:lvl>
    <w:lvl w:ilvl="5" w:tplc="4FACE4F8">
      <w:numFmt w:val="decimal"/>
      <w:lvlText w:val=""/>
      <w:lvlJc w:val="left"/>
    </w:lvl>
    <w:lvl w:ilvl="6" w:tplc="BD342ADA">
      <w:numFmt w:val="decimal"/>
      <w:lvlText w:val=""/>
      <w:lvlJc w:val="left"/>
    </w:lvl>
    <w:lvl w:ilvl="7" w:tplc="6AFCC340">
      <w:numFmt w:val="decimal"/>
      <w:lvlText w:val=""/>
      <w:lvlJc w:val="left"/>
    </w:lvl>
    <w:lvl w:ilvl="8" w:tplc="0F4C432C">
      <w:numFmt w:val="decimal"/>
      <w:lvlText w:val=""/>
      <w:lvlJc w:val="left"/>
    </w:lvl>
  </w:abstractNum>
  <w:abstractNum w:abstractNumId="15" w15:restartNumberingAfterBreak="0">
    <w:nsid w:val="0372535C"/>
    <w:multiLevelType w:val="hybridMultilevel"/>
    <w:tmpl w:val="88E65A36"/>
    <w:lvl w:ilvl="0" w:tplc="3F3C5632">
      <w:numFmt w:val="decimal"/>
      <w:lvlText w:val=""/>
      <w:lvlJc w:val="left"/>
    </w:lvl>
    <w:lvl w:ilvl="1" w:tplc="29A86330">
      <w:start w:val="1"/>
      <w:numFmt w:val="bullet"/>
      <w:lvlText w:val=""/>
      <w:lvlJc w:val="left"/>
      <w:pPr>
        <w:ind w:left="1440" w:hanging="360"/>
      </w:pPr>
      <w:rPr>
        <w:rFonts w:ascii="Symbol" w:hAnsi="Symbol" w:hint="default"/>
      </w:rPr>
    </w:lvl>
    <w:lvl w:ilvl="2" w:tplc="C3FC1A38">
      <w:numFmt w:val="decimal"/>
      <w:lvlText w:val=""/>
      <w:lvlJc w:val="left"/>
    </w:lvl>
    <w:lvl w:ilvl="3" w:tplc="2234A1FC">
      <w:numFmt w:val="decimal"/>
      <w:lvlText w:val=""/>
      <w:lvlJc w:val="left"/>
    </w:lvl>
    <w:lvl w:ilvl="4" w:tplc="D610D46C">
      <w:numFmt w:val="decimal"/>
      <w:lvlText w:val=""/>
      <w:lvlJc w:val="left"/>
    </w:lvl>
    <w:lvl w:ilvl="5" w:tplc="C1A449F4">
      <w:numFmt w:val="decimal"/>
      <w:lvlText w:val=""/>
      <w:lvlJc w:val="left"/>
    </w:lvl>
    <w:lvl w:ilvl="6" w:tplc="94F866CA">
      <w:numFmt w:val="decimal"/>
      <w:lvlText w:val=""/>
      <w:lvlJc w:val="left"/>
    </w:lvl>
    <w:lvl w:ilvl="7" w:tplc="B854F528">
      <w:numFmt w:val="decimal"/>
      <w:lvlText w:val=""/>
      <w:lvlJc w:val="left"/>
    </w:lvl>
    <w:lvl w:ilvl="8" w:tplc="BA968C56">
      <w:numFmt w:val="decimal"/>
      <w:lvlText w:val=""/>
      <w:lvlJc w:val="left"/>
    </w:lvl>
  </w:abstractNum>
  <w:abstractNum w:abstractNumId="16" w15:restartNumberingAfterBreak="0">
    <w:nsid w:val="038820BB"/>
    <w:multiLevelType w:val="hybridMultilevel"/>
    <w:tmpl w:val="D4A8F2CC"/>
    <w:lvl w:ilvl="0" w:tplc="0B52B7A8">
      <w:start w:val="1"/>
      <w:numFmt w:val="bullet"/>
      <w:lvlText w:val=""/>
      <w:lvlJc w:val="left"/>
      <w:pPr>
        <w:ind w:left="720" w:hanging="360"/>
      </w:pPr>
      <w:rPr>
        <w:rFonts w:ascii="Symbol" w:hAnsi="Symbol" w:hint="default"/>
      </w:rPr>
    </w:lvl>
    <w:lvl w:ilvl="1" w:tplc="2B7C8074">
      <w:numFmt w:val="decimal"/>
      <w:lvlText w:val=""/>
      <w:lvlJc w:val="left"/>
    </w:lvl>
    <w:lvl w:ilvl="2" w:tplc="70F4CF02">
      <w:numFmt w:val="decimal"/>
      <w:lvlText w:val=""/>
      <w:lvlJc w:val="left"/>
    </w:lvl>
    <w:lvl w:ilvl="3" w:tplc="F5242D70">
      <w:numFmt w:val="decimal"/>
      <w:lvlText w:val=""/>
      <w:lvlJc w:val="left"/>
    </w:lvl>
    <w:lvl w:ilvl="4" w:tplc="7E76FC74">
      <w:numFmt w:val="decimal"/>
      <w:lvlText w:val=""/>
      <w:lvlJc w:val="left"/>
    </w:lvl>
    <w:lvl w:ilvl="5" w:tplc="8C089366">
      <w:numFmt w:val="decimal"/>
      <w:lvlText w:val=""/>
      <w:lvlJc w:val="left"/>
    </w:lvl>
    <w:lvl w:ilvl="6" w:tplc="33048FD8">
      <w:numFmt w:val="decimal"/>
      <w:lvlText w:val=""/>
      <w:lvlJc w:val="left"/>
    </w:lvl>
    <w:lvl w:ilvl="7" w:tplc="DC80AEDA">
      <w:numFmt w:val="decimal"/>
      <w:lvlText w:val=""/>
      <w:lvlJc w:val="left"/>
    </w:lvl>
    <w:lvl w:ilvl="8" w:tplc="6992A412">
      <w:numFmt w:val="decimal"/>
      <w:lvlText w:val=""/>
      <w:lvlJc w:val="left"/>
    </w:lvl>
  </w:abstractNum>
  <w:abstractNum w:abstractNumId="17" w15:restartNumberingAfterBreak="0">
    <w:nsid w:val="038D7A15"/>
    <w:multiLevelType w:val="hybridMultilevel"/>
    <w:tmpl w:val="8390B632"/>
    <w:lvl w:ilvl="0" w:tplc="2AD24646">
      <w:start w:val="1"/>
      <w:numFmt w:val="bullet"/>
      <w:lvlText w:val=""/>
      <w:lvlJc w:val="left"/>
      <w:pPr>
        <w:ind w:left="720" w:hanging="360"/>
      </w:pPr>
      <w:rPr>
        <w:rFonts w:ascii="Symbol" w:hAnsi="Symbol" w:hint="default"/>
      </w:rPr>
    </w:lvl>
    <w:lvl w:ilvl="1" w:tplc="79AC18FC">
      <w:numFmt w:val="decimal"/>
      <w:lvlText w:val=""/>
      <w:lvlJc w:val="left"/>
    </w:lvl>
    <w:lvl w:ilvl="2" w:tplc="D20CA7B8">
      <w:numFmt w:val="decimal"/>
      <w:lvlText w:val=""/>
      <w:lvlJc w:val="left"/>
    </w:lvl>
    <w:lvl w:ilvl="3" w:tplc="BF4E880E">
      <w:numFmt w:val="decimal"/>
      <w:lvlText w:val=""/>
      <w:lvlJc w:val="left"/>
    </w:lvl>
    <w:lvl w:ilvl="4" w:tplc="0DC0F338">
      <w:numFmt w:val="decimal"/>
      <w:lvlText w:val=""/>
      <w:lvlJc w:val="left"/>
    </w:lvl>
    <w:lvl w:ilvl="5" w:tplc="6C0C6E5A">
      <w:numFmt w:val="decimal"/>
      <w:lvlText w:val=""/>
      <w:lvlJc w:val="left"/>
    </w:lvl>
    <w:lvl w:ilvl="6" w:tplc="F7A0370A">
      <w:numFmt w:val="decimal"/>
      <w:lvlText w:val=""/>
      <w:lvlJc w:val="left"/>
    </w:lvl>
    <w:lvl w:ilvl="7" w:tplc="E9784BF0">
      <w:numFmt w:val="decimal"/>
      <w:lvlText w:val=""/>
      <w:lvlJc w:val="left"/>
    </w:lvl>
    <w:lvl w:ilvl="8" w:tplc="9648CD62">
      <w:numFmt w:val="decimal"/>
      <w:lvlText w:val=""/>
      <w:lvlJc w:val="left"/>
    </w:lvl>
  </w:abstractNum>
  <w:abstractNum w:abstractNumId="18" w15:restartNumberingAfterBreak="0">
    <w:nsid w:val="03B2020E"/>
    <w:multiLevelType w:val="hybridMultilevel"/>
    <w:tmpl w:val="E4041EFE"/>
    <w:lvl w:ilvl="0" w:tplc="3F88A460">
      <w:start w:val="1"/>
      <w:numFmt w:val="bullet"/>
      <w:lvlText w:val=""/>
      <w:lvlJc w:val="left"/>
      <w:pPr>
        <w:ind w:left="720" w:hanging="360"/>
      </w:pPr>
      <w:rPr>
        <w:rFonts w:ascii="Symbol" w:hAnsi="Symbol" w:hint="default"/>
      </w:rPr>
    </w:lvl>
    <w:lvl w:ilvl="1" w:tplc="68DAD21A">
      <w:numFmt w:val="decimal"/>
      <w:lvlText w:val=""/>
      <w:lvlJc w:val="left"/>
    </w:lvl>
    <w:lvl w:ilvl="2" w:tplc="E5686F08">
      <w:numFmt w:val="decimal"/>
      <w:lvlText w:val=""/>
      <w:lvlJc w:val="left"/>
    </w:lvl>
    <w:lvl w:ilvl="3" w:tplc="14AA185E">
      <w:numFmt w:val="decimal"/>
      <w:lvlText w:val=""/>
      <w:lvlJc w:val="left"/>
    </w:lvl>
    <w:lvl w:ilvl="4" w:tplc="39B2E15C">
      <w:numFmt w:val="decimal"/>
      <w:lvlText w:val=""/>
      <w:lvlJc w:val="left"/>
    </w:lvl>
    <w:lvl w:ilvl="5" w:tplc="3CE4647E">
      <w:numFmt w:val="decimal"/>
      <w:lvlText w:val=""/>
      <w:lvlJc w:val="left"/>
    </w:lvl>
    <w:lvl w:ilvl="6" w:tplc="94DAEB48">
      <w:numFmt w:val="decimal"/>
      <w:lvlText w:val=""/>
      <w:lvlJc w:val="left"/>
    </w:lvl>
    <w:lvl w:ilvl="7" w:tplc="C45ED656">
      <w:numFmt w:val="decimal"/>
      <w:lvlText w:val=""/>
      <w:lvlJc w:val="left"/>
    </w:lvl>
    <w:lvl w:ilvl="8" w:tplc="5B48547C">
      <w:numFmt w:val="decimal"/>
      <w:lvlText w:val=""/>
      <w:lvlJc w:val="left"/>
    </w:lvl>
  </w:abstractNum>
  <w:abstractNum w:abstractNumId="19" w15:restartNumberingAfterBreak="0">
    <w:nsid w:val="03CF5813"/>
    <w:multiLevelType w:val="hybridMultilevel"/>
    <w:tmpl w:val="55122A30"/>
    <w:lvl w:ilvl="0" w:tplc="EE32748A">
      <w:start w:val="1"/>
      <w:numFmt w:val="bullet"/>
      <w:lvlText w:val=""/>
      <w:lvlJc w:val="left"/>
      <w:pPr>
        <w:ind w:left="720" w:hanging="360"/>
      </w:pPr>
      <w:rPr>
        <w:rFonts w:ascii="Symbol" w:hAnsi="Symbol" w:hint="default"/>
      </w:rPr>
    </w:lvl>
    <w:lvl w:ilvl="1" w:tplc="69AC6562">
      <w:numFmt w:val="decimal"/>
      <w:lvlText w:val=""/>
      <w:lvlJc w:val="left"/>
    </w:lvl>
    <w:lvl w:ilvl="2" w:tplc="BB12362E">
      <w:numFmt w:val="decimal"/>
      <w:lvlText w:val=""/>
      <w:lvlJc w:val="left"/>
    </w:lvl>
    <w:lvl w:ilvl="3" w:tplc="F0A6B698">
      <w:numFmt w:val="decimal"/>
      <w:lvlText w:val=""/>
      <w:lvlJc w:val="left"/>
    </w:lvl>
    <w:lvl w:ilvl="4" w:tplc="6068F046">
      <w:numFmt w:val="decimal"/>
      <w:lvlText w:val=""/>
      <w:lvlJc w:val="left"/>
    </w:lvl>
    <w:lvl w:ilvl="5" w:tplc="37BEF556">
      <w:numFmt w:val="decimal"/>
      <w:lvlText w:val=""/>
      <w:lvlJc w:val="left"/>
    </w:lvl>
    <w:lvl w:ilvl="6" w:tplc="73EC8FD4">
      <w:numFmt w:val="decimal"/>
      <w:lvlText w:val=""/>
      <w:lvlJc w:val="left"/>
    </w:lvl>
    <w:lvl w:ilvl="7" w:tplc="3D66C714">
      <w:numFmt w:val="decimal"/>
      <w:lvlText w:val=""/>
      <w:lvlJc w:val="left"/>
    </w:lvl>
    <w:lvl w:ilvl="8" w:tplc="D7F42706">
      <w:numFmt w:val="decimal"/>
      <w:lvlText w:val=""/>
      <w:lvlJc w:val="left"/>
    </w:lvl>
  </w:abstractNum>
  <w:abstractNum w:abstractNumId="20" w15:restartNumberingAfterBreak="0">
    <w:nsid w:val="03D5230A"/>
    <w:multiLevelType w:val="hybridMultilevel"/>
    <w:tmpl w:val="CC1CCA9E"/>
    <w:lvl w:ilvl="0" w:tplc="AC48C448">
      <w:start w:val="1"/>
      <w:numFmt w:val="bullet"/>
      <w:lvlText w:val=""/>
      <w:lvlJc w:val="left"/>
      <w:pPr>
        <w:ind w:left="720" w:hanging="360"/>
      </w:pPr>
      <w:rPr>
        <w:rFonts w:ascii="Symbol" w:hAnsi="Symbol" w:hint="default"/>
      </w:rPr>
    </w:lvl>
    <w:lvl w:ilvl="1" w:tplc="7B14498A">
      <w:numFmt w:val="decimal"/>
      <w:lvlText w:val=""/>
      <w:lvlJc w:val="left"/>
    </w:lvl>
    <w:lvl w:ilvl="2" w:tplc="BAE2FD66">
      <w:numFmt w:val="decimal"/>
      <w:lvlText w:val=""/>
      <w:lvlJc w:val="left"/>
    </w:lvl>
    <w:lvl w:ilvl="3" w:tplc="F9DAB650">
      <w:numFmt w:val="decimal"/>
      <w:lvlText w:val=""/>
      <w:lvlJc w:val="left"/>
    </w:lvl>
    <w:lvl w:ilvl="4" w:tplc="8A06A5F6">
      <w:numFmt w:val="decimal"/>
      <w:lvlText w:val=""/>
      <w:lvlJc w:val="left"/>
    </w:lvl>
    <w:lvl w:ilvl="5" w:tplc="7682DB2A">
      <w:numFmt w:val="decimal"/>
      <w:lvlText w:val=""/>
      <w:lvlJc w:val="left"/>
    </w:lvl>
    <w:lvl w:ilvl="6" w:tplc="745663E0">
      <w:numFmt w:val="decimal"/>
      <w:lvlText w:val=""/>
      <w:lvlJc w:val="left"/>
    </w:lvl>
    <w:lvl w:ilvl="7" w:tplc="F2F68956">
      <w:numFmt w:val="decimal"/>
      <w:lvlText w:val=""/>
      <w:lvlJc w:val="left"/>
    </w:lvl>
    <w:lvl w:ilvl="8" w:tplc="1FEE41C2">
      <w:numFmt w:val="decimal"/>
      <w:lvlText w:val=""/>
      <w:lvlJc w:val="left"/>
    </w:lvl>
  </w:abstractNum>
  <w:abstractNum w:abstractNumId="21" w15:restartNumberingAfterBreak="0">
    <w:nsid w:val="03F45865"/>
    <w:multiLevelType w:val="hybridMultilevel"/>
    <w:tmpl w:val="B4047E72"/>
    <w:lvl w:ilvl="0" w:tplc="3AC28DE4">
      <w:start w:val="1"/>
      <w:numFmt w:val="bullet"/>
      <w:lvlText w:val=""/>
      <w:lvlJc w:val="left"/>
      <w:pPr>
        <w:ind w:left="720" w:hanging="360"/>
      </w:pPr>
      <w:rPr>
        <w:rFonts w:ascii="Symbol" w:hAnsi="Symbol" w:hint="default"/>
      </w:rPr>
    </w:lvl>
    <w:lvl w:ilvl="1" w:tplc="0792E9CC">
      <w:numFmt w:val="decimal"/>
      <w:lvlText w:val=""/>
      <w:lvlJc w:val="left"/>
    </w:lvl>
    <w:lvl w:ilvl="2" w:tplc="EA72DAC8">
      <w:numFmt w:val="decimal"/>
      <w:lvlText w:val=""/>
      <w:lvlJc w:val="left"/>
    </w:lvl>
    <w:lvl w:ilvl="3" w:tplc="E57EC9BE">
      <w:numFmt w:val="decimal"/>
      <w:lvlText w:val=""/>
      <w:lvlJc w:val="left"/>
    </w:lvl>
    <w:lvl w:ilvl="4" w:tplc="04F6D454">
      <w:numFmt w:val="decimal"/>
      <w:lvlText w:val=""/>
      <w:lvlJc w:val="left"/>
    </w:lvl>
    <w:lvl w:ilvl="5" w:tplc="1E20F368">
      <w:numFmt w:val="decimal"/>
      <w:lvlText w:val=""/>
      <w:lvlJc w:val="left"/>
    </w:lvl>
    <w:lvl w:ilvl="6" w:tplc="8CE263B0">
      <w:numFmt w:val="decimal"/>
      <w:lvlText w:val=""/>
      <w:lvlJc w:val="left"/>
    </w:lvl>
    <w:lvl w:ilvl="7" w:tplc="B336CECA">
      <w:numFmt w:val="decimal"/>
      <w:lvlText w:val=""/>
      <w:lvlJc w:val="left"/>
    </w:lvl>
    <w:lvl w:ilvl="8" w:tplc="D9EE0B3A">
      <w:numFmt w:val="decimal"/>
      <w:lvlText w:val=""/>
      <w:lvlJc w:val="left"/>
    </w:lvl>
  </w:abstractNum>
  <w:abstractNum w:abstractNumId="22" w15:restartNumberingAfterBreak="0">
    <w:nsid w:val="03FB7356"/>
    <w:multiLevelType w:val="hybridMultilevel"/>
    <w:tmpl w:val="E56CE68E"/>
    <w:lvl w:ilvl="0" w:tplc="5192E5A6">
      <w:start w:val="1"/>
      <w:numFmt w:val="bullet"/>
      <w:lvlText w:val=""/>
      <w:lvlJc w:val="left"/>
      <w:pPr>
        <w:ind w:left="720" w:hanging="360"/>
      </w:pPr>
      <w:rPr>
        <w:rFonts w:ascii="Symbol" w:hAnsi="Symbol" w:hint="default"/>
      </w:rPr>
    </w:lvl>
    <w:lvl w:ilvl="1" w:tplc="C554C7AE">
      <w:numFmt w:val="decimal"/>
      <w:lvlText w:val=""/>
      <w:lvlJc w:val="left"/>
    </w:lvl>
    <w:lvl w:ilvl="2" w:tplc="E1BECCAC">
      <w:numFmt w:val="decimal"/>
      <w:lvlText w:val=""/>
      <w:lvlJc w:val="left"/>
    </w:lvl>
    <w:lvl w:ilvl="3" w:tplc="76AAD2A4">
      <w:numFmt w:val="decimal"/>
      <w:lvlText w:val=""/>
      <w:lvlJc w:val="left"/>
    </w:lvl>
    <w:lvl w:ilvl="4" w:tplc="7D8A95A0">
      <w:numFmt w:val="decimal"/>
      <w:lvlText w:val=""/>
      <w:lvlJc w:val="left"/>
    </w:lvl>
    <w:lvl w:ilvl="5" w:tplc="B0F2DE00">
      <w:numFmt w:val="decimal"/>
      <w:lvlText w:val=""/>
      <w:lvlJc w:val="left"/>
    </w:lvl>
    <w:lvl w:ilvl="6" w:tplc="445C0178">
      <w:numFmt w:val="decimal"/>
      <w:lvlText w:val=""/>
      <w:lvlJc w:val="left"/>
    </w:lvl>
    <w:lvl w:ilvl="7" w:tplc="B1628556">
      <w:numFmt w:val="decimal"/>
      <w:lvlText w:val=""/>
      <w:lvlJc w:val="left"/>
    </w:lvl>
    <w:lvl w:ilvl="8" w:tplc="DA5227BC">
      <w:numFmt w:val="decimal"/>
      <w:lvlText w:val=""/>
      <w:lvlJc w:val="left"/>
    </w:lvl>
  </w:abstractNum>
  <w:abstractNum w:abstractNumId="23" w15:restartNumberingAfterBreak="0">
    <w:nsid w:val="04432F56"/>
    <w:multiLevelType w:val="hybridMultilevel"/>
    <w:tmpl w:val="45F8B82A"/>
    <w:lvl w:ilvl="0" w:tplc="C194C04C">
      <w:start w:val="1"/>
      <w:numFmt w:val="bullet"/>
      <w:lvlText w:val=""/>
      <w:lvlJc w:val="left"/>
      <w:pPr>
        <w:ind w:left="720" w:hanging="360"/>
      </w:pPr>
      <w:rPr>
        <w:rFonts w:ascii="Symbol" w:hAnsi="Symbol" w:hint="default"/>
      </w:rPr>
    </w:lvl>
    <w:lvl w:ilvl="1" w:tplc="CF58DB16">
      <w:numFmt w:val="decimal"/>
      <w:lvlText w:val=""/>
      <w:lvlJc w:val="left"/>
    </w:lvl>
    <w:lvl w:ilvl="2" w:tplc="92D6A126">
      <w:numFmt w:val="decimal"/>
      <w:lvlText w:val=""/>
      <w:lvlJc w:val="left"/>
    </w:lvl>
    <w:lvl w:ilvl="3" w:tplc="A620A198">
      <w:numFmt w:val="decimal"/>
      <w:lvlText w:val=""/>
      <w:lvlJc w:val="left"/>
    </w:lvl>
    <w:lvl w:ilvl="4" w:tplc="DD12797A">
      <w:numFmt w:val="decimal"/>
      <w:lvlText w:val=""/>
      <w:lvlJc w:val="left"/>
    </w:lvl>
    <w:lvl w:ilvl="5" w:tplc="D676E4CE">
      <w:numFmt w:val="decimal"/>
      <w:lvlText w:val=""/>
      <w:lvlJc w:val="left"/>
    </w:lvl>
    <w:lvl w:ilvl="6" w:tplc="442A6CE0">
      <w:numFmt w:val="decimal"/>
      <w:lvlText w:val=""/>
      <w:lvlJc w:val="left"/>
    </w:lvl>
    <w:lvl w:ilvl="7" w:tplc="49D26202">
      <w:numFmt w:val="decimal"/>
      <w:lvlText w:val=""/>
      <w:lvlJc w:val="left"/>
    </w:lvl>
    <w:lvl w:ilvl="8" w:tplc="5C4C2602">
      <w:numFmt w:val="decimal"/>
      <w:lvlText w:val=""/>
      <w:lvlJc w:val="left"/>
    </w:lvl>
  </w:abstractNum>
  <w:abstractNum w:abstractNumId="24" w15:restartNumberingAfterBreak="0">
    <w:nsid w:val="046970AA"/>
    <w:multiLevelType w:val="hybridMultilevel"/>
    <w:tmpl w:val="F932AE08"/>
    <w:lvl w:ilvl="0" w:tplc="0F1E5068">
      <w:start w:val="1"/>
      <w:numFmt w:val="bullet"/>
      <w:lvlText w:val=""/>
      <w:lvlJc w:val="left"/>
      <w:pPr>
        <w:ind w:left="720" w:hanging="360"/>
      </w:pPr>
      <w:rPr>
        <w:rFonts w:ascii="Symbol" w:hAnsi="Symbol" w:hint="default"/>
      </w:rPr>
    </w:lvl>
    <w:lvl w:ilvl="1" w:tplc="35B84C9E">
      <w:numFmt w:val="decimal"/>
      <w:lvlText w:val=""/>
      <w:lvlJc w:val="left"/>
    </w:lvl>
    <w:lvl w:ilvl="2" w:tplc="D72C2BF2">
      <w:numFmt w:val="decimal"/>
      <w:lvlText w:val=""/>
      <w:lvlJc w:val="left"/>
    </w:lvl>
    <w:lvl w:ilvl="3" w:tplc="64EABEA2">
      <w:numFmt w:val="decimal"/>
      <w:lvlText w:val=""/>
      <w:lvlJc w:val="left"/>
    </w:lvl>
    <w:lvl w:ilvl="4" w:tplc="E450762A">
      <w:numFmt w:val="decimal"/>
      <w:lvlText w:val=""/>
      <w:lvlJc w:val="left"/>
    </w:lvl>
    <w:lvl w:ilvl="5" w:tplc="AD02992A">
      <w:numFmt w:val="decimal"/>
      <w:lvlText w:val=""/>
      <w:lvlJc w:val="left"/>
    </w:lvl>
    <w:lvl w:ilvl="6" w:tplc="8E76B442">
      <w:numFmt w:val="decimal"/>
      <w:lvlText w:val=""/>
      <w:lvlJc w:val="left"/>
    </w:lvl>
    <w:lvl w:ilvl="7" w:tplc="E57E90D0">
      <w:numFmt w:val="decimal"/>
      <w:lvlText w:val=""/>
      <w:lvlJc w:val="left"/>
    </w:lvl>
    <w:lvl w:ilvl="8" w:tplc="2452A2CA">
      <w:numFmt w:val="decimal"/>
      <w:lvlText w:val=""/>
      <w:lvlJc w:val="left"/>
    </w:lvl>
  </w:abstractNum>
  <w:abstractNum w:abstractNumId="25" w15:restartNumberingAfterBreak="0">
    <w:nsid w:val="04E045D8"/>
    <w:multiLevelType w:val="hybridMultilevel"/>
    <w:tmpl w:val="6B726C7C"/>
    <w:lvl w:ilvl="0" w:tplc="405A07A2">
      <w:start w:val="1"/>
      <w:numFmt w:val="bullet"/>
      <w:lvlText w:val=""/>
      <w:lvlJc w:val="left"/>
      <w:pPr>
        <w:ind w:left="720" w:hanging="360"/>
      </w:pPr>
      <w:rPr>
        <w:rFonts w:ascii="Symbol" w:hAnsi="Symbol" w:hint="default"/>
      </w:rPr>
    </w:lvl>
    <w:lvl w:ilvl="1" w:tplc="1D8AB21A">
      <w:numFmt w:val="decimal"/>
      <w:lvlText w:val=""/>
      <w:lvlJc w:val="left"/>
    </w:lvl>
    <w:lvl w:ilvl="2" w:tplc="00202022">
      <w:numFmt w:val="decimal"/>
      <w:lvlText w:val=""/>
      <w:lvlJc w:val="left"/>
    </w:lvl>
    <w:lvl w:ilvl="3" w:tplc="2B22FACC">
      <w:numFmt w:val="decimal"/>
      <w:lvlText w:val=""/>
      <w:lvlJc w:val="left"/>
    </w:lvl>
    <w:lvl w:ilvl="4" w:tplc="1B807A6C">
      <w:numFmt w:val="decimal"/>
      <w:lvlText w:val=""/>
      <w:lvlJc w:val="left"/>
    </w:lvl>
    <w:lvl w:ilvl="5" w:tplc="DD1C1A08">
      <w:numFmt w:val="decimal"/>
      <w:lvlText w:val=""/>
      <w:lvlJc w:val="left"/>
    </w:lvl>
    <w:lvl w:ilvl="6" w:tplc="FD0EA96A">
      <w:numFmt w:val="decimal"/>
      <w:lvlText w:val=""/>
      <w:lvlJc w:val="left"/>
    </w:lvl>
    <w:lvl w:ilvl="7" w:tplc="D7FC7C9C">
      <w:numFmt w:val="decimal"/>
      <w:lvlText w:val=""/>
      <w:lvlJc w:val="left"/>
    </w:lvl>
    <w:lvl w:ilvl="8" w:tplc="12CEBD82">
      <w:numFmt w:val="decimal"/>
      <w:lvlText w:val=""/>
      <w:lvlJc w:val="left"/>
    </w:lvl>
  </w:abstractNum>
  <w:abstractNum w:abstractNumId="26" w15:restartNumberingAfterBreak="0">
    <w:nsid w:val="04E7480F"/>
    <w:multiLevelType w:val="hybridMultilevel"/>
    <w:tmpl w:val="49F6FAF6"/>
    <w:lvl w:ilvl="0" w:tplc="64EE7780">
      <w:numFmt w:val="decimal"/>
      <w:lvlText w:val=""/>
      <w:lvlJc w:val="left"/>
    </w:lvl>
    <w:lvl w:ilvl="1" w:tplc="E2381720">
      <w:start w:val="1"/>
      <w:numFmt w:val="bullet"/>
      <w:lvlText w:val=""/>
      <w:lvlJc w:val="left"/>
      <w:pPr>
        <w:ind w:left="1440" w:hanging="360"/>
      </w:pPr>
      <w:rPr>
        <w:rFonts w:ascii="Symbol" w:hAnsi="Symbol" w:hint="default"/>
      </w:rPr>
    </w:lvl>
    <w:lvl w:ilvl="2" w:tplc="A60EF6B0">
      <w:numFmt w:val="decimal"/>
      <w:lvlText w:val=""/>
      <w:lvlJc w:val="left"/>
    </w:lvl>
    <w:lvl w:ilvl="3" w:tplc="4CD4E2EA">
      <w:numFmt w:val="decimal"/>
      <w:lvlText w:val=""/>
      <w:lvlJc w:val="left"/>
    </w:lvl>
    <w:lvl w:ilvl="4" w:tplc="D1F8BDC4">
      <w:numFmt w:val="decimal"/>
      <w:lvlText w:val=""/>
      <w:lvlJc w:val="left"/>
    </w:lvl>
    <w:lvl w:ilvl="5" w:tplc="8950230C">
      <w:numFmt w:val="decimal"/>
      <w:lvlText w:val=""/>
      <w:lvlJc w:val="left"/>
    </w:lvl>
    <w:lvl w:ilvl="6" w:tplc="DF369F60">
      <w:numFmt w:val="decimal"/>
      <w:lvlText w:val=""/>
      <w:lvlJc w:val="left"/>
    </w:lvl>
    <w:lvl w:ilvl="7" w:tplc="925EA83C">
      <w:numFmt w:val="decimal"/>
      <w:lvlText w:val=""/>
      <w:lvlJc w:val="left"/>
    </w:lvl>
    <w:lvl w:ilvl="8" w:tplc="801C16F6">
      <w:numFmt w:val="decimal"/>
      <w:lvlText w:val=""/>
      <w:lvlJc w:val="left"/>
    </w:lvl>
  </w:abstractNum>
  <w:abstractNum w:abstractNumId="27" w15:restartNumberingAfterBreak="0">
    <w:nsid w:val="053454F4"/>
    <w:multiLevelType w:val="hybridMultilevel"/>
    <w:tmpl w:val="CB1A4D0C"/>
    <w:lvl w:ilvl="0" w:tplc="5C664110">
      <w:start w:val="1"/>
      <w:numFmt w:val="bullet"/>
      <w:lvlText w:val=""/>
      <w:lvlJc w:val="left"/>
      <w:pPr>
        <w:ind w:left="720" w:hanging="360"/>
      </w:pPr>
      <w:rPr>
        <w:rFonts w:ascii="Symbol" w:hAnsi="Symbol" w:hint="default"/>
      </w:rPr>
    </w:lvl>
    <w:lvl w:ilvl="1" w:tplc="619AE916">
      <w:numFmt w:val="decimal"/>
      <w:lvlText w:val=""/>
      <w:lvlJc w:val="left"/>
    </w:lvl>
    <w:lvl w:ilvl="2" w:tplc="81229A76">
      <w:numFmt w:val="decimal"/>
      <w:lvlText w:val=""/>
      <w:lvlJc w:val="left"/>
    </w:lvl>
    <w:lvl w:ilvl="3" w:tplc="4B926EDE">
      <w:numFmt w:val="decimal"/>
      <w:lvlText w:val=""/>
      <w:lvlJc w:val="left"/>
    </w:lvl>
    <w:lvl w:ilvl="4" w:tplc="CCEAD746">
      <w:numFmt w:val="decimal"/>
      <w:lvlText w:val=""/>
      <w:lvlJc w:val="left"/>
    </w:lvl>
    <w:lvl w:ilvl="5" w:tplc="59384918">
      <w:numFmt w:val="decimal"/>
      <w:lvlText w:val=""/>
      <w:lvlJc w:val="left"/>
    </w:lvl>
    <w:lvl w:ilvl="6" w:tplc="953E08CC">
      <w:numFmt w:val="decimal"/>
      <w:lvlText w:val=""/>
      <w:lvlJc w:val="left"/>
    </w:lvl>
    <w:lvl w:ilvl="7" w:tplc="D15C42AC">
      <w:numFmt w:val="decimal"/>
      <w:lvlText w:val=""/>
      <w:lvlJc w:val="left"/>
    </w:lvl>
    <w:lvl w:ilvl="8" w:tplc="28965A2C">
      <w:numFmt w:val="decimal"/>
      <w:lvlText w:val=""/>
      <w:lvlJc w:val="left"/>
    </w:lvl>
  </w:abstractNum>
  <w:abstractNum w:abstractNumId="28" w15:restartNumberingAfterBreak="0">
    <w:nsid w:val="054A1F16"/>
    <w:multiLevelType w:val="hybridMultilevel"/>
    <w:tmpl w:val="96825EEC"/>
    <w:lvl w:ilvl="0" w:tplc="E092E884">
      <w:start w:val="1"/>
      <w:numFmt w:val="bullet"/>
      <w:lvlText w:val=""/>
      <w:lvlJc w:val="left"/>
      <w:pPr>
        <w:ind w:left="720" w:hanging="360"/>
      </w:pPr>
      <w:rPr>
        <w:rFonts w:ascii="Symbol" w:hAnsi="Symbol" w:hint="default"/>
      </w:rPr>
    </w:lvl>
    <w:lvl w:ilvl="1" w:tplc="C8AABA20">
      <w:numFmt w:val="decimal"/>
      <w:lvlText w:val=""/>
      <w:lvlJc w:val="left"/>
    </w:lvl>
    <w:lvl w:ilvl="2" w:tplc="DD9676CE">
      <w:numFmt w:val="decimal"/>
      <w:lvlText w:val=""/>
      <w:lvlJc w:val="left"/>
    </w:lvl>
    <w:lvl w:ilvl="3" w:tplc="483235E4">
      <w:numFmt w:val="decimal"/>
      <w:lvlText w:val=""/>
      <w:lvlJc w:val="left"/>
    </w:lvl>
    <w:lvl w:ilvl="4" w:tplc="B9B044A4">
      <w:numFmt w:val="decimal"/>
      <w:lvlText w:val=""/>
      <w:lvlJc w:val="left"/>
    </w:lvl>
    <w:lvl w:ilvl="5" w:tplc="9A7E414E">
      <w:numFmt w:val="decimal"/>
      <w:lvlText w:val=""/>
      <w:lvlJc w:val="left"/>
    </w:lvl>
    <w:lvl w:ilvl="6" w:tplc="C81A4A4A">
      <w:numFmt w:val="decimal"/>
      <w:lvlText w:val=""/>
      <w:lvlJc w:val="left"/>
    </w:lvl>
    <w:lvl w:ilvl="7" w:tplc="59DCBF04">
      <w:numFmt w:val="decimal"/>
      <w:lvlText w:val=""/>
      <w:lvlJc w:val="left"/>
    </w:lvl>
    <w:lvl w:ilvl="8" w:tplc="A5B23218">
      <w:numFmt w:val="decimal"/>
      <w:lvlText w:val=""/>
      <w:lvlJc w:val="left"/>
    </w:lvl>
  </w:abstractNum>
  <w:abstractNum w:abstractNumId="29" w15:restartNumberingAfterBreak="0">
    <w:nsid w:val="056B134A"/>
    <w:multiLevelType w:val="hybridMultilevel"/>
    <w:tmpl w:val="4A5AD21E"/>
    <w:lvl w:ilvl="0" w:tplc="827E8702">
      <w:start w:val="1"/>
      <w:numFmt w:val="bullet"/>
      <w:lvlText w:val=""/>
      <w:lvlJc w:val="left"/>
      <w:pPr>
        <w:ind w:left="720" w:hanging="360"/>
      </w:pPr>
      <w:rPr>
        <w:rFonts w:ascii="Symbol" w:hAnsi="Symbol" w:hint="default"/>
      </w:rPr>
    </w:lvl>
    <w:lvl w:ilvl="1" w:tplc="C2CA4636">
      <w:numFmt w:val="decimal"/>
      <w:lvlText w:val=""/>
      <w:lvlJc w:val="left"/>
    </w:lvl>
    <w:lvl w:ilvl="2" w:tplc="E3F4CD6E">
      <w:numFmt w:val="decimal"/>
      <w:lvlText w:val=""/>
      <w:lvlJc w:val="left"/>
    </w:lvl>
    <w:lvl w:ilvl="3" w:tplc="9E7C884C">
      <w:numFmt w:val="decimal"/>
      <w:lvlText w:val=""/>
      <w:lvlJc w:val="left"/>
    </w:lvl>
    <w:lvl w:ilvl="4" w:tplc="6540CCAA">
      <w:numFmt w:val="decimal"/>
      <w:lvlText w:val=""/>
      <w:lvlJc w:val="left"/>
    </w:lvl>
    <w:lvl w:ilvl="5" w:tplc="27847984">
      <w:numFmt w:val="decimal"/>
      <w:lvlText w:val=""/>
      <w:lvlJc w:val="left"/>
    </w:lvl>
    <w:lvl w:ilvl="6" w:tplc="606ECBB8">
      <w:numFmt w:val="decimal"/>
      <w:lvlText w:val=""/>
      <w:lvlJc w:val="left"/>
    </w:lvl>
    <w:lvl w:ilvl="7" w:tplc="DEBC63B0">
      <w:numFmt w:val="decimal"/>
      <w:lvlText w:val=""/>
      <w:lvlJc w:val="left"/>
    </w:lvl>
    <w:lvl w:ilvl="8" w:tplc="D80037F2">
      <w:numFmt w:val="decimal"/>
      <w:lvlText w:val=""/>
      <w:lvlJc w:val="left"/>
    </w:lvl>
  </w:abstractNum>
  <w:abstractNum w:abstractNumId="30" w15:restartNumberingAfterBreak="0">
    <w:nsid w:val="0584506B"/>
    <w:multiLevelType w:val="hybridMultilevel"/>
    <w:tmpl w:val="A23E96C8"/>
    <w:lvl w:ilvl="0" w:tplc="F536E3D8">
      <w:start w:val="1"/>
      <w:numFmt w:val="bullet"/>
      <w:lvlText w:val=""/>
      <w:lvlJc w:val="left"/>
      <w:pPr>
        <w:ind w:left="720" w:hanging="360"/>
      </w:pPr>
      <w:rPr>
        <w:rFonts w:ascii="Symbol" w:hAnsi="Symbol" w:hint="default"/>
      </w:rPr>
    </w:lvl>
    <w:lvl w:ilvl="1" w:tplc="886E5D9A">
      <w:numFmt w:val="decimal"/>
      <w:lvlText w:val=""/>
      <w:lvlJc w:val="left"/>
    </w:lvl>
    <w:lvl w:ilvl="2" w:tplc="71EA8D96">
      <w:numFmt w:val="decimal"/>
      <w:lvlText w:val=""/>
      <w:lvlJc w:val="left"/>
    </w:lvl>
    <w:lvl w:ilvl="3" w:tplc="1E0C1188">
      <w:numFmt w:val="decimal"/>
      <w:lvlText w:val=""/>
      <w:lvlJc w:val="left"/>
    </w:lvl>
    <w:lvl w:ilvl="4" w:tplc="D6400A6A">
      <w:numFmt w:val="decimal"/>
      <w:lvlText w:val=""/>
      <w:lvlJc w:val="left"/>
    </w:lvl>
    <w:lvl w:ilvl="5" w:tplc="EC040B32">
      <w:numFmt w:val="decimal"/>
      <w:lvlText w:val=""/>
      <w:lvlJc w:val="left"/>
    </w:lvl>
    <w:lvl w:ilvl="6" w:tplc="F068860A">
      <w:numFmt w:val="decimal"/>
      <w:lvlText w:val=""/>
      <w:lvlJc w:val="left"/>
    </w:lvl>
    <w:lvl w:ilvl="7" w:tplc="A622FBD8">
      <w:numFmt w:val="decimal"/>
      <w:lvlText w:val=""/>
      <w:lvlJc w:val="left"/>
    </w:lvl>
    <w:lvl w:ilvl="8" w:tplc="4880A70A">
      <w:numFmt w:val="decimal"/>
      <w:lvlText w:val=""/>
      <w:lvlJc w:val="left"/>
    </w:lvl>
  </w:abstractNum>
  <w:abstractNum w:abstractNumId="31" w15:restartNumberingAfterBreak="0">
    <w:nsid w:val="05A66819"/>
    <w:multiLevelType w:val="hybridMultilevel"/>
    <w:tmpl w:val="AEE878E4"/>
    <w:lvl w:ilvl="0" w:tplc="20E07AC8">
      <w:start w:val="1"/>
      <w:numFmt w:val="bullet"/>
      <w:lvlText w:val=""/>
      <w:lvlJc w:val="left"/>
      <w:pPr>
        <w:ind w:left="720" w:hanging="360"/>
      </w:pPr>
      <w:rPr>
        <w:rFonts w:ascii="Symbol" w:hAnsi="Symbol" w:hint="default"/>
      </w:rPr>
    </w:lvl>
    <w:lvl w:ilvl="1" w:tplc="E3ACF63E">
      <w:numFmt w:val="decimal"/>
      <w:lvlText w:val=""/>
      <w:lvlJc w:val="left"/>
    </w:lvl>
    <w:lvl w:ilvl="2" w:tplc="62B8B704">
      <w:numFmt w:val="decimal"/>
      <w:lvlText w:val=""/>
      <w:lvlJc w:val="left"/>
    </w:lvl>
    <w:lvl w:ilvl="3" w:tplc="9E6894EA">
      <w:numFmt w:val="decimal"/>
      <w:lvlText w:val=""/>
      <w:lvlJc w:val="left"/>
    </w:lvl>
    <w:lvl w:ilvl="4" w:tplc="5054302A">
      <w:numFmt w:val="decimal"/>
      <w:lvlText w:val=""/>
      <w:lvlJc w:val="left"/>
    </w:lvl>
    <w:lvl w:ilvl="5" w:tplc="2DF46910">
      <w:numFmt w:val="decimal"/>
      <w:lvlText w:val=""/>
      <w:lvlJc w:val="left"/>
    </w:lvl>
    <w:lvl w:ilvl="6" w:tplc="2240373E">
      <w:numFmt w:val="decimal"/>
      <w:lvlText w:val=""/>
      <w:lvlJc w:val="left"/>
    </w:lvl>
    <w:lvl w:ilvl="7" w:tplc="C4DCC50C">
      <w:numFmt w:val="decimal"/>
      <w:lvlText w:val=""/>
      <w:lvlJc w:val="left"/>
    </w:lvl>
    <w:lvl w:ilvl="8" w:tplc="08D8B4B0">
      <w:numFmt w:val="decimal"/>
      <w:lvlText w:val=""/>
      <w:lvlJc w:val="left"/>
    </w:lvl>
  </w:abstractNum>
  <w:abstractNum w:abstractNumId="32" w15:restartNumberingAfterBreak="0">
    <w:nsid w:val="05BB792D"/>
    <w:multiLevelType w:val="hybridMultilevel"/>
    <w:tmpl w:val="EC620C58"/>
    <w:lvl w:ilvl="0" w:tplc="FB988AE8">
      <w:start w:val="1"/>
      <w:numFmt w:val="bullet"/>
      <w:lvlText w:val=""/>
      <w:lvlJc w:val="left"/>
      <w:pPr>
        <w:ind w:left="720" w:hanging="360"/>
      </w:pPr>
      <w:rPr>
        <w:rFonts w:ascii="Symbol" w:hAnsi="Symbol" w:hint="default"/>
      </w:rPr>
    </w:lvl>
    <w:lvl w:ilvl="1" w:tplc="7ADCB894">
      <w:numFmt w:val="decimal"/>
      <w:lvlText w:val=""/>
      <w:lvlJc w:val="left"/>
    </w:lvl>
    <w:lvl w:ilvl="2" w:tplc="7F50B552">
      <w:numFmt w:val="decimal"/>
      <w:lvlText w:val=""/>
      <w:lvlJc w:val="left"/>
    </w:lvl>
    <w:lvl w:ilvl="3" w:tplc="C3A8A750">
      <w:numFmt w:val="decimal"/>
      <w:lvlText w:val=""/>
      <w:lvlJc w:val="left"/>
    </w:lvl>
    <w:lvl w:ilvl="4" w:tplc="26D4E18E">
      <w:numFmt w:val="decimal"/>
      <w:lvlText w:val=""/>
      <w:lvlJc w:val="left"/>
    </w:lvl>
    <w:lvl w:ilvl="5" w:tplc="C71E6C94">
      <w:numFmt w:val="decimal"/>
      <w:lvlText w:val=""/>
      <w:lvlJc w:val="left"/>
    </w:lvl>
    <w:lvl w:ilvl="6" w:tplc="0BA2B9C2">
      <w:numFmt w:val="decimal"/>
      <w:lvlText w:val=""/>
      <w:lvlJc w:val="left"/>
    </w:lvl>
    <w:lvl w:ilvl="7" w:tplc="C7D82042">
      <w:numFmt w:val="decimal"/>
      <w:lvlText w:val=""/>
      <w:lvlJc w:val="left"/>
    </w:lvl>
    <w:lvl w:ilvl="8" w:tplc="F16662A0">
      <w:numFmt w:val="decimal"/>
      <w:lvlText w:val=""/>
      <w:lvlJc w:val="left"/>
    </w:lvl>
  </w:abstractNum>
  <w:abstractNum w:abstractNumId="33" w15:restartNumberingAfterBreak="0">
    <w:nsid w:val="05D610B3"/>
    <w:multiLevelType w:val="hybridMultilevel"/>
    <w:tmpl w:val="8FC056C6"/>
    <w:lvl w:ilvl="0" w:tplc="74B4B4CA">
      <w:start w:val="1"/>
      <w:numFmt w:val="bullet"/>
      <w:lvlText w:val=""/>
      <w:lvlJc w:val="left"/>
      <w:pPr>
        <w:ind w:left="720" w:hanging="360"/>
      </w:pPr>
      <w:rPr>
        <w:rFonts w:ascii="Symbol" w:hAnsi="Symbol" w:hint="default"/>
      </w:rPr>
    </w:lvl>
    <w:lvl w:ilvl="1" w:tplc="4FA0335A">
      <w:numFmt w:val="decimal"/>
      <w:lvlText w:val=""/>
      <w:lvlJc w:val="left"/>
    </w:lvl>
    <w:lvl w:ilvl="2" w:tplc="86669350">
      <w:numFmt w:val="decimal"/>
      <w:lvlText w:val=""/>
      <w:lvlJc w:val="left"/>
    </w:lvl>
    <w:lvl w:ilvl="3" w:tplc="D7F8D02C">
      <w:numFmt w:val="decimal"/>
      <w:lvlText w:val=""/>
      <w:lvlJc w:val="left"/>
    </w:lvl>
    <w:lvl w:ilvl="4" w:tplc="A90E02DE">
      <w:numFmt w:val="decimal"/>
      <w:lvlText w:val=""/>
      <w:lvlJc w:val="left"/>
    </w:lvl>
    <w:lvl w:ilvl="5" w:tplc="56A465C6">
      <w:numFmt w:val="decimal"/>
      <w:lvlText w:val=""/>
      <w:lvlJc w:val="left"/>
    </w:lvl>
    <w:lvl w:ilvl="6" w:tplc="E9981166">
      <w:numFmt w:val="decimal"/>
      <w:lvlText w:val=""/>
      <w:lvlJc w:val="left"/>
    </w:lvl>
    <w:lvl w:ilvl="7" w:tplc="B78AD96E">
      <w:numFmt w:val="decimal"/>
      <w:lvlText w:val=""/>
      <w:lvlJc w:val="left"/>
    </w:lvl>
    <w:lvl w:ilvl="8" w:tplc="14206DC2">
      <w:numFmt w:val="decimal"/>
      <w:lvlText w:val=""/>
      <w:lvlJc w:val="left"/>
    </w:lvl>
  </w:abstractNum>
  <w:abstractNum w:abstractNumId="34" w15:restartNumberingAfterBreak="0">
    <w:nsid w:val="05FD7791"/>
    <w:multiLevelType w:val="hybridMultilevel"/>
    <w:tmpl w:val="87F653B8"/>
    <w:lvl w:ilvl="0" w:tplc="33825B88">
      <w:start w:val="1"/>
      <w:numFmt w:val="bullet"/>
      <w:lvlText w:val=""/>
      <w:lvlJc w:val="left"/>
      <w:pPr>
        <w:ind w:left="720" w:hanging="360"/>
      </w:pPr>
      <w:rPr>
        <w:rFonts w:ascii="Symbol" w:hAnsi="Symbol" w:hint="default"/>
      </w:rPr>
    </w:lvl>
    <w:lvl w:ilvl="1" w:tplc="E2FC8062">
      <w:numFmt w:val="decimal"/>
      <w:lvlText w:val=""/>
      <w:lvlJc w:val="left"/>
    </w:lvl>
    <w:lvl w:ilvl="2" w:tplc="CE3092AE">
      <w:numFmt w:val="decimal"/>
      <w:lvlText w:val=""/>
      <w:lvlJc w:val="left"/>
    </w:lvl>
    <w:lvl w:ilvl="3" w:tplc="9EF6E408">
      <w:numFmt w:val="decimal"/>
      <w:lvlText w:val=""/>
      <w:lvlJc w:val="left"/>
    </w:lvl>
    <w:lvl w:ilvl="4" w:tplc="8248688C">
      <w:numFmt w:val="decimal"/>
      <w:lvlText w:val=""/>
      <w:lvlJc w:val="left"/>
    </w:lvl>
    <w:lvl w:ilvl="5" w:tplc="194A6AAE">
      <w:numFmt w:val="decimal"/>
      <w:lvlText w:val=""/>
      <w:lvlJc w:val="left"/>
    </w:lvl>
    <w:lvl w:ilvl="6" w:tplc="FB2663EC">
      <w:numFmt w:val="decimal"/>
      <w:lvlText w:val=""/>
      <w:lvlJc w:val="left"/>
    </w:lvl>
    <w:lvl w:ilvl="7" w:tplc="C34AA8CC">
      <w:numFmt w:val="decimal"/>
      <w:lvlText w:val=""/>
      <w:lvlJc w:val="left"/>
    </w:lvl>
    <w:lvl w:ilvl="8" w:tplc="36780A8C">
      <w:numFmt w:val="decimal"/>
      <w:lvlText w:val=""/>
      <w:lvlJc w:val="left"/>
    </w:lvl>
  </w:abstractNum>
  <w:abstractNum w:abstractNumId="35" w15:restartNumberingAfterBreak="0">
    <w:nsid w:val="06300094"/>
    <w:multiLevelType w:val="hybridMultilevel"/>
    <w:tmpl w:val="A7281D28"/>
    <w:lvl w:ilvl="0" w:tplc="CFCA1124">
      <w:start w:val="1"/>
      <w:numFmt w:val="bullet"/>
      <w:lvlText w:val=""/>
      <w:lvlJc w:val="left"/>
      <w:pPr>
        <w:ind w:left="720" w:hanging="360"/>
      </w:pPr>
      <w:rPr>
        <w:rFonts w:ascii="Symbol" w:hAnsi="Symbol" w:hint="default"/>
      </w:rPr>
    </w:lvl>
    <w:lvl w:ilvl="1" w:tplc="0F8E1812">
      <w:numFmt w:val="decimal"/>
      <w:lvlText w:val=""/>
      <w:lvlJc w:val="left"/>
    </w:lvl>
    <w:lvl w:ilvl="2" w:tplc="C994BB4C">
      <w:numFmt w:val="decimal"/>
      <w:lvlText w:val=""/>
      <w:lvlJc w:val="left"/>
    </w:lvl>
    <w:lvl w:ilvl="3" w:tplc="C58C19A0">
      <w:numFmt w:val="decimal"/>
      <w:lvlText w:val=""/>
      <w:lvlJc w:val="left"/>
    </w:lvl>
    <w:lvl w:ilvl="4" w:tplc="5D68F8A4">
      <w:numFmt w:val="decimal"/>
      <w:lvlText w:val=""/>
      <w:lvlJc w:val="left"/>
    </w:lvl>
    <w:lvl w:ilvl="5" w:tplc="3AEA925A">
      <w:numFmt w:val="decimal"/>
      <w:lvlText w:val=""/>
      <w:lvlJc w:val="left"/>
    </w:lvl>
    <w:lvl w:ilvl="6" w:tplc="3066209C">
      <w:numFmt w:val="decimal"/>
      <w:lvlText w:val=""/>
      <w:lvlJc w:val="left"/>
    </w:lvl>
    <w:lvl w:ilvl="7" w:tplc="62B408BA">
      <w:numFmt w:val="decimal"/>
      <w:lvlText w:val=""/>
      <w:lvlJc w:val="left"/>
    </w:lvl>
    <w:lvl w:ilvl="8" w:tplc="143463AA">
      <w:numFmt w:val="decimal"/>
      <w:lvlText w:val=""/>
      <w:lvlJc w:val="left"/>
    </w:lvl>
  </w:abstractNum>
  <w:abstractNum w:abstractNumId="36" w15:restartNumberingAfterBreak="0">
    <w:nsid w:val="064D5837"/>
    <w:multiLevelType w:val="hybridMultilevel"/>
    <w:tmpl w:val="05ACFF64"/>
    <w:lvl w:ilvl="0" w:tplc="3952832E">
      <w:start w:val="1"/>
      <w:numFmt w:val="bullet"/>
      <w:lvlText w:val=""/>
      <w:lvlJc w:val="left"/>
      <w:pPr>
        <w:ind w:left="720" w:hanging="360"/>
      </w:pPr>
      <w:rPr>
        <w:rFonts w:ascii="Symbol" w:hAnsi="Symbol" w:hint="default"/>
      </w:rPr>
    </w:lvl>
    <w:lvl w:ilvl="1" w:tplc="1A9053FE">
      <w:numFmt w:val="decimal"/>
      <w:lvlText w:val=""/>
      <w:lvlJc w:val="left"/>
    </w:lvl>
    <w:lvl w:ilvl="2" w:tplc="ABAEC118">
      <w:numFmt w:val="decimal"/>
      <w:lvlText w:val=""/>
      <w:lvlJc w:val="left"/>
    </w:lvl>
    <w:lvl w:ilvl="3" w:tplc="595ED602">
      <w:numFmt w:val="decimal"/>
      <w:lvlText w:val=""/>
      <w:lvlJc w:val="left"/>
    </w:lvl>
    <w:lvl w:ilvl="4" w:tplc="85767CBC">
      <w:numFmt w:val="decimal"/>
      <w:lvlText w:val=""/>
      <w:lvlJc w:val="left"/>
    </w:lvl>
    <w:lvl w:ilvl="5" w:tplc="D068C2DE">
      <w:numFmt w:val="decimal"/>
      <w:lvlText w:val=""/>
      <w:lvlJc w:val="left"/>
    </w:lvl>
    <w:lvl w:ilvl="6" w:tplc="593CD812">
      <w:numFmt w:val="decimal"/>
      <w:lvlText w:val=""/>
      <w:lvlJc w:val="left"/>
    </w:lvl>
    <w:lvl w:ilvl="7" w:tplc="D04212D4">
      <w:numFmt w:val="decimal"/>
      <w:lvlText w:val=""/>
      <w:lvlJc w:val="left"/>
    </w:lvl>
    <w:lvl w:ilvl="8" w:tplc="8BC812D8">
      <w:numFmt w:val="decimal"/>
      <w:lvlText w:val=""/>
      <w:lvlJc w:val="left"/>
    </w:lvl>
  </w:abstractNum>
  <w:abstractNum w:abstractNumId="37" w15:restartNumberingAfterBreak="0">
    <w:nsid w:val="0666394E"/>
    <w:multiLevelType w:val="hybridMultilevel"/>
    <w:tmpl w:val="6EFE644C"/>
    <w:lvl w:ilvl="0" w:tplc="2714AC06">
      <w:start w:val="1"/>
      <w:numFmt w:val="bullet"/>
      <w:lvlText w:val=""/>
      <w:lvlJc w:val="left"/>
      <w:pPr>
        <w:ind w:left="720" w:hanging="360"/>
      </w:pPr>
      <w:rPr>
        <w:rFonts w:ascii="Symbol" w:hAnsi="Symbol" w:hint="default"/>
      </w:rPr>
    </w:lvl>
    <w:lvl w:ilvl="1" w:tplc="E9004ED0">
      <w:numFmt w:val="decimal"/>
      <w:lvlText w:val=""/>
      <w:lvlJc w:val="left"/>
    </w:lvl>
    <w:lvl w:ilvl="2" w:tplc="FCCCBB1A">
      <w:numFmt w:val="decimal"/>
      <w:lvlText w:val=""/>
      <w:lvlJc w:val="left"/>
    </w:lvl>
    <w:lvl w:ilvl="3" w:tplc="7AFC8CEA">
      <w:numFmt w:val="decimal"/>
      <w:lvlText w:val=""/>
      <w:lvlJc w:val="left"/>
    </w:lvl>
    <w:lvl w:ilvl="4" w:tplc="52AC22E0">
      <w:numFmt w:val="decimal"/>
      <w:lvlText w:val=""/>
      <w:lvlJc w:val="left"/>
    </w:lvl>
    <w:lvl w:ilvl="5" w:tplc="42401946">
      <w:numFmt w:val="decimal"/>
      <w:lvlText w:val=""/>
      <w:lvlJc w:val="left"/>
    </w:lvl>
    <w:lvl w:ilvl="6" w:tplc="FFBA3BCC">
      <w:numFmt w:val="decimal"/>
      <w:lvlText w:val=""/>
      <w:lvlJc w:val="left"/>
    </w:lvl>
    <w:lvl w:ilvl="7" w:tplc="7138FA1A">
      <w:numFmt w:val="decimal"/>
      <w:lvlText w:val=""/>
      <w:lvlJc w:val="left"/>
    </w:lvl>
    <w:lvl w:ilvl="8" w:tplc="4C8885A4">
      <w:numFmt w:val="decimal"/>
      <w:lvlText w:val=""/>
      <w:lvlJc w:val="left"/>
    </w:lvl>
  </w:abstractNum>
  <w:abstractNum w:abstractNumId="38" w15:restartNumberingAfterBreak="0">
    <w:nsid w:val="0686054B"/>
    <w:multiLevelType w:val="hybridMultilevel"/>
    <w:tmpl w:val="598848A8"/>
    <w:lvl w:ilvl="0" w:tplc="B9A0A4AE">
      <w:start w:val="1"/>
      <w:numFmt w:val="bullet"/>
      <w:lvlText w:val=""/>
      <w:lvlJc w:val="left"/>
      <w:pPr>
        <w:ind w:left="720" w:hanging="360"/>
      </w:pPr>
      <w:rPr>
        <w:rFonts w:ascii="Symbol" w:hAnsi="Symbol" w:hint="default"/>
      </w:rPr>
    </w:lvl>
    <w:lvl w:ilvl="1" w:tplc="40102748">
      <w:numFmt w:val="decimal"/>
      <w:lvlText w:val=""/>
      <w:lvlJc w:val="left"/>
    </w:lvl>
    <w:lvl w:ilvl="2" w:tplc="58424F5A">
      <w:numFmt w:val="decimal"/>
      <w:lvlText w:val=""/>
      <w:lvlJc w:val="left"/>
    </w:lvl>
    <w:lvl w:ilvl="3" w:tplc="8C4260D0">
      <w:numFmt w:val="decimal"/>
      <w:lvlText w:val=""/>
      <w:lvlJc w:val="left"/>
    </w:lvl>
    <w:lvl w:ilvl="4" w:tplc="85B27988">
      <w:numFmt w:val="decimal"/>
      <w:lvlText w:val=""/>
      <w:lvlJc w:val="left"/>
    </w:lvl>
    <w:lvl w:ilvl="5" w:tplc="B8B482A6">
      <w:numFmt w:val="decimal"/>
      <w:lvlText w:val=""/>
      <w:lvlJc w:val="left"/>
    </w:lvl>
    <w:lvl w:ilvl="6" w:tplc="A79ED648">
      <w:numFmt w:val="decimal"/>
      <w:lvlText w:val=""/>
      <w:lvlJc w:val="left"/>
    </w:lvl>
    <w:lvl w:ilvl="7" w:tplc="419EC0C6">
      <w:numFmt w:val="decimal"/>
      <w:lvlText w:val=""/>
      <w:lvlJc w:val="left"/>
    </w:lvl>
    <w:lvl w:ilvl="8" w:tplc="F132A66A">
      <w:numFmt w:val="decimal"/>
      <w:lvlText w:val=""/>
      <w:lvlJc w:val="left"/>
    </w:lvl>
  </w:abstractNum>
  <w:abstractNum w:abstractNumId="39" w15:restartNumberingAfterBreak="0">
    <w:nsid w:val="06DF4F88"/>
    <w:multiLevelType w:val="hybridMultilevel"/>
    <w:tmpl w:val="CCF2EE7E"/>
    <w:lvl w:ilvl="0" w:tplc="EB76992A">
      <w:start w:val="1"/>
      <w:numFmt w:val="bullet"/>
      <w:lvlText w:val=""/>
      <w:lvlJc w:val="left"/>
      <w:pPr>
        <w:ind w:left="720" w:hanging="360"/>
      </w:pPr>
      <w:rPr>
        <w:rFonts w:ascii="Symbol" w:hAnsi="Symbol" w:hint="default"/>
      </w:rPr>
    </w:lvl>
    <w:lvl w:ilvl="1" w:tplc="6C9621DE">
      <w:numFmt w:val="decimal"/>
      <w:lvlText w:val=""/>
      <w:lvlJc w:val="left"/>
    </w:lvl>
    <w:lvl w:ilvl="2" w:tplc="CC72C8FA">
      <w:numFmt w:val="decimal"/>
      <w:lvlText w:val=""/>
      <w:lvlJc w:val="left"/>
    </w:lvl>
    <w:lvl w:ilvl="3" w:tplc="AD8AF324">
      <w:numFmt w:val="decimal"/>
      <w:lvlText w:val=""/>
      <w:lvlJc w:val="left"/>
    </w:lvl>
    <w:lvl w:ilvl="4" w:tplc="504A7B26">
      <w:numFmt w:val="decimal"/>
      <w:lvlText w:val=""/>
      <w:lvlJc w:val="left"/>
    </w:lvl>
    <w:lvl w:ilvl="5" w:tplc="BDC484F0">
      <w:numFmt w:val="decimal"/>
      <w:lvlText w:val=""/>
      <w:lvlJc w:val="left"/>
    </w:lvl>
    <w:lvl w:ilvl="6" w:tplc="5E869808">
      <w:numFmt w:val="decimal"/>
      <w:lvlText w:val=""/>
      <w:lvlJc w:val="left"/>
    </w:lvl>
    <w:lvl w:ilvl="7" w:tplc="EDFEBDC6">
      <w:numFmt w:val="decimal"/>
      <w:lvlText w:val=""/>
      <w:lvlJc w:val="left"/>
    </w:lvl>
    <w:lvl w:ilvl="8" w:tplc="D090C1CA">
      <w:numFmt w:val="decimal"/>
      <w:lvlText w:val=""/>
      <w:lvlJc w:val="left"/>
    </w:lvl>
  </w:abstractNum>
  <w:abstractNum w:abstractNumId="40" w15:restartNumberingAfterBreak="0">
    <w:nsid w:val="06E47B14"/>
    <w:multiLevelType w:val="hybridMultilevel"/>
    <w:tmpl w:val="FD80B332"/>
    <w:lvl w:ilvl="0" w:tplc="3CBEA9B8">
      <w:start w:val="1"/>
      <w:numFmt w:val="bullet"/>
      <w:lvlText w:val=""/>
      <w:lvlJc w:val="left"/>
      <w:pPr>
        <w:ind w:left="720" w:hanging="360"/>
      </w:pPr>
      <w:rPr>
        <w:rFonts w:ascii="Symbol" w:hAnsi="Symbol" w:hint="default"/>
      </w:rPr>
    </w:lvl>
    <w:lvl w:ilvl="1" w:tplc="728CEFFE">
      <w:numFmt w:val="decimal"/>
      <w:lvlText w:val=""/>
      <w:lvlJc w:val="left"/>
    </w:lvl>
    <w:lvl w:ilvl="2" w:tplc="9E7A584E">
      <w:numFmt w:val="decimal"/>
      <w:lvlText w:val=""/>
      <w:lvlJc w:val="left"/>
    </w:lvl>
    <w:lvl w:ilvl="3" w:tplc="292A8C32">
      <w:numFmt w:val="decimal"/>
      <w:lvlText w:val=""/>
      <w:lvlJc w:val="left"/>
    </w:lvl>
    <w:lvl w:ilvl="4" w:tplc="02B05360">
      <w:numFmt w:val="decimal"/>
      <w:lvlText w:val=""/>
      <w:lvlJc w:val="left"/>
    </w:lvl>
    <w:lvl w:ilvl="5" w:tplc="1EC0F38E">
      <w:numFmt w:val="decimal"/>
      <w:lvlText w:val=""/>
      <w:lvlJc w:val="left"/>
    </w:lvl>
    <w:lvl w:ilvl="6" w:tplc="3E4E993E">
      <w:numFmt w:val="decimal"/>
      <w:lvlText w:val=""/>
      <w:lvlJc w:val="left"/>
    </w:lvl>
    <w:lvl w:ilvl="7" w:tplc="737AB23C">
      <w:numFmt w:val="decimal"/>
      <w:lvlText w:val=""/>
      <w:lvlJc w:val="left"/>
    </w:lvl>
    <w:lvl w:ilvl="8" w:tplc="23944B64">
      <w:numFmt w:val="decimal"/>
      <w:lvlText w:val=""/>
      <w:lvlJc w:val="left"/>
    </w:lvl>
  </w:abstractNum>
  <w:abstractNum w:abstractNumId="41" w15:restartNumberingAfterBreak="0">
    <w:nsid w:val="07A023CD"/>
    <w:multiLevelType w:val="hybridMultilevel"/>
    <w:tmpl w:val="570E1C62"/>
    <w:lvl w:ilvl="0" w:tplc="32401308">
      <w:start w:val="1"/>
      <w:numFmt w:val="bullet"/>
      <w:lvlText w:val=""/>
      <w:lvlJc w:val="left"/>
      <w:pPr>
        <w:ind w:left="720" w:hanging="360"/>
      </w:pPr>
      <w:rPr>
        <w:rFonts w:ascii="Symbol" w:hAnsi="Symbol" w:hint="default"/>
      </w:rPr>
    </w:lvl>
    <w:lvl w:ilvl="1" w:tplc="591C06AA">
      <w:numFmt w:val="decimal"/>
      <w:lvlText w:val=""/>
      <w:lvlJc w:val="left"/>
    </w:lvl>
    <w:lvl w:ilvl="2" w:tplc="083C2824">
      <w:numFmt w:val="decimal"/>
      <w:lvlText w:val=""/>
      <w:lvlJc w:val="left"/>
    </w:lvl>
    <w:lvl w:ilvl="3" w:tplc="561AAC98">
      <w:numFmt w:val="decimal"/>
      <w:lvlText w:val=""/>
      <w:lvlJc w:val="left"/>
    </w:lvl>
    <w:lvl w:ilvl="4" w:tplc="F2B0F720">
      <w:numFmt w:val="decimal"/>
      <w:lvlText w:val=""/>
      <w:lvlJc w:val="left"/>
    </w:lvl>
    <w:lvl w:ilvl="5" w:tplc="1A720332">
      <w:numFmt w:val="decimal"/>
      <w:lvlText w:val=""/>
      <w:lvlJc w:val="left"/>
    </w:lvl>
    <w:lvl w:ilvl="6" w:tplc="DEE241EE">
      <w:numFmt w:val="decimal"/>
      <w:lvlText w:val=""/>
      <w:lvlJc w:val="left"/>
    </w:lvl>
    <w:lvl w:ilvl="7" w:tplc="C73CBB10">
      <w:numFmt w:val="decimal"/>
      <w:lvlText w:val=""/>
      <w:lvlJc w:val="left"/>
    </w:lvl>
    <w:lvl w:ilvl="8" w:tplc="CDEC86D8">
      <w:numFmt w:val="decimal"/>
      <w:lvlText w:val=""/>
      <w:lvlJc w:val="left"/>
    </w:lvl>
  </w:abstractNum>
  <w:abstractNum w:abstractNumId="42" w15:restartNumberingAfterBreak="0">
    <w:nsid w:val="07B27465"/>
    <w:multiLevelType w:val="hybridMultilevel"/>
    <w:tmpl w:val="3EC2EFCC"/>
    <w:lvl w:ilvl="0" w:tplc="18B2C966">
      <w:start w:val="1"/>
      <w:numFmt w:val="bullet"/>
      <w:lvlText w:val=""/>
      <w:lvlJc w:val="left"/>
      <w:pPr>
        <w:ind w:left="720" w:hanging="360"/>
      </w:pPr>
      <w:rPr>
        <w:rFonts w:ascii="Symbol" w:hAnsi="Symbol" w:hint="default"/>
      </w:rPr>
    </w:lvl>
    <w:lvl w:ilvl="1" w:tplc="D1064FAC">
      <w:numFmt w:val="decimal"/>
      <w:lvlText w:val=""/>
      <w:lvlJc w:val="left"/>
    </w:lvl>
    <w:lvl w:ilvl="2" w:tplc="02EED5A4">
      <w:numFmt w:val="decimal"/>
      <w:lvlText w:val=""/>
      <w:lvlJc w:val="left"/>
    </w:lvl>
    <w:lvl w:ilvl="3" w:tplc="89DC65B8">
      <w:numFmt w:val="decimal"/>
      <w:lvlText w:val=""/>
      <w:lvlJc w:val="left"/>
    </w:lvl>
    <w:lvl w:ilvl="4" w:tplc="BF20C244">
      <w:numFmt w:val="decimal"/>
      <w:lvlText w:val=""/>
      <w:lvlJc w:val="left"/>
    </w:lvl>
    <w:lvl w:ilvl="5" w:tplc="294E0FB6">
      <w:numFmt w:val="decimal"/>
      <w:lvlText w:val=""/>
      <w:lvlJc w:val="left"/>
    </w:lvl>
    <w:lvl w:ilvl="6" w:tplc="261A2EFC">
      <w:numFmt w:val="decimal"/>
      <w:lvlText w:val=""/>
      <w:lvlJc w:val="left"/>
    </w:lvl>
    <w:lvl w:ilvl="7" w:tplc="DA801D0A">
      <w:numFmt w:val="decimal"/>
      <w:lvlText w:val=""/>
      <w:lvlJc w:val="left"/>
    </w:lvl>
    <w:lvl w:ilvl="8" w:tplc="8230D4CE">
      <w:numFmt w:val="decimal"/>
      <w:lvlText w:val=""/>
      <w:lvlJc w:val="left"/>
    </w:lvl>
  </w:abstractNum>
  <w:abstractNum w:abstractNumId="43" w15:restartNumberingAfterBreak="0">
    <w:nsid w:val="07C1379E"/>
    <w:multiLevelType w:val="hybridMultilevel"/>
    <w:tmpl w:val="B912752C"/>
    <w:lvl w:ilvl="0" w:tplc="BC8A97BA">
      <w:start w:val="1"/>
      <w:numFmt w:val="bullet"/>
      <w:lvlText w:val=""/>
      <w:lvlJc w:val="left"/>
      <w:pPr>
        <w:ind w:left="720" w:hanging="360"/>
      </w:pPr>
      <w:rPr>
        <w:rFonts w:ascii="Symbol" w:hAnsi="Symbol" w:hint="default"/>
      </w:rPr>
    </w:lvl>
    <w:lvl w:ilvl="1" w:tplc="3ABA5C5E">
      <w:numFmt w:val="decimal"/>
      <w:lvlText w:val=""/>
      <w:lvlJc w:val="left"/>
    </w:lvl>
    <w:lvl w:ilvl="2" w:tplc="1F44B9AE">
      <w:numFmt w:val="decimal"/>
      <w:lvlText w:val=""/>
      <w:lvlJc w:val="left"/>
    </w:lvl>
    <w:lvl w:ilvl="3" w:tplc="FD621DDC">
      <w:numFmt w:val="decimal"/>
      <w:lvlText w:val=""/>
      <w:lvlJc w:val="left"/>
    </w:lvl>
    <w:lvl w:ilvl="4" w:tplc="E8602B44">
      <w:numFmt w:val="decimal"/>
      <w:lvlText w:val=""/>
      <w:lvlJc w:val="left"/>
    </w:lvl>
    <w:lvl w:ilvl="5" w:tplc="323ED0E0">
      <w:numFmt w:val="decimal"/>
      <w:lvlText w:val=""/>
      <w:lvlJc w:val="left"/>
    </w:lvl>
    <w:lvl w:ilvl="6" w:tplc="E0DE34D2">
      <w:numFmt w:val="decimal"/>
      <w:lvlText w:val=""/>
      <w:lvlJc w:val="left"/>
    </w:lvl>
    <w:lvl w:ilvl="7" w:tplc="B770F8B4">
      <w:numFmt w:val="decimal"/>
      <w:lvlText w:val=""/>
      <w:lvlJc w:val="left"/>
    </w:lvl>
    <w:lvl w:ilvl="8" w:tplc="9AF430E8">
      <w:numFmt w:val="decimal"/>
      <w:lvlText w:val=""/>
      <w:lvlJc w:val="left"/>
    </w:lvl>
  </w:abstractNum>
  <w:abstractNum w:abstractNumId="44" w15:restartNumberingAfterBreak="0">
    <w:nsid w:val="08263C0A"/>
    <w:multiLevelType w:val="hybridMultilevel"/>
    <w:tmpl w:val="3B14D756"/>
    <w:lvl w:ilvl="0" w:tplc="85F8EB5A">
      <w:start w:val="1"/>
      <w:numFmt w:val="bullet"/>
      <w:lvlText w:val=""/>
      <w:lvlJc w:val="left"/>
      <w:pPr>
        <w:ind w:left="720" w:hanging="360"/>
      </w:pPr>
      <w:rPr>
        <w:rFonts w:ascii="Symbol" w:hAnsi="Symbol" w:hint="default"/>
      </w:rPr>
    </w:lvl>
    <w:lvl w:ilvl="1" w:tplc="8CFAFE7E">
      <w:numFmt w:val="decimal"/>
      <w:lvlText w:val=""/>
      <w:lvlJc w:val="left"/>
    </w:lvl>
    <w:lvl w:ilvl="2" w:tplc="E9E80F54">
      <w:numFmt w:val="decimal"/>
      <w:lvlText w:val=""/>
      <w:lvlJc w:val="left"/>
    </w:lvl>
    <w:lvl w:ilvl="3" w:tplc="6472EC0E">
      <w:numFmt w:val="decimal"/>
      <w:lvlText w:val=""/>
      <w:lvlJc w:val="left"/>
    </w:lvl>
    <w:lvl w:ilvl="4" w:tplc="5BAA2686">
      <w:numFmt w:val="decimal"/>
      <w:lvlText w:val=""/>
      <w:lvlJc w:val="left"/>
    </w:lvl>
    <w:lvl w:ilvl="5" w:tplc="69963A56">
      <w:numFmt w:val="decimal"/>
      <w:lvlText w:val=""/>
      <w:lvlJc w:val="left"/>
    </w:lvl>
    <w:lvl w:ilvl="6" w:tplc="65086ED0">
      <w:numFmt w:val="decimal"/>
      <w:lvlText w:val=""/>
      <w:lvlJc w:val="left"/>
    </w:lvl>
    <w:lvl w:ilvl="7" w:tplc="AA90F194">
      <w:numFmt w:val="decimal"/>
      <w:lvlText w:val=""/>
      <w:lvlJc w:val="left"/>
    </w:lvl>
    <w:lvl w:ilvl="8" w:tplc="716CB048">
      <w:numFmt w:val="decimal"/>
      <w:lvlText w:val=""/>
      <w:lvlJc w:val="left"/>
    </w:lvl>
  </w:abstractNum>
  <w:abstractNum w:abstractNumId="45" w15:restartNumberingAfterBreak="0">
    <w:nsid w:val="083F0105"/>
    <w:multiLevelType w:val="hybridMultilevel"/>
    <w:tmpl w:val="7472B470"/>
    <w:lvl w:ilvl="0" w:tplc="E24C2B46">
      <w:start w:val="1"/>
      <w:numFmt w:val="bullet"/>
      <w:lvlText w:val=""/>
      <w:lvlJc w:val="left"/>
      <w:pPr>
        <w:ind w:left="720" w:hanging="360"/>
      </w:pPr>
      <w:rPr>
        <w:rFonts w:ascii="Symbol" w:hAnsi="Symbol" w:hint="default"/>
      </w:rPr>
    </w:lvl>
    <w:lvl w:ilvl="1" w:tplc="9BB02EB8">
      <w:numFmt w:val="decimal"/>
      <w:lvlText w:val=""/>
      <w:lvlJc w:val="left"/>
    </w:lvl>
    <w:lvl w:ilvl="2" w:tplc="90FCBA6E">
      <w:numFmt w:val="decimal"/>
      <w:lvlText w:val=""/>
      <w:lvlJc w:val="left"/>
    </w:lvl>
    <w:lvl w:ilvl="3" w:tplc="90F8131C">
      <w:numFmt w:val="decimal"/>
      <w:lvlText w:val=""/>
      <w:lvlJc w:val="left"/>
    </w:lvl>
    <w:lvl w:ilvl="4" w:tplc="8430B930">
      <w:numFmt w:val="decimal"/>
      <w:lvlText w:val=""/>
      <w:lvlJc w:val="left"/>
    </w:lvl>
    <w:lvl w:ilvl="5" w:tplc="F0244606">
      <w:numFmt w:val="decimal"/>
      <w:lvlText w:val=""/>
      <w:lvlJc w:val="left"/>
    </w:lvl>
    <w:lvl w:ilvl="6" w:tplc="AE9AE938">
      <w:numFmt w:val="decimal"/>
      <w:lvlText w:val=""/>
      <w:lvlJc w:val="left"/>
    </w:lvl>
    <w:lvl w:ilvl="7" w:tplc="936C1908">
      <w:numFmt w:val="decimal"/>
      <w:lvlText w:val=""/>
      <w:lvlJc w:val="left"/>
    </w:lvl>
    <w:lvl w:ilvl="8" w:tplc="C422DDB0">
      <w:numFmt w:val="decimal"/>
      <w:lvlText w:val=""/>
      <w:lvlJc w:val="left"/>
    </w:lvl>
  </w:abstractNum>
  <w:abstractNum w:abstractNumId="46" w15:restartNumberingAfterBreak="0">
    <w:nsid w:val="08A97630"/>
    <w:multiLevelType w:val="hybridMultilevel"/>
    <w:tmpl w:val="B3CABF3E"/>
    <w:lvl w:ilvl="0" w:tplc="2BE2D38E">
      <w:start w:val="1"/>
      <w:numFmt w:val="bullet"/>
      <w:lvlText w:val=""/>
      <w:lvlJc w:val="left"/>
      <w:pPr>
        <w:ind w:left="720" w:hanging="360"/>
      </w:pPr>
      <w:rPr>
        <w:rFonts w:ascii="Symbol" w:hAnsi="Symbol" w:hint="default"/>
      </w:rPr>
    </w:lvl>
    <w:lvl w:ilvl="1" w:tplc="86D40D80">
      <w:numFmt w:val="decimal"/>
      <w:lvlText w:val=""/>
      <w:lvlJc w:val="left"/>
    </w:lvl>
    <w:lvl w:ilvl="2" w:tplc="32D0CAB4">
      <w:numFmt w:val="decimal"/>
      <w:lvlText w:val=""/>
      <w:lvlJc w:val="left"/>
    </w:lvl>
    <w:lvl w:ilvl="3" w:tplc="172AF356">
      <w:numFmt w:val="decimal"/>
      <w:lvlText w:val=""/>
      <w:lvlJc w:val="left"/>
    </w:lvl>
    <w:lvl w:ilvl="4" w:tplc="E212529A">
      <w:numFmt w:val="decimal"/>
      <w:lvlText w:val=""/>
      <w:lvlJc w:val="left"/>
    </w:lvl>
    <w:lvl w:ilvl="5" w:tplc="5074DD56">
      <w:numFmt w:val="decimal"/>
      <w:lvlText w:val=""/>
      <w:lvlJc w:val="left"/>
    </w:lvl>
    <w:lvl w:ilvl="6" w:tplc="D726627E">
      <w:numFmt w:val="decimal"/>
      <w:lvlText w:val=""/>
      <w:lvlJc w:val="left"/>
    </w:lvl>
    <w:lvl w:ilvl="7" w:tplc="19F89928">
      <w:numFmt w:val="decimal"/>
      <w:lvlText w:val=""/>
      <w:lvlJc w:val="left"/>
    </w:lvl>
    <w:lvl w:ilvl="8" w:tplc="0E16A6C8">
      <w:numFmt w:val="decimal"/>
      <w:lvlText w:val=""/>
      <w:lvlJc w:val="left"/>
    </w:lvl>
  </w:abstractNum>
  <w:abstractNum w:abstractNumId="47" w15:restartNumberingAfterBreak="0">
    <w:nsid w:val="08B11E79"/>
    <w:multiLevelType w:val="hybridMultilevel"/>
    <w:tmpl w:val="5B7E5A80"/>
    <w:lvl w:ilvl="0" w:tplc="7B82973E">
      <w:start w:val="1"/>
      <w:numFmt w:val="bullet"/>
      <w:lvlText w:val=""/>
      <w:lvlJc w:val="left"/>
      <w:pPr>
        <w:ind w:left="720" w:hanging="360"/>
      </w:pPr>
      <w:rPr>
        <w:rFonts w:ascii="Symbol" w:hAnsi="Symbol" w:hint="default"/>
      </w:rPr>
    </w:lvl>
    <w:lvl w:ilvl="1" w:tplc="98C40442">
      <w:numFmt w:val="decimal"/>
      <w:lvlText w:val=""/>
      <w:lvlJc w:val="left"/>
    </w:lvl>
    <w:lvl w:ilvl="2" w:tplc="D038AEB0">
      <w:numFmt w:val="decimal"/>
      <w:lvlText w:val=""/>
      <w:lvlJc w:val="left"/>
    </w:lvl>
    <w:lvl w:ilvl="3" w:tplc="2AE86DEE">
      <w:numFmt w:val="decimal"/>
      <w:lvlText w:val=""/>
      <w:lvlJc w:val="left"/>
    </w:lvl>
    <w:lvl w:ilvl="4" w:tplc="C5480608">
      <w:numFmt w:val="decimal"/>
      <w:lvlText w:val=""/>
      <w:lvlJc w:val="left"/>
    </w:lvl>
    <w:lvl w:ilvl="5" w:tplc="C80C2B8C">
      <w:numFmt w:val="decimal"/>
      <w:lvlText w:val=""/>
      <w:lvlJc w:val="left"/>
    </w:lvl>
    <w:lvl w:ilvl="6" w:tplc="ED989FAC">
      <w:numFmt w:val="decimal"/>
      <w:lvlText w:val=""/>
      <w:lvlJc w:val="left"/>
    </w:lvl>
    <w:lvl w:ilvl="7" w:tplc="084CA85A">
      <w:numFmt w:val="decimal"/>
      <w:lvlText w:val=""/>
      <w:lvlJc w:val="left"/>
    </w:lvl>
    <w:lvl w:ilvl="8" w:tplc="39C6B28A">
      <w:numFmt w:val="decimal"/>
      <w:lvlText w:val=""/>
      <w:lvlJc w:val="left"/>
    </w:lvl>
  </w:abstractNum>
  <w:abstractNum w:abstractNumId="48" w15:restartNumberingAfterBreak="0">
    <w:nsid w:val="08E8604E"/>
    <w:multiLevelType w:val="hybridMultilevel"/>
    <w:tmpl w:val="CFF47464"/>
    <w:lvl w:ilvl="0" w:tplc="81CE3DA0">
      <w:start w:val="1"/>
      <w:numFmt w:val="bullet"/>
      <w:lvlText w:val=""/>
      <w:lvlJc w:val="left"/>
      <w:pPr>
        <w:ind w:left="720" w:hanging="360"/>
      </w:pPr>
      <w:rPr>
        <w:rFonts w:ascii="Symbol" w:hAnsi="Symbol" w:hint="default"/>
      </w:rPr>
    </w:lvl>
    <w:lvl w:ilvl="1" w:tplc="84202BD2">
      <w:numFmt w:val="decimal"/>
      <w:lvlText w:val=""/>
      <w:lvlJc w:val="left"/>
    </w:lvl>
    <w:lvl w:ilvl="2" w:tplc="A04AC988">
      <w:numFmt w:val="decimal"/>
      <w:lvlText w:val=""/>
      <w:lvlJc w:val="left"/>
    </w:lvl>
    <w:lvl w:ilvl="3" w:tplc="DF38E7FA">
      <w:numFmt w:val="decimal"/>
      <w:lvlText w:val=""/>
      <w:lvlJc w:val="left"/>
    </w:lvl>
    <w:lvl w:ilvl="4" w:tplc="FAAAD9D0">
      <w:numFmt w:val="decimal"/>
      <w:lvlText w:val=""/>
      <w:lvlJc w:val="left"/>
    </w:lvl>
    <w:lvl w:ilvl="5" w:tplc="85A81A3A">
      <w:numFmt w:val="decimal"/>
      <w:lvlText w:val=""/>
      <w:lvlJc w:val="left"/>
    </w:lvl>
    <w:lvl w:ilvl="6" w:tplc="A80439EE">
      <w:numFmt w:val="decimal"/>
      <w:lvlText w:val=""/>
      <w:lvlJc w:val="left"/>
    </w:lvl>
    <w:lvl w:ilvl="7" w:tplc="E494B2C8">
      <w:numFmt w:val="decimal"/>
      <w:lvlText w:val=""/>
      <w:lvlJc w:val="left"/>
    </w:lvl>
    <w:lvl w:ilvl="8" w:tplc="3920E598">
      <w:numFmt w:val="decimal"/>
      <w:lvlText w:val=""/>
      <w:lvlJc w:val="left"/>
    </w:lvl>
  </w:abstractNum>
  <w:abstractNum w:abstractNumId="49" w15:restartNumberingAfterBreak="0">
    <w:nsid w:val="09553981"/>
    <w:multiLevelType w:val="hybridMultilevel"/>
    <w:tmpl w:val="B3649FA4"/>
    <w:lvl w:ilvl="0" w:tplc="DC728D90">
      <w:start w:val="1"/>
      <w:numFmt w:val="bullet"/>
      <w:lvlText w:val=""/>
      <w:lvlJc w:val="left"/>
      <w:pPr>
        <w:ind w:left="720" w:hanging="360"/>
      </w:pPr>
      <w:rPr>
        <w:rFonts w:ascii="Symbol" w:hAnsi="Symbol" w:hint="default"/>
      </w:rPr>
    </w:lvl>
    <w:lvl w:ilvl="1" w:tplc="6E0A1376">
      <w:numFmt w:val="decimal"/>
      <w:lvlText w:val=""/>
      <w:lvlJc w:val="left"/>
    </w:lvl>
    <w:lvl w:ilvl="2" w:tplc="FD78A76C">
      <w:numFmt w:val="decimal"/>
      <w:lvlText w:val=""/>
      <w:lvlJc w:val="left"/>
    </w:lvl>
    <w:lvl w:ilvl="3" w:tplc="602E27F8">
      <w:numFmt w:val="decimal"/>
      <w:lvlText w:val=""/>
      <w:lvlJc w:val="left"/>
    </w:lvl>
    <w:lvl w:ilvl="4" w:tplc="D2244FBA">
      <w:numFmt w:val="decimal"/>
      <w:lvlText w:val=""/>
      <w:lvlJc w:val="left"/>
    </w:lvl>
    <w:lvl w:ilvl="5" w:tplc="24ECE452">
      <w:numFmt w:val="decimal"/>
      <w:lvlText w:val=""/>
      <w:lvlJc w:val="left"/>
    </w:lvl>
    <w:lvl w:ilvl="6" w:tplc="AFE8DB06">
      <w:numFmt w:val="decimal"/>
      <w:lvlText w:val=""/>
      <w:lvlJc w:val="left"/>
    </w:lvl>
    <w:lvl w:ilvl="7" w:tplc="125EDE1A">
      <w:numFmt w:val="decimal"/>
      <w:lvlText w:val=""/>
      <w:lvlJc w:val="left"/>
    </w:lvl>
    <w:lvl w:ilvl="8" w:tplc="258234A8">
      <w:numFmt w:val="decimal"/>
      <w:lvlText w:val=""/>
      <w:lvlJc w:val="left"/>
    </w:lvl>
  </w:abstractNum>
  <w:abstractNum w:abstractNumId="50" w15:restartNumberingAfterBreak="0">
    <w:nsid w:val="09C16EFA"/>
    <w:multiLevelType w:val="hybridMultilevel"/>
    <w:tmpl w:val="65AAA2CE"/>
    <w:lvl w:ilvl="0" w:tplc="629C749C">
      <w:start w:val="1"/>
      <w:numFmt w:val="bullet"/>
      <w:lvlText w:val=""/>
      <w:lvlJc w:val="left"/>
      <w:pPr>
        <w:ind w:left="720" w:hanging="360"/>
      </w:pPr>
      <w:rPr>
        <w:rFonts w:ascii="Symbol" w:hAnsi="Symbol" w:hint="default"/>
      </w:rPr>
    </w:lvl>
    <w:lvl w:ilvl="1" w:tplc="EABA8830">
      <w:numFmt w:val="decimal"/>
      <w:lvlText w:val=""/>
      <w:lvlJc w:val="left"/>
    </w:lvl>
    <w:lvl w:ilvl="2" w:tplc="3312C338">
      <w:numFmt w:val="decimal"/>
      <w:lvlText w:val=""/>
      <w:lvlJc w:val="left"/>
    </w:lvl>
    <w:lvl w:ilvl="3" w:tplc="E8862190">
      <w:numFmt w:val="decimal"/>
      <w:lvlText w:val=""/>
      <w:lvlJc w:val="left"/>
    </w:lvl>
    <w:lvl w:ilvl="4" w:tplc="F0163AD6">
      <w:numFmt w:val="decimal"/>
      <w:lvlText w:val=""/>
      <w:lvlJc w:val="left"/>
    </w:lvl>
    <w:lvl w:ilvl="5" w:tplc="8098B870">
      <w:numFmt w:val="decimal"/>
      <w:lvlText w:val=""/>
      <w:lvlJc w:val="left"/>
    </w:lvl>
    <w:lvl w:ilvl="6" w:tplc="3E10398C">
      <w:numFmt w:val="decimal"/>
      <w:lvlText w:val=""/>
      <w:lvlJc w:val="left"/>
    </w:lvl>
    <w:lvl w:ilvl="7" w:tplc="2AF08654">
      <w:numFmt w:val="decimal"/>
      <w:lvlText w:val=""/>
      <w:lvlJc w:val="left"/>
    </w:lvl>
    <w:lvl w:ilvl="8" w:tplc="B69888E6">
      <w:numFmt w:val="decimal"/>
      <w:lvlText w:val=""/>
      <w:lvlJc w:val="left"/>
    </w:lvl>
  </w:abstractNum>
  <w:abstractNum w:abstractNumId="51" w15:restartNumberingAfterBreak="0">
    <w:nsid w:val="0A3E0E2C"/>
    <w:multiLevelType w:val="hybridMultilevel"/>
    <w:tmpl w:val="B2DC5812"/>
    <w:lvl w:ilvl="0" w:tplc="FBDE2B2C">
      <w:start w:val="1"/>
      <w:numFmt w:val="bullet"/>
      <w:lvlText w:val=""/>
      <w:lvlJc w:val="left"/>
      <w:pPr>
        <w:ind w:left="720" w:hanging="360"/>
      </w:pPr>
      <w:rPr>
        <w:rFonts w:ascii="Symbol" w:hAnsi="Symbol" w:hint="default"/>
      </w:rPr>
    </w:lvl>
    <w:lvl w:ilvl="1" w:tplc="B87882D2">
      <w:numFmt w:val="decimal"/>
      <w:lvlText w:val=""/>
      <w:lvlJc w:val="left"/>
    </w:lvl>
    <w:lvl w:ilvl="2" w:tplc="22A22B0E">
      <w:numFmt w:val="decimal"/>
      <w:lvlText w:val=""/>
      <w:lvlJc w:val="left"/>
    </w:lvl>
    <w:lvl w:ilvl="3" w:tplc="FBAC92C2">
      <w:numFmt w:val="decimal"/>
      <w:lvlText w:val=""/>
      <w:lvlJc w:val="left"/>
    </w:lvl>
    <w:lvl w:ilvl="4" w:tplc="8A1E2352">
      <w:numFmt w:val="decimal"/>
      <w:lvlText w:val=""/>
      <w:lvlJc w:val="left"/>
    </w:lvl>
    <w:lvl w:ilvl="5" w:tplc="73E6A400">
      <w:numFmt w:val="decimal"/>
      <w:lvlText w:val=""/>
      <w:lvlJc w:val="left"/>
    </w:lvl>
    <w:lvl w:ilvl="6" w:tplc="16D8CA8E">
      <w:numFmt w:val="decimal"/>
      <w:lvlText w:val=""/>
      <w:lvlJc w:val="left"/>
    </w:lvl>
    <w:lvl w:ilvl="7" w:tplc="4B323378">
      <w:numFmt w:val="decimal"/>
      <w:lvlText w:val=""/>
      <w:lvlJc w:val="left"/>
    </w:lvl>
    <w:lvl w:ilvl="8" w:tplc="052E1512">
      <w:numFmt w:val="decimal"/>
      <w:lvlText w:val=""/>
      <w:lvlJc w:val="left"/>
    </w:lvl>
  </w:abstractNum>
  <w:abstractNum w:abstractNumId="52" w15:restartNumberingAfterBreak="0">
    <w:nsid w:val="0A5469B6"/>
    <w:multiLevelType w:val="hybridMultilevel"/>
    <w:tmpl w:val="9866074C"/>
    <w:lvl w:ilvl="0" w:tplc="27DC6EA8">
      <w:start w:val="1"/>
      <w:numFmt w:val="bullet"/>
      <w:lvlText w:val=""/>
      <w:lvlJc w:val="left"/>
      <w:pPr>
        <w:ind w:left="720" w:hanging="360"/>
      </w:pPr>
      <w:rPr>
        <w:rFonts w:ascii="Symbol" w:hAnsi="Symbol" w:hint="default"/>
      </w:rPr>
    </w:lvl>
    <w:lvl w:ilvl="1" w:tplc="B3460B64">
      <w:numFmt w:val="decimal"/>
      <w:lvlText w:val=""/>
      <w:lvlJc w:val="left"/>
    </w:lvl>
    <w:lvl w:ilvl="2" w:tplc="6222328A">
      <w:numFmt w:val="decimal"/>
      <w:lvlText w:val=""/>
      <w:lvlJc w:val="left"/>
    </w:lvl>
    <w:lvl w:ilvl="3" w:tplc="1ED67106">
      <w:numFmt w:val="decimal"/>
      <w:lvlText w:val=""/>
      <w:lvlJc w:val="left"/>
    </w:lvl>
    <w:lvl w:ilvl="4" w:tplc="882434AC">
      <w:numFmt w:val="decimal"/>
      <w:lvlText w:val=""/>
      <w:lvlJc w:val="left"/>
    </w:lvl>
    <w:lvl w:ilvl="5" w:tplc="34282FD8">
      <w:numFmt w:val="decimal"/>
      <w:lvlText w:val=""/>
      <w:lvlJc w:val="left"/>
    </w:lvl>
    <w:lvl w:ilvl="6" w:tplc="CD722A72">
      <w:numFmt w:val="decimal"/>
      <w:lvlText w:val=""/>
      <w:lvlJc w:val="left"/>
    </w:lvl>
    <w:lvl w:ilvl="7" w:tplc="CC626C28">
      <w:numFmt w:val="decimal"/>
      <w:lvlText w:val=""/>
      <w:lvlJc w:val="left"/>
    </w:lvl>
    <w:lvl w:ilvl="8" w:tplc="BE04458C">
      <w:numFmt w:val="decimal"/>
      <w:lvlText w:val=""/>
      <w:lvlJc w:val="left"/>
    </w:lvl>
  </w:abstractNum>
  <w:abstractNum w:abstractNumId="53" w15:restartNumberingAfterBreak="0">
    <w:nsid w:val="0B197969"/>
    <w:multiLevelType w:val="hybridMultilevel"/>
    <w:tmpl w:val="200025BA"/>
    <w:lvl w:ilvl="0" w:tplc="ACA84B9C">
      <w:start w:val="1"/>
      <w:numFmt w:val="bullet"/>
      <w:lvlText w:val=""/>
      <w:lvlJc w:val="left"/>
      <w:pPr>
        <w:ind w:left="720" w:hanging="360"/>
      </w:pPr>
      <w:rPr>
        <w:rFonts w:ascii="Symbol" w:hAnsi="Symbol" w:hint="default"/>
      </w:rPr>
    </w:lvl>
    <w:lvl w:ilvl="1" w:tplc="23221314">
      <w:numFmt w:val="decimal"/>
      <w:lvlText w:val=""/>
      <w:lvlJc w:val="left"/>
    </w:lvl>
    <w:lvl w:ilvl="2" w:tplc="5F8CD7B0">
      <w:numFmt w:val="decimal"/>
      <w:lvlText w:val=""/>
      <w:lvlJc w:val="left"/>
    </w:lvl>
    <w:lvl w:ilvl="3" w:tplc="0574B4FA">
      <w:numFmt w:val="decimal"/>
      <w:lvlText w:val=""/>
      <w:lvlJc w:val="left"/>
    </w:lvl>
    <w:lvl w:ilvl="4" w:tplc="7CAEBFF4">
      <w:numFmt w:val="decimal"/>
      <w:lvlText w:val=""/>
      <w:lvlJc w:val="left"/>
    </w:lvl>
    <w:lvl w:ilvl="5" w:tplc="8B942BD0">
      <w:numFmt w:val="decimal"/>
      <w:lvlText w:val=""/>
      <w:lvlJc w:val="left"/>
    </w:lvl>
    <w:lvl w:ilvl="6" w:tplc="40880BE4">
      <w:numFmt w:val="decimal"/>
      <w:lvlText w:val=""/>
      <w:lvlJc w:val="left"/>
    </w:lvl>
    <w:lvl w:ilvl="7" w:tplc="938873C2">
      <w:numFmt w:val="decimal"/>
      <w:lvlText w:val=""/>
      <w:lvlJc w:val="left"/>
    </w:lvl>
    <w:lvl w:ilvl="8" w:tplc="4B1E4D0C">
      <w:numFmt w:val="decimal"/>
      <w:lvlText w:val=""/>
      <w:lvlJc w:val="left"/>
    </w:lvl>
  </w:abstractNum>
  <w:abstractNum w:abstractNumId="54" w15:restartNumberingAfterBreak="0">
    <w:nsid w:val="0B515055"/>
    <w:multiLevelType w:val="hybridMultilevel"/>
    <w:tmpl w:val="3C1E97DE"/>
    <w:lvl w:ilvl="0" w:tplc="AA9EEF8E">
      <w:start w:val="1"/>
      <w:numFmt w:val="bullet"/>
      <w:lvlText w:val=""/>
      <w:lvlJc w:val="left"/>
      <w:pPr>
        <w:ind w:left="720" w:hanging="360"/>
      </w:pPr>
      <w:rPr>
        <w:rFonts w:ascii="Symbol" w:hAnsi="Symbol" w:hint="default"/>
      </w:rPr>
    </w:lvl>
    <w:lvl w:ilvl="1" w:tplc="B7142B1A">
      <w:numFmt w:val="decimal"/>
      <w:lvlText w:val=""/>
      <w:lvlJc w:val="left"/>
    </w:lvl>
    <w:lvl w:ilvl="2" w:tplc="E7403C5C">
      <w:numFmt w:val="decimal"/>
      <w:lvlText w:val=""/>
      <w:lvlJc w:val="left"/>
    </w:lvl>
    <w:lvl w:ilvl="3" w:tplc="FB50E05E">
      <w:numFmt w:val="decimal"/>
      <w:lvlText w:val=""/>
      <w:lvlJc w:val="left"/>
    </w:lvl>
    <w:lvl w:ilvl="4" w:tplc="27CC180E">
      <w:numFmt w:val="decimal"/>
      <w:lvlText w:val=""/>
      <w:lvlJc w:val="left"/>
    </w:lvl>
    <w:lvl w:ilvl="5" w:tplc="2570C71E">
      <w:numFmt w:val="decimal"/>
      <w:lvlText w:val=""/>
      <w:lvlJc w:val="left"/>
    </w:lvl>
    <w:lvl w:ilvl="6" w:tplc="5D8C4D06">
      <w:numFmt w:val="decimal"/>
      <w:lvlText w:val=""/>
      <w:lvlJc w:val="left"/>
    </w:lvl>
    <w:lvl w:ilvl="7" w:tplc="65F005E4">
      <w:numFmt w:val="decimal"/>
      <w:lvlText w:val=""/>
      <w:lvlJc w:val="left"/>
    </w:lvl>
    <w:lvl w:ilvl="8" w:tplc="656E93B4">
      <w:numFmt w:val="decimal"/>
      <w:lvlText w:val=""/>
      <w:lvlJc w:val="left"/>
    </w:lvl>
  </w:abstractNum>
  <w:abstractNum w:abstractNumId="55" w15:restartNumberingAfterBreak="0">
    <w:nsid w:val="0B6D03AC"/>
    <w:multiLevelType w:val="hybridMultilevel"/>
    <w:tmpl w:val="3ED626F2"/>
    <w:lvl w:ilvl="0" w:tplc="68B21640">
      <w:start w:val="1"/>
      <w:numFmt w:val="bullet"/>
      <w:lvlText w:val=""/>
      <w:lvlJc w:val="left"/>
      <w:pPr>
        <w:ind w:left="720" w:hanging="360"/>
      </w:pPr>
      <w:rPr>
        <w:rFonts w:ascii="Symbol" w:hAnsi="Symbol" w:hint="default"/>
      </w:rPr>
    </w:lvl>
    <w:lvl w:ilvl="1" w:tplc="F048B974">
      <w:numFmt w:val="decimal"/>
      <w:lvlText w:val=""/>
      <w:lvlJc w:val="left"/>
    </w:lvl>
    <w:lvl w:ilvl="2" w:tplc="49A6CA42">
      <w:numFmt w:val="decimal"/>
      <w:lvlText w:val=""/>
      <w:lvlJc w:val="left"/>
    </w:lvl>
    <w:lvl w:ilvl="3" w:tplc="E0862BFE">
      <w:numFmt w:val="decimal"/>
      <w:lvlText w:val=""/>
      <w:lvlJc w:val="left"/>
    </w:lvl>
    <w:lvl w:ilvl="4" w:tplc="256294F2">
      <w:numFmt w:val="decimal"/>
      <w:lvlText w:val=""/>
      <w:lvlJc w:val="left"/>
    </w:lvl>
    <w:lvl w:ilvl="5" w:tplc="94EE069A">
      <w:numFmt w:val="decimal"/>
      <w:lvlText w:val=""/>
      <w:lvlJc w:val="left"/>
    </w:lvl>
    <w:lvl w:ilvl="6" w:tplc="9B4C1CDA">
      <w:numFmt w:val="decimal"/>
      <w:lvlText w:val=""/>
      <w:lvlJc w:val="left"/>
    </w:lvl>
    <w:lvl w:ilvl="7" w:tplc="206673F2">
      <w:numFmt w:val="decimal"/>
      <w:lvlText w:val=""/>
      <w:lvlJc w:val="left"/>
    </w:lvl>
    <w:lvl w:ilvl="8" w:tplc="690E9964">
      <w:numFmt w:val="decimal"/>
      <w:lvlText w:val=""/>
      <w:lvlJc w:val="left"/>
    </w:lvl>
  </w:abstractNum>
  <w:abstractNum w:abstractNumId="56" w15:restartNumberingAfterBreak="0">
    <w:nsid w:val="0B80712C"/>
    <w:multiLevelType w:val="hybridMultilevel"/>
    <w:tmpl w:val="E2428C96"/>
    <w:lvl w:ilvl="0" w:tplc="CAF494DC">
      <w:start w:val="1"/>
      <w:numFmt w:val="bullet"/>
      <w:lvlText w:val=""/>
      <w:lvlJc w:val="left"/>
      <w:pPr>
        <w:ind w:left="720" w:hanging="360"/>
      </w:pPr>
      <w:rPr>
        <w:rFonts w:ascii="Symbol" w:hAnsi="Symbol" w:hint="default"/>
      </w:rPr>
    </w:lvl>
    <w:lvl w:ilvl="1" w:tplc="2E549C16">
      <w:numFmt w:val="decimal"/>
      <w:lvlText w:val=""/>
      <w:lvlJc w:val="left"/>
    </w:lvl>
    <w:lvl w:ilvl="2" w:tplc="9446E656">
      <w:numFmt w:val="decimal"/>
      <w:lvlText w:val=""/>
      <w:lvlJc w:val="left"/>
    </w:lvl>
    <w:lvl w:ilvl="3" w:tplc="338A81AC">
      <w:numFmt w:val="decimal"/>
      <w:lvlText w:val=""/>
      <w:lvlJc w:val="left"/>
    </w:lvl>
    <w:lvl w:ilvl="4" w:tplc="1C8440F8">
      <w:numFmt w:val="decimal"/>
      <w:lvlText w:val=""/>
      <w:lvlJc w:val="left"/>
    </w:lvl>
    <w:lvl w:ilvl="5" w:tplc="BC9C5FC4">
      <w:numFmt w:val="decimal"/>
      <w:lvlText w:val=""/>
      <w:lvlJc w:val="left"/>
    </w:lvl>
    <w:lvl w:ilvl="6" w:tplc="6392323E">
      <w:numFmt w:val="decimal"/>
      <w:lvlText w:val=""/>
      <w:lvlJc w:val="left"/>
    </w:lvl>
    <w:lvl w:ilvl="7" w:tplc="F27C3568">
      <w:numFmt w:val="decimal"/>
      <w:lvlText w:val=""/>
      <w:lvlJc w:val="left"/>
    </w:lvl>
    <w:lvl w:ilvl="8" w:tplc="64EC453C">
      <w:numFmt w:val="decimal"/>
      <w:lvlText w:val=""/>
      <w:lvlJc w:val="left"/>
    </w:lvl>
  </w:abstractNum>
  <w:abstractNum w:abstractNumId="57" w15:restartNumberingAfterBreak="0">
    <w:nsid w:val="0BE44F56"/>
    <w:multiLevelType w:val="hybridMultilevel"/>
    <w:tmpl w:val="DDA6E86C"/>
    <w:lvl w:ilvl="0" w:tplc="36E09676">
      <w:start w:val="1"/>
      <w:numFmt w:val="bullet"/>
      <w:lvlText w:val=""/>
      <w:lvlJc w:val="left"/>
      <w:pPr>
        <w:ind w:left="720" w:hanging="360"/>
      </w:pPr>
      <w:rPr>
        <w:rFonts w:ascii="Symbol" w:hAnsi="Symbol" w:hint="default"/>
      </w:rPr>
    </w:lvl>
    <w:lvl w:ilvl="1" w:tplc="A538E244">
      <w:numFmt w:val="decimal"/>
      <w:lvlText w:val=""/>
      <w:lvlJc w:val="left"/>
    </w:lvl>
    <w:lvl w:ilvl="2" w:tplc="0E4E0B4E">
      <w:numFmt w:val="decimal"/>
      <w:lvlText w:val=""/>
      <w:lvlJc w:val="left"/>
    </w:lvl>
    <w:lvl w:ilvl="3" w:tplc="0622BA74">
      <w:numFmt w:val="decimal"/>
      <w:lvlText w:val=""/>
      <w:lvlJc w:val="left"/>
    </w:lvl>
    <w:lvl w:ilvl="4" w:tplc="7B000F16">
      <w:numFmt w:val="decimal"/>
      <w:lvlText w:val=""/>
      <w:lvlJc w:val="left"/>
    </w:lvl>
    <w:lvl w:ilvl="5" w:tplc="4350D54C">
      <w:numFmt w:val="decimal"/>
      <w:lvlText w:val=""/>
      <w:lvlJc w:val="left"/>
    </w:lvl>
    <w:lvl w:ilvl="6" w:tplc="4802C5D4">
      <w:numFmt w:val="decimal"/>
      <w:lvlText w:val=""/>
      <w:lvlJc w:val="left"/>
    </w:lvl>
    <w:lvl w:ilvl="7" w:tplc="FFC825D8">
      <w:numFmt w:val="decimal"/>
      <w:lvlText w:val=""/>
      <w:lvlJc w:val="left"/>
    </w:lvl>
    <w:lvl w:ilvl="8" w:tplc="346A2688">
      <w:numFmt w:val="decimal"/>
      <w:lvlText w:val=""/>
      <w:lvlJc w:val="left"/>
    </w:lvl>
  </w:abstractNum>
  <w:abstractNum w:abstractNumId="58" w15:restartNumberingAfterBreak="0">
    <w:nsid w:val="0BEC05D3"/>
    <w:multiLevelType w:val="hybridMultilevel"/>
    <w:tmpl w:val="645C8BE0"/>
    <w:lvl w:ilvl="0" w:tplc="7B247FCA">
      <w:numFmt w:val="decimal"/>
      <w:lvlText w:val=""/>
      <w:lvlJc w:val="left"/>
    </w:lvl>
    <w:lvl w:ilvl="1" w:tplc="0F70B822">
      <w:start w:val="1"/>
      <w:numFmt w:val="bullet"/>
      <w:lvlText w:val=""/>
      <w:lvlJc w:val="left"/>
      <w:pPr>
        <w:ind w:left="1440" w:hanging="360"/>
      </w:pPr>
      <w:rPr>
        <w:rFonts w:ascii="Symbol" w:hAnsi="Symbol" w:hint="default"/>
      </w:rPr>
    </w:lvl>
    <w:lvl w:ilvl="2" w:tplc="8D429178">
      <w:numFmt w:val="decimal"/>
      <w:lvlText w:val=""/>
      <w:lvlJc w:val="left"/>
    </w:lvl>
    <w:lvl w:ilvl="3" w:tplc="45425B90">
      <w:numFmt w:val="decimal"/>
      <w:lvlText w:val=""/>
      <w:lvlJc w:val="left"/>
    </w:lvl>
    <w:lvl w:ilvl="4" w:tplc="1EE46576">
      <w:numFmt w:val="decimal"/>
      <w:lvlText w:val=""/>
      <w:lvlJc w:val="left"/>
    </w:lvl>
    <w:lvl w:ilvl="5" w:tplc="C7CEA70C">
      <w:numFmt w:val="decimal"/>
      <w:lvlText w:val=""/>
      <w:lvlJc w:val="left"/>
    </w:lvl>
    <w:lvl w:ilvl="6" w:tplc="2B32AB7C">
      <w:numFmt w:val="decimal"/>
      <w:lvlText w:val=""/>
      <w:lvlJc w:val="left"/>
    </w:lvl>
    <w:lvl w:ilvl="7" w:tplc="33C473F6">
      <w:numFmt w:val="decimal"/>
      <w:lvlText w:val=""/>
      <w:lvlJc w:val="left"/>
    </w:lvl>
    <w:lvl w:ilvl="8" w:tplc="1AB024DE">
      <w:numFmt w:val="decimal"/>
      <w:lvlText w:val=""/>
      <w:lvlJc w:val="left"/>
    </w:lvl>
  </w:abstractNum>
  <w:abstractNum w:abstractNumId="59" w15:restartNumberingAfterBreak="0">
    <w:nsid w:val="0C584249"/>
    <w:multiLevelType w:val="hybridMultilevel"/>
    <w:tmpl w:val="3B4AE8A8"/>
    <w:lvl w:ilvl="0" w:tplc="185CC424">
      <w:start w:val="1"/>
      <w:numFmt w:val="bullet"/>
      <w:lvlText w:val=""/>
      <w:lvlJc w:val="left"/>
      <w:pPr>
        <w:ind w:left="720" w:hanging="360"/>
      </w:pPr>
      <w:rPr>
        <w:rFonts w:ascii="Symbol" w:hAnsi="Symbol" w:hint="default"/>
      </w:rPr>
    </w:lvl>
    <w:lvl w:ilvl="1" w:tplc="20C44BF0">
      <w:numFmt w:val="decimal"/>
      <w:lvlText w:val=""/>
      <w:lvlJc w:val="left"/>
    </w:lvl>
    <w:lvl w:ilvl="2" w:tplc="C53E6A1A">
      <w:numFmt w:val="decimal"/>
      <w:lvlText w:val=""/>
      <w:lvlJc w:val="left"/>
    </w:lvl>
    <w:lvl w:ilvl="3" w:tplc="DC0C794E">
      <w:numFmt w:val="decimal"/>
      <w:lvlText w:val=""/>
      <w:lvlJc w:val="left"/>
    </w:lvl>
    <w:lvl w:ilvl="4" w:tplc="0D746C08">
      <w:numFmt w:val="decimal"/>
      <w:lvlText w:val=""/>
      <w:lvlJc w:val="left"/>
    </w:lvl>
    <w:lvl w:ilvl="5" w:tplc="ECFAB054">
      <w:numFmt w:val="decimal"/>
      <w:lvlText w:val=""/>
      <w:lvlJc w:val="left"/>
    </w:lvl>
    <w:lvl w:ilvl="6" w:tplc="3A40F784">
      <w:numFmt w:val="decimal"/>
      <w:lvlText w:val=""/>
      <w:lvlJc w:val="left"/>
    </w:lvl>
    <w:lvl w:ilvl="7" w:tplc="1FBE12AE">
      <w:numFmt w:val="decimal"/>
      <w:lvlText w:val=""/>
      <w:lvlJc w:val="left"/>
    </w:lvl>
    <w:lvl w:ilvl="8" w:tplc="DEB0A63E">
      <w:numFmt w:val="decimal"/>
      <w:lvlText w:val=""/>
      <w:lvlJc w:val="left"/>
    </w:lvl>
  </w:abstractNum>
  <w:abstractNum w:abstractNumId="60" w15:restartNumberingAfterBreak="0">
    <w:nsid w:val="0C5C4CA2"/>
    <w:multiLevelType w:val="hybridMultilevel"/>
    <w:tmpl w:val="36B8B4BC"/>
    <w:lvl w:ilvl="0" w:tplc="3A0669D8">
      <w:start w:val="1"/>
      <w:numFmt w:val="bullet"/>
      <w:lvlText w:val=""/>
      <w:lvlJc w:val="left"/>
      <w:pPr>
        <w:ind w:left="720" w:hanging="360"/>
      </w:pPr>
      <w:rPr>
        <w:rFonts w:ascii="Symbol" w:hAnsi="Symbol" w:hint="default"/>
      </w:rPr>
    </w:lvl>
    <w:lvl w:ilvl="1" w:tplc="ECC03C0C">
      <w:numFmt w:val="decimal"/>
      <w:lvlText w:val=""/>
      <w:lvlJc w:val="left"/>
    </w:lvl>
    <w:lvl w:ilvl="2" w:tplc="F64083AC">
      <w:numFmt w:val="decimal"/>
      <w:lvlText w:val=""/>
      <w:lvlJc w:val="left"/>
    </w:lvl>
    <w:lvl w:ilvl="3" w:tplc="C40EE4B0">
      <w:numFmt w:val="decimal"/>
      <w:lvlText w:val=""/>
      <w:lvlJc w:val="left"/>
    </w:lvl>
    <w:lvl w:ilvl="4" w:tplc="D12E7A94">
      <w:numFmt w:val="decimal"/>
      <w:lvlText w:val=""/>
      <w:lvlJc w:val="left"/>
    </w:lvl>
    <w:lvl w:ilvl="5" w:tplc="11404226">
      <w:numFmt w:val="decimal"/>
      <w:lvlText w:val=""/>
      <w:lvlJc w:val="left"/>
    </w:lvl>
    <w:lvl w:ilvl="6" w:tplc="275ECFB8">
      <w:numFmt w:val="decimal"/>
      <w:lvlText w:val=""/>
      <w:lvlJc w:val="left"/>
    </w:lvl>
    <w:lvl w:ilvl="7" w:tplc="6922ABE2">
      <w:numFmt w:val="decimal"/>
      <w:lvlText w:val=""/>
      <w:lvlJc w:val="left"/>
    </w:lvl>
    <w:lvl w:ilvl="8" w:tplc="8FDC7A56">
      <w:numFmt w:val="decimal"/>
      <w:lvlText w:val=""/>
      <w:lvlJc w:val="left"/>
    </w:lvl>
  </w:abstractNum>
  <w:abstractNum w:abstractNumId="61" w15:restartNumberingAfterBreak="0">
    <w:nsid w:val="0C6401D8"/>
    <w:multiLevelType w:val="hybridMultilevel"/>
    <w:tmpl w:val="B6C415C2"/>
    <w:lvl w:ilvl="0" w:tplc="08F2AF0A">
      <w:start w:val="1"/>
      <w:numFmt w:val="bullet"/>
      <w:lvlText w:val=""/>
      <w:lvlJc w:val="left"/>
      <w:pPr>
        <w:ind w:left="720" w:hanging="360"/>
      </w:pPr>
      <w:rPr>
        <w:rFonts w:ascii="Symbol" w:hAnsi="Symbol" w:hint="default"/>
      </w:rPr>
    </w:lvl>
    <w:lvl w:ilvl="1" w:tplc="A950CFF6">
      <w:numFmt w:val="decimal"/>
      <w:lvlText w:val=""/>
      <w:lvlJc w:val="left"/>
    </w:lvl>
    <w:lvl w:ilvl="2" w:tplc="C17A07C2">
      <w:numFmt w:val="decimal"/>
      <w:lvlText w:val=""/>
      <w:lvlJc w:val="left"/>
    </w:lvl>
    <w:lvl w:ilvl="3" w:tplc="DD8264C2">
      <w:numFmt w:val="decimal"/>
      <w:lvlText w:val=""/>
      <w:lvlJc w:val="left"/>
    </w:lvl>
    <w:lvl w:ilvl="4" w:tplc="E7A43FF6">
      <w:numFmt w:val="decimal"/>
      <w:lvlText w:val=""/>
      <w:lvlJc w:val="left"/>
    </w:lvl>
    <w:lvl w:ilvl="5" w:tplc="4C20FEEC">
      <w:numFmt w:val="decimal"/>
      <w:lvlText w:val=""/>
      <w:lvlJc w:val="left"/>
    </w:lvl>
    <w:lvl w:ilvl="6" w:tplc="2F46FCDA">
      <w:numFmt w:val="decimal"/>
      <w:lvlText w:val=""/>
      <w:lvlJc w:val="left"/>
    </w:lvl>
    <w:lvl w:ilvl="7" w:tplc="C60098DA">
      <w:numFmt w:val="decimal"/>
      <w:lvlText w:val=""/>
      <w:lvlJc w:val="left"/>
    </w:lvl>
    <w:lvl w:ilvl="8" w:tplc="85826E14">
      <w:numFmt w:val="decimal"/>
      <w:lvlText w:val=""/>
      <w:lvlJc w:val="left"/>
    </w:lvl>
  </w:abstractNum>
  <w:abstractNum w:abstractNumId="62" w15:restartNumberingAfterBreak="0">
    <w:nsid w:val="0C7B719C"/>
    <w:multiLevelType w:val="hybridMultilevel"/>
    <w:tmpl w:val="707EF3E6"/>
    <w:lvl w:ilvl="0" w:tplc="611CED58">
      <w:numFmt w:val="decimal"/>
      <w:lvlText w:val=""/>
      <w:lvlJc w:val="left"/>
    </w:lvl>
    <w:lvl w:ilvl="1" w:tplc="D36C5208">
      <w:start w:val="1"/>
      <w:numFmt w:val="bullet"/>
      <w:lvlText w:val=""/>
      <w:lvlJc w:val="left"/>
      <w:pPr>
        <w:ind w:left="1440" w:hanging="360"/>
      </w:pPr>
      <w:rPr>
        <w:rFonts w:ascii="Symbol" w:hAnsi="Symbol" w:hint="default"/>
      </w:rPr>
    </w:lvl>
    <w:lvl w:ilvl="2" w:tplc="60F88AF6">
      <w:numFmt w:val="decimal"/>
      <w:lvlText w:val=""/>
      <w:lvlJc w:val="left"/>
    </w:lvl>
    <w:lvl w:ilvl="3" w:tplc="AA7E2326">
      <w:numFmt w:val="decimal"/>
      <w:lvlText w:val=""/>
      <w:lvlJc w:val="left"/>
    </w:lvl>
    <w:lvl w:ilvl="4" w:tplc="D13430D6">
      <w:numFmt w:val="decimal"/>
      <w:lvlText w:val=""/>
      <w:lvlJc w:val="left"/>
    </w:lvl>
    <w:lvl w:ilvl="5" w:tplc="CD0869D0">
      <w:numFmt w:val="decimal"/>
      <w:lvlText w:val=""/>
      <w:lvlJc w:val="left"/>
    </w:lvl>
    <w:lvl w:ilvl="6" w:tplc="AF98C734">
      <w:numFmt w:val="decimal"/>
      <w:lvlText w:val=""/>
      <w:lvlJc w:val="left"/>
    </w:lvl>
    <w:lvl w:ilvl="7" w:tplc="C01CA598">
      <w:numFmt w:val="decimal"/>
      <w:lvlText w:val=""/>
      <w:lvlJc w:val="left"/>
    </w:lvl>
    <w:lvl w:ilvl="8" w:tplc="240C26D4">
      <w:numFmt w:val="decimal"/>
      <w:lvlText w:val=""/>
      <w:lvlJc w:val="left"/>
    </w:lvl>
  </w:abstractNum>
  <w:abstractNum w:abstractNumId="63" w15:restartNumberingAfterBreak="0">
    <w:nsid w:val="0CD6152A"/>
    <w:multiLevelType w:val="hybridMultilevel"/>
    <w:tmpl w:val="1E90F59A"/>
    <w:lvl w:ilvl="0" w:tplc="AEC44484">
      <w:start w:val="1"/>
      <w:numFmt w:val="bullet"/>
      <w:lvlText w:val=""/>
      <w:lvlJc w:val="left"/>
      <w:pPr>
        <w:ind w:left="720" w:hanging="360"/>
      </w:pPr>
      <w:rPr>
        <w:rFonts w:ascii="Symbol" w:hAnsi="Symbol" w:hint="default"/>
      </w:rPr>
    </w:lvl>
    <w:lvl w:ilvl="1" w:tplc="013EF1E2">
      <w:numFmt w:val="decimal"/>
      <w:lvlText w:val=""/>
      <w:lvlJc w:val="left"/>
    </w:lvl>
    <w:lvl w:ilvl="2" w:tplc="0846D802">
      <w:numFmt w:val="decimal"/>
      <w:lvlText w:val=""/>
      <w:lvlJc w:val="left"/>
    </w:lvl>
    <w:lvl w:ilvl="3" w:tplc="3D485E0C">
      <w:numFmt w:val="decimal"/>
      <w:lvlText w:val=""/>
      <w:lvlJc w:val="left"/>
    </w:lvl>
    <w:lvl w:ilvl="4" w:tplc="872E6D4A">
      <w:numFmt w:val="decimal"/>
      <w:lvlText w:val=""/>
      <w:lvlJc w:val="left"/>
    </w:lvl>
    <w:lvl w:ilvl="5" w:tplc="18D2B9DC">
      <w:numFmt w:val="decimal"/>
      <w:lvlText w:val=""/>
      <w:lvlJc w:val="left"/>
    </w:lvl>
    <w:lvl w:ilvl="6" w:tplc="B43CD194">
      <w:numFmt w:val="decimal"/>
      <w:lvlText w:val=""/>
      <w:lvlJc w:val="left"/>
    </w:lvl>
    <w:lvl w:ilvl="7" w:tplc="D4BCA95E">
      <w:numFmt w:val="decimal"/>
      <w:lvlText w:val=""/>
      <w:lvlJc w:val="left"/>
    </w:lvl>
    <w:lvl w:ilvl="8" w:tplc="F6C6CB6A">
      <w:numFmt w:val="decimal"/>
      <w:lvlText w:val=""/>
      <w:lvlJc w:val="left"/>
    </w:lvl>
  </w:abstractNum>
  <w:abstractNum w:abstractNumId="64" w15:restartNumberingAfterBreak="0">
    <w:nsid w:val="0D7E5156"/>
    <w:multiLevelType w:val="hybridMultilevel"/>
    <w:tmpl w:val="3C3051A0"/>
    <w:lvl w:ilvl="0" w:tplc="FC7E235C">
      <w:start w:val="1"/>
      <w:numFmt w:val="bullet"/>
      <w:lvlText w:val=""/>
      <w:lvlJc w:val="left"/>
      <w:pPr>
        <w:ind w:left="720" w:hanging="360"/>
      </w:pPr>
      <w:rPr>
        <w:rFonts w:ascii="Symbol" w:hAnsi="Symbol" w:hint="default"/>
      </w:rPr>
    </w:lvl>
    <w:lvl w:ilvl="1" w:tplc="E340BC70">
      <w:numFmt w:val="decimal"/>
      <w:lvlText w:val=""/>
      <w:lvlJc w:val="left"/>
    </w:lvl>
    <w:lvl w:ilvl="2" w:tplc="8B1888AE">
      <w:numFmt w:val="decimal"/>
      <w:lvlText w:val=""/>
      <w:lvlJc w:val="left"/>
    </w:lvl>
    <w:lvl w:ilvl="3" w:tplc="E0F83492">
      <w:numFmt w:val="decimal"/>
      <w:lvlText w:val=""/>
      <w:lvlJc w:val="left"/>
    </w:lvl>
    <w:lvl w:ilvl="4" w:tplc="552A8B82">
      <w:numFmt w:val="decimal"/>
      <w:lvlText w:val=""/>
      <w:lvlJc w:val="left"/>
    </w:lvl>
    <w:lvl w:ilvl="5" w:tplc="A6B4DDF6">
      <w:numFmt w:val="decimal"/>
      <w:lvlText w:val=""/>
      <w:lvlJc w:val="left"/>
    </w:lvl>
    <w:lvl w:ilvl="6" w:tplc="C8C260B4">
      <w:numFmt w:val="decimal"/>
      <w:lvlText w:val=""/>
      <w:lvlJc w:val="left"/>
    </w:lvl>
    <w:lvl w:ilvl="7" w:tplc="618EF6AC">
      <w:numFmt w:val="decimal"/>
      <w:lvlText w:val=""/>
      <w:lvlJc w:val="left"/>
    </w:lvl>
    <w:lvl w:ilvl="8" w:tplc="D03C1278">
      <w:numFmt w:val="decimal"/>
      <w:lvlText w:val=""/>
      <w:lvlJc w:val="left"/>
    </w:lvl>
  </w:abstractNum>
  <w:abstractNum w:abstractNumId="65" w15:restartNumberingAfterBreak="0">
    <w:nsid w:val="0DD31C2C"/>
    <w:multiLevelType w:val="hybridMultilevel"/>
    <w:tmpl w:val="101689D4"/>
    <w:lvl w:ilvl="0" w:tplc="154A06A2">
      <w:start w:val="1"/>
      <w:numFmt w:val="bullet"/>
      <w:lvlText w:val=""/>
      <w:lvlJc w:val="left"/>
      <w:pPr>
        <w:ind w:left="720" w:hanging="360"/>
      </w:pPr>
      <w:rPr>
        <w:rFonts w:ascii="Symbol" w:hAnsi="Symbol" w:hint="default"/>
      </w:rPr>
    </w:lvl>
    <w:lvl w:ilvl="1" w:tplc="BEB24AD8">
      <w:numFmt w:val="decimal"/>
      <w:lvlText w:val=""/>
      <w:lvlJc w:val="left"/>
    </w:lvl>
    <w:lvl w:ilvl="2" w:tplc="A204F2D2">
      <w:numFmt w:val="decimal"/>
      <w:lvlText w:val=""/>
      <w:lvlJc w:val="left"/>
    </w:lvl>
    <w:lvl w:ilvl="3" w:tplc="24C27536">
      <w:numFmt w:val="decimal"/>
      <w:lvlText w:val=""/>
      <w:lvlJc w:val="left"/>
    </w:lvl>
    <w:lvl w:ilvl="4" w:tplc="1994BB44">
      <w:numFmt w:val="decimal"/>
      <w:lvlText w:val=""/>
      <w:lvlJc w:val="left"/>
    </w:lvl>
    <w:lvl w:ilvl="5" w:tplc="B63C9B7E">
      <w:numFmt w:val="decimal"/>
      <w:lvlText w:val=""/>
      <w:lvlJc w:val="left"/>
    </w:lvl>
    <w:lvl w:ilvl="6" w:tplc="D0222120">
      <w:numFmt w:val="decimal"/>
      <w:lvlText w:val=""/>
      <w:lvlJc w:val="left"/>
    </w:lvl>
    <w:lvl w:ilvl="7" w:tplc="4402697A">
      <w:numFmt w:val="decimal"/>
      <w:lvlText w:val=""/>
      <w:lvlJc w:val="left"/>
    </w:lvl>
    <w:lvl w:ilvl="8" w:tplc="012A2198">
      <w:numFmt w:val="decimal"/>
      <w:lvlText w:val=""/>
      <w:lvlJc w:val="left"/>
    </w:lvl>
  </w:abstractNum>
  <w:abstractNum w:abstractNumId="66" w15:restartNumberingAfterBreak="0">
    <w:nsid w:val="0DF94A55"/>
    <w:multiLevelType w:val="hybridMultilevel"/>
    <w:tmpl w:val="BAEA3EE4"/>
    <w:lvl w:ilvl="0" w:tplc="187A3E92">
      <w:start w:val="1"/>
      <w:numFmt w:val="bullet"/>
      <w:lvlText w:val=""/>
      <w:lvlJc w:val="left"/>
      <w:pPr>
        <w:ind w:left="720" w:hanging="360"/>
      </w:pPr>
      <w:rPr>
        <w:rFonts w:ascii="Symbol" w:hAnsi="Symbol" w:hint="default"/>
      </w:rPr>
    </w:lvl>
    <w:lvl w:ilvl="1" w:tplc="F6AEF4D4">
      <w:numFmt w:val="decimal"/>
      <w:lvlText w:val=""/>
      <w:lvlJc w:val="left"/>
    </w:lvl>
    <w:lvl w:ilvl="2" w:tplc="EAD0AD44">
      <w:numFmt w:val="decimal"/>
      <w:lvlText w:val=""/>
      <w:lvlJc w:val="left"/>
    </w:lvl>
    <w:lvl w:ilvl="3" w:tplc="A2AC12FA">
      <w:numFmt w:val="decimal"/>
      <w:lvlText w:val=""/>
      <w:lvlJc w:val="left"/>
    </w:lvl>
    <w:lvl w:ilvl="4" w:tplc="4CAEFCAC">
      <w:numFmt w:val="decimal"/>
      <w:lvlText w:val=""/>
      <w:lvlJc w:val="left"/>
    </w:lvl>
    <w:lvl w:ilvl="5" w:tplc="F7145246">
      <w:numFmt w:val="decimal"/>
      <w:lvlText w:val=""/>
      <w:lvlJc w:val="left"/>
    </w:lvl>
    <w:lvl w:ilvl="6" w:tplc="B01462F2">
      <w:numFmt w:val="decimal"/>
      <w:lvlText w:val=""/>
      <w:lvlJc w:val="left"/>
    </w:lvl>
    <w:lvl w:ilvl="7" w:tplc="63A2CC4C">
      <w:numFmt w:val="decimal"/>
      <w:lvlText w:val=""/>
      <w:lvlJc w:val="left"/>
    </w:lvl>
    <w:lvl w:ilvl="8" w:tplc="3C84E8C2">
      <w:numFmt w:val="decimal"/>
      <w:lvlText w:val=""/>
      <w:lvlJc w:val="left"/>
    </w:lvl>
  </w:abstractNum>
  <w:abstractNum w:abstractNumId="67" w15:restartNumberingAfterBreak="0">
    <w:nsid w:val="0E5043E9"/>
    <w:multiLevelType w:val="hybridMultilevel"/>
    <w:tmpl w:val="FB54747E"/>
    <w:lvl w:ilvl="0" w:tplc="6B4CD484">
      <w:numFmt w:val="decimal"/>
      <w:lvlText w:val=""/>
      <w:lvlJc w:val="left"/>
    </w:lvl>
    <w:lvl w:ilvl="1" w:tplc="75968F06">
      <w:start w:val="1"/>
      <w:numFmt w:val="bullet"/>
      <w:lvlText w:val=""/>
      <w:lvlJc w:val="left"/>
      <w:pPr>
        <w:ind w:left="1440" w:hanging="360"/>
      </w:pPr>
      <w:rPr>
        <w:rFonts w:ascii="Symbol" w:hAnsi="Symbol" w:hint="default"/>
      </w:rPr>
    </w:lvl>
    <w:lvl w:ilvl="2" w:tplc="5B681BE4">
      <w:numFmt w:val="decimal"/>
      <w:lvlText w:val=""/>
      <w:lvlJc w:val="left"/>
    </w:lvl>
    <w:lvl w:ilvl="3" w:tplc="471A3028">
      <w:numFmt w:val="decimal"/>
      <w:lvlText w:val=""/>
      <w:lvlJc w:val="left"/>
    </w:lvl>
    <w:lvl w:ilvl="4" w:tplc="D6DC7494">
      <w:numFmt w:val="decimal"/>
      <w:lvlText w:val=""/>
      <w:lvlJc w:val="left"/>
    </w:lvl>
    <w:lvl w:ilvl="5" w:tplc="CA628690">
      <w:numFmt w:val="decimal"/>
      <w:lvlText w:val=""/>
      <w:lvlJc w:val="left"/>
    </w:lvl>
    <w:lvl w:ilvl="6" w:tplc="A47E165A">
      <w:numFmt w:val="decimal"/>
      <w:lvlText w:val=""/>
      <w:lvlJc w:val="left"/>
    </w:lvl>
    <w:lvl w:ilvl="7" w:tplc="CFA20C50">
      <w:numFmt w:val="decimal"/>
      <w:lvlText w:val=""/>
      <w:lvlJc w:val="left"/>
    </w:lvl>
    <w:lvl w:ilvl="8" w:tplc="DE4CC544">
      <w:numFmt w:val="decimal"/>
      <w:lvlText w:val=""/>
      <w:lvlJc w:val="left"/>
    </w:lvl>
  </w:abstractNum>
  <w:abstractNum w:abstractNumId="68" w15:restartNumberingAfterBreak="0">
    <w:nsid w:val="0EAF0158"/>
    <w:multiLevelType w:val="hybridMultilevel"/>
    <w:tmpl w:val="7E2E3BCE"/>
    <w:lvl w:ilvl="0" w:tplc="A76C5898">
      <w:start w:val="1"/>
      <w:numFmt w:val="bullet"/>
      <w:lvlText w:val=""/>
      <w:lvlJc w:val="left"/>
      <w:pPr>
        <w:ind w:left="720" w:hanging="360"/>
      </w:pPr>
      <w:rPr>
        <w:rFonts w:ascii="Symbol" w:hAnsi="Symbol" w:hint="default"/>
      </w:rPr>
    </w:lvl>
    <w:lvl w:ilvl="1" w:tplc="3022DFC0">
      <w:numFmt w:val="decimal"/>
      <w:lvlText w:val=""/>
      <w:lvlJc w:val="left"/>
    </w:lvl>
    <w:lvl w:ilvl="2" w:tplc="775EEDA2">
      <w:numFmt w:val="decimal"/>
      <w:lvlText w:val=""/>
      <w:lvlJc w:val="left"/>
    </w:lvl>
    <w:lvl w:ilvl="3" w:tplc="245AEC74">
      <w:numFmt w:val="decimal"/>
      <w:lvlText w:val=""/>
      <w:lvlJc w:val="left"/>
    </w:lvl>
    <w:lvl w:ilvl="4" w:tplc="9B22D4BC">
      <w:numFmt w:val="decimal"/>
      <w:lvlText w:val=""/>
      <w:lvlJc w:val="left"/>
    </w:lvl>
    <w:lvl w:ilvl="5" w:tplc="CB24DCE0">
      <w:numFmt w:val="decimal"/>
      <w:lvlText w:val=""/>
      <w:lvlJc w:val="left"/>
    </w:lvl>
    <w:lvl w:ilvl="6" w:tplc="06F432D4">
      <w:numFmt w:val="decimal"/>
      <w:lvlText w:val=""/>
      <w:lvlJc w:val="left"/>
    </w:lvl>
    <w:lvl w:ilvl="7" w:tplc="64E29D68">
      <w:numFmt w:val="decimal"/>
      <w:lvlText w:val=""/>
      <w:lvlJc w:val="left"/>
    </w:lvl>
    <w:lvl w:ilvl="8" w:tplc="45704D5E">
      <w:numFmt w:val="decimal"/>
      <w:lvlText w:val=""/>
      <w:lvlJc w:val="left"/>
    </w:lvl>
  </w:abstractNum>
  <w:abstractNum w:abstractNumId="69" w15:restartNumberingAfterBreak="0">
    <w:nsid w:val="0ED41EB9"/>
    <w:multiLevelType w:val="hybridMultilevel"/>
    <w:tmpl w:val="BA5AAEDA"/>
    <w:lvl w:ilvl="0" w:tplc="982A3260">
      <w:start w:val="1"/>
      <w:numFmt w:val="bullet"/>
      <w:lvlText w:val=""/>
      <w:lvlJc w:val="left"/>
      <w:pPr>
        <w:ind w:left="720" w:hanging="360"/>
      </w:pPr>
      <w:rPr>
        <w:rFonts w:ascii="Symbol" w:hAnsi="Symbol" w:hint="default"/>
      </w:rPr>
    </w:lvl>
    <w:lvl w:ilvl="1" w:tplc="E73EC246">
      <w:numFmt w:val="decimal"/>
      <w:lvlText w:val=""/>
      <w:lvlJc w:val="left"/>
    </w:lvl>
    <w:lvl w:ilvl="2" w:tplc="8AFEC800">
      <w:numFmt w:val="decimal"/>
      <w:lvlText w:val=""/>
      <w:lvlJc w:val="left"/>
    </w:lvl>
    <w:lvl w:ilvl="3" w:tplc="5B203686">
      <w:numFmt w:val="decimal"/>
      <w:lvlText w:val=""/>
      <w:lvlJc w:val="left"/>
    </w:lvl>
    <w:lvl w:ilvl="4" w:tplc="1B60A04E">
      <w:numFmt w:val="decimal"/>
      <w:lvlText w:val=""/>
      <w:lvlJc w:val="left"/>
    </w:lvl>
    <w:lvl w:ilvl="5" w:tplc="7D581318">
      <w:numFmt w:val="decimal"/>
      <w:lvlText w:val=""/>
      <w:lvlJc w:val="left"/>
    </w:lvl>
    <w:lvl w:ilvl="6" w:tplc="FD7411DC">
      <w:numFmt w:val="decimal"/>
      <w:lvlText w:val=""/>
      <w:lvlJc w:val="left"/>
    </w:lvl>
    <w:lvl w:ilvl="7" w:tplc="A48E595E">
      <w:numFmt w:val="decimal"/>
      <w:lvlText w:val=""/>
      <w:lvlJc w:val="left"/>
    </w:lvl>
    <w:lvl w:ilvl="8" w:tplc="E8C6A672">
      <w:numFmt w:val="decimal"/>
      <w:lvlText w:val=""/>
      <w:lvlJc w:val="left"/>
    </w:lvl>
  </w:abstractNum>
  <w:abstractNum w:abstractNumId="70" w15:restartNumberingAfterBreak="0">
    <w:nsid w:val="0F2A74AC"/>
    <w:multiLevelType w:val="hybridMultilevel"/>
    <w:tmpl w:val="89C0F3EE"/>
    <w:lvl w:ilvl="0" w:tplc="A0685272">
      <w:start w:val="1"/>
      <w:numFmt w:val="bullet"/>
      <w:lvlText w:val=""/>
      <w:lvlJc w:val="left"/>
      <w:pPr>
        <w:ind w:left="720" w:hanging="360"/>
      </w:pPr>
      <w:rPr>
        <w:rFonts w:ascii="Symbol" w:hAnsi="Symbol" w:hint="default"/>
      </w:rPr>
    </w:lvl>
    <w:lvl w:ilvl="1" w:tplc="744E5FE4">
      <w:numFmt w:val="decimal"/>
      <w:lvlText w:val=""/>
      <w:lvlJc w:val="left"/>
    </w:lvl>
    <w:lvl w:ilvl="2" w:tplc="48C2A30C">
      <w:numFmt w:val="decimal"/>
      <w:lvlText w:val=""/>
      <w:lvlJc w:val="left"/>
    </w:lvl>
    <w:lvl w:ilvl="3" w:tplc="6BDC372A">
      <w:numFmt w:val="decimal"/>
      <w:lvlText w:val=""/>
      <w:lvlJc w:val="left"/>
    </w:lvl>
    <w:lvl w:ilvl="4" w:tplc="C0F2777A">
      <w:numFmt w:val="decimal"/>
      <w:lvlText w:val=""/>
      <w:lvlJc w:val="left"/>
    </w:lvl>
    <w:lvl w:ilvl="5" w:tplc="0D38928C">
      <w:numFmt w:val="decimal"/>
      <w:lvlText w:val=""/>
      <w:lvlJc w:val="left"/>
    </w:lvl>
    <w:lvl w:ilvl="6" w:tplc="9E1E55EC">
      <w:numFmt w:val="decimal"/>
      <w:lvlText w:val=""/>
      <w:lvlJc w:val="left"/>
    </w:lvl>
    <w:lvl w:ilvl="7" w:tplc="B47EB36C">
      <w:numFmt w:val="decimal"/>
      <w:lvlText w:val=""/>
      <w:lvlJc w:val="left"/>
    </w:lvl>
    <w:lvl w:ilvl="8" w:tplc="E56AD4A4">
      <w:numFmt w:val="decimal"/>
      <w:lvlText w:val=""/>
      <w:lvlJc w:val="left"/>
    </w:lvl>
  </w:abstractNum>
  <w:abstractNum w:abstractNumId="71" w15:restartNumberingAfterBreak="0">
    <w:nsid w:val="0F5F5892"/>
    <w:multiLevelType w:val="hybridMultilevel"/>
    <w:tmpl w:val="3A624212"/>
    <w:lvl w:ilvl="0" w:tplc="1D7EE706">
      <w:start w:val="1"/>
      <w:numFmt w:val="bullet"/>
      <w:lvlText w:val=""/>
      <w:lvlJc w:val="left"/>
      <w:pPr>
        <w:ind w:left="720" w:hanging="360"/>
      </w:pPr>
      <w:rPr>
        <w:rFonts w:ascii="Symbol" w:hAnsi="Symbol" w:hint="default"/>
      </w:rPr>
    </w:lvl>
    <w:lvl w:ilvl="1" w:tplc="82F21372">
      <w:numFmt w:val="decimal"/>
      <w:lvlText w:val=""/>
      <w:lvlJc w:val="left"/>
    </w:lvl>
    <w:lvl w:ilvl="2" w:tplc="7A5C8848">
      <w:numFmt w:val="decimal"/>
      <w:lvlText w:val=""/>
      <w:lvlJc w:val="left"/>
    </w:lvl>
    <w:lvl w:ilvl="3" w:tplc="DB90A77E">
      <w:numFmt w:val="decimal"/>
      <w:lvlText w:val=""/>
      <w:lvlJc w:val="left"/>
    </w:lvl>
    <w:lvl w:ilvl="4" w:tplc="10DC2546">
      <w:numFmt w:val="decimal"/>
      <w:lvlText w:val=""/>
      <w:lvlJc w:val="left"/>
    </w:lvl>
    <w:lvl w:ilvl="5" w:tplc="5226DCF4">
      <w:numFmt w:val="decimal"/>
      <w:lvlText w:val=""/>
      <w:lvlJc w:val="left"/>
    </w:lvl>
    <w:lvl w:ilvl="6" w:tplc="03E4ABF4">
      <w:numFmt w:val="decimal"/>
      <w:lvlText w:val=""/>
      <w:lvlJc w:val="left"/>
    </w:lvl>
    <w:lvl w:ilvl="7" w:tplc="218A1068">
      <w:numFmt w:val="decimal"/>
      <w:lvlText w:val=""/>
      <w:lvlJc w:val="left"/>
    </w:lvl>
    <w:lvl w:ilvl="8" w:tplc="AEF09CC8">
      <w:numFmt w:val="decimal"/>
      <w:lvlText w:val=""/>
      <w:lvlJc w:val="left"/>
    </w:lvl>
  </w:abstractNum>
  <w:abstractNum w:abstractNumId="72" w15:restartNumberingAfterBreak="0">
    <w:nsid w:val="0F8D52E5"/>
    <w:multiLevelType w:val="hybridMultilevel"/>
    <w:tmpl w:val="E1F8995E"/>
    <w:lvl w:ilvl="0" w:tplc="285CC46C">
      <w:start w:val="1"/>
      <w:numFmt w:val="bullet"/>
      <w:lvlText w:val=""/>
      <w:lvlJc w:val="left"/>
      <w:pPr>
        <w:ind w:left="720" w:hanging="360"/>
      </w:pPr>
      <w:rPr>
        <w:rFonts w:ascii="Symbol" w:hAnsi="Symbol" w:hint="default"/>
      </w:rPr>
    </w:lvl>
    <w:lvl w:ilvl="1" w:tplc="0B24D71A">
      <w:numFmt w:val="decimal"/>
      <w:lvlText w:val=""/>
      <w:lvlJc w:val="left"/>
    </w:lvl>
    <w:lvl w:ilvl="2" w:tplc="B68C9F46">
      <w:numFmt w:val="decimal"/>
      <w:lvlText w:val=""/>
      <w:lvlJc w:val="left"/>
    </w:lvl>
    <w:lvl w:ilvl="3" w:tplc="B7ACD100">
      <w:numFmt w:val="decimal"/>
      <w:lvlText w:val=""/>
      <w:lvlJc w:val="left"/>
    </w:lvl>
    <w:lvl w:ilvl="4" w:tplc="7998243E">
      <w:numFmt w:val="decimal"/>
      <w:lvlText w:val=""/>
      <w:lvlJc w:val="left"/>
    </w:lvl>
    <w:lvl w:ilvl="5" w:tplc="C43CC28C">
      <w:numFmt w:val="decimal"/>
      <w:lvlText w:val=""/>
      <w:lvlJc w:val="left"/>
    </w:lvl>
    <w:lvl w:ilvl="6" w:tplc="2FECC560">
      <w:numFmt w:val="decimal"/>
      <w:lvlText w:val=""/>
      <w:lvlJc w:val="left"/>
    </w:lvl>
    <w:lvl w:ilvl="7" w:tplc="9082327A">
      <w:numFmt w:val="decimal"/>
      <w:lvlText w:val=""/>
      <w:lvlJc w:val="left"/>
    </w:lvl>
    <w:lvl w:ilvl="8" w:tplc="C89CBD84">
      <w:numFmt w:val="decimal"/>
      <w:lvlText w:val=""/>
      <w:lvlJc w:val="left"/>
    </w:lvl>
  </w:abstractNum>
  <w:abstractNum w:abstractNumId="73" w15:restartNumberingAfterBreak="0">
    <w:nsid w:val="0FB96583"/>
    <w:multiLevelType w:val="hybridMultilevel"/>
    <w:tmpl w:val="246A8398"/>
    <w:lvl w:ilvl="0" w:tplc="F35C92B2">
      <w:start w:val="1"/>
      <w:numFmt w:val="bullet"/>
      <w:lvlText w:val=""/>
      <w:lvlJc w:val="left"/>
      <w:pPr>
        <w:ind w:left="720" w:hanging="360"/>
      </w:pPr>
      <w:rPr>
        <w:rFonts w:ascii="Symbol" w:hAnsi="Symbol" w:hint="default"/>
      </w:rPr>
    </w:lvl>
    <w:lvl w:ilvl="1" w:tplc="630079BE">
      <w:numFmt w:val="decimal"/>
      <w:lvlText w:val=""/>
      <w:lvlJc w:val="left"/>
    </w:lvl>
    <w:lvl w:ilvl="2" w:tplc="D7F432E6">
      <w:numFmt w:val="decimal"/>
      <w:lvlText w:val=""/>
      <w:lvlJc w:val="left"/>
    </w:lvl>
    <w:lvl w:ilvl="3" w:tplc="ED743FCA">
      <w:numFmt w:val="decimal"/>
      <w:lvlText w:val=""/>
      <w:lvlJc w:val="left"/>
    </w:lvl>
    <w:lvl w:ilvl="4" w:tplc="7B943EDA">
      <w:numFmt w:val="decimal"/>
      <w:lvlText w:val=""/>
      <w:lvlJc w:val="left"/>
    </w:lvl>
    <w:lvl w:ilvl="5" w:tplc="B54CB15C">
      <w:numFmt w:val="decimal"/>
      <w:lvlText w:val=""/>
      <w:lvlJc w:val="left"/>
    </w:lvl>
    <w:lvl w:ilvl="6" w:tplc="9F18E774">
      <w:numFmt w:val="decimal"/>
      <w:lvlText w:val=""/>
      <w:lvlJc w:val="left"/>
    </w:lvl>
    <w:lvl w:ilvl="7" w:tplc="DAD81D74">
      <w:numFmt w:val="decimal"/>
      <w:lvlText w:val=""/>
      <w:lvlJc w:val="left"/>
    </w:lvl>
    <w:lvl w:ilvl="8" w:tplc="3A08C89A">
      <w:numFmt w:val="decimal"/>
      <w:lvlText w:val=""/>
      <w:lvlJc w:val="left"/>
    </w:lvl>
  </w:abstractNum>
  <w:abstractNum w:abstractNumId="74" w15:restartNumberingAfterBreak="0">
    <w:nsid w:val="0FD523CB"/>
    <w:multiLevelType w:val="hybridMultilevel"/>
    <w:tmpl w:val="A59A7E10"/>
    <w:lvl w:ilvl="0" w:tplc="BC50E7FC">
      <w:start w:val="1"/>
      <w:numFmt w:val="bullet"/>
      <w:lvlText w:val=""/>
      <w:lvlJc w:val="left"/>
      <w:pPr>
        <w:ind w:left="720" w:hanging="360"/>
      </w:pPr>
      <w:rPr>
        <w:rFonts w:ascii="Symbol" w:hAnsi="Symbol" w:hint="default"/>
      </w:rPr>
    </w:lvl>
    <w:lvl w:ilvl="1" w:tplc="458A38AC">
      <w:numFmt w:val="decimal"/>
      <w:lvlText w:val=""/>
      <w:lvlJc w:val="left"/>
    </w:lvl>
    <w:lvl w:ilvl="2" w:tplc="7EF26F74">
      <w:numFmt w:val="decimal"/>
      <w:lvlText w:val=""/>
      <w:lvlJc w:val="left"/>
    </w:lvl>
    <w:lvl w:ilvl="3" w:tplc="17489EA8">
      <w:numFmt w:val="decimal"/>
      <w:lvlText w:val=""/>
      <w:lvlJc w:val="left"/>
    </w:lvl>
    <w:lvl w:ilvl="4" w:tplc="0570EA3A">
      <w:numFmt w:val="decimal"/>
      <w:lvlText w:val=""/>
      <w:lvlJc w:val="left"/>
    </w:lvl>
    <w:lvl w:ilvl="5" w:tplc="30EC1588">
      <w:numFmt w:val="decimal"/>
      <w:lvlText w:val=""/>
      <w:lvlJc w:val="left"/>
    </w:lvl>
    <w:lvl w:ilvl="6" w:tplc="5658E260">
      <w:numFmt w:val="decimal"/>
      <w:lvlText w:val=""/>
      <w:lvlJc w:val="left"/>
    </w:lvl>
    <w:lvl w:ilvl="7" w:tplc="26D4D800">
      <w:numFmt w:val="decimal"/>
      <w:lvlText w:val=""/>
      <w:lvlJc w:val="left"/>
    </w:lvl>
    <w:lvl w:ilvl="8" w:tplc="03F4EA0C">
      <w:numFmt w:val="decimal"/>
      <w:lvlText w:val=""/>
      <w:lvlJc w:val="left"/>
    </w:lvl>
  </w:abstractNum>
  <w:abstractNum w:abstractNumId="75" w15:restartNumberingAfterBreak="0">
    <w:nsid w:val="100D6611"/>
    <w:multiLevelType w:val="hybridMultilevel"/>
    <w:tmpl w:val="F0CEB270"/>
    <w:lvl w:ilvl="0" w:tplc="18A6EEB6">
      <w:start w:val="1"/>
      <w:numFmt w:val="bullet"/>
      <w:lvlText w:val=""/>
      <w:lvlJc w:val="left"/>
      <w:pPr>
        <w:ind w:left="720" w:hanging="360"/>
      </w:pPr>
      <w:rPr>
        <w:rFonts w:ascii="Symbol" w:hAnsi="Symbol" w:hint="default"/>
      </w:rPr>
    </w:lvl>
    <w:lvl w:ilvl="1" w:tplc="45785F6C">
      <w:numFmt w:val="decimal"/>
      <w:lvlText w:val=""/>
      <w:lvlJc w:val="left"/>
    </w:lvl>
    <w:lvl w:ilvl="2" w:tplc="0F86E3DE">
      <w:numFmt w:val="decimal"/>
      <w:lvlText w:val=""/>
      <w:lvlJc w:val="left"/>
    </w:lvl>
    <w:lvl w:ilvl="3" w:tplc="416C2FDC">
      <w:numFmt w:val="decimal"/>
      <w:lvlText w:val=""/>
      <w:lvlJc w:val="left"/>
    </w:lvl>
    <w:lvl w:ilvl="4" w:tplc="6876EE3E">
      <w:numFmt w:val="decimal"/>
      <w:lvlText w:val=""/>
      <w:lvlJc w:val="left"/>
    </w:lvl>
    <w:lvl w:ilvl="5" w:tplc="657CB02A">
      <w:numFmt w:val="decimal"/>
      <w:lvlText w:val=""/>
      <w:lvlJc w:val="left"/>
    </w:lvl>
    <w:lvl w:ilvl="6" w:tplc="E02469F2">
      <w:numFmt w:val="decimal"/>
      <w:lvlText w:val=""/>
      <w:lvlJc w:val="left"/>
    </w:lvl>
    <w:lvl w:ilvl="7" w:tplc="F5E4C19A">
      <w:numFmt w:val="decimal"/>
      <w:lvlText w:val=""/>
      <w:lvlJc w:val="left"/>
    </w:lvl>
    <w:lvl w:ilvl="8" w:tplc="E5102268">
      <w:numFmt w:val="decimal"/>
      <w:lvlText w:val=""/>
      <w:lvlJc w:val="left"/>
    </w:lvl>
  </w:abstractNum>
  <w:abstractNum w:abstractNumId="76" w15:restartNumberingAfterBreak="0">
    <w:nsid w:val="10280D0E"/>
    <w:multiLevelType w:val="hybridMultilevel"/>
    <w:tmpl w:val="E39458AE"/>
    <w:lvl w:ilvl="0" w:tplc="7AA20072">
      <w:start w:val="1"/>
      <w:numFmt w:val="bullet"/>
      <w:lvlText w:val=""/>
      <w:lvlJc w:val="left"/>
      <w:pPr>
        <w:ind w:left="720" w:hanging="360"/>
      </w:pPr>
      <w:rPr>
        <w:rFonts w:ascii="Symbol" w:hAnsi="Symbol" w:hint="default"/>
      </w:rPr>
    </w:lvl>
    <w:lvl w:ilvl="1" w:tplc="54DC0634">
      <w:numFmt w:val="decimal"/>
      <w:lvlText w:val=""/>
      <w:lvlJc w:val="left"/>
    </w:lvl>
    <w:lvl w:ilvl="2" w:tplc="4FE21070">
      <w:numFmt w:val="decimal"/>
      <w:lvlText w:val=""/>
      <w:lvlJc w:val="left"/>
    </w:lvl>
    <w:lvl w:ilvl="3" w:tplc="E3E42E12">
      <w:numFmt w:val="decimal"/>
      <w:lvlText w:val=""/>
      <w:lvlJc w:val="left"/>
    </w:lvl>
    <w:lvl w:ilvl="4" w:tplc="E2A8F0DE">
      <w:numFmt w:val="decimal"/>
      <w:lvlText w:val=""/>
      <w:lvlJc w:val="left"/>
    </w:lvl>
    <w:lvl w:ilvl="5" w:tplc="0A305222">
      <w:numFmt w:val="decimal"/>
      <w:lvlText w:val=""/>
      <w:lvlJc w:val="left"/>
    </w:lvl>
    <w:lvl w:ilvl="6" w:tplc="4FCA4EAA">
      <w:numFmt w:val="decimal"/>
      <w:lvlText w:val=""/>
      <w:lvlJc w:val="left"/>
    </w:lvl>
    <w:lvl w:ilvl="7" w:tplc="68C0FE6C">
      <w:numFmt w:val="decimal"/>
      <w:lvlText w:val=""/>
      <w:lvlJc w:val="left"/>
    </w:lvl>
    <w:lvl w:ilvl="8" w:tplc="F9B2CFAE">
      <w:numFmt w:val="decimal"/>
      <w:lvlText w:val=""/>
      <w:lvlJc w:val="left"/>
    </w:lvl>
  </w:abstractNum>
  <w:abstractNum w:abstractNumId="77" w15:restartNumberingAfterBreak="0">
    <w:nsid w:val="10374903"/>
    <w:multiLevelType w:val="hybridMultilevel"/>
    <w:tmpl w:val="898C4510"/>
    <w:lvl w:ilvl="0" w:tplc="ED1CFB54">
      <w:start w:val="1"/>
      <w:numFmt w:val="bullet"/>
      <w:lvlText w:val=""/>
      <w:lvlJc w:val="left"/>
      <w:pPr>
        <w:ind w:left="720" w:hanging="360"/>
      </w:pPr>
      <w:rPr>
        <w:rFonts w:ascii="Symbol" w:hAnsi="Symbol" w:hint="default"/>
      </w:rPr>
    </w:lvl>
    <w:lvl w:ilvl="1" w:tplc="77682B94">
      <w:numFmt w:val="decimal"/>
      <w:lvlText w:val=""/>
      <w:lvlJc w:val="left"/>
    </w:lvl>
    <w:lvl w:ilvl="2" w:tplc="20EEA20C">
      <w:numFmt w:val="decimal"/>
      <w:lvlText w:val=""/>
      <w:lvlJc w:val="left"/>
    </w:lvl>
    <w:lvl w:ilvl="3" w:tplc="446092BA">
      <w:numFmt w:val="decimal"/>
      <w:lvlText w:val=""/>
      <w:lvlJc w:val="left"/>
    </w:lvl>
    <w:lvl w:ilvl="4" w:tplc="8F4AAC96">
      <w:numFmt w:val="decimal"/>
      <w:lvlText w:val=""/>
      <w:lvlJc w:val="left"/>
    </w:lvl>
    <w:lvl w:ilvl="5" w:tplc="9FA4C370">
      <w:numFmt w:val="decimal"/>
      <w:lvlText w:val=""/>
      <w:lvlJc w:val="left"/>
    </w:lvl>
    <w:lvl w:ilvl="6" w:tplc="5BF64FFE">
      <w:numFmt w:val="decimal"/>
      <w:lvlText w:val=""/>
      <w:lvlJc w:val="left"/>
    </w:lvl>
    <w:lvl w:ilvl="7" w:tplc="1D72086E">
      <w:numFmt w:val="decimal"/>
      <w:lvlText w:val=""/>
      <w:lvlJc w:val="left"/>
    </w:lvl>
    <w:lvl w:ilvl="8" w:tplc="B8B6D570">
      <w:numFmt w:val="decimal"/>
      <w:lvlText w:val=""/>
      <w:lvlJc w:val="left"/>
    </w:lvl>
  </w:abstractNum>
  <w:abstractNum w:abstractNumId="78" w15:restartNumberingAfterBreak="0">
    <w:nsid w:val="10887512"/>
    <w:multiLevelType w:val="hybridMultilevel"/>
    <w:tmpl w:val="2714A09C"/>
    <w:lvl w:ilvl="0" w:tplc="F04C39A8">
      <w:start w:val="1"/>
      <w:numFmt w:val="bullet"/>
      <w:lvlText w:val=""/>
      <w:lvlJc w:val="left"/>
      <w:pPr>
        <w:ind w:left="720" w:hanging="360"/>
      </w:pPr>
      <w:rPr>
        <w:rFonts w:ascii="Symbol" w:hAnsi="Symbol" w:hint="default"/>
      </w:rPr>
    </w:lvl>
    <w:lvl w:ilvl="1" w:tplc="756C0AFA">
      <w:numFmt w:val="decimal"/>
      <w:lvlText w:val=""/>
      <w:lvlJc w:val="left"/>
    </w:lvl>
    <w:lvl w:ilvl="2" w:tplc="9626B020">
      <w:numFmt w:val="decimal"/>
      <w:lvlText w:val=""/>
      <w:lvlJc w:val="left"/>
    </w:lvl>
    <w:lvl w:ilvl="3" w:tplc="41D0238C">
      <w:numFmt w:val="decimal"/>
      <w:lvlText w:val=""/>
      <w:lvlJc w:val="left"/>
    </w:lvl>
    <w:lvl w:ilvl="4" w:tplc="033460F4">
      <w:numFmt w:val="decimal"/>
      <w:lvlText w:val=""/>
      <w:lvlJc w:val="left"/>
    </w:lvl>
    <w:lvl w:ilvl="5" w:tplc="EDC40062">
      <w:numFmt w:val="decimal"/>
      <w:lvlText w:val=""/>
      <w:lvlJc w:val="left"/>
    </w:lvl>
    <w:lvl w:ilvl="6" w:tplc="E89C4C58">
      <w:numFmt w:val="decimal"/>
      <w:lvlText w:val=""/>
      <w:lvlJc w:val="left"/>
    </w:lvl>
    <w:lvl w:ilvl="7" w:tplc="2E641F1A">
      <w:numFmt w:val="decimal"/>
      <w:lvlText w:val=""/>
      <w:lvlJc w:val="left"/>
    </w:lvl>
    <w:lvl w:ilvl="8" w:tplc="AFFA9770">
      <w:numFmt w:val="decimal"/>
      <w:lvlText w:val=""/>
      <w:lvlJc w:val="left"/>
    </w:lvl>
  </w:abstractNum>
  <w:abstractNum w:abstractNumId="79" w15:restartNumberingAfterBreak="0">
    <w:nsid w:val="10890955"/>
    <w:multiLevelType w:val="hybridMultilevel"/>
    <w:tmpl w:val="85BAD95E"/>
    <w:lvl w:ilvl="0" w:tplc="6F488E58">
      <w:start w:val="1"/>
      <w:numFmt w:val="bullet"/>
      <w:lvlText w:val=""/>
      <w:lvlJc w:val="left"/>
      <w:pPr>
        <w:ind w:left="720" w:hanging="360"/>
      </w:pPr>
      <w:rPr>
        <w:rFonts w:ascii="Symbol" w:hAnsi="Symbol" w:hint="default"/>
      </w:rPr>
    </w:lvl>
    <w:lvl w:ilvl="1" w:tplc="4274AB52">
      <w:numFmt w:val="decimal"/>
      <w:lvlText w:val=""/>
      <w:lvlJc w:val="left"/>
    </w:lvl>
    <w:lvl w:ilvl="2" w:tplc="F98C3612">
      <w:numFmt w:val="decimal"/>
      <w:lvlText w:val=""/>
      <w:lvlJc w:val="left"/>
    </w:lvl>
    <w:lvl w:ilvl="3" w:tplc="9D60E668">
      <w:numFmt w:val="decimal"/>
      <w:lvlText w:val=""/>
      <w:lvlJc w:val="left"/>
    </w:lvl>
    <w:lvl w:ilvl="4" w:tplc="C75C8686">
      <w:numFmt w:val="decimal"/>
      <w:lvlText w:val=""/>
      <w:lvlJc w:val="left"/>
    </w:lvl>
    <w:lvl w:ilvl="5" w:tplc="29F4011A">
      <w:numFmt w:val="decimal"/>
      <w:lvlText w:val=""/>
      <w:lvlJc w:val="left"/>
    </w:lvl>
    <w:lvl w:ilvl="6" w:tplc="844A9732">
      <w:numFmt w:val="decimal"/>
      <w:lvlText w:val=""/>
      <w:lvlJc w:val="left"/>
    </w:lvl>
    <w:lvl w:ilvl="7" w:tplc="E5C2CE3C">
      <w:numFmt w:val="decimal"/>
      <w:lvlText w:val=""/>
      <w:lvlJc w:val="left"/>
    </w:lvl>
    <w:lvl w:ilvl="8" w:tplc="7A3A8BB0">
      <w:numFmt w:val="decimal"/>
      <w:lvlText w:val=""/>
      <w:lvlJc w:val="left"/>
    </w:lvl>
  </w:abstractNum>
  <w:abstractNum w:abstractNumId="80" w15:restartNumberingAfterBreak="0">
    <w:nsid w:val="109F5C39"/>
    <w:multiLevelType w:val="hybridMultilevel"/>
    <w:tmpl w:val="843ED7D2"/>
    <w:lvl w:ilvl="0" w:tplc="5608FC46">
      <w:start w:val="1"/>
      <w:numFmt w:val="bullet"/>
      <w:lvlText w:val=""/>
      <w:lvlJc w:val="left"/>
      <w:pPr>
        <w:ind w:left="720" w:hanging="360"/>
      </w:pPr>
      <w:rPr>
        <w:rFonts w:ascii="Symbol" w:hAnsi="Symbol" w:hint="default"/>
      </w:rPr>
    </w:lvl>
    <w:lvl w:ilvl="1" w:tplc="922C4A76">
      <w:numFmt w:val="decimal"/>
      <w:lvlText w:val=""/>
      <w:lvlJc w:val="left"/>
    </w:lvl>
    <w:lvl w:ilvl="2" w:tplc="E0C6B21A">
      <w:numFmt w:val="decimal"/>
      <w:lvlText w:val=""/>
      <w:lvlJc w:val="left"/>
    </w:lvl>
    <w:lvl w:ilvl="3" w:tplc="FF66A16A">
      <w:numFmt w:val="decimal"/>
      <w:lvlText w:val=""/>
      <w:lvlJc w:val="left"/>
    </w:lvl>
    <w:lvl w:ilvl="4" w:tplc="E2B0FDFE">
      <w:numFmt w:val="decimal"/>
      <w:lvlText w:val=""/>
      <w:lvlJc w:val="left"/>
    </w:lvl>
    <w:lvl w:ilvl="5" w:tplc="8A9E61E8">
      <w:numFmt w:val="decimal"/>
      <w:lvlText w:val=""/>
      <w:lvlJc w:val="left"/>
    </w:lvl>
    <w:lvl w:ilvl="6" w:tplc="8E76A790">
      <w:numFmt w:val="decimal"/>
      <w:lvlText w:val=""/>
      <w:lvlJc w:val="left"/>
    </w:lvl>
    <w:lvl w:ilvl="7" w:tplc="D870CF50">
      <w:numFmt w:val="decimal"/>
      <w:lvlText w:val=""/>
      <w:lvlJc w:val="left"/>
    </w:lvl>
    <w:lvl w:ilvl="8" w:tplc="B352DD26">
      <w:numFmt w:val="decimal"/>
      <w:lvlText w:val=""/>
      <w:lvlJc w:val="left"/>
    </w:lvl>
  </w:abstractNum>
  <w:abstractNum w:abstractNumId="81" w15:restartNumberingAfterBreak="0">
    <w:nsid w:val="10D56F81"/>
    <w:multiLevelType w:val="hybridMultilevel"/>
    <w:tmpl w:val="DE46DCA6"/>
    <w:lvl w:ilvl="0" w:tplc="78F48A3C">
      <w:start w:val="1"/>
      <w:numFmt w:val="bullet"/>
      <w:lvlText w:val=""/>
      <w:lvlJc w:val="left"/>
      <w:pPr>
        <w:ind w:left="720" w:hanging="360"/>
      </w:pPr>
      <w:rPr>
        <w:rFonts w:ascii="Symbol" w:hAnsi="Symbol" w:hint="default"/>
      </w:rPr>
    </w:lvl>
    <w:lvl w:ilvl="1" w:tplc="998AEA68">
      <w:numFmt w:val="decimal"/>
      <w:lvlText w:val=""/>
      <w:lvlJc w:val="left"/>
    </w:lvl>
    <w:lvl w:ilvl="2" w:tplc="1C7AE9D6">
      <w:numFmt w:val="decimal"/>
      <w:lvlText w:val=""/>
      <w:lvlJc w:val="left"/>
    </w:lvl>
    <w:lvl w:ilvl="3" w:tplc="3D46FB2C">
      <w:numFmt w:val="decimal"/>
      <w:lvlText w:val=""/>
      <w:lvlJc w:val="left"/>
    </w:lvl>
    <w:lvl w:ilvl="4" w:tplc="90F0C4E0">
      <w:numFmt w:val="decimal"/>
      <w:lvlText w:val=""/>
      <w:lvlJc w:val="left"/>
    </w:lvl>
    <w:lvl w:ilvl="5" w:tplc="54FA6EA0">
      <w:numFmt w:val="decimal"/>
      <w:lvlText w:val=""/>
      <w:lvlJc w:val="left"/>
    </w:lvl>
    <w:lvl w:ilvl="6" w:tplc="8D986662">
      <w:numFmt w:val="decimal"/>
      <w:lvlText w:val=""/>
      <w:lvlJc w:val="left"/>
    </w:lvl>
    <w:lvl w:ilvl="7" w:tplc="2E3401B0">
      <w:numFmt w:val="decimal"/>
      <w:lvlText w:val=""/>
      <w:lvlJc w:val="left"/>
    </w:lvl>
    <w:lvl w:ilvl="8" w:tplc="0A689B98">
      <w:numFmt w:val="decimal"/>
      <w:lvlText w:val=""/>
      <w:lvlJc w:val="left"/>
    </w:lvl>
  </w:abstractNum>
  <w:abstractNum w:abstractNumId="82" w15:restartNumberingAfterBreak="0">
    <w:nsid w:val="110E7331"/>
    <w:multiLevelType w:val="hybridMultilevel"/>
    <w:tmpl w:val="EB9C5E7E"/>
    <w:lvl w:ilvl="0" w:tplc="A21A719C">
      <w:start w:val="1"/>
      <w:numFmt w:val="bullet"/>
      <w:lvlText w:val=""/>
      <w:lvlJc w:val="left"/>
      <w:pPr>
        <w:ind w:left="720" w:hanging="360"/>
      </w:pPr>
      <w:rPr>
        <w:rFonts w:ascii="Symbol" w:hAnsi="Symbol" w:hint="default"/>
      </w:rPr>
    </w:lvl>
    <w:lvl w:ilvl="1" w:tplc="F2A2E628">
      <w:numFmt w:val="decimal"/>
      <w:lvlText w:val=""/>
      <w:lvlJc w:val="left"/>
    </w:lvl>
    <w:lvl w:ilvl="2" w:tplc="26B69D20">
      <w:numFmt w:val="decimal"/>
      <w:lvlText w:val=""/>
      <w:lvlJc w:val="left"/>
    </w:lvl>
    <w:lvl w:ilvl="3" w:tplc="6A780F82">
      <w:numFmt w:val="decimal"/>
      <w:lvlText w:val=""/>
      <w:lvlJc w:val="left"/>
    </w:lvl>
    <w:lvl w:ilvl="4" w:tplc="2BFEFBE2">
      <w:numFmt w:val="decimal"/>
      <w:lvlText w:val=""/>
      <w:lvlJc w:val="left"/>
    </w:lvl>
    <w:lvl w:ilvl="5" w:tplc="A566D4C0">
      <w:numFmt w:val="decimal"/>
      <w:lvlText w:val=""/>
      <w:lvlJc w:val="left"/>
    </w:lvl>
    <w:lvl w:ilvl="6" w:tplc="6E58B902">
      <w:numFmt w:val="decimal"/>
      <w:lvlText w:val=""/>
      <w:lvlJc w:val="left"/>
    </w:lvl>
    <w:lvl w:ilvl="7" w:tplc="22E048F2">
      <w:numFmt w:val="decimal"/>
      <w:lvlText w:val=""/>
      <w:lvlJc w:val="left"/>
    </w:lvl>
    <w:lvl w:ilvl="8" w:tplc="C94C11D8">
      <w:numFmt w:val="decimal"/>
      <w:lvlText w:val=""/>
      <w:lvlJc w:val="left"/>
    </w:lvl>
  </w:abstractNum>
  <w:abstractNum w:abstractNumId="83" w15:restartNumberingAfterBreak="0">
    <w:nsid w:val="11825BCD"/>
    <w:multiLevelType w:val="hybridMultilevel"/>
    <w:tmpl w:val="45727D2E"/>
    <w:lvl w:ilvl="0" w:tplc="E53CC776">
      <w:start w:val="1"/>
      <w:numFmt w:val="bullet"/>
      <w:lvlText w:val=""/>
      <w:lvlJc w:val="left"/>
      <w:pPr>
        <w:ind w:left="720" w:hanging="360"/>
      </w:pPr>
      <w:rPr>
        <w:rFonts w:ascii="Symbol" w:hAnsi="Symbol" w:hint="default"/>
      </w:rPr>
    </w:lvl>
    <w:lvl w:ilvl="1" w:tplc="850C7D10">
      <w:numFmt w:val="decimal"/>
      <w:lvlText w:val=""/>
      <w:lvlJc w:val="left"/>
    </w:lvl>
    <w:lvl w:ilvl="2" w:tplc="5860D8B8">
      <w:numFmt w:val="decimal"/>
      <w:lvlText w:val=""/>
      <w:lvlJc w:val="left"/>
    </w:lvl>
    <w:lvl w:ilvl="3" w:tplc="AF7CB924">
      <w:numFmt w:val="decimal"/>
      <w:lvlText w:val=""/>
      <w:lvlJc w:val="left"/>
    </w:lvl>
    <w:lvl w:ilvl="4" w:tplc="40102326">
      <w:numFmt w:val="decimal"/>
      <w:lvlText w:val=""/>
      <w:lvlJc w:val="left"/>
    </w:lvl>
    <w:lvl w:ilvl="5" w:tplc="AAE8069C">
      <w:numFmt w:val="decimal"/>
      <w:lvlText w:val=""/>
      <w:lvlJc w:val="left"/>
    </w:lvl>
    <w:lvl w:ilvl="6" w:tplc="F9A4C450">
      <w:numFmt w:val="decimal"/>
      <w:lvlText w:val=""/>
      <w:lvlJc w:val="left"/>
    </w:lvl>
    <w:lvl w:ilvl="7" w:tplc="D4344632">
      <w:numFmt w:val="decimal"/>
      <w:lvlText w:val=""/>
      <w:lvlJc w:val="left"/>
    </w:lvl>
    <w:lvl w:ilvl="8" w:tplc="4336BEC8">
      <w:numFmt w:val="decimal"/>
      <w:lvlText w:val=""/>
      <w:lvlJc w:val="left"/>
    </w:lvl>
  </w:abstractNum>
  <w:abstractNum w:abstractNumId="84" w15:restartNumberingAfterBreak="0">
    <w:nsid w:val="11B8710A"/>
    <w:multiLevelType w:val="hybridMultilevel"/>
    <w:tmpl w:val="9D789F74"/>
    <w:lvl w:ilvl="0" w:tplc="9A40FB7A">
      <w:start w:val="1"/>
      <w:numFmt w:val="bullet"/>
      <w:lvlText w:val=""/>
      <w:lvlJc w:val="left"/>
      <w:pPr>
        <w:ind w:left="720" w:hanging="360"/>
      </w:pPr>
      <w:rPr>
        <w:rFonts w:ascii="Symbol" w:hAnsi="Symbol" w:hint="default"/>
      </w:rPr>
    </w:lvl>
    <w:lvl w:ilvl="1" w:tplc="1F320DC8">
      <w:numFmt w:val="decimal"/>
      <w:lvlText w:val=""/>
      <w:lvlJc w:val="left"/>
    </w:lvl>
    <w:lvl w:ilvl="2" w:tplc="12E2B712">
      <w:numFmt w:val="decimal"/>
      <w:lvlText w:val=""/>
      <w:lvlJc w:val="left"/>
    </w:lvl>
    <w:lvl w:ilvl="3" w:tplc="BE7C4264">
      <w:numFmt w:val="decimal"/>
      <w:lvlText w:val=""/>
      <w:lvlJc w:val="left"/>
    </w:lvl>
    <w:lvl w:ilvl="4" w:tplc="57EA21FA">
      <w:numFmt w:val="decimal"/>
      <w:lvlText w:val=""/>
      <w:lvlJc w:val="left"/>
    </w:lvl>
    <w:lvl w:ilvl="5" w:tplc="C976418C">
      <w:numFmt w:val="decimal"/>
      <w:lvlText w:val=""/>
      <w:lvlJc w:val="left"/>
    </w:lvl>
    <w:lvl w:ilvl="6" w:tplc="01B82918">
      <w:numFmt w:val="decimal"/>
      <w:lvlText w:val=""/>
      <w:lvlJc w:val="left"/>
    </w:lvl>
    <w:lvl w:ilvl="7" w:tplc="D630734C">
      <w:numFmt w:val="decimal"/>
      <w:lvlText w:val=""/>
      <w:lvlJc w:val="left"/>
    </w:lvl>
    <w:lvl w:ilvl="8" w:tplc="910C2312">
      <w:numFmt w:val="decimal"/>
      <w:lvlText w:val=""/>
      <w:lvlJc w:val="left"/>
    </w:lvl>
  </w:abstractNum>
  <w:abstractNum w:abstractNumId="85" w15:restartNumberingAfterBreak="0">
    <w:nsid w:val="11C3088E"/>
    <w:multiLevelType w:val="hybridMultilevel"/>
    <w:tmpl w:val="A934AA02"/>
    <w:lvl w:ilvl="0" w:tplc="A9FEE0D4">
      <w:numFmt w:val="decimal"/>
      <w:lvlText w:val=""/>
      <w:lvlJc w:val="left"/>
    </w:lvl>
    <w:lvl w:ilvl="1" w:tplc="CDF4AAB8">
      <w:numFmt w:val="decimal"/>
      <w:lvlText w:val=""/>
      <w:lvlJc w:val="left"/>
    </w:lvl>
    <w:lvl w:ilvl="2" w:tplc="01F8C746">
      <w:start w:val="1"/>
      <w:numFmt w:val="bullet"/>
      <w:lvlText w:val=""/>
      <w:lvlJc w:val="left"/>
      <w:pPr>
        <w:ind w:left="2160" w:hanging="360"/>
      </w:pPr>
      <w:rPr>
        <w:rFonts w:ascii="Symbol" w:hAnsi="Symbol" w:hint="default"/>
      </w:rPr>
    </w:lvl>
    <w:lvl w:ilvl="3" w:tplc="82AA3EBE">
      <w:numFmt w:val="decimal"/>
      <w:lvlText w:val=""/>
      <w:lvlJc w:val="left"/>
    </w:lvl>
    <w:lvl w:ilvl="4" w:tplc="6440805E">
      <w:numFmt w:val="decimal"/>
      <w:lvlText w:val=""/>
      <w:lvlJc w:val="left"/>
    </w:lvl>
    <w:lvl w:ilvl="5" w:tplc="1AA0D598">
      <w:numFmt w:val="decimal"/>
      <w:lvlText w:val=""/>
      <w:lvlJc w:val="left"/>
    </w:lvl>
    <w:lvl w:ilvl="6" w:tplc="E646A236">
      <w:numFmt w:val="decimal"/>
      <w:lvlText w:val=""/>
      <w:lvlJc w:val="left"/>
    </w:lvl>
    <w:lvl w:ilvl="7" w:tplc="6E2024C8">
      <w:numFmt w:val="decimal"/>
      <w:lvlText w:val=""/>
      <w:lvlJc w:val="left"/>
    </w:lvl>
    <w:lvl w:ilvl="8" w:tplc="5088C35A">
      <w:numFmt w:val="decimal"/>
      <w:lvlText w:val=""/>
      <w:lvlJc w:val="left"/>
    </w:lvl>
  </w:abstractNum>
  <w:abstractNum w:abstractNumId="86" w15:restartNumberingAfterBreak="0">
    <w:nsid w:val="11C329CB"/>
    <w:multiLevelType w:val="hybridMultilevel"/>
    <w:tmpl w:val="05EEC876"/>
    <w:lvl w:ilvl="0" w:tplc="D756A17A">
      <w:numFmt w:val="decimal"/>
      <w:lvlText w:val=""/>
      <w:lvlJc w:val="left"/>
    </w:lvl>
    <w:lvl w:ilvl="1" w:tplc="4800BB10">
      <w:start w:val="1"/>
      <w:numFmt w:val="bullet"/>
      <w:lvlText w:val=""/>
      <w:lvlJc w:val="left"/>
      <w:pPr>
        <w:ind w:left="1440" w:hanging="360"/>
      </w:pPr>
      <w:rPr>
        <w:rFonts w:ascii="Symbol" w:hAnsi="Symbol" w:hint="default"/>
      </w:rPr>
    </w:lvl>
    <w:lvl w:ilvl="2" w:tplc="0304F36C">
      <w:numFmt w:val="decimal"/>
      <w:lvlText w:val=""/>
      <w:lvlJc w:val="left"/>
    </w:lvl>
    <w:lvl w:ilvl="3" w:tplc="26E0D050">
      <w:numFmt w:val="decimal"/>
      <w:lvlText w:val=""/>
      <w:lvlJc w:val="left"/>
    </w:lvl>
    <w:lvl w:ilvl="4" w:tplc="043A8F38">
      <w:numFmt w:val="decimal"/>
      <w:lvlText w:val=""/>
      <w:lvlJc w:val="left"/>
    </w:lvl>
    <w:lvl w:ilvl="5" w:tplc="D878FDA4">
      <w:numFmt w:val="decimal"/>
      <w:lvlText w:val=""/>
      <w:lvlJc w:val="left"/>
    </w:lvl>
    <w:lvl w:ilvl="6" w:tplc="2266F844">
      <w:numFmt w:val="decimal"/>
      <w:lvlText w:val=""/>
      <w:lvlJc w:val="left"/>
    </w:lvl>
    <w:lvl w:ilvl="7" w:tplc="D9589444">
      <w:numFmt w:val="decimal"/>
      <w:lvlText w:val=""/>
      <w:lvlJc w:val="left"/>
    </w:lvl>
    <w:lvl w:ilvl="8" w:tplc="84BA4EDA">
      <w:numFmt w:val="decimal"/>
      <w:lvlText w:val=""/>
      <w:lvlJc w:val="left"/>
    </w:lvl>
  </w:abstractNum>
  <w:abstractNum w:abstractNumId="87" w15:restartNumberingAfterBreak="0">
    <w:nsid w:val="11D0103B"/>
    <w:multiLevelType w:val="hybridMultilevel"/>
    <w:tmpl w:val="C72C8AC4"/>
    <w:lvl w:ilvl="0" w:tplc="E50A504E">
      <w:start w:val="1"/>
      <w:numFmt w:val="bullet"/>
      <w:lvlText w:val=""/>
      <w:lvlJc w:val="left"/>
      <w:pPr>
        <w:ind w:left="720" w:hanging="360"/>
      </w:pPr>
      <w:rPr>
        <w:rFonts w:ascii="Symbol" w:hAnsi="Symbol" w:hint="default"/>
      </w:rPr>
    </w:lvl>
    <w:lvl w:ilvl="1" w:tplc="27427630">
      <w:numFmt w:val="decimal"/>
      <w:lvlText w:val=""/>
      <w:lvlJc w:val="left"/>
    </w:lvl>
    <w:lvl w:ilvl="2" w:tplc="8018B3A0">
      <w:numFmt w:val="decimal"/>
      <w:lvlText w:val=""/>
      <w:lvlJc w:val="left"/>
    </w:lvl>
    <w:lvl w:ilvl="3" w:tplc="718C96D0">
      <w:numFmt w:val="decimal"/>
      <w:lvlText w:val=""/>
      <w:lvlJc w:val="left"/>
    </w:lvl>
    <w:lvl w:ilvl="4" w:tplc="57421904">
      <w:numFmt w:val="decimal"/>
      <w:lvlText w:val=""/>
      <w:lvlJc w:val="left"/>
    </w:lvl>
    <w:lvl w:ilvl="5" w:tplc="3748308E">
      <w:numFmt w:val="decimal"/>
      <w:lvlText w:val=""/>
      <w:lvlJc w:val="left"/>
    </w:lvl>
    <w:lvl w:ilvl="6" w:tplc="2EDAE674">
      <w:numFmt w:val="decimal"/>
      <w:lvlText w:val=""/>
      <w:lvlJc w:val="left"/>
    </w:lvl>
    <w:lvl w:ilvl="7" w:tplc="77300C96">
      <w:numFmt w:val="decimal"/>
      <w:lvlText w:val=""/>
      <w:lvlJc w:val="left"/>
    </w:lvl>
    <w:lvl w:ilvl="8" w:tplc="41886EEE">
      <w:numFmt w:val="decimal"/>
      <w:lvlText w:val=""/>
      <w:lvlJc w:val="left"/>
    </w:lvl>
  </w:abstractNum>
  <w:abstractNum w:abstractNumId="88" w15:restartNumberingAfterBreak="0">
    <w:nsid w:val="11E652D9"/>
    <w:multiLevelType w:val="hybridMultilevel"/>
    <w:tmpl w:val="431CF748"/>
    <w:lvl w:ilvl="0" w:tplc="2BD883B6">
      <w:start w:val="1"/>
      <w:numFmt w:val="bullet"/>
      <w:lvlText w:val=""/>
      <w:lvlJc w:val="left"/>
      <w:pPr>
        <w:ind w:left="720" w:hanging="360"/>
      </w:pPr>
      <w:rPr>
        <w:rFonts w:ascii="Symbol" w:hAnsi="Symbol" w:hint="default"/>
      </w:rPr>
    </w:lvl>
    <w:lvl w:ilvl="1" w:tplc="727C586C">
      <w:numFmt w:val="decimal"/>
      <w:lvlText w:val=""/>
      <w:lvlJc w:val="left"/>
    </w:lvl>
    <w:lvl w:ilvl="2" w:tplc="A2F2AE62">
      <w:numFmt w:val="decimal"/>
      <w:lvlText w:val=""/>
      <w:lvlJc w:val="left"/>
    </w:lvl>
    <w:lvl w:ilvl="3" w:tplc="956CD5E0">
      <w:numFmt w:val="decimal"/>
      <w:lvlText w:val=""/>
      <w:lvlJc w:val="left"/>
    </w:lvl>
    <w:lvl w:ilvl="4" w:tplc="83E2E0C4">
      <w:numFmt w:val="decimal"/>
      <w:lvlText w:val=""/>
      <w:lvlJc w:val="left"/>
    </w:lvl>
    <w:lvl w:ilvl="5" w:tplc="5FCED4C8">
      <w:numFmt w:val="decimal"/>
      <w:lvlText w:val=""/>
      <w:lvlJc w:val="left"/>
    </w:lvl>
    <w:lvl w:ilvl="6" w:tplc="87427E18">
      <w:numFmt w:val="decimal"/>
      <w:lvlText w:val=""/>
      <w:lvlJc w:val="left"/>
    </w:lvl>
    <w:lvl w:ilvl="7" w:tplc="FDEAA3CC">
      <w:numFmt w:val="decimal"/>
      <w:lvlText w:val=""/>
      <w:lvlJc w:val="left"/>
    </w:lvl>
    <w:lvl w:ilvl="8" w:tplc="3C4EE824">
      <w:numFmt w:val="decimal"/>
      <w:lvlText w:val=""/>
      <w:lvlJc w:val="left"/>
    </w:lvl>
  </w:abstractNum>
  <w:abstractNum w:abstractNumId="89" w15:restartNumberingAfterBreak="0">
    <w:nsid w:val="126448E4"/>
    <w:multiLevelType w:val="hybridMultilevel"/>
    <w:tmpl w:val="16C030F2"/>
    <w:lvl w:ilvl="0" w:tplc="0762B28A">
      <w:start w:val="1"/>
      <w:numFmt w:val="bullet"/>
      <w:lvlText w:val=""/>
      <w:lvlJc w:val="left"/>
      <w:pPr>
        <w:ind w:left="720" w:hanging="360"/>
      </w:pPr>
      <w:rPr>
        <w:rFonts w:ascii="Symbol" w:hAnsi="Symbol" w:hint="default"/>
      </w:rPr>
    </w:lvl>
    <w:lvl w:ilvl="1" w:tplc="D09EE904">
      <w:numFmt w:val="decimal"/>
      <w:lvlText w:val=""/>
      <w:lvlJc w:val="left"/>
    </w:lvl>
    <w:lvl w:ilvl="2" w:tplc="F5F8CCFA">
      <w:numFmt w:val="decimal"/>
      <w:lvlText w:val=""/>
      <w:lvlJc w:val="left"/>
    </w:lvl>
    <w:lvl w:ilvl="3" w:tplc="2EA82BCA">
      <w:numFmt w:val="decimal"/>
      <w:lvlText w:val=""/>
      <w:lvlJc w:val="left"/>
    </w:lvl>
    <w:lvl w:ilvl="4" w:tplc="434E81EC">
      <w:numFmt w:val="decimal"/>
      <w:lvlText w:val=""/>
      <w:lvlJc w:val="left"/>
    </w:lvl>
    <w:lvl w:ilvl="5" w:tplc="AA1EBA12">
      <w:numFmt w:val="decimal"/>
      <w:lvlText w:val=""/>
      <w:lvlJc w:val="left"/>
    </w:lvl>
    <w:lvl w:ilvl="6" w:tplc="BC56A5CC">
      <w:numFmt w:val="decimal"/>
      <w:lvlText w:val=""/>
      <w:lvlJc w:val="left"/>
    </w:lvl>
    <w:lvl w:ilvl="7" w:tplc="F424D4D4">
      <w:numFmt w:val="decimal"/>
      <w:lvlText w:val=""/>
      <w:lvlJc w:val="left"/>
    </w:lvl>
    <w:lvl w:ilvl="8" w:tplc="63E6E086">
      <w:numFmt w:val="decimal"/>
      <w:lvlText w:val=""/>
      <w:lvlJc w:val="left"/>
    </w:lvl>
  </w:abstractNum>
  <w:abstractNum w:abstractNumId="90" w15:restartNumberingAfterBreak="0">
    <w:nsid w:val="127373BF"/>
    <w:multiLevelType w:val="hybridMultilevel"/>
    <w:tmpl w:val="514A183C"/>
    <w:lvl w:ilvl="0" w:tplc="F98AEADE">
      <w:start w:val="1"/>
      <w:numFmt w:val="bullet"/>
      <w:lvlText w:val=""/>
      <w:lvlJc w:val="left"/>
      <w:pPr>
        <w:ind w:left="720" w:hanging="360"/>
      </w:pPr>
      <w:rPr>
        <w:rFonts w:ascii="Symbol" w:hAnsi="Symbol" w:hint="default"/>
      </w:rPr>
    </w:lvl>
    <w:lvl w:ilvl="1" w:tplc="E624ACA2">
      <w:numFmt w:val="decimal"/>
      <w:lvlText w:val=""/>
      <w:lvlJc w:val="left"/>
    </w:lvl>
    <w:lvl w:ilvl="2" w:tplc="574099CE">
      <w:numFmt w:val="decimal"/>
      <w:lvlText w:val=""/>
      <w:lvlJc w:val="left"/>
    </w:lvl>
    <w:lvl w:ilvl="3" w:tplc="F5A42962">
      <w:numFmt w:val="decimal"/>
      <w:lvlText w:val=""/>
      <w:lvlJc w:val="left"/>
    </w:lvl>
    <w:lvl w:ilvl="4" w:tplc="F7CAB994">
      <w:numFmt w:val="decimal"/>
      <w:lvlText w:val=""/>
      <w:lvlJc w:val="left"/>
    </w:lvl>
    <w:lvl w:ilvl="5" w:tplc="07B60A90">
      <w:numFmt w:val="decimal"/>
      <w:lvlText w:val=""/>
      <w:lvlJc w:val="left"/>
    </w:lvl>
    <w:lvl w:ilvl="6" w:tplc="755018CA">
      <w:numFmt w:val="decimal"/>
      <w:lvlText w:val=""/>
      <w:lvlJc w:val="left"/>
    </w:lvl>
    <w:lvl w:ilvl="7" w:tplc="421A55EE">
      <w:numFmt w:val="decimal"/>
      <w:lvlText w:val=""/>
      <w:lvlJc w:val="left"/>
    </w:lvl>
    <w:lvl w:ilvl="8" w:tplc="27623896">
      <w:numFmt w:val="decimal"/>
      <w:lvlText w:val=""/>
      <w:lvlJc w:val="left"/>
    </w:lvl>
  </w:abstractNum>
  <w:abstractNum w:abstractNumId="91" w15:restartNumberingAfterBreak="0">
    <w:nsid w:val="12934EDF"/>
    <w:multiLevelType w:val="hybridMultilevel"/>
    <w:tmpl w:val="00BA27B2"/>
    <w:lvl w:ilvl="0" w:tplc="19E23A02">
      <w:start w:val="1"/>
      <w:numFmt w:val="bullet"/>
      <w:lvlText w:val=""/>
      <w:lvlJc w:val="left"/>
      <w:pPr>
        <w:ind w:left="720" w:hanging="360"/>
      </w:pPr>
      <w:rPr>
        <w:rFonts w:ascii="Symbol" w:hAnsi="Symbol" w:hint="default"/>
      </w:rPr>
    </w:lvl>
    <w:lvl w:ilvl="1" w:tplc="C6789F26">
      <w:numFmt w:val="decimal"/>
      <w:lvlText w:val=""/>
      <w:lvlJc w:val="left"/>
    </w:lvl>
    <w:lvl w:ilvl="2" w:tplc="FBAA4AEA">
      <w:numFmt w:val="decimal"/>
      <w:lvlText w:val=""/>
      <w:lvlJc w:val="left"/>
    </w:lvl>
    <w:lvl w:ilvl="3" w:tplc="5E5079C6">
      <w:numFmt w:val="decimal"/>
      <w:lvlText w:val=""/>
      <w:lvlJc w:val="left"/>
    </w:lvl>
    <w:lvl w:ilvl="4" w:tplc="0526EA74">
      <w:numFmt w:val="decimal"/>
      <w:lvlText w:val=""/>
      <w:lvlJc w:val="left"/>
    </w:lvl>
    <w:lvl w:ilvl="5" w:tplc="0950C31C">
      <w:numFmt w:val="decimal"/>
      <w:lvlText w:val=""/>
      <w:lvlJc w:val="left"/>
    </w:lvl>
    <w:lvl w:ilvl="6" w:tplc="7BFABDAA">
      <w:numFmt w:val="decimal"/>
      <w:lvlText w:val=""/>
      <w:lvlJc w:val="left"/>
    </w:lvl>
    <w:lvl w:ilvl="7" w:tplc="D02E0ACE">
      <w:numFmt w:val="decimal"/>
      <w:lvlText w:val=""/>
      <w:lvlJc w:val="left"/>
    </w:lvl>
    <w:lvl w:ilvl="8" w:tplc="C66EE9B2">
      <w:numFmt w:val="decimal"/>
      <w:lvlText w:val=""/>
      <w:lvlJc w:val="left"/>
    </w:lvl>
  </w:abstractNum>
  <w:abstractNum w:abstractNumId="92" w15:restartNumberingAfterBreak="0">
    <w:nsid w:val="13350388"/>
    <w:multiLevelType w:val="hybridMultilevel"/>
    <w:tmpl w:val="562C6D24"/>
    <w:lvl w:ilvl="0" w:tplc="81924726">
      <w:start w:val="1"/>
      <w:numFmt w:val="bullet"/>
      <w:lvlText w:val=""/>
      <w:lvlJc w:val="left"/>
      <w:pPr>
        <w:ind w:left="720" w:hanging="360"/>
      </w:pPr>
      <w:rPr>
        <w:rFonts w:ascii="Symbol" w:hAnsi="Symbol" w:hint="default"/>
      </w:rPr>
    </w:lvl>
    <w:lvl w:ilvl="1" w:tplc="F8C8AD9A">
      <w:numFmt w:val="decimal"/>
      <w:lvlText w:val=""/>
      <w:lvlJc w:val="left"/>
    </w:lvl>
    <w:lvl w:ilvl="2" w:tplc="9F7C05F0">
      <w:numFmt w:val="decimal"/>
      <w:lvlText w:val=""/>
      <w:lvlJc w:val="left"/>
    </w:lvl>
    <w:lvl w:ilvl="3" w:tplc="25C6991A">
      <w:numFmt w:val="decimal"/>
      <w:lvlText w:val=""/>
      <w:lvlJc w:val="left"/>
    </w:lvl>
    <w:lvl w:ilvl="4" w:tplc="F23A3C6E">
      <w:numFmt w:val="decimal"/>
      <w:lvlText w:val=""/>
      <w:lvlJc w:val="left"/>
    </w:lvl>
    <w:lvl w:ilvl="5" w:tplc="D4EE2EEC">
      <w:numFmt w:val="decimal"/>
      <w:lvlText w:val=""/>
      <w:lvlJc w:val="left"/>
    </w:lvl>
    <w:lvl w:ilvl="6" w:tplc="77B85EA4">
      <w:numFmt w:val="decimal"/>
      <w:lvlText w:val=""/>
      <w:lvlJc w:val="left"/>
    </w:lvl>
    <w:lvl w:ilvl="7" w:tplc="1A08244E">
      <w:numFmt w:val="decimal"/>
      <w:lvlText w:val=""/>
      <w:lvlJc w:val="left"/>
    </w:lvl>
    <w:lvl w:ilvl="8" w:tplc="3B2209BE">
      <w:numFmt w:val="decimal"/>
      <w:lvlText w:val=""/>
      <w:lvlJc w:val="left"/>
    </w:lvl>
  </w:abstractNum>
  <w:abstractNum w:abstractNumId="93" w15:restartNumberingAfterBreak="0">
    <w:nsid w:val="13416398"/>
    <w:multiLevelType w:val="hybridMultilevel"/>
    <w:tmpl w:val="2BC0C584"/>
    <w:lvl w:ilvl="0" w:tplc="F5848706">
      <w:start w:val="1"/>
      <w:numFmt w:val="bullet"/>
      <w:lvlText w:val=""/>
      <w:lvlJc w:val="left"/>
      <w:pPr>
        <w:ind w:left="720" w:hanging="360"/>
      </w:pPr>
      <w:rPr>
        <w:rFonts w:ascii="Symbol" w:hAnsi="Symbol" w:hint="default"/>
      </w:rPr>
    </w:lvl>
    <w:lvl w:ilvl="1" w:tplc="90CEA954">
      <w:numFmt w:val="decimal"/>
      <w:lvlText w:val=""/>
      <w:lvlJc w:val="left"/>
    </w:lvl>
    <w:lvl w:ilvl="2" w:tplc="8298881E">
      <w:numFmt w:val="decimal"/>
      <w:lvlText w:val=""/>
      <w:lvlJc w:val="left"/>
    </w:lvl>
    <w:lvl w:ilvl="3" w:tplc="4B52F4C2">
      <w:numFmt w:val="decimal"/>
      <w:lvlText w:val=""/>
      <w:lvlJc w:val="left"/>
    </w:lvl>
    <w:lvl w:ilvl="4" w:tplc="5DB8B4D8">
      <w:numFmt w:val="decimal"/>
      <w:lvlText w:val=""/>
      <w:lvlJc w:val="left"/>
    </w:lvl>
    <w:lvl w:ilvl="5" w:tplc="55B0D6B2">
      <w:numFmt w:val="decimal"/>
      <w:lvlText w:val=""/>
      <w:lvlJc w:val="left"/>
    </w:lvl>
    <w:lvl w:ilvl="6" w:tplc="23028DEE">
      <w:numFmt w:val="decimal"/>
      <w:lvlText w:val=""/>
      <w:lvlJc w:val="left"/>
    </w:lvl>
    <w:lvl w:ilvl="7" w:tplc="554A754C">
      <w:numFmt w:val="decimal"/>
      <w:lvlText w:val=""/>
      <w:lvlJc w:val="left"/>
    </w:lvl>
    <w:lvl w:ilvl="8" w:tplc="86109B6E">
      <w:numFmt w:val="decimal"/>
      <w:lvlText w:val=""/>
      <w:lvlJc w:val="left"/>
    </w:lvl>
  </w:abstractNum>
  <w:abstractNum w:abstractNumId="94" w15:restartNumberingAfterBreak="0">
    <w:nsid w:val="136A0AF1"/>
    <w:multiLevelType w:val="hybridMultilevel"/>
    <w:tmpl w:val="FE6AE1DA"/>
    <w:lvl w:ilvl="0" w:tplc="2CDC5326">
      <w:start w:val="1"/>
      <w:numFmt w:val="bullet"/>
      <w:lvlText w:val=""/>
      <w:lvlJc w:val="left"/>
      <w:pPr>
        <w:ind w:left="720" w:hanging="360"/>
      </w:pPr>
      <w:rPr>
        <w:rFonts w:ascii="Symbol" w:hAnsi="Symbol" w:hint="default"/>
      </w:rPr>
    </w:lvl>
    <w:lvl w:ilvl="1" w:tplc="468E4968">
      <w:numFmt w:val="decimal"/>
      <w:lvlText w:val=""/>
      <w:lvlJc w:val="left"/>
    </w:lvl>
    <w:lvl w:ilvl="2" w:tplc="6CE05F04">
      <w:numFmt w:val="decimal"/>
      <w:lvlText w:val=""/>
      <w:lvlJc w:val="left"/>
    </w:lvl>
    <w:lvl w:ilvl="3" w:tplc="ADA4F546">
      <w:numFmt w:val="decimal"/>
      <w:lvlText w:val=""/>
      <w:lvlJc w:val="left"/>
    </w:lvl>
    <w:lvl w:ilvl="4" w:tplc="01487D00">
      <w:numFmt w:val="decimal"/>
      <w:lvlText w:val=""/>
      <w:lvlJc w:val="left"/>
    </w:lvl>
    <w:lvl w:ilvl="5" w:tplc="F328EEEE">
      <w:numFmt w:val="decimal"/>
      <w:lvlText w:val=""/>
      <w:lvlJc w:val="left"/>
    </w:lvl>
    <w:lvl w:ilvl="6" w:tplc="B306902E">
      <w:numFmt w:val="decimal"/>
      <w:lvlText w:val=""/>
      <w:lvlJc w:val="left"/>
    </w:lvl>
    <w:lvl w:ilvl="7" w:tplc="B8341078">
      <w:numFmt w:val="decimal"/>
      <w:lvlText w:val=""/>
      <w:lvlJc w:val="left"/>
    </w:lvl>
    <w:lvl w:ilvl="8" w:tplc="3D8CB7D4">
      <w:numFmt w:val="decimal"/>
      <w:lvlText w:val=""/>
      <w:lvlJc w:val="left"/>
    </w:lvl>
  </w:abstractNum>
  <w:abstractNum w:abstractNumId="95" w15:restartNumberingAfterBreak="0">
    <w:nsid w:val="13C4724D"/>
    <w:multiLevelType w:val="hybridMultilevel"/>
    <w:tmpl w:val="71262E6E"/>
    <w:lvl w:ilvl="0" w:tplc="A406EA9C">
      <w:start w:val="1"/>
      <w:numFmt w:val="bullet"/>
      <w:lvlText w:val=""/>
      <w:lvlJc w:val="left"/>
      <w:pPr>
        <w:ind w:left="720" w:hanging="360"/>
      </w:pPr>
      <w:rPr>
        <w:rFonts w:ascii="Symbol" w:hAnsi="Symbol" w:hint="default"/>
      </w:rPr>
    </w:lvl>
    <w:lvl w:ilvl="1" w:tplc="2B6C4064">
      <w:numFmt w:val="decimal"/>
      <w:lvlText w:val=""/>
      <w:lvlJc w:val="left"/>
    </w:lvl>
    <w:lvl w:ilvl="2" w:tplc="BD82DC94">
      <w:numFmt w:val="decimal"/>
      <w:lvlText w:val=""/>
      <w:lvlJc w:val="left"/>
    </w:lvl>
    <w:lvl w:ilvl="3" w:tplc="9C063048">
      <w:numFmt w:val="decimal"/>
      <w:lvlText w:val=""/>
      <w:lvlJc w:val="left"/>
    </w:lvl>
    <w:lvl w:ilvl="4" w:tplc="C82A8450">
      <w:numFmt w:val="decimal"/>
      <w:lvlText w:val=""/>
      <w:lvlJc w:val="left"/>
    </w:lvl>
    <w:lvl w:ilvl="5" w:tplc="8A50A928">
      <w:numFmt w:val="decimal"/>
      <w:lvlText w:val=""/>
      <w:lvlJc w:val="left"/>
    </w:lvl>
    <w:lvl w:ilvl="6" w:tplc="0C14AD30">
      <w:numFmt w:val="decimal"/>
      <w:lvlText w:val=""/>
      <w:lvlJc w:val="left"/>
    </w:lvl>
    <w:lvl w:ilvl="7" w:tplc="8DC2C346">
      <w:numFmt w:val="decimal"/>
      <w:lvlText w:val=""/>
      <w:lvlJc w:val="left"/>
    </w:lvl>
    <w:lvl w:ilvl="8" w:tplc="EC20328C">
      <w:numFmt w:val="decimal"/>
      <w:lvlText w:val=""/>
      <w:lvlJc w:val="left"/>
    </w:lvl>
  </w:abstractNum>
  <w:abstractNum w:abstractNumId="96" w15:restartNumberingAfterBreak="0">
    <w:nsid w:val="13CF15E8"/>
    <w:multiLevelType w:val="hybridMultilevel"/>
    <w:tmpl w:val="3F96CE1E"/>
    <w:lvl w:ilvl="0" w:tplc="EB4673AA">
      <w:start w:val="1"/>
      <w:numFmt w:val="bullet"/>
      <w:lvlText w:val=""/>
      <w:lvlJc w:val="left"/>
      <w:pPr>
        <w:ind w:left="720" w:hanging="360"/>
      </w:pPr>
      <w:rPr>
        <w:rFonts w:ascii="Symbol" w:hAnsi="Symbol" w:hint="default"/>
      </w:rPr>
    </w:lvl>
    <w:lvl w:ilvl="1" w:tplc="B9069090">
      <w:numFmt w:val="decimal"/>
      <w:lvlText w:val=""/>
      <w:lvlJc w:val="left"/>
    </w:lvl>
    <w:lvl w:ilvl="2" w:tplc="79262D0C">
      <w:numFmt w:val="decimal"/>
      <w:lvlText w:val=""/>
      <w:lvlJc w:val="left"/>
    </w:lvl>
    <w:lvl w:ilvl="3" w:tplc="8C9E1594">
      <w:numFmt w:val="decimal"/>
      <w:lvlText w:val=""/>
      <w:lvlJc w:val="left"/>
    </w:lvl>
    <w:lvl w:ilvl="4" w:tplc="3BA237DC">
      <w:numFmt w:val="decimal"/>
      <w:lvlText w:val=""/>
      <w:lvlJc w:val="left"/>
    </w:lvl>
    <w:lvl w:ilvl="5" w:tplc="49DE2476">
      <w:numFmt w:val="decimal"/>
      <w:lvlText w:val=""/>
      <w:lvlJc w:val="left"/>
    </w:lvl>
    <w:lvl w:ilvl="6" w:tplc="08842DDE">
      <w:numFmt w:val="decimal"/>
      <w:lvlText w:val=""/>
      <w:lvlJc w:val="left"/>
    </w:lvl>
    <w:lvl w:ilvl="7" w:tplc="FB627464">
      <w:numFmt w:val="decimal"/>
      <w:lvlText w:val=""/>
      <w:lvlJc w:val="left"/>
    </w:lvl>
    <w:lvl w:ilvl="8" w:tplc="7BB69750">
      <w:numFmt w:val="decimal"/>
      <w:lvlText w:val=""/>
      <w:lvlJc w:val="left"/>
    </w:lvl>
  </w:abstractNum>
  <w:abstractNum w:abstractNumId="97" w15:restartNumberingAfterBreak="0">
    <w:nsid w:val="13F26C2D"/>
    <w:multiLevelType w:val="hybridMultilevel"/>
    <w:tmpl w:val="AE649F62"/>
    <w:lvl w:ilvl="0" w:tplc="FC0C0834">
      <w:start w:val="1"/>
      <w:numFmt w:val="bullet"/>
      <w:lvlText w:val=""/>
      <w:lvlJc w:val="left"/>
      <w:pPr>
        <w:ind w:left="720" w:hanging="360"/>
      </w:pPr>
      <w:rPr>
        <w:rFonts w:ascii="Symbol" w:hAnsi="Symbol" w:hint="default"/>
      </w:rPr>
    </w:lvl>
    <w:lvl w:ilvl="1" w:tplc="EF3696B8">
      <w:numFmt w:val="decimal"/>
      <w:lvlText w:val=""/>
      <w:lvlJc w:val="left"/>
    </w:lvl>
    <w:lvl w:ilvl="2" w:tplc="858CD9E4">
      <w:numFmt w:val="decimal"/>
      <w:lvlText w:val=""/>
      <w:lvlJc w:val="left"/>
    </w:lvl>
    <w:lvl w:ilvl="3" w:tplc="BAF87222">
      <w:numFmt w:val="decimal"/>
      <w:lvlText w:val=""/>
      <w:lvlJc w:val="left"/>
    </w:lvl>
    <w:lvl w:ilvl="4" w:tplc="06009B42">
      <w:numFmt w:val="decimal"/>
      <w:lvlText w:val=""/>
      <w:lvlJc w:val="left"/>
    </w:lvl>
    <w:lvl w:ilvl="5" w:tplc="DD7EAB10">
      <w:numFmt w:val="decimal"/>
      <w:lvlText w:val=""/>
      <w:lvlJc w:val="left"/>
    </w:lvl>
    <w:lvl w:ilvl="6" w:tplc="0F800088">
      <w:numFmt w:val="decimal"/>
      <w:lvlText w:val=""/>
      <w:lvlJc w:val="left"/>
    </w:lvl>
    <w:lvl w:ilvl="7" w:tplc="B1A6BC6A">
      <w:numFmt w:val="decimal"/>
      <w:lvlText w:val=""/>
      <w:lvlJc w:val="left"/>
    </w:lvl>
    <w:lvl w:ilvl="8" w:tplc="BF2483E0">
      <w:numFmt w:val="decimal"/>
      <w:lvlText w:val=""/>
      <w:lvlJc w:val="left"/>
    </w:lvl>
  </w:abstractNum>
  <w:abstractNum w:abstractNumId="98" w15:restartNumberingAfterBreak="0">
    <w:nsid w:val="140E7ED3"/>
    <w:multiLevelType w:val="hybridMultilevel"/>
    <w:tmpl w:val="5D725ECE"/>
    <w:lvl w:ilvl="0" w:tplc="6BC02982">
      <w:start w:val="1"/>
      <w:numFmt w:val="bullet"/>
      <w:lvlText w:val=""/>
      <w:lvlJc w:val="left"/>
      <w:pPr>
        <w:ind w:left="720" w:hanging="360"/>
      </w:pPr>
      <w:rPr>
        <w:rFonts w:ascii="Symbol" w:hAnsi="Symbol" w:hint="default"/>
      </w:rPr>
    </w:lvl>
    <w:lvl w:ilvl="1" w:tplc="B8D2E782">
      <w:numFmt w:val="decimal"/>
      <w:lvlText w:val=""/>
      <w:lvlJc w:val="left"/>
    </w:lvl>
    <w:lvl w:ilvl="2" w:tplc="11FEA2CA">
      <w:numFmt w:val="decimal"/>
      <w:lvlText w:val=""/>
      <w:lvlJc w:val="left"/>
    </w:lvl>
    <w:lvl w:ilvl="3" w:tplc="C534E150">
      <w:numFmt w:val="decimal"/>
      <w:lvlText w:val=""/>
      <w:lvlJc w:val="left"/>
    </w:lvl>
    <w:lvl w:ilvl="4" w:tplc="742427C8">
      <w:numFmt w:val="decimal"/>
      <w:lvlText w:val=""/>
      <w:lvlJc w:val="left"/>
    </w:lvl>
    <w:lvl w:ilvl="5" w:tplc="7820EC74">
      <w:numFmt w:val="decimal"/>
      <w:lvlText w:val=""/>
      <w:lvlJc w:val="left"/>
    </w:lvl>
    <w:lvl w:ilvl="6" w:tplc="9BD23230">
      <w:numFmt w:val="decimal"/>
      <w:lvlText w:val=""/>
      <w:lvlJc w:val="left"/>
    </w:lvl>
    <w:lvl w:ilvl="7" w:tplc="C99E3AF6">
      <w:numFmt w:val="decimal"/>
      <w:lvlText w:val=""/>
      <w:lvlJc w:val="left"/>
    </w:lvl>
    <w:lvl w:ilvl="8" w:tplc="80A26AC4">
      <w:numFmt w:val="decimal"/>
      <w:lvlText w:val=""/>
      <w:lvlJc w:val="left"/>
    </w:lvl>
  </w:abstractNum>
  <w:abstractNum w:abstractNumId="99" w15:restartNumberingAfterBreak="0">
    <w:nsid w:val="143747E2"/>
    <w:multiLevelType w:val="hybridMultilevel"/>
    <w:tmpl w:val="BD84FD22"/>
    <w:lvl w:ilvl="0" w:tplc="CAEC3B30">
      <w:start w:val="1"/>
      <w:numFmt w:val="bullet"/>
      <w:lvlText w:val=""/>
      <w:lvlJc w:val="left"/>
      <w:pPr>
        <w:ind w:left="720" w:hanging="360"/>
      </w:pPr>
      <w:rPr>
        <w:rFonts w:ascii="Symbol" w:hAnsi="Symbol" w:hint="default"/>
      </w:rPr>
    </w:lvl>
    <w:lvl w:ilvl="1" w:tplc="1CC4F110">
      <w:numFmt w:val="decimal"/>
      <w:lvlText w:val=""/>
      <w:lvlJc w:val="left"/>
    </w:lvl>
    <w:lvl w:ilvl="2" w:tplc="97809532">
      <w:numFmt w:val="decimal"/>
      <w:lvlText w:val=""/>
      <w:lvlJc w:val="left"/>
    </w:lvl>
    <w:lvl w:ilvl="3" w:tplc="166A47E8">
      <w:numFmt w:val="decimal"/>
      <w:lvlText w:val=""/>
      <w:lvlJc w:val="left"/>
    </w:lvl>
    <w:lvl w:ilvl="4" w:tplc="EFDEDDB6">
      <w:numFmt w:val="decimal"/>
      <w:lvlText w:val=""/>
      <w:lvlJc w:val="left"/>
    </w:lvl>
    <w:lvl w:ilvl="5" w:tplc="27F07CDC">
      <w:numFmt w:val="decimal"/>
      <w:lvlText w:val=""/>
      <w:lvlJc w:val="left"/>
    </w:lvl>
    <w:lvl w:ilvl="6" w:tplc="69184D90">
      <w:numFmt w:val="decimal"/>
      <w:lvlText w:val=""/>
      <w:lvlJc w:val="left"/>
    </w:lvl>
    <w:lvl w:ilvl="7" w:tplc="17965554">
      <w:numFmt w:val="decimal"/>
      <w:lvlText w:val=""/>
      <w:lvlJc w:val="left"/>
    </w:lvl>
    <w:lvl w:ilvl="8" w:tplc="D090C480">
      <w:numFmt w:val="decimal"/>
      <w:lvlText w:val=""/>
      <w:lvlJc w:val="left"/>
    </w:lvl>
  </w:abstractNum>
  <w:abstractNum w:abstractNumId="100" w15:restartNumberingAfterBreak="0">
    <w:nsid w:val="145C3797"/>
    <w:multiLevelType w:val="hybridMultilevel"/>
    <w:tmpl w:val="8F846456"/>
    <w:lvl w:ilvl="0" w:tplc="B6462C76">
      <w:start w:val="1"/>
      <w:numFmt w:val="bullet"/>
      <w:lvlText w:val=""/>
      <w:lvlJc w:val="left"/>
      <w:pPr>
        <w:ind w:left="720" w:hanging="360"/>
      </w:pPr>
      <w:rPr>
        <w:rFonts w:ascii="Symbol" w:hAnsi="Symbol" w:hint="default"/>
      </w:rPr>
    </w:lvl>
    <w:lvl w:ilvl="1" w:tplc="2FAE9484">
      <w:numFmt w:val="decimal"/>
      <w:lvlText w:val=""/>
      <w:lvlJc w:val="left"/>
    </w:lvl>
    <w:lvl w:ilvl="2" w:tplc="275EC5C2">
      <w:numFmt w:val="decimal"/>
      <w:lvlText w:val=""/>
      <w:lvlJc w:val="left"/>
    </w:lvl>
    <w:lvl w:ilvl="3" w:tplc="3A94CE60">
      <w:numFmt w:val="decimal"/>
      <w:lvlText w:val=""/>
      <w:lvlJc w:val="left"/>
    </w:lvl>
    <w:lvl w:ilvl="4" w:tplc="E508F2B2">
      <w:numFmt w:val="decimal"/>
      <w:lvlText w:val=""/>
      <w:lvlJc w:val="left"/>
    </w:lvl>
    <w:lvl w:ilvl="5" w:tplc="514AFDBA">
      <w:numFmt w:val="decimal"/>
      <w:lvlText w:val=""/>
      <w:lvlJc w:val="left"/>
    </w:lvl>
    <w:lvl w:ilvl="6" w:tplc="60EA7776">
      <w:numFmt w:val="decimal"/>
      <w:lvlText w:val=""/>
      <w:lvlJc w:val="left"/>
    </w:lvl>
    <w:lvl w:ilvl="7" w:tplc="5C82618A">
      <w:numFmt w:val="decimal"/>
      <w:lvlText w:val=""/>
      <w:lvlJc w:val="left"/>
    </w:lvl>
    <w:lvl w:ilvl="8" w:tplc="44F6E5B0">
      <w:numFmt w:val="decimal"/>
      <w:lvlText w:val=""/>
      <w:lvlJc w:val="left"/>
    </w:lvl>
  </w:abstractNum>
  <w:abstractNum w:abstractNumId="101" w15:restartNumberingAfterBreak="0">
    <w:nsid w:val="14680AC4"/>
    <w:multiLevelType w:val="hybridMultilevel"/>
    <w:tmpl w:val="5EF69262"/>
    <w:lvl w:ilvl="0" w:tplc="50A64D18">
      <w:start w:val="1"/>
      <w:numFmt w:val="bullet"/>
      <w:lvlText w:val=""/>
      <w:lvlJc w:val="left"/>
      <w:pPr>
        <w:ind w:left="720" w:hanging="360"/>
      </w:pPr>
      <w:rPr>
        <w:rFonts w:ascii="Symbol" w:hAnsi="Symbol" w:hint="default"/>
      </w:rPr>
    </w:lvl>
    <w:lvl w:ilvl="1" w:tplc="F71EF9B2">
      <w:numFmt w:val="decimal"/>
      <w:lvlText w:val=""/>
      <w:lvlJc w:val="left"/>
    </w:lvl>
    <w:lvl w:ilvl="2" w:tplc="E4E479B0">
      <w:numFmt w:val="decimal"/>
      <w:lvlText w:val=""/>
      <w:lvlJc w:val="left"/>
    </w:lvl>
    <w:lvl w:ilvl="3" w:tplc="BFBC3418">
      <w:numFmt w:val="decimal"/>
      <w:lvlText w:val=""/>
      <w:lvlJc w:val="left"/>
    </w:lvl>
    <w:lvl w:ilvl="4" w:tplc="C8A02E1E">
      <w:numFmt w:val="decimal"/>
      <w:lvlText w:val=""/>
      <w:lvlJc w:val="left"/>
    </w:lvl>
    <w:lvl w:ilvl="5" w:tplc="C5585FA0">
      <w:numFmt w:val="decimal"/>
      <w:lvlText w:val=""/>
      <w:lvlJc w:val="left"/>
    </w:lvl>
    <w:lvl w:ilvl="6" w:tplc="1ADE0C4A">
      <w:numFmt w:val="decimal"/>
      <w:lvlText w:val=""/>
      <w:lvlJc w:val="left"/>
    </w:lvl>
    <w:lvl w:ilvl="7" w:tplc="B09CF7C8">
      <w:numFmt w:val="decimal"/>
      <w:lvlText w:val=""/>
      <w:lvlJc w:val="left"/>
    </w:lvl>
    <w:lvl w:ilvl="8" w:tplc="5CC457DE">
      <w:numFmt w:val="decimal"/>
      <w:lvlText w:val=""/>
      <w:lvlJc w:val="left"/>
    </w:lvl>
  </w:abstractNum>
  <w:abstractNum w:abstractNumId="102" w15:restartNumberingAfterBreak="0">
    <w:nsid w:val="15034267"/>
    <w:multiLevelType w:val="hybridMultilevel"/>
    <w:tmpl w:val="429CC522"/>
    <w:lvl w:ilvl="0" w:tplc="2D22BA3A">
      <w:start w:val="1"/>
      <w:numFmt w:val="bullet"/>
      <w:lvlText w:val=""/>
      <w:lvlJc w:val="left"/>
      <w:pPr>
        <w:ind w:left="720" w:hanging="360"/>
      </w:pPr>
      <w:rPr>
        <w:rFonts w:ascii="Symbol" w:hAnsi="Symbol" w:hint="default"/>
      </w:rPr>
    </w:lvl>
    <w:lvl w:ilvl="1" w:tplc="D89A4092">
      <w:numFmt w:val="decimal"/>
      <w:lvlText w:val=""/>
      <w:lvlJc w:val="left"/>
    </w:lvl>
    <w:lvl w:ilvl="2" w:tplc="AC34B31C">
      <w:numFmt w:val="decimal"/>
      <w:lvlText w:val=""/>
      <w:lvlJc w:val="left"/>
    </w:lvl>
    <w:lvl w:ilvl="3" w:tplc="A97446D8">
      <w:numFmt w:val="decimal"/>
      <w:lvlText w:val=""/>
      <w:lvlJc w:val="left"/>
    </w:lvl>
    <w:lvl w:ilvl="4" w:tplc="602876E0">
      <w:numFmt w:val="decimal"/>
      <w:lvlText w:val=""/>
      <w:lvlJc w:val="left"/>
    </w:lvl>
    <w:lvl w:ilvl="5" w:tplc="01EAB89C">
      <w:numFmt w:val="decimal"/>
      <w:lvlText w:val=""/>
      <w:lvlJc w:val="left"/>
    </w:lvl>
    <w:lvl w:ilvl="6" w:tplc="DC1808D6">
      <w:numFmt w:val="decimal"/>
      <w:lvlText w:val=""/>
      <w:lvlJc w:val="left"/>
    </w:lvl>
    <w:lvl w:ilvl="7" w:tplc="33B27BF6">
      <w:numFmt w:val="decimal"/>
      <w:lvlText w:val=""/>
      <w:lvlJc w:val="left"/>
    </w:lvl>
    <w:lvl w:ilvl="8" w:tplc="2544E504">
      <w:numFmt w:val="decimal"/>
      <w:lvlText w:val=""/>
      <w:lvlJc w:val="left"/>
    </w:lvl>
  </w:abstractNum>
  <w:abstractNum w:abstractNumId="103" w15:restartNumberingAfterBreak="0">
    <w:nsid w:val="15470363"/>
    <w:multiLevelType w:val="hybridMultilevel"/>
    <w:tmpl w:val="20329AAC"/>
    <w:lvl w:ilvl="0" w:tplc="40A67106">
      <w:start w:val="1"/>
      <w:numFmt w:val="bullet"/>
      <w:lvlText w:val=""/>
      <w:lvlJc w:val="left"/>
      <w:pPr>
        <w:ind w:left="720" w:hanging="360"/>
      </w:pPr>
      <w:rPr>
        <w:rFonts w:ascii="Symbol" w:hAnsi="Symbol" w:hint="default"/>
      </w:rPr>
    </w:lvl>
    <w:lvl w:ilvl="1" w:tplc="789EE3FC">
      <w:numFmt w:val="decimal"/>
      <w:lvlText w:val=""/>
      <w:lvlJc w:val="left"/>
    </w:lvl>
    <w:lvl w:ilvl="2" w:tplc="DC6CC2A4">
      <w:numFmt w:val="decimal"/>
      <w:lvlText w:val=""/>
      <w:lvlJc w:val="left"/>
    </w:lvl>
    <w:lvl w:ilvl="3" w:tplc="A9FC9478">
      <w:numFmt w:val="decimal"/>
      <w:lvlText w:val=""/>
      <w:lvlJc w:val="left"/>
    </w:lvl>
    <w:lvl w:ilvl="4" w:tplc="68424430">
      <w:numFmt w:val="decimal"/>
      <w:lvlText w:val=""/>
      <w:lvlJc w:val="left"/>
    </w:lvl>
    <w:lvl w:ilvl="5" w:tplc="74903638">
      <w:numFmt w:val="decimal"/>
      <w:lvlText w:val=""/>
      <w:lvlJc w:val="left"/>
    </w:lvl>
    <w:lvl w:ilvl="6" w:tplc="745A11A8">
      <w:numFmt w:val="decimal"/>
      <w:lvlText w:val=""/>
      <w:lvlJc w:val="left"/>
    </w:lvl>
    <w:lvl w:ilvl="7" w:tplc="BEAC3F5C">
      <w:numFmt w:val="decimal"/>
      <w:lvlText w:val=""/>
      <w:lvlJc w:val="left"/>
    </w:lvl>
    <w:lvl w:ilvl="8" w:tplc="083C5ECA">
      <w:numFmt w:val="decimal"/>
      <w:lvlText w:val=""/>
      <w:lvlJc w:val="left"/>
    </w:lvl>
  </w:abstractNum>
  <w:abstractNum w:abstractNumId="104" w15:restartNumberingAfterBreak="0">
    <w:nsid w:val="15593068"/>
    <w:multiLevelType w:val="hybridMultilevel"/>
    <w:tmpl w:val="6C6CF9A0"/>
    <w:lvl w:ilvl="0" w:tplc="0F0A762C">
      <w:start w:val="1"/>
      <w:numFmt w:val="bullet"/>
      <w:lvlText w:val=""/>
      <w:lvlJc w:val="left"/>
      <w:pPr>
        <w:ind w:left="720" w:hanging="360"/>
      </w:pPr>
      <w:rPr>
        <w:rFonts w:ascii="Symbol" w:hAnsi="Symbol" w:hint="default"/>
      </w:rPr>
    </w:lvl>
    <w:lvl w:ilvl="1" w:tplc="EE76ABD4">
      <w:numFmt w:val="decimal"/>
      <w:lvlText w:val=""/>
      <w:lvlJc w:val="left"/>
    </w:lvl>
    <w:lvl w:ilvl="2" w:tplc="82A69A0E">
      <w:numFmt w:val="decimal"/>
      <w:lvlText w:val=""/>
      <w:lvlJc w:val="left"/>
    </w:lvl>
    <w:lvl w:ilvl="3" w:tplc="ABB83EE6">
      <w:numFmt w:val="decimal"/>
      <w:lvlText w:val=""/>
      <w:lvlJc w:val="left"/>
    </w:lvl>
    <w:lvl w:ilvl="4" w:tplc="7F30E76C">
      <w:numFmt w:val="decimal"/>
      <w:lvlText w:val=""/>
      <w:lvlJc w:val="left"/>
    </w:lvl>
    <w:lvl w:ilvl="5" w:tplc="B7F258A6">
      <w:numFmt w:val="decimal"/>
      <w:lvlText w:val=""/>
      <w:lvlJc w:val="left"/>
    </w:lvl>
    <w:lvl w:ilvl="6" w:tplc="45CAC5EA">
      <w:numFmt w:val="decimal"/>
      <w:lvlText w:val=""/>
      <w:lvlJc w:val="left"/>
    </w:lvl>
    <w:lvl w:ilvl="7" w:tplc="40D4985E">
      <w:numFmt w:val="decimal"/>
      <w:lvlText w:val=""/>
      <w:lvlJc w:val="left"/>
    </w:lvl>
    <w:lvl w:ilvl="8" w:tplc="B606AE5A">
      <w:numFmt w:val="decimal"/>
      <w:lvlText w:val=""/>
      <w:lvlJc w:val="left"/>
    </w:lvl>
  </w:abstractNum>
  <w:abstractNum w:abstractNumId="105" w15:restartNumberingAfterBreak="0">
    <w:nsid w:val="156D201B"/>
    <w:multiLevelType w:val="hybridMultilevel"/>
    <w:tmpl w:val="C936D842"/>
    <w:lvl w:ilvl="0" w:tplc="11008538">
      <w:start w:val="1"/>
      <w:numFmt w:val="bullet"/>
      <w:lvlText w:val=""/>
      <w:lvlJc w:val="left"/>
      <w:pPr>
        <w:ind w:left="720" w:hanging="360"/>
      </w:pPr>
      <w:rPr>
        <w:rFonts w:ascii="Symbol" w:hAnsi="Symbol" w:hint="default"/>
      </w:rPr>
    </w:lvl>
    <w:lvl w:ilvl="1" w:tplc="179C3A7C">
      <w:numFmt w:val="decimal"/>
      <w:lvlText w:val=""/>
      <w:lvlJc w:val="left"/>
    </w:lvl>
    <w:lvl w:ilvl="2" w:tplc="F4342BB0">
      <w:numFmt w:val="decimal"/>
      <w:lvlText w:val=""/>
      <w:lvlJc w:val="left"/>
    </w:lvl>
    <w:lvl w:ilvl="3" w:tplc="4BB82BD2">
      <w:numFmt w:val="decimal"/>
      <w:lvlText w:val=""/>
      <w:lvlJc w:val="left"/>
    </w:lvl>
    <w:lvl w:ilvl="4" w:tplc="9970075E">
      <w:numFmt w:val="decimal"/>
      <w:lvlText w:val=""/>
      <w:lvlJc w:val="left"/>
    </w:lvl>
    <w:lvl w:ilvl="5" w:tplc="0AFEF7A6">
      <w:numFmt w:val="decimal"/>
      <w:lvlText w:val=""/>
      <w:lvlJc w:val="left"/>
    </w:lvl>
    <w:lvl w:ilvl="6" w:tplc="31784BDE">
      <w:numFmt w:val="decimal"/>
      <w:lvlText w:val=""/>
      <w:lvlJc w:val="left"/>
    </w:lvl>
    <w:lvl w:ilvl="7" w:tplc="096E3F12">
      <w:numFmt w:val="decimal"/>
      <w:lvlText w:val=""/>
      <w:lvlJc w:val="left"/>
    </w:lvl>
    <w:lvl w:ilvl="8" w:tplc="00B68944">
      <w:numFmt w:val="decimal"/>
      <w:lvlText w:val=""/>
      <w:lvlJc w:val="left"/>
    </w:lvl>
  </w:abstractNum>
  <w:abstractNum w:abstractNumId="106" w15:restartNumberingAfterBreak="0">
    <w:nsid w:val="1595328E"/>
    <w:multiLevelType w:val="hybridMultilevel"/>
    <w:tmpl w:val="6D782786"/>
    <w:lvl w:ilvl="0" w:tplc="907C5398">
      <w:numFmt w:val="decimal"/>
      <w:lvlText w:val=""/>
      <w:lvlJc w:val="left"/>
    </w:lvl>
    <w:lvl w:ilvl="1" w:tplc="4BE89212">
      <w:start w:val="1"/>
      <w:numFmt w:val="bullet"/>
      <w:lvlText w:val=""/>
      <w:lvlJc w:val="left"/>
      <w:pPr>
        <w:ind w:left="1440" w:hanging="360"/>
      </w:pPr>
      <w:rPr>
        <w:rFonts w:ascii="Symbol" w:hAnsi="Symbol" w:hint="default"/>
      </w:rPr>
    </w:lvl>
    <w:lvl w:ilvl="2" w:tplc="5C1400A8">
      <w:numFmt w:val="decimal"/>
      <w:lvlText w:val=""/>
      <w:lvlJc w:val="left"/>
    </w:lvl>
    <w:lvl w:ilvl="3" w:tplc="8E34DE42">
      <w:numFmt w:val="decimal"/>
      <w:lvlText w:val=""/>
      <w:lvlJc w:val="left"/>
    </w:lvl>
    <w:lvl w:ilvl="4" w:tplc="310AB0A8">
      <w:numFmt w:val="decimal"/>
      <w:lvlText w:val=""/>
      <w:lvlJc w:val="left"/>
    </w:lvl>
    <w:lvl w:ilvl="5" w:tplc="A2D8B516">
      <w:numFmt w:val="decimal"/>
      <w:lvlText w:val=""/>
      <w:lvlJc w:val="left"/>
    </w:lvl>
    <w:lvl w:ilvl="6" w:tplc="821A8478">
      <w:numFmt w:val="decimal"/>
      <w:lvlText w:val=""/>
      <w:lvlJc w:val="left"/>
    </w:lvl>
    <w:lvl w:ilvl="7" w:tplc="87E4BE78">
      <w:numFmt w:val="decimal"/>
      <w:lvlText w:val=""/>
      <w:lvlJc w:val="left"/>
    </w:lvl>
    <w:lvl w:ilvl="8" w:tplc="9EF22508">
      <w:numFmt w:val="decimal"/>
      <w:lvlText w:val=""/>
      <w:lvlJc w:val="left"/>
    </w:lvl>
  </w:abstractNum>
  <w:abstractNum w:abstractNumId="107" w15:restartNumberingAfterBreak="0">
    <w:nsid w:val="15B02BEF"/>
    <w:multiLevelType w:val="hybridMultilevel"/>
    <w:tmpl w:val="784425D6"/>
    <w:lvl w:ilvl="0" w:tplc="ED4C37D4">
      <w:start w:val="1"/>
      <w:numFmt w:val="bullet"/>
      <w:lvlText w:val=""/>
      <w:lvlJc w:val="left"/>
      <w:pPr>
        <w:ind w:left="720" w:hanging="360"/>
      </w:pPr>
      <w:rPr>
        <w:rFonts w:ascii="Symbol" w:hAnsi="Symbol" w:hint="default"/>
      </w:rPr>
    </w:lvl>
    <w:lvl w:ilvl="1" w:tplc="3264B484">
      <w:numFmt w:val="decimal"/>
      <w:lvlText w:val=""/>
      <w:lvlJc w:val="left"/>
    </w:lvl>
    <w:lvl w:ilvl="2" w:tplc="DB107160">
      <w:numFmt w:val="decimal"/>
      <w:lvlText w:val=""/>
      <w:lvlJc w:val="left"/>
    </w:lvl>
    <w:lvl w:ilvl="3" w:tplc="E6201946">
      <w:numFmt w:val="decimal"/>
      <w:lvlText w:val=""/>
      <w:lvlJc w:val="left"/>
    </w:lvl>
    <w:lvl w:ilvl="4" w:tplc="0B5C1A42">
      <w:numFmt w:val="decimal"/>
      <w:lvlText w:val=""/>
      <w:lvlJc w:val="left"/>
    </w:lvl>
    <w:lvl w:ilvl="5" w:tplc="CB5C33F6">
      <w:numFmt w:val="decimal"/>
      <w:lvlText w:val=""/>
      <w:lvlJc w:val="left"/>
    </w:lvl>
    <w:lvl w:ilvl="6" w:tplc="F35E1F5C">
      <w:numFmt w:val="decimal"/>
      <w:lvlText w:val=""/>
      <w:lvlJc w:val="left"/>
    </w:lvl>
    <w:lvl w:ilvl="7" w:tplc="8484523E">
      <w:numFmt w:val="decimal"/>
      <w:lvlText w:val=""/>
      <w:lvlJc w:val="left"/>
    </w:lvl>
    <w:lvl w:ilvl="8" w:tplc="94C6FB9A">
      <w:numFmt w:val="decimal"/>
      <w:lvlText w:val=""/>
      <w:lvlJc w:val="left"/>
    </w:lvl>
  </w:abstractNum>
  <w:abstractNum w:abstractNumId="108" w15:restartNumberingAfterBreak="0">
    <w:nsid w:val="15C859F9"/>
    <w:multiLevelType w:val="hybridMultilevel"/>
    <w:tmpl w:val="F774A5F4"/>
    <w:lvl w:ilvl="0" w:tplc="FDCAEE8A">
      <w:start w:val="1"/>
      <w:numFmt w:val="bullet"/>
      <w:lvlText w:val=""/>
      <w:lvlJc w:val="left"/>
      <w:pPr>
        <w:ind w:left="720" w:hanging="360"/>
      </w:pPr>
      <w:rPr>
        <w:rFonts w:ascii="Symbol" w:hAnsi="Symbol" w:hint="default"/>
      </w:rPr>
    </w:lvl>
    <w:lvl w:ilvl="1" w:tplc="B8D6702A">
      <w:numFmt w:val="decimal"/>
      <w:lvlText w:val=""/>
      <w:lvlJc w:val="left"/>
    </w:lvl>
    <w:lvl w:ilvl="2" w:tplc="8FA2E5A6">
      <w:numFmt w:val="decimal"/>
      <w:lvlText w:val=""/>
      <w:lvlJc w:val="left"/>
    </w:lvl>
    <w:lvl w:ilvl="3" w:tplc="947AB63A">
      <w:numFmt w:val="decimal"/>
      <w:lvlText w:val=""/>
      <w:lvlJc w:val="left"/>
    </w:lvl>
    <w:lvl w:ilvl="4" w:tplc="738EA0D4">
      <w:numFmt w:val="decimal"/>
      <w:lvlText w:val=""/>
      <w:lvlJc w:val="left"/>
    </w:lvl>
    <w:lvl w:ilvl="5" w:tplc="6DC210C2">
      <w:numFmt w:val="decimal"/>
      <w:lvlText w:val=""/>
      <w:lvlJc w:val="left"/>
    </w:lvl>
    <w:lvl w:ilvl="6" w:tplc="59A21436">
      <w:numFmt w:val="decimal"/>
      <w:lvlText w:val=""/>
      <w:lvlJc w:val="left"/>
    </w:lvl>
    <w:lvl w:ilvl="7" w:tplc="AF32BCE6">
      <w:numFmt w:val="decimal"/>
      <w:lvlText w:val=""/>
      <w:lvlJc w:val="left"/>
    </w:lvl>
    <w:lvl w:ilvl="8" w:tplc="52BEB64A">
      <w:numFmt w:val="decimal"/>
      <w:lvlText w:val=""/>
      <w:lvlJc w:val="left"/>
    </w:lvl>
  </w:abstractNum>
  <w:abstractNum w:abstractNumId="109" w15:restartNumberingAfterBreak="0">
    <w:nsid w:val="15EB7EB7"/>
    <w:multiLevelType w:val="hybridMultilevel"/>
    <w:tmpl w:val="1BC259F6"/>
    <w:lvl w:ilvl="0" w:tplc="8904C276">
      <w:start w:val="1"/>
      <w:numFmt w:val="bullet"/>
      <w:lvlText w:val=""/>
      <w:lvlJc w:val="left"/>
      <w:pPr>
        <w:ind w:left="720" w:hanging="360"/>
      </w:pPr>
      <w:rPr>
        <w:rFonts w:ascii="Symbol" w:hAnsi="Symbol" w:hint="default"/>
      </w:rPr>
    </w:lvl>
    <w:lvl w:ilvl="1" w:tplc="BBB0C49A">
      <w:numFmt w:val="decimal"/>
      <w:lvlText w:val=""/>
      <w:lvlJc w:val="left"/>
    </w:lvl>
    <w:lvl w:ilvl="2" w:tplc="C694B450">
      <w:numFmt w:val="decimal"/>
      <w:lvlText w:val=""/>
      <w:lvlJc w:val="left"/>
    </w:lvl>
    <w:lvl w:ilvl="3" w:tplc="DAE0721E">
      <w:numFmt w:val="decimal"/>
      <w:lvlText w:val=""/>
      <w:lvlJc w:val="left"/>
    </w:lvl>
    <w:lvl w:ilvl="4" w:tplc="71462F34">
      <w:numFmt w:val="decimal"/>
      <w:lvlText w:val=""/>
      <w:lvlJc w:val="left"/>
    </w:lvl>
    <w:lvl w:ilvl="5" w:tplc="4720FDA8">
      <w:numFmt w:val="decimal"/>
      <w:lvlText w:val=""/>
      <w:lvlJc w:val="left"/>
    </w:lvl>
    <w:lvl w:ilvl="6" w:tplc="C89EED98">
      <w:numFmt w:val="decimal"/>
      <w:lvlText w:val=""/>
      <w:lvlJc w:val="left"/>
    </w:lvl>
    <w:lvl w:ilvl="7" w:tplc="A7DAC534">
      <w:numFmt w:val="decimal"/>
      <w:lvlText w:val=""/>
      <w:lvlJc w:val="left"/>
    </w:lvl>
    <w:lvl w:ilvl="8" w:tplc="E7B8034E">
      <w:numFmt w:val="decimal"/>
      <w:lvlText w:val=""/>
      <w:lvlJc w:val="left"/>
    </w:lvl>
  </w:abstractNum>
  <w:abstractNum w:abstractNumId="110" w15:restartNumberingAfterBreak="0">
    <w:nsid w:val="16057BE6"/>
    <w:multiLevelType w:val="hybridMultilevel"/>
    <w:tmpl w:val="02C8FD3E"/>
    <w:lvl w:ilvl="0" w:tplc="C97AC838">
      <w:start w:val="1"/>
      <w:numFmt w:val="bullet"/>
      <w:lvlText w:val=""/>
      <w:lvlJc w:val="left"/>
      <w:pPr>
        <w:ind w:left="720" w:hanging="360"/>
      </w:pPr>
      <w:rPr>
        <w:rFonts w:ascii="Symbol" w:hAnsi="Symbol" w:hint="default"/>
      </w:rPr>
    </w:lvl>
    <w:lvl w:ilvl="1" w:tplc="B56A45EA">
      <w:numFmt w:val="decimal"/>
      <w:lvlText w:val=""/>
      <w:lvlJc w:val="left"/>
    </w:lvl>
    <w:lvl w:ilvl="2" w:tplc="82A224E6">
      <w:numFmt w:val="decimal"/>
      <w:lvlText w:val=""/>
      <w:lvlJc w:val="left"/>
    </w:lvl>
    <w:lvl w:ilvl="3" w:tplc="E208CC12">
      <w:numFmt w:val="decimal"/>
      <w:lvlText w:val=""/>
      <w:lvlJc w:val="left"/>
    </w:lvl>
    <w:lvl w:ilvl="4" w:tplc="56B26E2C">
      <w:numFmt w:val="decimal"/>
      <w:lvlText w:val=""/>
      <w:lvlJc w:val="left"/>
    </w:lvl>
    <w:lvl w:ilvl="5" w:tplc="103E7FA8">
      <w:numFmt w:val="decimal"/>
      <w:lvlText w:val=""/>
      <w:lvlJc w:val="left"/>
    </w:lvl>
    <w:lvl w:ilvl="6" w:tplc="B0842ADC">
      <w:numFmt w:val="decimal"/>
      <w:lvlText w:val=""/>
      <w:lvlJc w:val="left"/>
    </w:lvl>
    <w:lvl w:ilvl="7" w:tplc="941C6628">
      <w:numFmt w:val="decimal"/>
      <w:lvlText w:val=""/>
      <w:lvlJc w:val="left"/>
    </w:lvl>
    <w:lvl w:ilvl="8" w:tplc="6442C116">
      <w:numFmt w:val="decimal"/>
      <w:lvlText w:val=""/>
      <w:lvlJc w:val="left"/>
    </w:lvl>
  </w:abstractNum>
  <w:abstractNum w:abstractNumId="111" w15:restartNumberingAfterBreak="0">
    <w:nsid w:val="16126816"/>
    <w:multiLevelType w:val="hybridMultilevel"/>
    <w:tmpl w:val="B74E98AA"/>
    <w:lvl w:ilvl="0" w:tplc="51A4909C">
      <w:start w:val="1"/>
      <w:numFmt w:val="bullet"/>
      <w:lvlText w:val=""/>
      <w:lvlJc w:val="left"/>
      <w:pPr>
        <w:ind w:left="720" w:hanging="360"/>
      </w:pPr>
      <w:rPr>
        <w:rFonts w:ascii="Symbol" w:hAnsi="Symbol" w:hint="default"/>
      </w:rPr>
    </w:lvl>
    <w:lvl w:ilvl="1" w:tplc="45C4BCD8">
      <w:numFmt w:val="decimal"/>
      <w:lvlText w:val=""/>
      <w:lvlJc w:val="left"/>
    </w:lvl>
    <w:lvl w:ilvl="2" w:tplc="353EF836">
      <w:numFmt w:val="decimal"/>
      <w:lvlText w:val=""/>
      <w:lvlJc w:val="left"/>
    </w:lvl>
    <w:lvl w:ilvl="3" w:tplc="BFACC414">
      <w:numFmt w:val="decimal"/>
      <w:lvlText w:val=""/>
      <w:lvlJc w:val="left"/>
    </w:lvl>
    <w:lvl w:ilvl="4" w:tplc="BF105B88">
      <w:numFmt w:val="decimal"/>
      <w:lvlText w:val=""/>
      <w:lvlJc w:val="left"/>
    </w:lvl>
    <w:lvl w:ilvl="5" w:tplc="DD1AD490">
      <w:numFmt w:val="decimal"/>
      <w:lvlText w:val=""/>
      <w:lvlJc w:val="left"/>
    </w:lvl>
    <w:lvl w:ilvl="6" w:tplc="2B72202E">
      <w:numFmt w:val="decimal"/>
      <w:lvlText w:val=""/>
      <w:lvlJc w:val="left"/>
    </w:lvl>
    <w:lvl w:ilvl="7" w:tplc="CE40EB5C">
      <w:numFmt w:val="decimal"/>
      <w:lvlText w:val=""/>
      <w:lvlJc w:val="left"/>
    </w:lvl>
    <w:lvl w:ilvl="8" w:tplc="CF08E580">
      <w:numFmt w:val="decimal"/>
      <w:lvlText w:val=""/>
      <w:lvlJc w:val="left"/>
    </w:lvl>
  </w:abstractNum>
  <w:abstractNum w:abstractNumId="112" w15:restartNumberingAfterBreak="0">
    <w:nsid w:val="164E5277"/>
    <w:multiLevelType w:val="hybridMultilevel"/>
    <w:tmpl w:val="D80CDD2A"/>
    <w:lvl w:ilvl="0" w:tplc="55D43278">
      <w:start w:val="1"/>
      <w:numFmt w:val="bullet"/>
      <w:lvlText w:val=""/>
      <w:lvlJc w:val="left"/>
      <w:pPr>
        <w:ind w:left="720" w:hanging="360"/>
      </w:pPr>
      <w:rPr>
        <w:rFonts w:ascii="Symbol" w:hAnsi="Symbol" w:hint="default"/>
      </w:rPr>
    </w:lvl>
    <w:lvl w:ilvl="1" w:tplc="6B34469E">
      <w:numFmt w:val="decimal"/>
      <w:lvlText w:val=""/>
      <w:lvlJc w:val="left"/>
    </w:lvl>
    <w:lvl w:ilvl="2" w:tplc="6AB4E128">
      <w:numFmt w:val="decimal"/>
      <w:lvlText w:val=""/>
      <w:lvlJc w:val="left"/>
    </w:lvl>
    <w:lvl w:ilvl="3" w:tplc="598E1DB0">
      <w:numFmt w:val="decimal"/>
      <w:lvlText w:val=""/>
      <w:lvlJc w:val="left"/>
    </w:lvl>
    <w:lvl w:ilvl="4" w:tplc="3AC63BAC">
      <w:numFmt w:val="decimal"/>
      <w:lvlText w:val=""/>
      <w:lvlJc w:val="left"/>
    </w:lvl>
    <w:lvl w:ilvl="5" w:tplc="AC3E4BBE">
      <w:numFmt w:val="decimal"/>
      <w:lvlText w:val=""/>
      <w:lvlJc w:val="left"/>
    </w:lvl>
    <w:lvl w:ilvl="6" w:tplc="0A92F7EA">
      <w:numFmt w:val="decimal"/>
      <w:lvlText w:val=""/>
      <w:lvlJc w:val="left"/>
    </w:lvl>
    <w:lvl w:ilvl="7" w:tplc="73646810">
      <w:numFmt w:val="decimal"/>
      <w:lvlText w:val=""/>
      <w:lvlJc w:val="left"/>
    </w:lvl>
    <w:lvl w:ilvl="8" w:tplc="8F6823BE">
      <w:numFmt w:val="decimal"/>
      <w:lvlText w:val=""/>
      <w:lvlJc w:val="left"/>
    </w:lvl>
  </w:abstractNum>
  <w:abstractNum w:abstractNumId="113" w15:restartNumberingAfterBreak="0">
    <w:nsid w:val="17484EBF"/>
    <w:multiLevelType w:val="hybridMultilevel"/>
    <w:tmpl w:val="8244F870"/>
    <w:lvl w:ilvl="0" w:tplc="80F2625E">
      <w:start w:val="1"/>
      <w:numFmt w:val="bullet"/>
      <w:lvlText w:val=""/>
      <w:lvlJc w:val="left"/>
      <w:pPr>
        <w:ind w:left="720" w:hanging="360"/>
      </w:pPr>
      <w:rPr>
        <w:rFonts w:ascii="Symbol" w:hAnsi="Symbol" w:hint="default"/>
      </w:rPr>
    </w:lvl>
    <w:lvl w:ilvl="1" w:tplc="41A49B6C">
      <w:numFmt w:val="decimal"/>
      <w:lvlText w:val=""/>
      <w:lvlJc w:val="left"/>
    </w:lvl>
    <w:lvl w:ilvl="2" w:tplc="E2FC7CAC">
      <w:numFmt w:val="decimal"/>
      <w:lvlText w:val=""/>
      <w:lvlJc w:val="left"/>
    </w:lvl>
    <w:lvl w:ilvl="3" w:tplc="5204F240">
      <w:numFmt w:val="decimal"/>
      <w:lvlText w:val=""/>
      <w:lvlJc w:val="left"/>
    </w:lvl>
    <w:lvl w:ilvl="4" w:tplc="164CA176">
      <w:numFmt w:val="decimal"/>
      <w:lvlText w:val=""/>
      <w:lvlJc w:val="left"/>
    </w:lvl>
    <w:lvl w:ilvl="5" w:tplc="CB44A85E">
      <w:numFmt w:val="decimal"/>
      <w:lvlText w:val=""/>
      <w:lvlJc w:val="left"/>
    </w:lvl>
    <w:lvl w:ilvl="6" w:tplc="946089F8">
      <w:numFmt w:val="decimal"/>
      <w:lvlText w:val=""/>
      <w:lvlJc w:val="left"/>
    </w:lvl>
    <w:lvl w:ilvl="7" w:tplc="98BCE79E">
      <w:numFmt w:val="decimal"/>
      <w:lvlText w:val=""/>
      <w:lvlJc w:val="left"/>
    </w:lvl>
    <w:lvl w:ilvl="8" w:tplc="55365C58">
      <w:numFmt w:val="decimal"/>
      <w:lvlText w:val=""/>
      <w:lvlJc w:val="left"/>
    </w:lvl>
  </w:abstractNum>
  <w:abstractNum w:abstractNumId="114" w15:restartNumberingAfterBreak="0">
    <w:nsid w:val="174E3C78"/>
    <w:multiLevelType w:val="hybridMultilevel"/>
    <w:tmpl w:val="F4D29E7E"/>
    <w:lvl w:ilvl="0" w:tplc="CFFC80B2">
      <w:start w:val="1"/>
      <w:numFmt w:val="bullet"/>
      <w:lvlText w:val=""/>
      <w:lvlJc w:val="left"/>
      <w:pPr>
        <w:ind w:left="720" w:hanging="360"/>
      </w:pPr>
      <w:rPr>
        <w:rFonts w:ascii="Symbol" w:hAnsi="Symbol" w:hint="default"/>
      </w:rPr>
    </w:lvl>
    <w:lvl w:ilvl="1" w:tplc="C38698F6">
      <w:numFmt w:val="decimal"/>
      <w:lvlText w:val=""/>
      <w:lvlJc w:val="left"/>
    </w:lvl>
    <w:lvl w:ilvl="2" w:tplc="96A246C8">
      <w:numFmt w:val="decimal"/>
      <w:lvlText w:val=""/>
      <w:lvlJc w:val="left"/>
    </w:lvl>
    <w:lvl w:ilvl="3" w:tplc="B8122932">
      <w:numFmt w:val="decimal"/>
      <w:lvlText w:val=""/>
      <w:lvlJc w:val="left"/>
    </w:lvl>
    <w:lvl w:ilvl="4" w:tplc="A72A73B0">
      <w:numFmt w:val="decimal"/>
      <w:lvlText w:val=""/>
      <w:lvlJc w:val="left"/>
    </w:lvl>
    <w:lvl w:ilvl="5" w:tplc="BA0E58B8">
      <w:numFmt w:val="decimal"/>
      <w:lvlText w:val=""/>
      <w:lvlJc w:val="left"/>
    </w:lvl>
    <w:lvl w:ilvl="6" w:tplc="F8743752">
      <w:numFmt w:val="decimal"/>
      <w:lvlText w:val=""/>
      <w:lvlJc w:val="left"/>
    </w:lvl>
    <w:lvl w:ilvl="7" w:tplc="AB0683DA">
      <w:numFmt w:val="decimal"/>
      <w:lvlText w:val=""/>
      <w:lvlJc w:val="left"/>
    </w:lvl>
    <w:lvl w:ilvl="8" w:tplc="CE74E38C">
      <w:numFmt w:val="decimal"/>
      <w:lvlText w:val=""/>
      <w:lvlJc w:val="left"/>
    </w:lvl>
  </w:abstractNum>
  <w:abstractNum w:abstractNumId="115" w15:restartNumberingAfterBreak="0">
    <w:nsid w:val="17530C6B"/>
    <w:multiLevelType w:val="hybridMultilevel"/>
    <w:tmpl w:val="3ACC1D4C"/>
    <w:lvl w:ilvl="0" w:tplc="3EF22E80">
      <w:start w:val="1"/>
      <w:numFmt w:val="bullet"/>
      <w:lvlText w:val=""/>
      <w:lvlJc w:val="left"/>
      <w:pPr>
        <w:ind w:left="720" w:hanging="360"/>
      </w:pPr>
      <w:rPr>
        <w:rFonts w:ascii="Symbol" w:hAnsi="Symbol" w:hint="default"/>
      </w:rPr>
    </w:lvl>
    <w:lvl w:ilvl="1" w:tplc="2990041E">
      <w:numFmt w:val="decimal"/>
      <w:lvlText w:val=""/>
      <w:lvlJc w:val="left"/>
    </w:lvl>
    <w:lvl w:ilvl="2" w:tplc="534CF41C">
      <w:numFmt w:val="decimal"/>
      <w:lvlText w:val=""/>
      <w:lvlJc w:val="left"/>
    </w:lvl>
    <w:lvl w:ilvl="3" w:tplc="95D0E546">
      <w:numFmt w:val="decimal"/>
      <w:lvlText w:val=""/>
      <w:lvlJc w:val="left"/>
    </w:lvl>
    <w:lvl w:ilvl="4" w:tplc="57642E90">
      <w:numFmt w:val="decimal"/>
      <w:lvlText w:val=""/>
      <w:lvlJc w:val="left"/>
    </w:lvl>
    <w:lvl w:ilvl="5" w:tplc="91423518">
      <w:numFmt w:val="decimal"/>
      <w:lvlText w:val=""/>
      <w:lvlJc w:val="left"/>
    </w:lvl>
    <w:lvl w:ilvl="6" w:tplc="5DD88ECA">
      <w:numFmt w:val="decimal"/>
      <w:lvlText w:val=""/>
      <w:lvlJc w:val="left"/>
    </w:lvl>
    <w:lvl w:ilvl="7" w:tplc="53E0093E">
      <w:numFmt w:val="decimal"/>
      <w:lvlText w:val=""/>
      <w:lvlJc w:val="left"/>
    </w:lvl>
    <w:lvl w:ilvl="8" w:tplc="CF68429C">
      <w:numFmt w:val="decimal"/>
      <w:lvlText w:val=""/>
      <w:lvlJc w:val="left"/>
    </w:lvl>
  </w:abstractNum>
  <w:abstractNum w:abstractNumId="116" w15:restartNumberingAfterBreak="0">
    <w:nsid w:val="17A5526B"/>
    <w:multiLevelType w:val="hybridMultilevel"/>
    <w:tmpl w:val="3F4CA732"/>
    <w:lvl w:ilvl="0" w:tplc="BE22D25A">
      <w:numFmt w:val="decimal"/>
      <w:lvlText w:val=""/>
      <w:lvlJc w:val="left"/>
    </w:lvl>
    <w:lvl w:ilvl="1" w:tplc="5E30D13C">
      <w:start w:val="1"/>
      <w:numFmt w:val="bullet"/>
      <w:lvlText w:val=""/>
      <w:lvlJc w:val="left"/>
      <w:pPr>
        <w:ind w:left="1440" w:hanging="360"/>
      </w:pPr>
      <w:rPr>
        <w:rFonts w:ascii="Symbol" w:hAnsi="Symbol" w:hint="default"/>
      </w:rPr>
    </w:lvl>
    <w:lvl w:ilvl="2" w:tplc="60C02C8E">
      <w:numFmt w:val="decimal"/>
      <w:lvlText w:val=""/>
      <w:lvlJc w:val="left"/>
    </w:lvl>
    <w:lvl w:ilvl="3" w:tplc="C57262EA">
      <w:numFmt w:val="decimal"/>
      <w:lvlText w:val=""/>
      <w:lvlJc w:val="left"/>
    </w:lvl>
    <w:lvl w:ilvl="4" w:tplc="367C9106">
      <w:numFmt w:val="decimal"/>
      <w:lvlText w:val=""/>
      <w:lvlJc w:val="left"/>
    </w:lvl>
    <w:lvl w:ilvl="5" w:tplc="2C2AB972">
      <w:numFmt w:val="decimal"/>
      <w:lvlText w:val=""/>
      <w:lvlJc w:val="left"/>
    </w:lvl>
    <w:lvl w:ilvl="6" w:tplc="E730B620">
      <w:numFmt w:val="decimal"/>
      <w:lvlText w:val=""/>
      <w:lvlJc w:val="left"/>
    </w:lvl>
    <w:lvl w:ilvl="7" w:tplc="7382B8D4">
      <w:numFmt w:val="decimal"/>
      <w:lvlText w:val=""/>
      <w:lvlJc w:val="left"/>
    </w:lvl>
    <w:lvl w:ilvl="8" w:tplc="2696CE96">
      <w:numFmt w:val="decimal"/>
      <w:lvlText w:val=""/>
      <w:lvlJc w:val="left"/>
    </w:lvl>
  </w:abstractNum>
  <w:abstractNum w:abstractNumId="117" w15:restartNumberingAfterBreak="0">
    <w:nsid w:val="17B2305F"/>
    <w:multiLevelType w:val="hybridMultilevel"/>
    <w:tmpl w:val="D33AD4D6"/>
    <w:lvl w:ilvl="0" w:tplc="8BDC0B92">
      <w:start w:val="1"/>
      <w:numFmt w:val="bullet"/>
      <w:lvlText w:val=""/>
      <w:lvlJc w:val="left"/>
      <w:pPr>
        <w:ind w:left="720" w:hanging="360"/>
      </w:pPr>
      <w:rPr>
        <w:rFonts w:ascii="Symbol" w:hAnsi="Symbol" w:hint="default"/>
      </w:rPr>
    </w:lvl>
    <w:lvl w:ilvl="1" w:tplc="53ECDF7A">
      <w:numFmt w:val="decimal"/>
      <w:lvlText w:val=""/>
      <w:lvlJc w:val="left"/>
    </w:lvl>
    <w:lvl w:ilvl="2" w:tplc="F3EC30AE">
      <w:numFmt w:val="decimal"/>
      <w:lvlText w:val=""/>
      <w:lvlJc w:val="left"/>
    </w:lvl>
    <w:lvl w:ilvl="3" w:tplc="0F3AA294">
      <w:numFmt w:val="decimal"/>
      <w:lvlText w:val=""/>
      <w:lvlJc w:val="left"/>
    </w:lvl>
    <w:lvl w:ilvl="4" w:tplc="9AF634F6">
      <w:numFmt w:val="decimal"/>
      <w:lvlText w:val=""/>
      <w:lvlJc w:val="left"/>
    </w:lvl>
    <w:lvl w:ilvl="5" w:tplc="111EE88A">
      <w:numFmt w:val="decimal"/>
      <w:lvlText w:val=""/>
      <w:lvlJc w:val="left"/>
    </w:lvl>
    <w:lvl w:ilvl="6" w:tplc="A112D4FC">
      <w:numFmt w:val="decimal"/>
      <w:lvlText w:val=""/>
      <w:lvlJc w:val="left"/>
    </w:lvl>
    <w:lvl w:ilvl="7" w:tplc="51EAE0C0">
      <w:numFmt w:val="decimal"/>
      <w:lvlText w:val=""/>
      <w:lvlJc w:val="left"/>
    </w:lvl>
    <w:lvl w:ilvl="8" w:tplc="C71ACF1A">
      <w:numFmt w:val="decimal"/>
      <w:lvlText w:val=""/>
      <w:lvlJc w:val="left"/>
    </w:lvl>
  </w:abstractNum>
  <w:abstractNum w:abstractNumId="118" w15:restartNumberingAfterBreak="0">
    <w:nsid w:val="17C93152"/>
    <w:multiLevelType w:val="hybridMultilevel"/>
    <w:tmpl w:val="B8DAF690"/>
    <w:lvl w:ilvl="0" w:tplc="9FFC030E">
      <w:start w:val="1"/>
      <w:numFmt w:val="bullet"/>
      <w:lvlText w:val=""/>
      <w:lvlJc w:val="left"/>
      <w:pPr>
        <w:ind w:left="720" w:hanging="360"/>
      </w:pPr>
      <w:rPr>
        <w:rFonts w:ascii="Symbol" w:hAnsi="Symbol" w:hint="default"/>
      </w:rPr>
    </w:lvl>
    <w:lvl w:ilvl="1" w:tplc="900C9F48">
      <w:numFmt w:val="decimal"/>
      <w:lvlText w:val=""/>
      <w:lvlJc w:val="left"/>
    </w:lvl>
    <w:lvl w:ilvl="2" w:tplc="F356DC2A">
      <w:numFmt w:val="decimal"/>
      <w:lvlText w:val=""/>
      <w:lvlJc w:val="left"/>
    </w:lvl>
    <w:lvl w:ilvl="3" w:tplc="D1424F40">
      <w:numFmt w:val="decimal"/>
      <w:lvlText w:val=""/>
      <w:lvlJc w:val="left"/>
    </w:lvl>
    <w:lvl w:ilvl="4" w:tplc="B5169DC0">
      <w:numFmt w:val="decimal"/>
      <w:lvlText w:val=""/>
      <w:lvlJc w:val="left"/>
    </w:lvl>
    <w:lvl w:ilvl="5" w:tplc="6336A7B8">
      <w:numFmt w:val="decimal"/>
      <w:lvlText w:val=""/>
      <w:lvlJc w:val="left"/>
    </w:lvl>
    <w:lvl w:ilvl="6" w:tplc="A8D231F4">
      <w:numFmt w:val="decimal"/>
      <w:lvlText w:val=""/>
      <w:lvlJc w:val="left"/>
    </w:lvl>
    <w:lvl w:ilvl="7" w:tplc="DA7684AC">
      <w:numFmt w:val="decimal"/>
      <w:lvlText w:val=""/>
      <w:lvlJc w:val="left"/>
    </w:lvl>
    <w:lvl w:ilvl="8" w:tplc="2EC214B2">
      <w:numFmt w:val="decimal"/>
      <w:lvlText w:val=""/>
      <w:lvlJc w:val="left"/>
    </w:lvl>
  </w:abstractNum>
  <w:abstractNum w:abstractNumId="119" w15:restartNumberingAfterBreak="0">
    <w:nsid w:val="17DA32AB"/>
    <w:multiLevelType w:val="hybridMultilevel"/>
    <w:tmpl w:val="2F38D610"/>
    <w:lvl w:ilvl="0" w:tplc="9EC46D8E">
      <w:start w:val="1"/>
      <w:numFmt w:val="bullet"/>
      <w:lvlText w:val=""/>
      <w:lvlJc w:val="left"/>
      <w:pPr>
        <w:ind w:left="720" w:hanging="360"/>
      </w:pPr>
      <w:rPr>
        <w:rFonts w:ascii="Symbol" w:hAnsi="Symbol" w:hint="default"/>
      </w:rPr>
    </w:lvl>
    <w:lvl w:ilvl="1" w:tplc="579C673C">
      <w:numFmt w:val="decimal"/>
      <w:lvlText w:val=""/>
      <w:lvlJc w:val="left"/>
    </w:lvl>
    <w:lvl w:ilvl="2" w:tplc="C6565344">
      <w:numFmt w:val="decimal"/>
      <w:lvlText w:val=""/>
      <w:lvlJc w:val="left"/>
    </w:lvl>
    <w:lvl w:ilvl="3" w:tplc="D71ABC24">
      <w:numFmt w:val="decimal"/>
      <w:lvlText w:val=""/>
      <w:lvlJc w:val="left"/>
    </w:lvl>
    <w:lvl w:ilvl="4" w:tplc="2FA4ED06">
      <w:numFmt w:val="decimal"/>
      <w:lvlText w:val=""/>
      <w:lvlJc w:val="left"/>
    </w:lvl>
    <w:lvl w:ilvl="5" w:tplc="C628919A">
      <w:numFmt w:val="decimal"/>
      <w:lvlText w:val=""/>
      <w:lvlJc w:val="left"/>
    </w:lvl>
    <w:lvl w:ilvl="6" w:tplc="57AE297A">
      <w:numFmt w:val="decimal"/>
      <w:lvlText w:val=""/>
      <w:lvlJc w:val="left"/>
    </w:lvl>
    <w:lvl w:ilvl="7" w:tplc="7DF47EB6">
      <w:numFmt w:val="decimal"/>
      <w:lvlText w:val=""/>
      <w:lvlJc w:val="left"/>
    </w:lvl>
    <w:lvl w:ilvl="8" w:tplc="A0AC7312">
      <w:numFmt w:val="decimal"/>
      <w:lvlText w:val=""/>
      <w:lvlJc w:val="left"/>
    </w:lvl>
  </w:abstractNum>
  <w:abstractNum w:abstractNumId="120" w15:restartNumberingAfterBreak="0">
    <w:nsid w:val="17F07687"/>
    <w:multiLevelType w:val="hybridMultilevel"/>
    <w:tmpl w:val="BE6498D6"/>
    <w:lvl w:ilvl="0" w:tplc="EE1A1F7E">
      <w:numFmt w:val="decimal"/>
      <w:lvlText w:val=""/>
      <w:lvlJc w:val="left"/>
    </w:lvl>
    <w:lvl w:ilvl="1" w:tplc="86D070C4">
      <w:start w:val="1"/>
      <w:numFmt w:val="bullet"/>
      <w:lvlText w:val=""/>
      <w:lvlJc w:val="left"/>
      <w:pPr>
        <w:ind w:left="1440" w:hanging="360"/>
      </w:pPr>
      <w:rPr>
        <w:rFonts w:ascii="Symbol" w:hAnsi="Symbol" w:hint="default"/>
      </w:rPr>
    </w:lvl>
    <w:lvl w:ilvl="2" w:tplc="9FE24E72">
      <w:numFmt w:val="decimal"/>
      <w:lvlText w:val=""/>
      <w:lvlJc w:val="left"/>
    </w:lvl>
    <w:lvl w:ilvl="3" w:tplc="00B21AC8">
      <w:numFmt w:val="decimal"/>
      <w:lvlText w:val=""/>
      <w:lvlJc w:val="left"/>
    </w:lvl>
    <w:lvl w:ilvl="4" w:tplc="DE4243DE">
      <w:numFmt w:val="decimal"/>
      <w:lvlText w:val=""/>
      <w:lvlJc w:val="left"/>
    </w:lvl>
    <w:lvl w:ilvl="5" w:tplc="05167D42">
      <w:numFmt w:val="decimal"/>
      <w:lvlText w:val=""/>
      <w:lvlJc w:val="left"/>
    </w:lvl>
    <w:lvl w:ilvl="6" w:tplc="B4DE4BC4">
      <w:numFmt w:val="decimal"/>
      <w:lvlText w:val=""/>
      <w:lvlJc w:val="left"/>
    </w:lvl>
    <w:lvl w:ilvl="7" w:tplc="0C7AF23E">
      <w:numFmt w:val="decimal"/>
      <w:lvlText w:val=""/>
      <w:lvlJc w:val="left"/>
    </w:lvl>
    <w:lvl w:ilvl="8" w:tplc="CE04F76C">
      <w:numFmt w:val="decimal"/>
      <w:lvlText w:val=""/>
      <w:lvlJc w:val="left"/>
    </w:lvl>
  </w:abstractNum>
  <w:abstractNum w:abstractNumId="121" w15:restartNumberingAfterBreak="0">
    <w:nsid w:val="18076C05"/>
    <w:multiLevelType w:val="hybridMultilevel"/>
    <w:tmpl w:val="990CE898"/>
    <w:lvl w:ilvl="0" w:tplc="B008929C">
      <w:start w:val="1"/>
      <w:numFmt w:val="bullet"/>
      <w:lvlText w:val=""/>
      <w:lvlJc w:val="left"/>
      <w:pPr>
        <w:ind w:left="720" w:hanging="360"/>
      </w:pPr>
      <w:rPr>
        <w:rFonts w:ascii="Symbol" w:hAnsi="Symbol" w:hint="default"/>
      </w:rPr>
    </w:lvl>
    <w:lvl w:ilvl="1" w:tplc="196A5E5C">
      <w:numFmt w:val="decimal"/>
      <w:lvlText w:val=""/>
      <w:lvlJc w:val="left"/>
    </w:lvl>
    <w:lvl w:ilvl="2" w:tplc="648A96EE">
      <w:numFmt w:val="decimal"/>
      <w:lvlText w:val=""/>
      <w:lvlJc w:val="left"/>
    </w:lvl>
    <w:lvl w:ilvl="3" w:tplc="D00CF3F0">
      <w:numFmt w:val="decimal"/>
      <w:lvlText w:val=""/>
      <w:lvlJc w:val="left"/>
    </w:lvl>
    <w:lvl w:ilvl="4" w:tplc="D3305A10">
      <w:numFmt w:val="decimal"/>
      <w:lvlText w:val=""/>
      <w:lvlJc w:val="left"/>
    </w:lvl>
    <w:lvl w:ilvl="5" w:tplc="7DC43EB8">
      <w:numFmt w:val="decimal"/>
      <w:lvlText w:val=""/>
      <w:lvlJc w:val="left"/>
    </w:lvl>
    <w:lvl w:ilvl="6" w:tplc="7A7A2124">
      <w:numFmt w:val="decimal"/>
      <w:lvlText w:val=""/>
      <w:lvlJc w:val="left"/>
    </w:lvl>
    <w:lvl w:ilvl="7" w:tplc="B8DE9752">
      <w:numFmt w:val="decimal"/>
      <w:lvlText w:val=""/>
      <w:lvlJc w:val="left"/>
    </w:lvl>
    <w:lvl w:ilvl="8" w:tplc="B1A47E46">
      <w:numFmt w:val="decimal"/>
      <w:lvlText w:val=""/>
      <w:lvlJc w:val="left"/>
    </w:lvl>
  </w:abstractNum>
  <w:abstractNum w:abstractNumId="122" w15:restartNumberingAfterBreak="0">
    <w:nsid w:val="18373714"/>
    <w:multiLevelType w:val="hybridMultilevel"/>
    <w:tmpl w:val="5290C5E8"/>
    <w:lvl w:ilvl="0" w:tplc="E678203C">
      <w:start w:val="1"/>
      <w:numFmt w:val="bullet"/>
      <w:lvlText w:val=""/>
      <w:lvlJc w:val="left"/>
      <w:pPr>
        <w:ind w:left="720" w:hanging="360"/>
      </w:pPr>
      <w:rPr>
        <w:rFonts w:ascii="Symbol" w:hAnsi="Symbol" w:hint="default"/>
      </w:rPr>
    </w:lvl>
    <w:lvl w:ilvl="1" w:tplc="255A396E">
      <w:numFmt w:val="decimal"/>
      <w:lvlText w:val=""/>
      <w:lvlJc w:val="left"/>
    </w:lvl>
    <w:lvl w:ilvl="2" w:tplc="85AC8884">
      <w:numFmt w:val="decimal"/>
      <w:lvlText w:val=""/>
      <w:lvlJc w:val="left"/>
    </w:lvl>
    <w:lvl w:ilvl="3" w:tplc="B97A2102">
      <w:numFmt w:val="decimal"/>
      <w:lvlText w:val=""/>
      <w:lvlJc w:val="left"/>
    </w:lvl>
    <w:lvl w:ilvl="4" w:tplc="CA36FE98">
      <w:numFmt w:val="decimal"/>
      <w:lvlText w:val=""/>
      <w:lvlJc w:val="left"/>
    </w:lvl>
    <w:lvl w:ilvl="5" w:tplc="ADBA3734">
      <w:numFmt w:val="decimal"/>
      <w:lvlText w:val=""/>
      <w:lvlJc w:val="left"/>
    </w:lvl>
    <w:lvl w:ilvl="6" w:tplc="1C9E4824">
      <w:numFmt w:val="decimal"/>
      <w:lvlText w:val=""/>
      <w:lvlJc w:val="left"/>
    </w:lvl>
    <w:lvl w:ilvl="7" w:tplc="1FCAFCE2">
      <w:numFmt w:val="decimal"/>
      <w:lvlText w:val=""/>
      <w:lvlJc w:val="left"/>
    </w:lvl>
    <w:lvl w:ilvl="8" w:tplc="1DAE0D0C">
      <w:numFmt w:val="decimal"/>
      <w:lvlText w:val=""/>
      <w:lvlJc w:val="left"/>
    </w:lvl>
  </w:abstractNum>
  <w:abstractNum w:abstractNumId="123" w15:restartNumberingAfterBreak="0">
    <w:nsid w:val="18F82699"/>
    <w:multiLevelType w:val="hybridMultilevel"/>
    <w:tmpl w:val="D3EC9944"/>
    <w:lvl w:ilvl="0" w:tplc="2CCE5660">
      <w:start w:val="1"/>
      <w:numFmt w:val="bullet"/>
      <w:lvlText w:val=""/>
      <w:lvlJc w:val="left"/>
      <w:pPr>
        <w:ind w:left="720" w:hanging="360"/>
      </w:pPr>
      <w:rPr>
        <w:rFonts w:ascii="Symbol" w:hAnsi="Symbol" w:hint="default"/>
      </w:rPr>
    </w:lvl>
    <w:lvl w:ilvl="1" w:tplc="0F38566C">
      <w:numFmt w:val="decimal"/>
      <w:lvlText w:val=""/>
      <w:lvlJc w:val="left"/>
    </w:lvl>
    <w:lvl w:ilvl="2" w:tplc="C2781658">
      <w:numFmt w:val="decimal"/>
      <w:lvlText w:val=""/>
      <w:lvlJc w:val="left"/>
    </w:lvl>
    <w:lvl w:ilvl="3" w:tplc="9D66FC14">
      <w:numFmt w:val="decimal"/>
      <w:lvlText w:val=""/>
      <w:lvlJc w:val="left"/>
    </w:lvl>
    <w:lvl w:ilvl="4" w:tplc="101C86C0">
      <w:numFmt w:val="decimal"/>
      <w:lvlText w:val=""/>
      <w:lvlJc w:val="left"/>
    </w:lvl>
    <w:lvl w:ilvl="5" w:tplc="DCF43FEC">
      <w:numFmt w:val="decimal"/>
      <w:lvlText w:val=""/>
      <w:lvlJc w:val="left"/>
    </w:lvl>
    <w:lvl w:ilvl="6" w:tplc="8FE26DDE">
      <w:numFmt w:val="decimal"/>
      <w:lvlText w:val=""/>
      <w:lvlJc w:val="left"/>
    </w:lvl>
    <w:lvl w:ilvl="7" w:tplc="616A7714">
      <w:numFmt w:val="decimal"/>
      <w:lvlText w:val=""/>
      <w:lvlJc w:val="left"/>
    </w:lvl>
    <w:lvl w:ilvl="8" w:tplc="A92C7026">
      <w:numFmt w:val="decimal"/>
      <w:lvlText w:val=""/>
      <w:lvlJc w:val="left"/>
    </w:lvl>
  </w:abstractNum>
  <w:abstractNum w:abstractNumId="124" w15:restartNumberingAfterBreak="0">
    <w:nsid w:val="1975491E"/>
    <w:multiLevelType w:val="hybridMultilevel"/>
    <w:tmpl w:val="862A609C"/>
    <w:lvl w:ilvl="0" w:tplc="C72EEC68">
      <w:start w:val="1"/>
      <w:numFmt w:val="bullet"/>
      <w:lvlText w:val=""/>
      <w:lvlJc w:val="left"/>
      <w:pPr>
        <w:ind w:left="720" w:hanging="360"/>
      </w:pPr>
      <w:rPr>
        <w:rFonts w:ascii="Symbol" w:hAnsi="Symbol" w:hint="default"/>
      </w:rPr>
    </w:lvl>
    <w:lvl w:ilvl="1" w:tplc="F29CD832">
      <w:numFmt w:val="decimal"/>
      <w:lvlText w:val=""/>
      <w:lvlJc w:val="left"/>
    </w:lvl>
    <w:lvl w:ilvl="2" w:tplc="91DE9636">
      <w:numFmt w:val="decimal"/>
      <w:lvlText w:val=""/>
      <w:lvlJc w:val="left"/>
    </w:lvl>
    <w:lvl w:ilvl="3" w:tplc="1CF8D418">
      <w:numFmt w:val="decimal"/>
      <w:lvlText w:val=""/>
      <w:lvlJc w:val="left"/>
    </w:lvl>
    <w:lvl w:ilvl="4" w:tplc="342E3F14">
      <w:numFmt w:val="decimal"/>
      <w:lvlText w:val=""/>
      <w:lvlJc w:val="left"/>
    </w:lvl>
    <w:lvl w:ilvl="5" w:tplc="738AF9D0">
      <w:numFmt w:val="decimal"/>
      <w:lvlText w:val=""/>
      <w:lvlJc w:val="left"/>
    </w:lvl>
    <w:lvl w:ilvl="6" w:tplc="51C69E3C">
      <w:numFmt w:val="decimal"/>
      <w:lvlText w:val=""/>
      <w:lvlJc w:val="left"/>
    </w:lvl>
    <w:lvl w:ilvl="7" w:tplc="0AD04B2E">
      <w:numFmt w:val="decimal"/>
      <w:lvlText w:val=""/>
      <w:lvlJc w:val="left"/>
    </w:lvl>
    <w:lvl w:ilvl="8" w:tplc="989E76B4">
      <w:numFmt w:val="decimal"/>
      <w:lvlText w:val=""/>
      <w:lvlJc w:val="left"/>
    </w:lvl>
  </w:abstractNum>
  <w:abstractNum w:abstractNumId="125" w15:restartNumberingAfterBreak="0">
    <w:nsid w:val="198D6404"/>
    <w:multiLevelType w:val="hybridMultilevel"/>
    <w:tmpl w:val="85A69A4C"/>
    <w:lvl w:ilvl="0" w:tplc="D71CF8E2">
      <w:start w:val="1"/>
      <w:numFmt w:val="bullet"/>
      <w:lvlText w:val=""/>
      <w:lvlJc w:val="left"/>
      <w:pPr>
        <w:ind w:left="720" w:hanging="360"/>
      </w:pPr>
      <w:rPr>
        <w:rFonts w:ascii="Symbol" w:hAnsi="Symbol" w:hint="default"/>
      </w:rPr>
    </w:lvl>
    <w:lvl w:ilvl="1" w:tplc="B352CF02">
      <w:numFmt w:val="decimal"/>
      <w:lvlText w:val=""/>
      <w:lvlJc w:val="left"/>
    </w:lvl>
    <w:lvl w:ilvl="2" w:tplc="FB00F664">
      <w:numFmt w:val="decimal"/>
      <w:lvlText w:val=""/>
      <w:lvlJc w:val="left"/>
    </w:lvl>
    <w:lvl w:ilvl="3" w:tplc="0408242E">
      <w:numFmt w:val="decimal"/>
      <w:lvlText w:val=""/>
      <w:lvlJc w:val="left"/>
    </w:lvl>
    <w:lvl w:ilvl="4" w:tplc="3EE081F6">
      <w:numFmt w:val="decimal"/>
      <w:lvlText w:val=""/>
      <w:lvlJc w:val="left"/>
    </w:lvl>
    <w:lvl w:ilvl="5" w:tplc="2A0EC756">
      <w:numFmt w:val="decimal"/>
      <w:lvlText w:val=""/>
      <w:lvlJc w:val="left"/>
    </w:lvl>
    <w:lvl w:ilvl="6" w:tplc="A4442EB0">
      <w:numFmt w:val="decimal"/>
      <w:lvlText w:val=""/>
      <w:lvlJc w:val="left"/>
    </w:lvl>
    <w:lvl w:ilvl="7" w:tplc="8D66FFB2">
      <w:numFmt w:val="decimal"/>
      <w:lvlText w:val=""/>
      <w:lvlJc w:val="left"/>
    </w:lvl>
    <w:lvl w:ilvl="8" w:tplc="FEB64E74">
      <w:numFmt w:val="decimal"/>
      <w:lvlText w:val=""/>
      <w:lvlJc w:val="left"/>
    </w:lvl>
  </w:abstractNum>
  <w:abstractNum w:abstractNumId="126" w15:restartNumberingAfterBreak="0">
    <w:nsid w:val="19E34404"/>
    <w:multiLevelType w:val="hybridMultilevel"/>
    <w:tmpl w:val="0EFACA28"/>
    <w:lvl w:ilvl="0" w:tplc="11C6579A">
      <w:start w:val="1"/>
      <w:numFmt w:val="bullet"/>
      <w:lvlText w:val=""/>
      <w:lvlJc w:val="left"/>
      <w:pPr>
        <w:ind w:left="720" w:hanging="360"/>
      </w:pPr>
      <w:rPr>
        <w:rFonts w:ascii="Symbol" w:hAnsi="Symbol" w:hint="default"/>
      </w:rPr>
    </w:lvl>
    <w:lvl w:ilvl="1" w:tplc="4C0250C8">
      <w:numFmt w:val="decimal"/>
      <w:lvlText w:val=""/>
      <w:lvlJc w:val="left"/>
    </w:lvl>
    <w:lvl w:ilvl="2" w:tplc="7FB8399C">
      <w:numFmt w:val="decimal"/>
      <w:lvlText w:val=""/>
      <w:lvlJc w:val="left"/>
    </w:lvl>
    <w:lvl w:ilvl="3" w:tplc="A8F41D2A">
      <w:numFmt w:val="decimal"/>
      <w:lvlText w:val=""/>
      <w:lvlJc w:val="left"/>
    </w:lvl>
    <w:lvl w:ilvl="4" w:tplc="3C6C49F0">
      <w:numFmt w:val="decimal"/>
      <w:lvlText w:val=""/>
      <w:lvlJc w:val="left"/>
    </w:lvl>
    <w:lvl w:ilvl="5" w:tplc="CF8CAA90">
      <w:numFmt w:val="decimal"/>
      <w:lvlText w:val=""/>
      <w:lvlJc w:val="left"/>
    </w:lvl>
    <w:lvl w:ilvl="6" w:tplc="F9828376">
      <w:numFmt w:val="decimal"/>
      <w:lvlText w:val=""/>
      <w:lvlJc w:val="left"/>
    </w:lvl>
    <w:lvl w:ilvl="7" w:tplc="B322C168">
      <w:numFmt w:val="decimal"/>
      <w:lvlText w:val=""/>
      <w:lvlJc w:val="left"/>
    </w:lvl>
    <w:lvl w:ilvl="8" w:tplc="56B24462">
      <w:numFmt w:val="decimal"/>
      <w:lvlText w:val=""/>
      <w:lvlJc w:val="left"/>
    </w:lvl>
  </w:abstractNum>
  <w:abstractNum w:abstractNumId="127" w15:restartNumberingAfterBreak="0">
    <w:nsid w:val="1A402F80"/>
    <w:multiLevelType w:val="hybridMultilevel"/>
    <w:tmpl w:val="DE561D10"/>
    <w:lvl w:ilvl="0" w:tplc="4470D856">
      <w:start w:val="1"/>
      <w:numFmt w:val="bullet"/>
      <w:lvlText w:val=""/>
      <w:lvlJc w:val="left"/>
      <w:pPr>
        <w:ind w:left="720" w:hanging="360"/>
      </w:pPr>
      <w:rPr>
        <w:rFonts w:ascii="Symbol" w:hAnsi="Symbol" w:hint="default"/>
      </w:rPr>
    </w:lvl>
    <w:lvl w:ilvl="1" w:tplc="D4A087E8">
      <w:numFmt w:val="decimal"/>
      <w:lvlText w:val=""/>
      <w:lvlJc w:val="left"/>
    </w:lvl>
    <w:lvl w:ilvl="2" w:tplc="3BC69E02">
      <w:numFmt w:val="decimal"/>
      <w:lvlText w:val=""/>
      <w:lvlJc w:val="left"/>
    </w:lvl>
    <w:lvl w:ilvl="3" w:tplc="2C18E708">
      <w:numFmt w:val="decimal"/>
      <w:lvlText w:val=""/>
      <w:lvlJc w:val="left"/>
    </w:lvl>
    <w:lvl w:ilvl="4" w:tplc="B678A274">
      <w:numFmt w:val="decimal"/>
      <w:lvlText w:val=""/>
      <w:lvlJc w:val="left"/>
    </w:lvl>
    <w:lvl w:ilvl="5" w:tplc="B7D4EF40">
      <w:numFmt w:val="decimal"/>
      <w:lvlText w:val=""/>
      <w:lvlJc w:val="left"/>
    </w:lvl>
    <w:lvl w:ilvl="6" w:tplc="F2A2B02C">
      <w:numFmt w:val="decimal"/>
      <w:lvlText w:val=""/>
      <w:lvlJc w:val="left"/>
    </w:lvl>
    <w:lvl w:ilvl="7" w:tplc="16ECE530">
      <w:numFmt w:val="decimal"/>
      <w:lvlText w:val=""/>
      <w:lvlJc w:val="left"/>
    </w:lvl>
    <w:lvl w:ilvl="8" w:tplc="076611D4">
      <w:numFmt w:val="decimal"/>
      <w:lvlText w:val=""/>
      <w:lvlJc w:val="left"/>
    </w:lvl>
  </w:abstractNum>
  <w:abstractNum w:abstractNumId="128" w15:restartNumberingAfterBreak="0">
    <w:nsid w:val="1A670789"/>
    <w:multiLevelType w:val="hybridMultilevel"/>
    <w:tmpl w:val="A5B209A2"/>
    <w:lvl w:ilvl="0" w:tplc="0096E788">
      <w:start w:val="1"/>
      <w:numFmt w:val="bullet"/>
      <w:lvlText w:val=""/>
      <w:lvlJc w:val="left"/>
      <w:pPr>
        <w:ind w:left="720" w:hanging="360"/>
      </w:pPr>
      <w:rPr>
        <w:rFonts w:ascii="Symbol" w:hAnsi="Symbol" w:hint="default"/>
      </w:rPr>
    </w:lvl>
    <w:lvl w:ilvl="1" w:tplc="CB30AEFE">
      <w:numFmt w:val="decimal"/>
      <w:lvlText w:val=""/>
      <w:lvlJc w:val="left"/>
    </w:lvl>
    <w:lvl w:ilvl="2" w:tplc="DF566192">
      <w:numFmt w:val="decimal"/>
      <w:lvlText w:val=""/>
      <w:lvlJc w:val="left"/>
    </w:lvl>
    <w:lvl w:ilvl="3" w:tplc="B3DEC7F4">
      <w:numFmt w:val="decimal"/>
      <w:lvlText w:val=""/>
      <w:lvlJc w:val="left"/>
    </w:lvl>
    <w:lvl w:ilvl="4" w:tplc="7E226198">
      <w:numFmt w:val="decimal"/>
      <w:lvlText w:val=""/>
      <w:lvlJc w:val="left"/>
    </w:lvl>
    <w:lvl w:ilvl="5" w:tplc="93F4A054">
      <w:numFmt w:val="decimal"/>
      <w:lvlText w:val=""/>
      <w:lvlJc w:val="left"/>
    </w:lvl>
    <w:lvl w:ilvl="6" w:tplc="47FA9EFE">
      <w:numFmt w:val="decimal"/>
      <w:lvlText w:val=""/>
      <w:lvlJc w:val="left"/>
    </w:lvl>
    <w:lvl w:ilvl="7" w:tplc="08063BCA">
      <w:numFmt w:val="decimal"/>
      <w:lvlText w:val=""/>
      <w:lvlJc w:val="left"/>
    </w:lvl>
    <w:lvl w:ilvl="8" w:tplc="2130A2B6">
      <w:numFmt w:val="decimal"/>
      <w:lvlText w:val=""/>
      <w:lvlJc w:val="left"/>
    </w:lvl>
  </w:abstractNum>
  <w:abstractNum w:abstractNumId="129" w15:restartNumberingAfterBreak="0">
    <w:nsid w:val="1AC94415"/>
    <w:multiLevelType w:val="hybridMultilevel"/>
    <w:tmpl w:val="2A043ED4"/>
    <w:lvl w:ilvl="0" w:tplc="A8044852">
      <w:start w:val="1"/>
      <w:numFmt w:val="bullet"/>
      <w:lvlText w:val=""/>
      <w:lvlJc w:val="left"/>
      <w:pPr>
        <w:ind w:left="720" w:hanging="360"/>
      </w:pPr>
      <w:rPr>
        <w:rFonts w:ascii="Symbol" w:hAnsi="Symbol" w:hint="default"/>
      </w:rPr>
    </w:lvl>
    <w:lvl w:ilvl="1" w:tplc="C262DC64">
      <w:numFmt w:val="decimal"/>
      <w:lvlText w:val=""/>
      <w:lvlJc w:val="left"/>
    </w:lvl>
    <w:lvl w:ilvl="2" w:tplc="A170D46E">
      <w:numFmt w:val="decimal"/>
      <w:lvlText w:val=""/>
      <w:lvlJc w:val="left"/>
    </w:lvl>
    <w:lvl w:ilvl="3" w:tplc="FB605A8E">
      <w:numFmt w:val="decimal"/>
      <w:lvlText w:val=""/>
      <w:lvlJc w:val="left"/>
    </w:lvl>
    <w:lvl w:ilvl="4" w:tplc="758018E4">
      <w:numFmt w:val="decimal"/>
      <w:lvlText w:val=""/>
      <w:lvlJc w:val="left"/>
    </w:lvl>
    <w:lvl w:ilvl="5" w:tplc="296A4714">
      <w:numFmt w:val="decimal"/>
      <w:lvlText w:val=""/>
      <w:lvlJc w:val="left"/>
    </w:lvl>
    <w:lvl w:ilvl="6" w:tplc="5584308E">
      <w:numFmt w:val="decimal"/>
      <w:lvlText w:val=""/>
      <w:lvlJc w:val="left"/>
    </w:lvl>
    <w:lvl w:ilvl="7" w:tplc="333AAEA2">
      <w:numFmt w:val="decimal"/>
      <w:lvlText w:val=""/>
      <w:lvlJc w:val="left"/>
    </w:lvl>
    <w:lvl w:ilvl="8" w:tplc="2C0AF124">
      <w:numFmt w:val="decimal"/>
      <w:lvlText w:val=""/>
      <w:lvlJc w:val="left"/>
    </w:lvl>
  </w:abstractNum>
  <w:abstractNum w:abstractNumId="130" w15:restartNumberingAfterBreak="0">
    <w:nsid w:val="1AD17E9D"/>
    <w:multiLevelType w:val="hybridMultilevel"/>
    <w:tmpl w:val="2F2045E2"/>
    <w:lvl w:ilvl="0" w:tplc="42C84DF4">
      <w:start w:val="1"/>
      <w:numFmt w:val="bullet"/>
      <w:lvlText w:val=""/>
      <w:lvlJc w:val="left"/>
      <w:pPr>
        <w:ind w:left="720" w:hanging="360"/>
      </w:pPr>
      <w:rPr>
        <w:rFonts w:ascii="Symbol" w:hAnsi="Symbol" w:hint="default"/>
      </w:rPr>
    </w:lvl>
    <w:lvl w:ilvl="1" w:tplc="22289CD8">
      <w:numFmt w:val="decimal"/>
      <w:lvlText w:val=""/>
      <w:lvlJc w:val="left"/>
    </w:lvl>
    <w:lvl w:ilvl="2" w:tplc="7E561048">
      <w:numFmt w:val="decimal"/>
      <w:lvlText w:val=""/>
      <w:lvlJc w:val="left"/>
    </w:lvl>
    <w:lvl w:ilvl="3" w:tplc="F052FD20">
      <w:numFmt w:val="decimal"/>
      <w:lvlText w:val=""/>
      <w:lvlJc w:val="left"/>
    </w:lvl>
    <w:lvl w:ilvl="4" w:tplc="722C7B54">
      <w:numFmt w:val="decimal"/>
      <w:lvlText w:val=""/>
      <w:lvlJc w:val="left"/>
    </w:lvl>
    <w:lvl w:ilvl="5" w:tplc="A37A2E34">
      <w:numFmt w:val="decimal"/>
      <w:lvlText w:val=""/>
      <w:lvlJc w:val="left"/>
    </w:lvl>
    <w:lvl w:ilvl="6" w:tplc="03261302">
      <w:numFmt w:val="decimal"/>
      <w:lvlText w:val=""/>
      <w:lvlJc w:val="left"/>
    </w:lvl>
    <w:lvl w:ilvl="7" w:tplc="B918448C">
      <w:numFmt w:val="decimal"/>
      <w:lvlText w:val=""/>
      <w:lvlJc w:val="left"/>
    </w:lvl>
    <w:lvl w:ilvl="8" w:tplc="2856B77C">
      <w:numFmt w:val="decimal"/>
      <w:lvlText w:val=""/>
      <w:lvlJc w:val="left"/>
    </w:lvl>
  </w:abstractNum>
  <w:abstractNum w:abstractNumId="131" w15:restartNumberingAfterBreak="0">
    <w:nsid w:val="1AEF7F00"/>
    <w:multiLevelType w:val="hybridMultilevel"/>
    <w:tmpl w:val="F81E1A50"/>
    <w:lvl w:ilvl="0" w:tplc="B28896DE">
      <w:start w:val="1"/>
      <w:numFmt w:val="bullet"/>
      <w:lvlText w:val=""/>
      <w:lvlJc w:val="left"/>
      <w:pPr>
        <w:ind w:left="720" w:hanging="360"/>
      </w:pPr>
      <w:rPr>
        <w:rFonts w:ascii="Symbol" w:hAnsi="Symbol" w:hint="default"/>
      </w:rPr>
    </w:lvl>
    <w:lvl w:ilvl="1" w:tplc="59C416D8">
      <w:numFmt w:val="decimal"/>
      <w:lvlText w:val=""/>
      <w:lvlJc w:val="left"/>
    </w:lvl>
    <w:lvl w:ilvl="2" w:tplc="C8588B06">
      <w:numFmt w:val="decimal"/>
      <w:lvlText w:val=""/>
      <w:lvlJc w:val="left"/>
    </w:lvl>
    <w:lvl w:ilvl="3" w:tplc="EA009028">
      <w:numFmt w:val="decimal"/>
      <w:lvlText w:val=""/>
      <w:lvlJc w:val="left"/>
    </w:lvl>
    <w:lvl w:ilvl="4" w:tplc="F7F07DFC">
      <w:numFmt w:val="decimal"/>
      <w:lvlText w:val=""/>
      <w:lvlJc w:val="left"/>
    </w:lvl>
    <w:lvl w:ilvl="5" w:tplc="9E84DE70">
      <w:numFmt w:val="decimal"/>
      <w:lvlText w:val=""/>
      <w:lvlJc w:val="left"/>
    </w:lvl>
    <w:lvl w:ilvl="6" w:tplc="1C486C2C">
      <w:numFmt w:val="decimal"/>
      <w:lvlText w:val=""/>
      <w:lvlJc w:val="left"/>
    </w:lvl>
    <w:lvl w:ilvl="7" w:tplc="498621B8">
      <w:numFmt w:val="decimal"/>
      <w:lvlText w:val=""/>
      <w:lvlJc w:val="left"/>
    </w:lvl>
    <w:lvl w:ilvl="8" w:tplc="F11A1430">
      <w:numFmt w:val="decimal"/>
      <w:lvlText w:val=""/>
      <w:lvlJc w:val="left"/>
    </w:lvl>
  </w:abstractNum>
  <w:abstractNum w:abstractNumId="132" w15:restartNumberingAfterBreak="0">
    <w:nsid w:val="1B0B37E3"/>
    <w:multiLevelType w:val="hybridMultilevel"/>
    <w:tmpl w:val="A1B63220"/>
    <w:lvl w:ilvl="0" w:tplc="5C942554">
      <w:start w:val="1"/>
      <w:numFmt w:val="bullet"/>
      <w:lvlText w:val=""/>
      <w:lvlJc w:val="left"/>
      <w:pPr>
        <w:ind w:left="720" w:hanging="360"/>
      </w:pPr>
      <w:rPr>
        <w:rFonts w:ascii="Symbol" w:hAnsi="Symbol" w:hint="default"/>
      </w:rPr>
    </w:lvl>
    <w:lvl w:ilvl="1" w:tplc="5D9464F4">
      <w:numFmt w:val="decimal"/>
      <w:lvlText w:val=""/>
      <w:lvlJc w:val="left"/>
    </w:lvl>
    <w:lvl w:ilvl="2" w:tplc="3BACC7C4">
      <w:numFmt w:val="decimal"/>
      <w:lvlText w:val=""/>
      <w:lvlJc w:val="left"/>
    </w:lvl>
    <w:lvl w:ilvl="3" w:tplc="4766ABF6">
      <w:numFmt w:val="decimal"/>
      <w:lvlText w:val=""/>
      <w:lvlJc w:val="left"/>
    </w:lvl>
    <w:lvl w:ilvl="4" w:tplc="701A2AC0">
      <w:numFmt w:val="decimal"/>
      <w:lvlText w:val=""/>
      <w:lvlJc w:val="left"/>
    </w:lvl>
    <w:lvl w:ilvl="5" w:tplc="61D6EA70">
      <w:numFmt w:val="decimal"/>
      <w:lvlText w:val=""/>
      <w:lvlJc w:val="left"/>
    </w:lvl>
    <w:lvl w:ilvl="6" w:tplc="753C2050">
      <w:numFmt w:val="decimal"/>
      <w:lvlText w:val=""/>
      <w:lvlJc w:val="left"/>
    </w:lvl>
    <w:lvl w:ilvl="7" w:tplc="286AEC34">
      <w:numFmt w:val="decimal"/>
      <w:lvlText w:val=""/>
      <w:lvlJc w:val="left"/>
    </w:lvl>
    <w:lvl w:ilvl="8" w:tplc="2E40D688">
      <w:numFmt w:val="decimal"/>
      <w:lvlText w:val=""/>
      <w:lvlJc w:val="left"/>
    </w:lvl>
  </w:abstractNum>
  <w:abstractNum w:abstractNumId="133" w15:restartNumberingAfterBreak="0">
    <w:nsid w:val="1B3F76B6"/>
    <w:multiLevelType w:val="hybridMultilevel"/>
    <w:tmpl w:val="DEEA727A"/>
    <w:lvl w:ilvl="0" w:tplc="3D7C3F9A">
      <w:numFmt w:val="decimal"/>
      <w:lvlText w:val=""/>
      <w:lvlJc w:val="left"/>
    </w:lvl>
    <w:lvl w:ilvl="1" w:tplc="5596D7A4">
      <w:start w:val="1"/>
      <w:numFmt w:val="bullet"/>
      <w:lvlText w:val=""/>
      <w:lvlJc w:val="left"/>
      <w:pPr>
        <w:ind w:left="1440" w:hanging="360"/>
      </w:pPr>
      <w:rPr>
        <w:rFonts w:ascii="Symbol" w:hAnsi="Symbol" w:hint="default"/>
      </w:rPr>
    </w:lvl>
    <w:lvl w:ilvl="2" w:tplc="25B02D82">
      <w:numFmt w:val="decimal"/>
      <w:lvlText w:val=""/>
      <w:lvlJc w:val="left"/>
    </w:lvl>
    <w:lvl w:ilvl="3" w:tplc="2FFAD068">
      <w:numFmt w:val="decimal"/>
      <w:lvlText w:val=""/>
      <w:lvlJc w:val="left"/>
    </w:lvl>
    <w:lvl w:ilvl="4" w:tplc="D272E98E">
      <w:numFmt w:val="decimal"/>
      <w:lvlText w:val=""/>
      <w:lvlJc w:val="left"/>
    </w:lvl>
    <w:lvl w:ilvl="5" w:tplc="A0AEB5CA">
      <w:numFmt w:val="decimal"/>
      <w:lvlText w:val=""/>
      <w:lvlJc w:val="left"/>
    </w:lvl>
    <w:lvl w:ilvl="6" w:tplc="9402B05E">
      <w:numFmt w:val="decimal"/>
      <w:lvlText w:val=""/>
      <w:lvlJc w:val="left"/>
    </w:lvl>
    <w:lvl w:ilvl="7" w:tplc="8BE40E00">
      <w:numFmt w:val="decimal"/>
      <w:lvlText w:val=""/>
      <w:lvlJc w:val="left"/>
    </w:lvl>
    <w:lvl w:ilvl="8" w:tplc="7E5C2852">
      <w:numFmt w:val="decimal"/>
      <w:lvlText w:val=""/>
      <w:lvlJc w:val="left"/>
    </w:lvl>
  </w:abstractNum>
  <w:abstractNum w:abstractNumId="134" w15:restartNumberingAfterBreak="0">
    <w:nsid w:val="1B845DDD"/>
    <w:multiLevelType w:val="hybridMultilevel"/>
    <w:tmpl w:val="59EE9CB4"/>
    <w:lvl w:ilvl="0" w:tplc="15780038">
      <w:start w:val="1"/>
      <w:numFmt w:val="bullet"/>
      <w:lvlText w:val=""/>
      <w:lvlJc w:val="left"/>
      <w:pPr>
        <w:ind w:left="720" w:hanging="360"/>
      </w:pPr>
      <w:rPr>
        <w:rFonts w:ascii="Symbol" w:hAnsi="Symbol" w:hint="default"/>
      </w:rPr>
    </w:lvl>
    <w:lvl w:ilvl="1" w:tplc="E56E3D4C">
      <w:numFmt w:val="decimal"/>
      <w:lvlText w:val=""/>
      <w:lvlJc w:val="left"/>
    </w:lvl>
    <w:lvl w:ilvl="2" w:tplc="2110CCBE">
      <w:numFmt w:val="decimal"/>
      <w:lvlText w:val=""/>
      <w:lvlJc w:val="left"/>
    </w:lvl>
    <w:lvl w:ilvl="3" w:tplc="1FA0A006">
      <w:numFmt w:val="decimal"/>
      <w:lvlText w:val=""/>
      <w:lvlJc w:val="left"/>
    </w:lvl>
    <w:lvl w:ilvl="4" w:tplc="AE9051B8">
      <w:numFmt w:val="decimal"/>
      <w:lvlText w:val=""/>
      <w:lvlJc w:val="left"/>
    </w:lvl>
    <w:lvl w:ilvl="5" w:tplc="7CDA4A14">
      <w:numFmt w:val="decimal"/>
      <w:lvlText w:val=""/>
      <w:lvlJc w:val="left"/>
    </w:lvl>
    <w:lvl w:ilvl="6" w:tplc="6EFC43C2">
      <w:numFmt w:val="decimal"/>
      <w:lvlText w:val=""/>
      <w:lvlJc w:val="left"/>
    </w:lvl>
    <w:lvl w:ilvl="7" w:tplc="FA58B524">
      <w:numFmt w:val="decimal"/>
      <w:lvlText w:val=""/>
      <w:lvlJc w:val="left"/>
    </w:lvl>
    <w:lvl w:ilvl="8" w:tplc="CA500C2C">
      <w:numFmt w:val="decimal"/>
      <w:lvlText w:val=""/>
      <w:lvlJc w:val="left"/>
    </w:lvl>
  </w:abstractNum>
  <w:abstractNum w:abstractNumId="135" w15:restartNumberingAfterBreak="0">
    <w:nsid w:val="1BD55DF9"/>
    <w:multiLevelType w:val="hybridMultilevel"/>
    <w:tmpl w:val="C8FAD784"/>
    <w:lvl w:ilvl="0" w:tplc="5E101436">
      <w:start w:val="1"/>
      <w:numFmt w:val="bullet"/>
      <w:lvlText w:val=""/>
      <w:lvlJc w:val="left"/>
      <w:pPr>
        <w:ind w:left="720" w:hanging="360"/>
      </w:pPr>
      <w:rPr>
        <w:rFonts w:ascii="Symbol" w:hAnsi="Symbol" w:hint="default"/>
      </w:rPr>
    </w:lvl>
    <w:lvl w:ilvl="1" w:tplc="B1EE675E">
      <w:numFmt w:val="decimal"/>
      <w:lvlText w:val=""/>
      <w:lvlJc w:val="left"/>
    </w:lvl>
    <w:lvl w:ilvl="2" w:tplc="1026C910">
      <w:numFmt w:val="decimal"/>
      <w:lvlText w:val=""/>
      <w:lvlJc w:val="left"/>
    </w:lvl>
    <w:lvl w:ilvl="3" w:tplc="EDB60FEC">
      <w:numFmt w:val="decimal"/>
      <w:lvlText w:val=""/>
      <w:lvlJc w:val="left"/>
    </w:lvl>
    <w:lvl w:ilvl="4" w:tplc="4F38AD84">
      <w:numFmt w:val="decimal"/>
      <w:lvlText w:val=""/>
      <w:lvlJc w:val="left"/>
    </w:lvl>
    <w:lvl w:ilvl="5" w:tplc="3F0292B2">
      <w:numFmt w:val="decimal"/>
      <w:lvlText w:val=""/>
      <w:lvlJc w:val="left"/>
    </w:lvl>
    <w:lvl w:ilvl="6" w:tplc="6096EFD0">
      <w:numFmt w:val="decimal"/>
      <w:lvlText w:val=""/>
      <w:lvlJc w:val="left"/>
    </w:lvl>
    <w:lvl w:ilvl="7" w:tplc="9B7A2CDC">
      <w:numFmt w:val="decimal"/>
      <w:lvlText w:val=""/>
      <w:lvlJc w:val="left"/>
    </w:lvl>
    <w:lvl w:ilvl="8" w:tplc="6C98A162">
      <w:numFmt w:val="decimal"/>
      <w:lvlText w:val=""/>
      <w:lvlJc w:val="left"/>
    </w:lvl>
  </w:abstractNum>
  <w:abstractNum w:abstractNumId="136" w15:restartNumberingAfterBreak="0">
    <w:nsid w:val="1C4371F0"/>
    <w:multiLevelType w:val="hybridMultilevel"/>
    <w:tmpl w:val="8F54FD10"/>
    <w:lvl w:ilvl="0" w:tplc="FA54131A">
      <w:start w:val="1"/>
      <w:numFmt w:val="bullet"/>
      <w:lvlText w:val=""/>
      <w:lvlJc w:val="left"/>
      <w:pPr>
        <w:ind w:left="720" w:hanging="360"/>
      </w:pPr>
      <w:rPr>
        <w:rFonts w:ascii="Symbol" w:hAnsi="Symbol" w:hint="default"/>
      </w:rPr>
    </w:lvl>
    <w:lvl w:ilvl="1" w:tplc="0CDCC6B2">
      <w:numFmt w:val="decimal"/>
      <w:lvlText w:val=""/>
      <w:lvlJc w:val="left"/>
    </w:lvl>
    <w:lvl w:ilvl="2" w:tplc="3EC80F8A">
      <w:numFmt w:val="decimal"/>
      <w:lvlText w:val=""/>
      <w:lvlJc w:val="left"/>
    </w:lvl>
    <w:lvl w:ilvl="3" w:tplc="7270A6F2">
      <w:numFmt w:val="decimal"/>
      <w:lvlText w:val=""/>
      <w:lvlJc w:val="left"/>
    </w:lvl>
    <w:lvl w:ilvl="4" w:tplc="2BA84D22">
      <w:numFmt w:val="decimal"/>
      <w:lvlText w:val=""/>
      <w:lvlJc w:val="left"/>
    </w:lvl>
    <w:lvl w:ilvl="5" w:tplc="60E0E984">
      <w:numFmt w:val="decimal"/>
      <w:lvlText w:val=""/>
      <w:lvlJc w:val="left"/>
    </w:lvl>
    <w:lvl w:ilvl="6" w:tplc="02109062">
      <w:numFmt w:val="decimal"/>
      <w:lvlText w:val=""/>
      <w:lvlJc w:val="left"/>
    </w:lvl>
    <w:lvl w:ilvl="7" w:tplc="6CD80BE8">
      <w:numFmt w:val="decimal"/>
      <w:lvlText w:val=""/>
      <w:lvlJc w:val="left"/>
    </w:lvl>
    <w:lvl w:ilvl="8" w:tplc="292AB16C">
      <w:numFmt w:val="decimal"/>
      <w:lvlText w:val=""/>
      <w:lvlJc w:val="left"/>
    </w:lvl>
  </w:abstractNum>
  <w:abstractNum w:abstractNumId="137" w15:restartNumberingAfterBreak="0">
    <w:nsid w:val="1D0D2D9F"/>
    <w:multiLevelType w:val="hybridMultilevel"/>
    <w:tmpl w:val="CCDCB48E"/>
    <w:lvl w:ilvl="0" w:tplc="2DA447AA">
      <w:start w:val="1"/>
      <w:numFmt w:val="bullet"/>
      <w:lvlText w:val=""/>
      <w:lvlJc w:val="left"/>
      <w:pPr>
        <w:ind w:left="720" w:hanging="360"/>
      </w:pPr>
      <w:rPr>
        <w:rFonts w:ascii="Symbol" w:hAnsi="Symbol" w:hint="default"/>
      </w:rPr>
    </w:lvl>
    <w:lvl w:ilvl="1" w:tplc="A378A8F0">
      <w:numFmt w:val="decimal"/>
      <w:lvlText w:val=""/>
      <w:lvlJc w:val="left"/>
    </w:lvl>
    <w:lvl w:ilvl="2" w:tplc="874CD73A">
      <w:numFmt w:val="decimal"/>
      <w:lvlText w:val=""/>
      <w:lvlJc w:val="left"/>
    </w:lvl>
    <w:lvl w:ilvl="3" w:tplc="54EA1532">
      <w:numFmt w:val="decimal"/>
      <w:lvlText w:val=""/>
      <w:lvlJc w:val="left"/>
    </w:lvl>
    <w:lvl w:ilvl="4" w:tplc="A63A8F8A">
      <w:numFmt w:val="decimal"/>
      <w:lvlText w:val=""/>
      <w:lvlJc w:val="left"/>
    </w:lvl>
    <w:lvl w:ilvl="5" w:tplc="0E20412A">
      <w:numFmt w:val="decimal"/>
      <w:lvlText w:val=""/>
      <w:lvlJc w:val="left"/>
    </w:lvl>
    <w:lvl w:ilvl="6" w:tplc="7B60AEDE">
      <w:numFmt w:val="decimal"/>
      <w:lvlText w:val=""/>
      <w:lvlJc w:val="left"/>
    </w:lvl>
    <w:lvl w:ilvl="7" w:tplc="E836F622">
      <w:numFmt w:val="decimal"/>
      <w:lvlText w:val=""/>
      <w:lvlJc w:val="left"/>
    </w:lvl>
    <w:lvl w:ilvl="8" w:tplc="1DDA94CA">
      <w:numFmt w:val="decimal"/>
      <w:lvlText w:val=""/>
      <w:lvlJc w:val="left"/>
    </w:lvl>
  </w:abstractNum>
  <w:abstractNum w:abstractNumId="138" w15:restartNumberingAfterBreak="0">
    <w:nsid w:val="1D3530E1"/>
    <w:multiLevelType w:val="hybridMultilevel"/>
    <w:tmpl w:val="B9380AEA"/>
    <w:lvl w:ilvl="0" w:tplc="1E80981C">
      <w:start w:val="1"/>
      <w:numFmt w:val="bullet"/>
      <w:lvlText w:val=""/>
      <w:lvlJc w:val="left"/>
      <w:pPr>
        <w:ind w:left="720" w:hanging="360"/>
      </w:pPr>
      <w:rPr>
        <w:rFonts w:ascii="Symbol" w:hAnsi="Symbol" w:hint="default"/>
      </w:rPr>
    </w:lvl>
    <w:lvl w:ilvl="1" w:tplc="0D00FDDC">
      <w:numFmt w:val="decimal"/>
      <w:lvlText w:val=""/>
      <w:lvlJc w:val="left"/>
    </w:lvl>
    <w:lvl w:ilvl="2" w:tplc="7EE48686">
      <w:numFmt w:val="decimal"/>
      <w:lvlText w:val=""/>
      <w:lvlJc w:val="left"/>
    </w:lvl>
    <w:lvl w:ilvl="3" w:tplc="3A5EA020">
      <w:numFmt w:val="decimal"/>
      <w:lvlText w:val=""/>
      <w:lvlJc w:val="left"/>
    </w:lvl>
    <w:lvl w:ilvl="4" w:tplc="706095C6">
      <w:numFmt w:val="decimal"/>
      <w:lvlText w:val=""/>
      <w:lvlJc w:val="left"/>
    </w:lvl>
    <w:lvl w:ilvl="5" w:tplc="3614F464">
      <w:numFmt w:val="decimal"/>
      <w:lvlText w:val=""/>
      <w:lvlJc w:val="left"/>
    </w:lvl>
    <w:lvl w:ilvl="6" w:tplc="3D58C9CA">
      <w:numFmt w:val="decimal"/>
      <w:lvlText w:val=""/>
      <w:lvlJc w:val="left"/>
    </w:lvl>
    <w:lvl w:ilvl="7" w:tplc="FD925D96">
      <w:numFmt w:val="decimal"/>
      <w:lvlText w:val=""/>
      <w:lvlJc w:val="left"/>
    </w:lvl>
    <w:lvl w:ilvl="8" w:tplc="D78A7B7E">
      <w:numFmt w:val="decimal"/>
      <w:lvlText w:val=""/>
      <w:lvlJc w:val="left"/>
    </w:lvl>
  </w:abstractNum>
  <w:abstractNum w:abstractNumId="139" w15:restartNumberingAfterBreak="0">
    <w:nsid w:val="1D451396"/>
    <w:multiLevelType w:val="hybridMultilevel"/>
    <w:tmpl w:val="43E8A18C"/>
    <w:lvl w:ilvl="0" w:tplc="13CA7FF4">
      <w:start w:val="1"/>
      <w:numFmt w:val="bullet"/>
      <w:lvlText w:val=""/>
      <w:lvlJc w:val="left"/>
      <w:pPr>
        <w:ind w:left="720" w:hanging="360"/>
      </w:pPr>
      <w:rPr>
        <w:rFonts w:ascii="Symbol" w:hAnsi="Symbol" w:hint="default"/>
      </w:rPr>
    </w:lvl>
    <w:lvl w:ilvl="1" w:tplc="59209BFC">
      <w:numFmt w:val="decimal"/>
      <w:lvlText w:val=""/>
      <w:lvlJc w:val="left"/>
    </w:lvl>
    <w:lvl w:ilvl="2" w:tplc="B52AA032">
      <w:numFmt w:val="decimal"/>
      <w:lvlText w:val=""/>
      <w:lvlJc w:val="left"/>
    </w:lvl>
    <w:lvl w:ilvl="3" w:tplc="24F8A392">
      <w:numFmt w:val="decimal"/>
      <w:lvlText w:val=""/>
      <w:lvlJc w:val="left"/>
    </w:lvl>
    <w:lvl w:ilvl="4" w:tplc="B8CE4EF6">
      <w:numFmt w:val="decimal"/>
      <w:lvlText w:val=""/>
      <w:lvlJc w:val="left"/>
    </w:lvl>
    <w:lvl w:ilvl="5" w:tplc="91420C78">
      <w:numFmt w:val="decimal"/>
      <w:lvlText w:val=""/>
      <w:lvlJc w:val="left"/>
    </w:lvl>
    <w:lvl w:ilvl="6" w:tplc="AEE2C316">
      <w:numFmt w:val="decimal"/>
      <w:lvlText w:val=""/>
      <w:lvlJc w:val="left"/>
    </w:lvl>
    <w:lvl w:ilvl="7" w:tplc="CB6C94C0">
      <w:numFmt w:val="decimal"/>
      <w:lvlText w:val=""/>
      <w:lvlJc w:val="left"/>
    </w:lvl>
    <w:lvl w:ilvl="8" w:tplc="1F403FEE">
      <w:numFmt w:val="decimal"/>
      <w:lvlText w:val=""/>
      <w:lvlJc w:val="left"/>
    </w:lvl>
  </w:abstractNum>
  <w:abstractNum w:abstractNumId="140" w15:restartNumberingAfterBreak="0">
    <w:nsid w:val="1D6615CC"/>
    <w:multiLevelType w:val="hybridMultilevel"/>
    <w:tmpl w:val="DCA64D02"/>
    <w:lvl w:ilvl="0" w:tplc="D8F83736">
      <w:start w:val="1"/>
      <w:numFmt w:val="bullet"/>
      <w:lvlText w:val=""/>
      <w:lvlJc w:val="left"/>
      <w:pPr>
        <w:ind w:left="720" w:hanging="360"/>
      </w:pPr>
      <w:rPr>
        <w:rFonts w:ascii="Symbol" w:hAnsi="Symbol" w:hint="default"/>
      </w:rPr>
    </w:lvl>
    <w:lvl w:ilvl="1" w:tplc="8E7809F4">
      <w:numFmt w:val="decimal"/>
      <w:lvlText w:val=""/>
      <w:lvlJc w:val="left"/>
    </w:lvl>
    <w:lvl w:ilvl="2" w:tplc="538EEE06">
      <w:numFmt w:val="decimal"/>
      <w:lvlText w:val=""/>
      <w:lvlJc w:val="left"/>
    </w:lvl>
    <w:lvl w:ilvl="3" w:tplc="214A650C">
      <w:numFmt w:val="decimal"/>
      <w:lvlText w:val=""/>
      <w:lvlJc w:val="left"/>
    </w:lvl>
    <w:lvl w:ilvl="4" w:tplc="E618B332">
      <w:numFmt w:val="decimal"/>
      <w:lvlText w:val=""/>
      <w:lvlJc w:val="left"/>
    </w:lvl>
    <w:lvl w:ilvl="5" w:tplc="377A9D12">
      <w:numFmt w:val="decimal"/>
      <w:lvlText w:val=""/>
      <w:lvlJc w:val="left"/>
    </w:lvl>
    <w:lvl w:ilvl="6" w:tplc="3B64D062">
      <w:numFmt w:val="decimal"/>
      <w:lvlText w:val=""/>
      <w:lvlJc w:val="left"/>
    </w:lvl>
    <w:lvl w:ilvl="7" w:tplc="F51A9A5C">
      <w:numFmt w:val="decimal"/>
      <w:lvlText w:val=""/>
      <w:lvlJc w:val="left"/>
    </w:lvl>
    <w:lvl w:ilvl="8" w:tplc="4FA611AA">
      <w:numFmt w:val="decimal"/>
      <w:lvlText w:val=""/>
      <w:lvlJc w:val="left"/>
    </w:lvl>
  </w:abstractNum>
  <w:abstractNum w:abstractNumId="141" w15:restartNumberingAfterBreak="0">
    <w:nsid w:val="1D851C97"/>
    <w:multiLevelType w:val="hybridMultilevel"/>
    <w:tmpl w:val="2AE8636C"/>
    <w:lvl w:ilvl="0" w:tplc="8C9A8DE0">
      <w:start w:val="1"/>
      <w:numFmt w:val="bullet"/>
      <w:lvlText w:val=""/>
      <w:lvlJc w:val="left"/>
      <w:pPr>
        <w:ind w:left="720" w:hanging="360"/>
      </w:pPr>
      <w:rPr>
        <w:rFonts w:ascii="Symbol" w:hAnsi="Symbol" w:hint="default"/>
      </w:rPr>
    </w:lvl>
    <w:lvl w:ilvl="1" w:tplc="4000C908">
      <w:numFmt w:val="decimal"/>
      <w:lvlText w:val=""/>
      <w:lvlJc w:val="left"/>
    </w:lvl>
    <w:lvl w:ilvl="2" w:tplc="C87A8744">
      <w:numFmt w:val="decimal"/>
      <w:lvlText w:val=""/>
      <w:lvlJc w:val="left"/>
    </w:lvl>
    <w:lvl w:ilvl="3" w:tplc="A45259F8">
      <w:numFmt w:val="decimal"/>
      <w:lvlText w:val=""/>
      <w:lvlJc w:val="left"/>
    </w:lvl>
    <w:lvl w:ilvl="4" w:tplc="EEC6DF64">
      <w:numFmt w:val="decimal"/>
      <w:lvlText w:val=""/>
      <w:lvlJc w:val="left"/>
    </w:lvl>
    <w:lvl w:ilvl="5" w:tplc="BA527D90">
      <w:numFmt w:val="decimal"/>
      <w:lvlText w:val=""/>
      <w:lvlJc w:val="left"/>
    </w:lvl>
    <w:lvl w:ilvl="6" w:tplc="5A96B43A">
      <w:numFmt w:val="decimal"/>
      <w:lvlText w:val=""/>
      <w:lvlJc w:val="left"/>
    </w:lvl>
    <w:lvl w:ilvl="7" w:tplc="ABE62D76">
      <w:numFmt w:val="decimal"/>
      <w:lvlText w:val=""/>
      <w:lvlJc w:val="left"/>
    </w:lvl>
    <w:lvl w:ilvl="8" w:tplc="521440C4">
      <w:numFmt w:val="decimal"/>
      <w:lvlText w:val=""/>
      <w:lvlJc w:val="left"/>
    </w:lvl>
  </w:abstractNum>
  <w:abstractNum w:abstractNumId="142" w15:restartNumberingAfterBreak="0">
    <w:nsid w:val="1DC701EE"/>
    <w:multiLevelType w:val="hybridMultilevel"/>
    <w:tmpl w:val="490A6868"/>
    <w:lvl w:ilvl="0" w:tplc="DAC07F8A">
      <w:start w:val="1"/>
      <w:numFmt w:val="bullet"/>
      <w:lvlText w:val=""/>
      <w:lvlJc w:val="left"/>
      <w:pPr>
        <w:ind w:left="720" w:hanging="360"/>
      </w:pPr>
      <w:rPr>
        <w:rFonts w:ascii="Symbol" w:hAnsi="Symbol" w:hint="default"/>
      </w:rPr>
    </w:lvl>
    <w:lvl w:ilvl="1" w:tplc="5F34B41A">
      <w:numFmt w:val="decimal"/>
      <w:lvlText w:val=""/>
      <w:lvlJc w:val="left"/>
    </w:lvl>
    <w:lvl w:ilvl="2" w:tplc="E50E085E">
      <w:numFmt w:val="decimal"/>
      <w:lvlText w:val=""/>
      <w:lvlJc w:val="left"/>
    </w:lvl>
    <w:lvl w:ilvl="3" w:tplc="7C88F316">
      <w:numFmt w:val="decimal"/>
      <w:lvlText w:val=""/>
      <w:lvlJc w:val="left"/>
    </w:lvl>
    <w:lvl w:ilvl="4" w:tplc="5BECEB72">
      <w:numFmt w:val="decimal"/>
      <w:lvlText w:val=""/>
      <w:lvlJc w:val="left"/>
    </w:lvl>
    <w:lvl w:ilvl="5" w:tplc="13E8E866">
      <w:numFmt w:val="decimal"/>
      <w:lvlText w:val=""/>
      <w:lvlJc w:val="left"/>
    </w:lvl>
    <w:lvl w:ilvl="6" w:tplc="45FAFC86">
      <w:numFmt w:val="decimal"/>
      <w:lvlText w:val=""/>
      <w:lvlJc w:val="left"/>
    </w:lvl>
    <w:lvl w:ilvl="7" w:tplc="5CE4024A">
      <w:numFmt w:val="decimal"/>
      <w:lvlText w:val=""/>
      <w:lvlJc w:val="left"/>
    </w:lvl>
    <w:lvl w:ilvl="8" w:tplc="0ED8EEB0">
      <w:numFmt w:val="decimal"/>
      <w:lvlText w:val=""/>
      <w:lvlJc w:val="left"/>
    </w:lvl>
  </w:abstractNum>
  <w:abstractNum w:abstractNumId="143" w15:restartNumberingAfterBreak="0">
    <w:nsid w:val="1E1D6A3D"/>
    <w:multiLevelType w:val="hybridMultilevel"/>
    <w:tmpl w:val="CCB0009C"/>
    <w:lvl w:ilvl="0" w:tplc="A2F6274A">
      <w:numFmt w:val="decimal"/>
      <w:lvlText w:val=""/>
      <w:lvlJc w:val="left"/>
    </w:lvl>
    <w:lvl w:ilvl="1" w:tplc="CF020BC0">
      <w:start w:val="1"/>
      <w:numFmt w:val="bullet"/>
      <w:lvlText w:val=""/>
      <w:lvlJc w:val="left"/>
      <w:pPr>
        <w:ind w:left="1440" w:hanging="360"/>
      </w:pPr>
      <w:rPr>
        <w:rFonts w:ascii="Symbol" w:hAnsi="Symbol" w:hint="default"/>
      </w:rPr>
    </w:lvl>
    <w:lvl w:ilvl="2" w:tplc="433490AA">
      <w:numFmt w:val="decimal"/>
      <w:lvlText w:val=""/>
      <w:lvlJc w:val="left"/>
    </w:lvl>
    <w:lvl w:ilvl="3" w:tplc="3AF41ED2">
      <w:numFmt w:val="decimal"/>
      <w:lvlText w:val=""/>
      <w:lvlJc w:val="left"/>
    </w:lvl>
    <w:lvl w:ilvl="4" w:tplc="A640576C">
      <w:numFmt w:val="decimal"/>
      <w:lvlText w:val=""/>
      <w:lvlJc w:val="left"/>
    </w:lvl>
    <w:lvl w:ilvl="5" w:tplc="4DE84EA8">
      <w:numFmt w:val="decimal"/>
      <w:lvlText w:val=""/>
      <w:lvlJc w:val="left"/>
    </w:lvl>
    <w:lvl w:ilvl="6" w:tplc="1B1A2C30">
      <w:numFmt w:val="decimal"/>
      <w:lvlText w:val=""/>
      <w:lvlJc w:val="left"/>
    </w:lvl>
    <w:lvl w:ilvl="7" w:tplc="B28C296E">
      <w:numFmt w:val="decimal"/>
      <w:lvlText w:val=""/>
      <w:lvlJc w:val="left"/>
    </w:lvl>
    <w:lvl w:ilvl="8" w:tplc="BC083260">
      <w:numFmt w:val="decimal"/>
      <w:lvlText w:val=""/>
      <w:lvlJc w:val="left"/>
    </w:lvl>
  </w:abstractNum>
  <w:abstractNum w:abstractNumId="144" w15:restartNumberingAfterBreak="0">
    <w:nsid w:val="1E525EDB"/>
    <w:multiLevelType w:val="hybridMultilevel"/>
    <w:tmpl w:val="8E748DCA"/>
    <w:lvl w:ilvl="0" w:tplc="FBF0E8E0">
      <w:start w:val="1"/>
      <w:numFmt w:val="bullet"/>
      <w:lvlText w:val=""/>
      <w:lvlJc w:val="left"/>
      <w:pPr>
        <w:ind w:left="720" w:hanging="360"/>
      </w:pPr>
      <w:rPr>
        <w:rFonts w:ascii="Symbol" w:hAnsi="Symbol" w:hint="default"/>
      </w:rPr>
    </w:lvl>
    <w:lvl w:ilvl="1" w:tplc="9F16BF96">
      <w:numFmt w:val="decimal"/>
      <w:lvlText w:val=""/>
      <w:lvlJc w:val="left"/>
    </w:lvl>
    <w:lvl w:ilvl="2" w:tplc="8F3A497E">
      <w:numFmt w:val="decimal"/>
      <w:lvlText w:val=""/>
      <w:lvlJc w:val="left"/>
    </w:lvl>
    <w:lvl w:ilvl="3" w:tplc="B850812C">
      <w:numFmt w:val="decimal"/>
      <w:lvlText w:val=""/>
      <w:lvlJc w:val="left"/>
    </w:lvl>
    <w:lvl w:ilvl="4" w:tplc="025CDF22">
      <w:numFmt w:val="decimal"/>
      <w:lvlText w:val=""/>
      <w:lvlJc w:val="left"/>
    </w:lvl>
    <w:lvl w:ilvl="5" w:tplc="B50884A0">
      <w:numFmt w:val="decimal"/>
      <w:lvlText w:val=""/>
      <w:lvlJc w:val="left"/>
    </w:lvl>
    <w:lvl w:ilvl="6" w:tplc="94146E82">
      <w:numFmt w:val="decimal"/>
      <w:lvlText w:val=""/>
      <w:lvlJc w:val="left"/>
    </w:lvl>
    <w:lvl w:ilvl="7" w:tplc="E2FC95D6">
      <w:numFmt w:val="decimal"/>
      <w:lvlText w:val=""/>
      <w:lvlJc w:val="left"/>
    </w:lvl>
    <w:lvl w:ilvl="8" w:tplc="978EBE70">
      <w:numFmt w:val="decimal"/>
      <w:lvlText w:val=""/>
      <w:lvlJc w:val="left"/>
    </w:lvl>
  </w:abstractNum>
  <w:abstractNum w:abstractNumId="145" w15:restartNumberingAfterBreak="0">
    <w:nsid w:val="1E9318A5"/>
    <w:multiLevelType w:val="hybridMultilevel"/>
    <w:tmpl w:val="2AB61372"/>
    <w:lvl w:ilvl="0" w:tplc="5FC0ABE8">
      <w:start w:val="1"/>
      <w:numFmt w:val="bullet"/>
      <w:lvlText w:val=""/>
      <w:lvlJc w:val="left"/>
      <w:pPr>
        <w:ind w:left="720" w:hanging="360"/>
      </w:pPr>
      <w:rPr>
        <w:rFonts w:ascii="Symbol" w:hAnsi="Symbol" w:hint="default"/>
      </w:rPr>
    </w:lvl>
    <w:lvl w:ilvl="1" w:tplc="6CBA7BB6">
      <w:numFmt w:val="decimal"/>
      <w:lvlText w:val=""/>
      <w:lvlJc w:val="left"/>
    </w:lvl>
    <w:lvl w:ilvl="2" w:tplc="51824830">
      <w:numFmt w:val="decimal"/>
      <w:lvlText w:val=""/>
      <w:lvlJc w:val="left"/>
    </w:lvl>
    <w:lvl w:ilvl="3" w:tplc="E17A8908">
      <w:numFmt w:val="decimal"/>
      <w:lvlText w:val=""/>
      <w:lvlJc w:val="left"/>
    </w:lvl>
    <w:lvl w:ilvl="4" w:tplc="715EA0FA">
      <w:numFmt w:val="decimal"/>
      <w:lvlText w:val=""/>
      <w:lvlJc w:val="left"/>
    </w:lvl>
    <w:lvl w:ilvl="5" w:tplc="3D84414A">
      <w:numFmt w:val="decimal"/>
      <w:lvlText w:val=""/>
      <w:lvlJc w:val="left"/>
    </w:lvl>
    <w:lvl w:ilvl="6" w:tplc="21D8D1EC">
      <w:numFmt w:val="decimal"/>
      <w:lvlText w:val=""/>
      <w:lvlJc w:val="left"/>
    </w:lvl>
    <w:lvl w:ilvl="7" w:tplc="0AD27F36">
      <w:numFmt w:val="decimal"/>
      <w:lvlText w:val=""/>
      <w:lvlJc w:val="left"/>
    </w:lvl>
    <w:lvl w:ilvl="8" w:tplc="D2EE9516">
      <w:numFmt w:val="decimal"/>
      <w:lvlText w:val=""/>
      <w:lvlJc w:val="left"/>
    </w:lvl>
  </w:abstractNum>
  <w:abstractNum w:abstractNumId="146" w15:restartNumberingAfterBreak="0">
    <w:nsid w:val="1E9A2FFF"/>
    <w:multiLevelType w:val="hybridMultilevel"/>
    <w:tmpl w:val="0AF2506C"/>
    <w:lvl w:ilvl="0" w:tplc="BAC6E334">
      <w:numFmt w:val="decimal"/>
      <w:lvlText w:val=""/>
      <w:lvlJc w:val="left"/>
    </w:lvl>
    <w:lvl w:ilvl="1" w:tplc="C2106EC4">
      <w:start w:val="1"/>
      <w:numFmt w:val="bullet"/>
      <w:lvlText w:val=""/>
      <w:lvlJc w:val="left"/>
      <w:pPr>
        <w:ind w:left="1440" w:hanging="360"/>
      </w:pPr>
      <w:rPr>
        <w:rFonts w:ascii="Symbol" w:hAnsi="Symbol" w:hint="default"/>
      </w:rPr>
    </w:lvl>
    <w:lvl w:ilvl="2" w:tplc="C136D688">
      <w:numFmt w:val="decimal"/>
      <w:lvlText w:val=""/>
      <w:lvlJc w:val="left"/>
    </w:lvl>
    <w:lvl w:ilvl="3" w:tplc="B12A3348">
      <w:numFmt w:val="decimal"/>
      <w:lvlText w:val=""/>
      <w:lvlJc w:val="left"/>
    </w:lvl>
    <w:lvl w:ilvl="4" w:tplc="DAF45E32">
      <w:numFmt w:val="decimal"/>
      <w:lvlText w:val=""/>
      <w:lvlJc w:val="left"/>
    </w:lvl>
    <w:lvl w:ilvl="5" w:tplc="43301CB8">
      <w:numFmt w:val="decimal"/>
      <w:lvlText w:val=""/>
      <w:lvlJc w:val="left"/>
    </w:lvl>
    <w:lvl w:ilvl="6" w:tplc="250EE900">
      <w:numFmt w:val="decimal"/>
      <w:lvlText w:val=""/>
      <w:lvlJc w:val="left"/>
    </w:lvl>
    <w:lvl w:ilvl="7" w:tplc="2902ABC6">
      <w:numFmt w:val="decimal"/>
      <w:lvlText w:val=""/>
      <w:lvlJc w:val="left"/>
    </w:lvl>
    <w:lvl w:ilvl="8" w:tplc="5DCE1AE4">
      <w:numFmt w:val="decimal"/>
      <w:lvlText w:val=""/>
      <w:lvlJc w:val="left"/>
    </w:lvl>
  </w:abstractNum>
  <w:abstractNum w:abstractNumId="147" w15:restartNumberingAfterBreak="0">
    <w:nsid w:val="1EC404C6"/>
    <w:multiLevelType w:val="hybridMultilevel"/>
    <w:tmpl w:val="B8AC2D56"/>
    <w:lvl w:ilvl="0" w:tplc="B2F60874">
      <w:start w:val="1"/>
      <w:numFmt w:val="bullet"/>
      <w:lvlText w:val=""/>
      <w:lvlJc w:val="left"/>
      <w:pPr>
        <w:ind w:left="720" w:hanging="360"/>
      </w:pPr>
      <w:rPr>
        <w:rFonts w:ascii="Symbol" w:hAnsi="Symbol" w:hint="default"/>
      </w:rPr>
    </w:lvl>
    <w:lvl w:ilvl="1" w:tplc="A432C12A">
      <w:numFmt w:val="decimal"/>
      <w:lvlText w:val=""/>
      <w:lvlJc w:val="left"/>
    </w:lvl>
    <w:lvl w:ilvl="2" w:tplc="E08A8EC4">
      <w:numFmt w:val="decimal"/>
      <w:lvlText w:val=""/>
      <w:lvlJc w:val="left"/>
    </w:lvl>
    <w:lvl w:ilvl="3" w:tplc="6722EB0E">
      <w:numFmt w:val="decimal"/>
      <w:lvlText w:val=""/>
      <w:lvlJc w:val="left"/>
    </w:lvl>
    <w:lvl w:ilvl="4" w:tplc="13D4EA54">
      <w:numFmt w:val="decimal"/>
      <w:lvlText w:val=""/>
      <w:lvlJc w:val="left"/>
    </w:lvl>
    <w:lvl w:ilvl="5" w:tplc="401A9810">
      <w:numFmt w:val="decimal"/>
      <w:lvlText w:val=""/>
      <w:lvlJc w:val="left"/>
    </w:lvl>
    <w:lvl w:ilvl="6" w:tplc="12B610FE">
      <w:numFmt w:val="decimal"/>
      <w:lvlText w:val=""/>
      <w:lvlJc w:val="left"/>
    </w:lvl>
    <w:lvl w:ilvl="7" w:tplc="5EE040AA">
      <w:numFmt w:val="decimal"/>
      <w:lvlText w:val=""/>
      <w:lvlJc w:val="left"/>
    </w:lvl>
    <w:lvl w:ilvl="8" w:tplc="0D0266B6">
      <w:numFmt w:val="decimal"/>
      <w:lvlText w:val=""/>
      <w:lvlJc w:val="left"/>
    </w:lvl>
  </w:abstractNum>
  <w:abstractNum w:abstractNumId="148" w15:restartNumberingAfterBreak="0">
    <w:nsid w:val="1ECC38AA"/>
    <w:multiLevelType w:val="hybridMultilevel"/>
    <w:tmpl w:val="2C9CACD8"/>
    <w:lvl w:ilvl="0" w:tplc="4C4215E0">
      <w:start w:val="1"/>
      <w:numFmt w:val="bullet"/>
      <w:lvlText w:val=""/>
      <w:lvlJc w:val="left"/>
      <w:pPr>
        <w:ind w:left="720" w:hanging="360"/>
      </w:pPr>
      <w:rPr>
        <w:rFonts w:ascii="Symbol" w:hAnsi="Symbol" w:hint="default"/>
      </w:rPr>
    </w:lvl>
    <w:lvl w:ilvl="1" w:tplc="96C8E97A">
      <w:numFmt w:val="decimal"/>
      <w:lvlText w:val=""/>
      <w:lvlJc w:val="left"/>
    </w:lvl>
    <w:lvl w:ilvl="2" w:tplc="AB684A40">
      <w:numFmt w:val="decimal"/>
      <w:lvlText w:val=""/>
      <w:lvlJc w:val="left"/>
    </w:lvl>
    <w:lvl w:ilvl="3" w:tplc="FF62EF50">
      <w:numFmt w:val="decimal"/>
      <w:lvlText w:val=""/>
      <w:lvlJc w:val="left"/>
    </w:lvl>
    <w:lvl w:ilvl="4" w:tplc="7FA44582">
      <w:numFmt w:val="decimal"/>
      <w:lvlText w:val=""/>
      <w:lvlJc w:val="left"/>
    </w:lvl>
    <w:lvl w:ilvl="5" w:tplc="17C42030">
      <w:numFmt w:val="decimal"/>
      <w:lvlText w:val=""/>
      <w:lvlJc w:val="left"/>
    </w:lvl>
    <w:lvl w:ilvl="6" w:tplc="150851A8">
      <w:numFmt w:val="decimal"/>
      <w:lvlText w:val=""/>
      <w:lvlJc w:val="left"/>
    </w:lvl>
    <w:lvl w:ilvl="7" w:tplc="2326D02C">
      <w:numFmt w:val="decimal"/>
      <w:lvlText w:val=""/>
      <w:lvlJc w:val="left"/>
    </w:lvl>
    <w:lvl w:ilvl="8" w:tplc="E0C0BF58">
      <w:numFmt w:val="decimal"/>
      <w:lvlText w:val=""/>
      <w:lvlJc w:val="left"/>
    </w:lvl>
  </w:abstractNum>
  <w:abstractNum w:abstractNumId="149" w15:restartNumberingAfterBreak="0">
    <w:nsid w:val="1EF60518"/>
    <w:multiLevelType w:val="hybridMultilevel"/>
    <w:tmpl w:val="4C78095A"/>
    <w:lvl w:ilvl="0" w:tplc="FB2A16EA">
      <w:start w:val="1"/>
      <w:numFmt w:val="bullet"/>
      <w:lvlText w:val=""/>
      <w:lvlJc w:val="left"/>
      <w:pPr>
        <w:ind w:left="720" w:hanging="360"/>
      </w:pPr>
      <w:rPr>
        <w:rFonts w:ascii="Symbol" w:hAnsi="Symbol" w:hint="default"/>
      </w:rPr>
    </w:lvl>
    <w:lvl w:ilvl="1" w:tplc="6D862230">
      <w:numFmt w:val="decimal"/>
      <w:lvlText w:val=""/>
      <w:lvlJc w:val="left"/>
    </w:lvl>
    <w:lvl w:ilvl="2" w:tplc="DF16D75E">
      <w:numFmt w:val="decimal"/>
      <w:lvlText w:val=""/>
      <w:lvlJc w:val="left"/>
    </w:lvl>
    <w:lvl w:ilvl="3" w:tplc="DDFA7180">
      <w:numFmt w:val="decimal"/>
      <w:lvlText w:val=""/>
      <w:lvlJc w:val="left"/>
    </w:lvl>
    <w:lvl w:ilvl="4" w:tplc="B54A4B16">
      <w:numFmt w:val="decimal"/>
      <w:lvlText w:val=""/>
      <w:lvlJc w:val="left"/>
    </w:lvl>
    <w:lvl w:ilvl="5" w:tplc="1E4C89D2">
      <w:numFmt w:val="decimal"/>
      <w:lvlText w:val=""/>
      <w:lvlJc w:val="left"/>
    </w:lvl>
    <w:lvl w:ilvl="6" w:tplc="C0F85DEE">
      <w:numFmt w:val="decimal"/>
      <w:lvlText w:val=""/>
      <w:lvlJc w:val="left"/>
    </w:lvl>
    <w:lvl w:ilvl="7" w:tplc="D6DE7E12">
      <w:numFmt w:val="decimal"/>
      <w:lvlText w:val=""/>
      <w:lvlJc w:val="left"/>
    </w:lvl>
    <w:lvl w:ilvl="8" w:tplc="0F0A53EA">
      <w:numFmt w:val="decimal"/>
      <w:lvlText w:val=""/>
      <w:lvlJc w:val="left"/>
    </w:lvl>
  </w:abstractNum>
  <w:abstractNum w:abstractNumId="150" w15:restartNumberingAfterBreak="0">
    <w:nsid w:val="1F303A65"/>
    <w:multiLevelType w:val="hybridMultilevel"/>
    <w:tmpl w:val="F898772E"/>
    <w:lvl w:ilvl="0" w:tplc="BC22F9E2">
      <w:start w:val="1"/>
      <w:numFmt w:val="bullet"/>
      <w:lvlText w:val=""/>
      <w:lvlJc w:val="left"/>
      <w:pPr>
        <w:ind w:left="720" w:hanging="360"/>
      </w:pPr>
      <w:rPr>
        <w:rFonts w:ascii="Symbol" w:hAnsi="Symbol" w:hint="default"/>
      </w:rPr>
    </w:lvl>
    <w:lvl w:ilvl="1" w:tplc="F12EFD6C">
      <w:numFmt w:val="decimal"/>
      <w:lvlText w:val=""/>
      <w:lvlJc w:val="left"/>
    </w:lvl>
    <w:lvl w:ilvl="2" w:tplc="BAEECFA8">
      <w:numFmt w:val="decimal"/>
      <w:lvlText w:val=""/>
      <w:lvlJc w:val="left"/>
    </w:lvl>
    <w:lvl w:ilvl="3" w:tplc="F0F69892">
      <w:numFmt w:val="decimal"/>
      <w:lvlText w:val=""/>
      <w:lvlJc w:val="left"/>
    </w:lvl>
    <w:lvl w:ilvl="4" w:tplc="BAAE359A">
      <w:numFmt w:val="decimal"/>
      <w:lvlText w:val=""/>
      <w:lvlJc w:val="left"/>
    </w:lvl>
    <w:lvl w:ilvl="5" w:tplc="D83CF2BE">
      <w:numFmt w:val="decimal"/>
      <w:lvlText w:val=""/>
      <w:lvlJc w:val="left"/>
    </w:lvl>
    <w:lvl w:ilvl="6" w:tplc="1A6CFE04">
      <w:numFmt w:val="decimal"/>
      <w:lvlText w:val=""/>
      <w:lvlJc w:val="left"/>
    </w:lvl>
    <w:lvl w:ilvl="7" w:tplc="8A322996">
      <w:numFmt w:val="decimal"/>
      <w:lvlText w:val=""/>
      <w:lvlJc w:val="left"/>
    </w:lvl>
    <w:lvl w:ilvl="8" w:tplc="CF6E5DA2">
      <w:numFmt w:val="decimal"/>
      <w:lvlText w:val=""/>
      <w:lvlJc w:val="left"/>
    </w:lvl>
  </w:abstractNum>
  <w:abstractNum w:abstractNumId="151" w15:restartNumberingAfterBreak="0">
    <w:nsid w:val="1F8862AE"/>
    <w:multiLevelType w:val="hybridMultilevel"/>
    <w:tmpl w:val="0520EAE4"/>
    <w:lvl w:ilvl="0" w:tplc="C9A8C226">
      <w:start w:val="1"/>
      <w:numFmt w:val="bullet"/>
      <w:lvlText w:val=""/>
      <w:lvlJc w:val="left"/>
      <w:pPr>
        <w:ind w:left="720" w:hanging="360"/>
      </w:pPr>
      <w:rPr>
        <w:rFonts w:ascii="Symbol" w:hAnsi="Symbol" w:hint="default"/>
      </w:rPr>
    </w:lvl>
    <w:lvl w:ilvl="1" w:tplc="B3A0B276">
      <w:numFmt w:val="decimal"/>
      <w:lvlText w:val=""/>
      <w:lvlJc w:val="left"/>
    </w:lvl>
    <w:lvl w:ilvl="2" w:tplc="F30C970C">
      <w:numFmt w:val="decimal"/>
      <w:lvlText w:val=""/>
      <w:lvlJc w:val="left"/>
    </w:lvl>
    <w:lvl w:ilvl="3" w:tplc="299A455C">
      <w:numFmt w:val="decimal"/>
      <w:lvlText w:val=""/>
      <w:lvlJc w:val="left"/>
    </w:lvl>
    <w:lvl w:ilvl="4" w:tplc="28583B80">
      <w:numFmt w:val="decimal"/>
      <w:lvlText w:val=""/>
      <w:lvlJc w:val="left"/>
    </w:lvl>
    <w:lvl w:ilvl="5" w:tplc="11D6C16C">
      <w:numFmt w:val="decimal"/>
      <w:lvlText w:val=""/>
      <w:lvlJc w:val="left"/>
    </w:lvl>
    <w:lvl w:ilvl="6" w:tplc="C46CD654">
      <w:numFmt w:val="decimal"/>
      <w:lvlText w:val=""/>
      <w:lvlJc w:val="left"/>
    </w:lvl>
    <w:lvl w:ilvl="7" w:tplc="DAE2BFEC">
      <w:numFmt w:val="decimal"/>
      <w:lvlText w:val=""/>
      <w:lvlJc w:val="left"/>
    </w:lvl>
    <w:lvl w:ilvl="8" w:tplc="7D0478D0">
      <w:numFmt w:val="decimal"/>
      <w:lvlText w:val=""/>
      <w:lvlJc w:val="left"/>
    </w:lvl>
  </w:abstractNum>
  <w:abstractNum w:abstractNumId="152" w15:restartNumberingAfterBreak="0">
    <w:nsid w:val="1F8D251B"/>
    <w:multiLevelType w:val="hybridMultilevel"/>
    <w:tmpl w:val="625CD980"/>
    <w:lvl w:ilvl="0" w:tplc="8800EE8A">
      <w:start w:val="1"/>
      <w:numFmt w:val="bullet"/>
      <w:lvlText w:val=""/>
      <w:lvlJc w:val="left"/>
      <w:pPr>
        <w:ind w:left="720" w:hanging="360"/>
      </w:pPr>
      <w:rPr>
        <w:rFonts w:ascii="Symbol" w:hAnsi="Symbol" w:hint="default"/>
      </w:rPr>
    </w:lvl>
    <w:lvl w:ilvl="1" w:tplc="A2646406">
      <w:numFmt w:val="decimal"/>
      <w:lvlText w:val=""/>
      <w:lvlJc w:val="left"/>
    </w:lvl>
    <w:lvl w:ilvl="2" w:tplc="BB16E992">
      <w:numFmt w:val="decimal"/>
      <w:lvlText w:val=""/>
      <w:lvlJc w:val="left"/>
    </w:lvl>
    <w:lvl w:ilvl="3" w:tplc="389C144C">
      <w:numFmt w:val="decimal"/>
      <w:lvlText w:val=""/>
      <w:lvlJc w:val="left"/>
    </w:lvl>
    <w:lvl w:ilvl="4" w:tplc="E4541456">
      <w:numFmt w:val="decimal"/>
      <w:lvlText w:val=""/>
      <w:lvlJc w:val="left"/>
    </w:lvl>
    <w:lvl w:ilvl="5" w:tplc="94527858">
      <w:numFmt w:val="decimal"/>
      <w:lvlText w:val=""/>
      <w:lvlJc w:val="left"/>
    </w:lvl>
    <w:lvl w:ilvl="6" w:tplc="3F922E72">
      <w:numFmt w:val="decimal"/>
      <w:lvlText w:val=""/>
      <w:lvlJc w:val="left"/>
    </w:lvl>
    <w:lvl w:ilvl="7" w:tplc="36908F38">
      <w:numFmt w:val="decimal"/>
      <w:lvlText w:val=""/>
      <w:lvlJc w:val="left"/>
    </w:lvl>
    <w:lvl w:ilvl="8" w:tplc="D8C0D5AA">
      <w:numFmt w:val="decimal"/>
      <w:lvlText w:val=""/>
      <w:lvlJc w:val="left"/>
    </w:lvl>
  </w:abstractNum>
  <w:abstractNum w:abstractNumId="153" w15:restartNumberingAfterBreak="0">
    <w:nsid w:val="1FD0376C"/>
    <w:multiLevelType w:val="hybridMultilevel"/>
    <w:tmpl w:val="BB369E42"/>
    <w:lvl w:ilvl="0" w:tplc="F2E6F5E2">
      <w:start w:val="1"/>
      <w:numFmt w:val="bullet"/>
      <w:lvlText w:val=""/>
      <w:lvlJc w:val="left"/>
      <w:pPr>
        <w:ind w:left="720" w:hanging="360"/>
      </w:pPr>
      <w:rPr>
        <w:rFonts w:ascii="Symbol" w:hAnsi="Symbol" w:hint="default"/>
      </w:rPr>
    </w:lvl>
    <w:lvl w:ilvl="1" w:tplc="81C0211A">
      <w:numFmt w:val="decimal"/>
      <w:lvlText w:val=""/>
      <w:lvlJc w:val="left"/>
    </w:lvl>
    <w:lvl w:ilvl="2" w:tplc="3F96CB96">
      <w:numFmt w:val="decimal"/>
      <w:lvlText w:val=""/>
      <w:lvlJc w:val="left"/>
    </w:lvl>
    <w:lvl w:ilvl="3" w:tplc="CA1639EA">
      <w:numFmt w:val="decimal"/>
      <w:lvlText w:val=""/>
      <w:lvlJc w:val="left"/>
    </w:lvl>
    <w:lvl w:ilvl="4" w:tplc="3D960632">
      <w:numFmt w:val="decimal"/>
      <w:lvlText w:val=""/>
      <w:lvlJc w:val="left"/>
    </w:lvl>
    <w:lvl w:ilvl="5" w:tplc="EF2063E4">
      <w:numFmt w:val="decimal"/>
      <w:lvlText w:val=""/>
      <w:lvlJc w:val="left"/>
    </w:lvl>
    <w:lvl w:ilvl="6" w:tplc="BA0AC4E4">
      <w:numFmt w:val="decimal"/>
      <w:lvlText w:val=""/>
      <w:lvlJc w:val="left"/>
    </w:lvl>
    <w:lvl w:ilvl="7" w:tplc="E18086E4">
      <w:numFmt w:val="decimal"/>
      <w:lvlText w:val=""/>
      <w:lvlJc w:val="left"/>
    </w:lvl>
    <w:lvl w:ilvl="8" w:tplc="50740700">
      <w:numFmt w:val="decimal"/>
      <w:lvlText w:val=""/>
      <w:lvlJc w:val="left"/>
    </w:lvl>
  </w:abstractNum>
  <w:abstractNum w:abstractNumId="154" w15:restartNumberingAfterBreak="0">
    <w:nsid w:val="1FD73407"/>
    <w:multiLevelType w:val="hybridMultilevel"/>
    <w:tmpl w:val="73564832"/>
    <w:lvl w:ilvl="0" w:tplc="F244D426">
      <w:start w:val="1"/>
      <w:numFmt w:val="bullet"/>
      <w:lvlText w:val=""/>
      <w:lvlJc w:val="left"/>
      <w:pPr>
        <w:ind w:left="720" w:hanging="360"/>
      </w:pPr>
      <w:rPr>
        <w:rFonts w:ascii="Symbol" w:hAnsi="Symbol" w:hint="default"/>
      </w:rPr>
    </w:lvl>
    <w:lvl w:ilvl="1" w:tplc="429E3BCC">
      <w:numFmt w:val="decimal"/>
      <w:lvlText w:val=""/>
      <w:lvlJc w:val="left"/>
    </w:lvl>
    <w:lvl w:ilvl="2" w:tplc="90EE79E8">
      <w:numFmt w:val="decimal"/>
      <w:lvlText w:val=""/>
      <w:lvlJc w:val="left"/>
    </w:lvl>
    <w:lvl w:ilvl="3" w:tplc="331ABB20">
      <w:numFmt w:val="decimal"/>
      <w:lvlText w:val=""/>
      <w:lvlJc w:val="left"/>
    </w:lvl>
    <w:lvl w:ilvl="4" w:tplc="479C78F2">
      <w:numFmt w:val="decimal"/>
      <w:lvlText w:val=""/>
      <w:lvlJc w:val="left"/>
    </w:lvl>
    <w:lvl w:ilvl="5" w:tplc="6262C30A">
      <w:numFmt w:val="decimal"/>
      <w:lvlText w:val=""/>
      <w:lvlJc w:val="left"/>
    </w:lvl>
    <w:lvl w:ilvl="6" w:tplc="EF40F9F4">
      <w:numFmt w:val="decimal"/>
      <w:lvlText w:val=""/>
      <w:lvlJc w:val="left"/>
    </w:lvl>
    <w:lvl w:ilvl="7" w:tplc="8C007162">
      <w:numFmt w:val="decimal"/>
      <w:lvlText w:val=""/>
      <w:lvlJc w:val="left"/>
    </w:lvl>
    <w:lvl w:ilvl="8" w:tplc="57F48F7C">
      <w:numFmt w:val="decimal"/>
      <w:lvlText w:val=""/>
      <w:lvlJc w:val="left"/>
    </w:lvl>
  </w:abstractNum>
  <w:abstractNum w:abstractNumId="155" w15:restartNumberingAfterBreak="0">
    <w:nsid w:val="1FEE292C"/>
    <w:multiLevelType w:val="hybridMultilevel"/>
    <w:tmpl w:val="64FA3A86"/>
    <w:lvl w:ilvl="0" w:tplc="79AEA3E6">
      <w:start w:val="1"/>
      <w:numFmt w:val="bullet"/>
      <w:lvlText w:val=""/>
      <w:lvlJc w:val="left"/>
      <w:pPr>
        <w:ind w:left="720" w:hanging="360"/>
      </w:pPr>
      <w:rPr>
        <w:rFonts w:ascii="Symbol" w:hAnsi="Symbol" w:hint="default"/>
      </w:rPr>
    </w:lvl>
    <w:lvl w:ilvl="1" w:tplc="3AA649E0">
      <w:numFmt w:val="decimal"/>
      <w:lvlText w:val=""/>
      <w:lvlJc w:val="left"/>
    </w:lvl>
    <w:lvl w:ilvl="2" w:tplc="8C1C758E">
      <w:numFmt w:val="decimal"/>
      <w:lvlText w:val=""/>
      <w:lvlJc w:val="left"/>
    </w:lvl>
    <w:lvl w:ilvl="3" w:tplc="4D1EDF7A">
      <w:numFmt w:val="decimal"/>
      <w:lvlText w:val=""/>
      <w:lvlJc w:val="left"/>
    </w:lvl>
    <w:lvl w:ilvl="4" w:tplc="065A2EFC">
      <w:numFmt w:val="decimal"/>
      <w:lvlText w:val=""/>
      <w:lvlJc w:val="left"/>
    </w:lvl>
    <w:lvl w:ilvl="5" w:tplc="C632F63A">
      <w:numFmt w:val="decimal"/>
      <w:lvlText w:val=""/>
      <w:lvlJc w:val="left"/>
    </w:lvl>
    <w:lvl w:ilvl="6" w:tplc="8F506368">
      <w:numFmt w:val="decimal"/>
      <w:lvlText w:val=""/>
      <w:lvlJc w:val="left"/>
    </w:lvl>
    <w:lvl w:ilvl="7" w:tplc="FF786830">
      <w:numFmt w:val="decimal"/>
      <w:lvlText w:val=""/>
      <w:lvlJc w:val="left"/>
    </w:lvl>
    <w:lvl w:ilvl="8" w:tplc="5BBE0EEC">
      <w:numFmt w:val="decimal"/>
      <w:lvlText w:val=""/>
      <w:lvlJc w:val="left"/>
    </w:lvl>
  </w:abstractNum>
  <w:abstractNum w:abstractNumId="156" w15:restartNumberingAfterBreak="0">
    <w:nsid w:val="1FFD620B"/>
    <w:multiLevelType w:val="hybridMultilevel"/>
    <w:tmpl w:val="05F87BA0"/>
    <w:lvl w:ilvl="0" w:tplc="3490D598">
      <w:start w:val="1"/>
      <w:numFmt w:val="bullet"/>
      <w:lvlText w:val=""/>
      <w:lvlJc w:val="left"/>
      <w:pPr>
        <w:ind w:left="720" w:hanging="360"/>
      </w:pPr>
      <w:rPr>
        <w:rFonts w:ascii="Symbol" w:hAnsi="Symbol" w:hint="default"/>
      </w:rPr>
    </w:lvl>
    <w:lvl w:ilvl="1" w:tplc="C016A596">
      <w:numFmt w:val="decimal"/>
      <w:lvlText w:val=""/>
      <w:lvlJc w:val="left"/>
    </w:lvl>
    <w:lvl w:ilvl="2" w:tplc="1FBCDD00">
      <w:numFmt w:val="decimal"/>
      <w:lvlText w:val=""/>
      <w:lvlJc w:val="left"/>
    </w:lvl>
    <w:lvl w:ilvl="3" w:tplc="F7481B34">
      <w:numFmt w:val="decimal"/>
      <w:lvlText w:val=""/>
      <w:lvlJc w:val="left"/>
    </w:lvl>
    <w:lvl w:ilvl="4" w:tplc="EA58BA4A">
      <w:numFmt w:val="decimal"/>
      <w:lvlText w:val=""/>
      <w:lvlJc w:val="left"/>
    </w:lvl>
    <w:lvl w:ilvl="5" w:tplc="509A9804">
      <w:numFmt w:val="decimal"/>
      <w:lvlText w:val=""/>
      <w:lvlJc w:val="left"/>
    </w:lvl>
    <w:lvl w:ilvl="6" w:tplc="598E0FEE">
      <w:numFmt w:val="decimal"/>
      <w:lvlText w:val=""/>
      <w:lvlJc w:val="left"/>
    </w:lvl>
    <w:lvl w:ilvl="7" w:tplc="9B8A964C">
      <w:numFmt w:val="decimal"/>
      <w:lvlText w:val=""/>
      <w:lvlJc w:val="left"/>
    </w:lvl>
    <w:lvl w:ilvl="8" w:tplc="7AA21360">
      <w:numFmt w:val="decimal"/>
      <w:lvlText w:val=""/>
      <w:lvlJc w:val="left"/>
    </w:lvl>
  </w:abstractNum>
  <w:abstractNum w:abstractNumId="157" w15:restartNumberingAfterBreak="0">
    <w:nsid w:val="1FFE7A7A"/>
    <w:multiLevelType w:val="hybridMultilevel"/>
    <w:tmpl w:val="B67639AC"/>
    <w:lvl w:ilvl="0" w:tplc="DAB2761A">
      <w:start w:val="1"/>
      <w:numFmt w:val="bullet"/>
      <w:lvlText w:val=""/>
      <w:lvlJc w:val="left"/>
      <w:pPr>
        <w:ind w:left="720" w:hanging="360"/>
      </w:pPr>
      <w:rPr>
        <w:rFonts w:ascii="Symbol" w:hAnsi="Symbol" w:hint="default"/>
      </w:rPr>
    </w:lvl>
    <w:lvl w:ilvl="1" w:tplc="3B965570">
      <w:numFmt w:val="decimal"/>
      <w:lvlText w:val=""/>
      <w:lvlJc w:val="left"/>
    </w:lvl>
    <w:lvl w:ilvl="2" w:tplc="1E2CDC56">
      <w:numFmt w:val="decimal"/>
      <w:lvlText w:val=""/>
      <w:lvlJc w:val="left"/>
    </w:lvl>
    <w:lvl w:ilvl="3" w:tplc="82C08962">
      <w:numFmt w:val="decimal"/>
      <w:lvlText w:val=""/>
      <w:lvlJc w:val="left"/>
    </w:lvl>
    <w:lvl w:ilvl="4" w:tplc="E8A0CEC0">
      <w:numFmt w:val="decimal"/>
      <w:lvlText w:val=""/>
      <w:lvlJc w:val="left"/>
    </w:lvl>
    <w:lvl w:ilvl="5" w:tplc="35C66D3A">
      <w:numFmt w:val="decimal"/>
      <w:lvlText w:val=""/>
      <w:lvlJc w:val="left"/>
    </w:lvl>
    <w:lvl w:ilvl="6" w:tplc="CA189458">
      <w:numFmt w:val="decimal"/>
      <w:lvlText w:val=""/>
      <w:lvlJc w:val="left"/>
    </w:lvl>
    <w:lvl w:ilvl="7" w:tplc="8A72AFE8">
      <w:numFmt w:val="decimal"/>
      <w:lvlText w:val=""/>
      <w:lvlJc w:val="left"/>
    </w:lvl>
    <w:lvl w:ilvl="8" w:tplc="EC96E668">
      <w:numFmt w:val="decimal"/>
      <w:lvlText w:val=""/>
      <w:lvlJc w:val="left"/>
    </w:lvl>
  </w:abstractNum>
  <w:abstractNum w:abstractNumId="158" w15:restartNumberingAfterBreak="0">
    <w:nsid w:val="20773662"/>
    <w:multiLevelType w:val="hybridMultilevel"/>
    <w:tmpl w:val="0150A724"/>
    <w:lvl w:ilvl="0" w:tplc="9AECF37A">
      <w:start w:val="1"/>
      <w:numFmt w:val="bullet"/>
      <w:lvlText w:val=""/>
      <w:lvlJc w:val="left"/>
      <w:pPr>
        <w:ind w:left="720" w:hanging="360"/>
      </w:pPr>
      <w:rPr>
        <w:rFonts w:ascii="Symbol" w:hAnsi="Symbol" w:hint="default"/>
      </w:rPr>
    </w:lvl>
    <w:lvl w:ilvl="1" w:tplc="2AB0E8A6">
      <w:numFmt w:val="decimal"/>
      <w:lvlText w:val=""/>
      <w:lvlJc w:val="left"/>
    </w:lvl>
    <w:lvl w:ilvl="2" w:tplc="AC26CF24">
      <w:numFmt w:val="decimal"/>
      <w:lvlText w:val=""/>
      <w:lvlJc w:val="left"/>
    </w:lvl>
    <w:lvl w:ilvl="3" w:tplc="3D2AD8BA">
      <w:numFmt w:val="decimal"/>
      <w:lvlText w:val=""/>
      <w:lvlJc w:val="left"/>
    </w:lvl>
    <w:lvl w:ilvl="4" w:tplc="EA229D36">
      <w:numFmt w:val="decimal"/>
      <w:lvlText w:val=""/>
      <w:lvlJc w:val="left"/>
    </w:lvl>
    <w:lvl w:ilvl="5" w:tplc="D1F64854">
      <w:numFmt w:val="decimal"/>
      <w:lvlText w:val=""/>
      <w:lvlJc w:val="left"/>
    </w:lvl>
    <w:lvl w:ilvl="6" w:tplc="3B36DED8">
      <w:numFmt w:val="decimal"/>
      <w:lvlText w:val=""/>
      <w:lvlJc w:val="left"/>
    </w:lvl>
    <w:lvl w:ilvl="7" w:tplc="8766B91A">
      <w:numFmt w:val="decimal"/>
      <w:lvlText w:val=""/>
      <w:lvlJc w:val="left"/>
    </w:lvl>
    <w:lvl w:ilvl="8" w:tplc="A66600FE">
      <w:numFmt w:val="decimal"/>
      <w:lvlText w:val=""/>
      <w:lvlJc w:val="left"/>
    </w:lvl>
  </w:abstractNum>
  <w:abstractNum w:abstractNumId="159" w15:restartNumberingAfterBreak="0">
    <w:nsid w:val="20800C85"/>
    <w:multiLevelType w:val="hybridMultilevel"/>
    <w:tmpl w:val="1016740C"/>
    <w:lvl w:ilvl="0" w:tplc="8B3AD322">
      <w:start w:val="1"/>
      <w:numFmt w:val="bullet"/>
      <w:lvlText w:val=""/>
      <w:lvlJc w:val="left"/>
      <w:pPr>
        <w:ind w:left="720" w:hanging="360"/>
      </w:pPr>
      <w:rPr>
        <w:rFonts w:ascii="Symbol" w:hAnsi="Symbol" w:hint="default"/>
      </w:rPr>
    </w:lvl>
    <w:lvl w:ilvl="1" w:tplc="4D9A9D0C">
      <w:numFmt w:val="decimal"/>
      <w:lvlText w:val=""/>
      <w:lvlJc w:val="left"/>
    </w:lvl>
    <w:lvl w:ilvl="2" w:tplc="497443C6">
      <w:numFmt w:val="decimal"/>
      <w:lvlText w:val=""/>
      <w:lvlJc w:val="left"/>
    </w:lvl>
    <w:lvl w:ilvl="3" w:tplc="53BE1B66">
      <w:numFmt w:val="decimal"/>
      <w:lvlText w:val=""/>
      <w:lvlJc w:val="left"/>
    </w:lvl>
    <w:lvl w:ilvl="4" w:tplc="9AFC23F6">
      <w:numFmt w:val="decimal"/>
      <w:lvlText w:val=""/>
      <w:lvlJc w:val="left"/>
    </w:lvl>
    <w:lvl w:ilvl="5" w:tplc="068C74FC">
      <w:numFmt w:val="decimal"/>
      <w:lvlText w:val=""/>
      <w:lvlJc w:val="left"/>
    </w:lvl>
    <w:lvl w:ilvl="6" w:tplc="5DF642E8">
      <w:numFmt w:val="decimal"/>
      <w:lvlText w:val=""/>
      <w:lvlJc w:val="left"/>
    </w:lvl>
    <w:lvl w:ilvl="7" w:tplc="1186B794">
      <w:numFmt w:val="decimal"/>
      <w:lvlText w:val=""/>
      <w:lvlJc w:val="left"/>
    </w:lvl>
    <w:lvl w:ilvl="8" w:tplc="4F443EC0">
      <w:numFmt w:val="decimal"/>
      <w:lvlText w:val=""/>
      <w:lvlJc w:val="left"/>
    </w:lvl>
  </w:abstractNum>
  <w:abstractNum w:abstractNumId="160" w15:restartNumberingAfterBreak="0">
    <w:nsid w:val="208B1A8C"/>
    <w:multiLevelType w:val="hybridMultilevel"/>
    <w:tmpl w:val="5546E2FA"/>
    <w:lvl w:ilvl="0" w:tplc="26CCD858">
      <w:start w:val="1"/>
      <w:numFmt w:val="bullet"/>
      <w:lvlText w:val=""/>
      <w:lvlJc w:val="left"/>
      <w:pPr>
        <w:ind w:left="720" w:hanging="360"/>
      </w:pPr>
      <w:rPr>
        <w:rFonts w:ascii="Symbol" w:hAnsi="Symbol" w:hint="default"/>
      </w:rPr>
    </w:lvl>
    <w:lvl w:ilvl="1" w:tplc="27C8B24E">
      <w:numFmt w:val="decimal"/>
      <w:lvlText w:val=""/>
      <w:lvlJc w:val="left"/>
    </w:lvl>
    <w:lvl w:ilvl="2" w:tplc="EECCB5D2">
      <w:numFmt w:val="decimal"/>
      <w:lvlText w:val=""/>
      <w:lvlJc w:val="left"/>
    </w:lvl>
    <w:lvl w:ilvl="3" w:tplc="E098C336">
      <w:numFmt w:val="decimal"/>
      <w:lvlText w:val=""/>
      <w:lvlJc w:val="left"/>
    </w:lvl>
    <w:lvl w:ilvl="4" w:tplc="90022A8A">
      <w:numFmt w:val="decimal"/>
      <w:lvlText w:val=""/>
      <w:lvlJc w:val="left"/>
    </w:lvl>
    <w:lvl w:ilvl="5" w:tplc="767AB732">
      <w:numFmt w:val="decimal"/>
      <w:lvlText w:val=""/>
      <w:lvlJc w:val="left"/>
    </w:lvl>
    <w:lvl w:ilvl="6" w:tplc="856879BE">
      <w:numFmt w:val="decimal"/>
      <w:lvlText w:val=""/>
      <w:lvlJc w:val="left"/>
    </w:lvl>
    <w:lvl w:ilvl="7" w:tplc="D9C891B6">
      <w:numFmt w:val="decimal"/>
      <w:lvlText w:val=""/>
      <w:lvlJc w:val="left"/>
    </w:lvl>
    <w:lvl w:ilvl="8" w:tplc="7884D8B8">
      <w:numFmt w:val="decimal"/>
      <w:lvlText w:val=""/>
      <w:lvlJc w:val="left"/>
    </w:lvl>
  </w:abstractNum>
  <w:abstractNum w:abstractNumId="161" w15:restartNumberingAfterBreak="0">
    <w:nsid w:val="20923770"/>
    <w:multiLevelType w:val="hybridMultilevel"/>
    <w:tmpl w:val="29CCD240"/>
    <w:lvl w:ilvl="0" w:tplc="88DA8BB6">
      <w:numFmt w:val="decimal"/>
      <w:lvlText w:val=""/>
      <w:lvlJc w:val="left"/>
    </w:lvl>
    <w:lvl w:ilvl="1" w:tplc="59DE3348">
      <w:numFmt w:val="decimal"/>
      <w:lvlText w:val=""/>
      <w:lvlJc w:val="left"/>
    </w:lvl>
    <w:lvl w:ilvl="2" w:tplc="D8FE4BD2">
      <w:start w:val="1"/>
      <w:numFmt w:val="bullet"/>
      <w:lvlText w:val=""/>
      <w:lvlJc w:val="left"/>
      <w:pPr>
        <w:ind w:left="2160" w:hanging="360"/>
      </w:pPr>
      <w:rPr>
        <w:rFonts w:ascii="Symbol" w:hAnsi="Symbol" w:hint="default"/>
      </w:rPr>
    </w:lvl>
    <w:lvl w:ilvl="3" w:tplc="35BA972A">
      <w:numFmt w:val="decimal"/>
      <w:lvlText w:val=""/>
      <w:lvlJc w:val="left"/>
    </w:lvl>
    <w:lvl w:ilvl="4" w:tplc="8FDC932A">
      <w:numFmt w:val="decimal"/>
      <w:lvlText w:val=""/>
      <w:lvlJc w:val="left"/>
    </w:lvl>
    <w:lvl w:ilvl="5" w:tplc="5E0A2C34">
      <w:numFmt w:val="decimal"/>
      <w:lvlText w:val=""/>
      <w:lvlJc w:val="left"/>
    </w:lvl>
    <w:lvl w:ilvl="6" w:tplc="5414E1CA">
      <w:numFmt w:val="decimal"/>
      <w:lvlText w:val=""/>
      <w:lvlJc w:val="left"/>
    </w:lvl>
    <w:lvl w:ilvl="7" w:tplc="C150CBAC">
      <w:numFmt w:val="decimal"/>
      <w:lvlText w:val=""/>
      <w:lvlJc w:val="left"/>
    </w:lvl>
    <w:lvl w:ilvl="8" w:tplc="1BB2C066">
      <w:numFmt w:val="decimal"/>
      <w:lvlText w:val=""/>
      <w:lvlJc w:val="left"/>
    </w:lvl>
  </w:abstractNum>
  <w:abstractNum w:abstractNumId="162" w15:restartNumberingAfterBreak="0">
    <w:nsid w:val="20FE66B9"/>
    <w:multiLevelType w:val="hybridMultilevel"/>
    <w:tmpl w:val="02721F7C"/>
    <w:lvl w:ilvl="0" w:tplc="562AFB86">
      <w:start w:val="1"/>
      <w:numFmt w:val="bullet"/>
      <w:lvlText w:val=""/>
      <w:lvlJc w:val="left"/>
      <w:pPr>
        <w:ind w:left="720" w:hanging="360"/>
      </w:pPr>
      <w:rPr>
        <w:rFonts w:ascii="Symbol" w:hAnsi="Symbol" w:hint="default"/>
      </w:rPr>
    </w:lvl>
    <w:lvl w:ilvl="1" w:tplc="FC88B0F8">
      <w:numFmt w:val="decimal"/>
      <w:lvlText w:val=""/>
      <w:lvlJc w:val="left"/>
    </w:lvl>
    <w:lvl w:ilvl="2" w:tplc="CBC00688">
      <w:numFmt w:val="decimal"/>
      <w:lvlText w:val=""/>
      <w:lvlJc w:val="left"/>
    </w:lvl>
    <w:lvl w:ilvl="3" w:tplc="EF44C654">
      <w:numFmt w:val="decimal"/>
      <w:lvlText w:val=""/>
      <w:lvlJc w:val="left"/>
    </w:lvl>
    <w:lvl w:ilvl="4" w:tplc="07DA74F4">
      <w:numFmt w:val="decimal"/>
      <w:lvlText w:val=""/>
      <w:lvlJc w:val="left"/>
    </w:lvl>
    <w:lvl w:ilvl="5" w:tplc="0F72D268">
      <w:numFmt w:val="decimal"/>
      <w:lvlText w:val=""/>
      <w:lvlJc w:val="left"/>
    </w:lvl>
    <w:lvl w:ilvl="6" w:tplc="844CF6CC">
      <w:numFmt w:val="decimal"/>
      <w:lvlText w:val=""/>
      <w:lvlJc w:val="left"/>
    </w:lvl>
    <w:lvl w:ilvl="7" w:tplc="99D291F4">
      <w:numFmt w:val="decimal"/>
      <w:lvlText w:val=""/>
      <w:lvlJc w:val="left"/>
    </w:lvl>
    <w:lvl w:ilvl="8" w:tplc="C59A343A">
      <w:numFmt w:val="decimal"/>
      <w:lvlText w:val=""/>
      <w:lvlJc w:val="left"/>
    </w:lvl>
  </w:abstractNum>
  <w:abstractNum w:abstractNumId="163" w15:restartNumberingAfterBreak="0">
    <w:nsid w:val="211010A2"/>
    <w:multiLevelType w:val="hybridMultilevel"/>
    <w:tmpl w:val="B27CD014"/>
    <w:lvl w:ilvl="0" w:tplc="341A3A06">
      <w:start w:val="1"/>
      <w:numFmt w:val="bullet"/>
      <w:lvlText w:val=""/>
      <w:lvlJc w:val="left"/>
      <w:pPr>
        <w:ind w:left="720" w:hanging="360"/>
      </w:pPr>
      <w:rPr>
        <w:rFonts w:ascii="Symbol" w:hAnsi="Symbol" w:hint="default"/>
      </w:rPr>
    </w:lvl>
    <w:lvl w:ilvl="1" w:tplc="87A2C3A0">
      <w:numFmt w:val="decimal"/>
      <w:lvlText w:val=""/>
      <w:lvlJc w:val="left"/>
    </w:lvl>
    <w:lvl w:ilvl="2" w:tplc="4F1C5BFC">
      <w:numFmt w:val="decimal"/>
      <w:lvlText w:val=""/>
      <w:lvlJc w:val="left"/>
    </w:lvl>
    <w:lvl w:ilvl="3" w:tplc="4DA29402">
      <w:numFmt w:val="decimal"/>
      <w:lvlText w:val=""/>
      <w:lvlJc w:val="left"/>
    </w:lvl>
    <w:lvl w:ilvl="4" w:tplc="8222CB8E">
      <w:numFmt w:val="decimal"/>
      <w:lvlText w:val=""/>
      <w:lvlJc w:val="left"/>
    </w:lvl>
    <w:lvl w:ilvl="5" w:tplc="9894F99A">
      <w:numFmt w:val="decimal"/>
      <w:lvlText w:val=""/>
      <w:lvlJc w:val="left"/>
    </w:lvl>
    <w:lvl w:ilvl="6" w:tplc="1CD0DB46">
      <w:numFmt w:val="decimal"/>
      <w:lvlText w:val=""/>
      <w:lvlJc w:val="left"/>
    </w:lvl>
    <w:lvl w:ilvl="7" w:tplc="96AA8896">
      <w:numFmt w:val="decimal"/>
      <w:lvlText w:val=""/>
      <w:lvlJc w:val="left"/>
    </w:lvl>
    <w:lvl w:ilvl="8" w:tplc="8820BFAA">
      <w:numFmt w:val="decimal"/>
      <w:lvlText w:val=""/>
      <w:lvlJc w:val="left"/>
    </w:lvl>
  </w:abstractNum>
  <w:abstractNum w:abstractNumId="164" w15:restartNumberingAfterBreak="0">
    <w:nsid w:val="21340486"/>
    <w:multiLevelType w:val="hybridMultilevel"/>
    <w:tmpl w:val="7BC49532"/>
    <w:lvl w:ilvl="0" w:tplc="18BC5EA4">
      <w:start w:val="1"/>
      <w:numFmt w:val="bullet"/>
      <w:lvlText w:val=""/>
      <w:lvlJc w:val="left"/>
      <w:pPr>
        <w:ind w:left="720" w:hanging="360"/>
      </w:pPr>
      <w:rPr>
        <w:rFonts w:ascii="Symbol" w:hAnsi="Symbol" w:hint="default"/>
      </w:rPr>
    </w:lvl>
    <w:lvl w:ilvl="1" w:tplc="29C48C7E">
      <w:numFmt w:val="decimal"/>
      <w:lvlText w:val=""/>
      <w:lvlJc w:val="left"/>
    </w:lvl>
    <w:lvl w:ilvl="2" w:tplc="1E563BFE">
      <w:numFmt w:val="decimal"/>
      <w:lvlText w:val=""/>
      <w:lvlJc w:val="left"/>
    </w:lvl>
    <w:lvl w:ilvl="3" w:tplc="CF602262">
      <w:numFmt w:val="decimal"/>
      <w:lvlText w:val=""/>
      <w:lvlJc w:val="left"/>
    </w:lvl>
    <w:lvl w:ilvl="4" w:tplc="4DA4EC2E">
      <w:numFmt w:val="decimal"/>
      <w:lvlText w:val=""/>
      <w:lvlJc w:val="left"/>
    </w:lvl>
    <w:lvl w:ilvl="5" w:tplc="66EC0C00">
      <w:numFmt w:val="decimal"/>
      <w:lvlText w:val=""/>
      <w:lvlJc w:val="left"/>
    </w:lvl>
    <w:lvl w:ilvl="6" w:tplc="C33EA10A">
      <w:numFmt w:val="decimal"/>
      <w:lvlText w:val=""/>
      <w:lvlJc w:val="left"/>
    </w:lvl>
    <w:lvl w:ilvl="7" w:tplc="8542D0FC">
      <w:numFmt w:val="decimal"/>
      <w:lvlText w:val=""/>
      <w:lvlJc w:val="left"/>
    </w:lvl>
    <w:lvl w:ilvl="8" w:tplc="D6E244B2">
      <w:numFmt w:val="decimal"/>
      <w:lvlText w:val=""/>
      <w:lvlJc w:val="left"/>
    </w:lvl>
  </w:abstractNum>
  <w:abstractNum w:abstractNumId="165" w15:restartNumberingAfterBreak="0">
    <w:nsid w:val="215A3CC2"/>
    <w:multiLevelType w:val="hybridMultilevel"/>
    <w:tmpl w:val="49FCCE38"/>
    <w:lvl w:ilvl="0" w:tplc="C0D657CA">
      <w:start w:val="1"/>
      <w:numFmt w:val="bullet"/>
      <w:lvlText w:val=""/>
      <w:lvlJc w:val="left"/>
      <w:pPr>
        <w:ind w:left="720" w:hanging="360"/>
      </w:pPr>
      <w:rPr>
        <w:rFonts w:ascii="Symbol" w:hAnsi="Symbol" w:hint="default"/>
      </w:rPr>
    </w:lvl>
    <w:lvl w:ilvl="1" w:tplc="38D25198">
      <w:numFmt w:val="decimal"/>
      <w:lvlText w:val=""/>
      <w:lvlJc w:val="left"/>
    </w:lvl>
    <w:lvl w:ilvl="2" w:tplc="BA9C9250">
      <w:numFmt w:val="decimal"/>
      <w:lvlText w:val=""/>
      <w:lvlJc w:val="left"/>
    </w:lvl>
    <w:lvl w:ilvl="3" w:tplc="7B4A21EC">
      <w:numFmt w:val="decimal"/>
      <w:lvlText w:val=""/>
      <w:lvlJc w:val="left"/>
    </w:lvl>
    <w:lvl w:ilvl="4" w:tplc="DF0E98C2">
      <w:numFmt w:val="decimal"/>
      <w:lvlText w:val=""/>
      <w:lvlJc w:val="left"/>
    </w:lvl>
    <w:lvl w:ilvl="5" w:tplc="F282058A">
      <w:numFmt w:val="decimal"/>
      <w:lvlText w:val=""/>
      <w:lvlJc w:val="left"/>
    </w:lvl>
    <w:lvl w:ilvl="6" w:tplc="F15C1128">
      <w:numFmt w:val="decimal"/>
      <w:lvlText w:val=""/>
      <w:lvlJc w:val="left"/>
    </w:lvl>
    <w:lvl w:ilvl="7" w:tplc="A4501BF8">
      <w:numFmt w:val="decimal"/>
      <w:lvlText w:val=""/>
      <w:lvlJc w:val="left"/>
    </w:lvl>
    <w:lvl w:ilvl="8" w:tplc="826E5A3E">
      <w:numFmt w:val="decimal"/>
      <w:lvlText w:val=""/>
      <w:lvlJc w:val="left"/>
    </w:lvl>
  </w:abstractNum>
  <w:abstractNum w:abstractNumId="166" w15:restartNumberingAfterBreak="0">
    <w:nsid w:val="216D7A7A"/>
    <w:multiLevelType w:val="hybridMultilevel"/>
    <w:tmpl w:val="DFA084EA"/>
    <w:lvl w:ilvl="0" w:tplc="8A74F93C">
      <w:start w:val="1"/>
      <w:numFmt w:val="bullet"/>
      <w:lvlText w:val=""/>
      <w:lvlJc w:val="left"/>
      <w:pPr>
        <w:ind w:left="720" w:hanging="360"/>
      </w:pPr>
      <w:rPr>
        <w:rFonts w:ascii="Symbol" w:hAnsi="Symbol" w:hint="default"/>
      </w:rPr>
    </w:lvl>
    <w:lvl w:ilvl="1" w:tplc="1B002938">
      <w:numFmt w:val="decimal"/>
      <w:lvlText w:val=""/>
      <w:lvlJc w:val="left"/>
    </w:lvl>
    <w:lvl w:ilvl="2" w:tplc="C3A417C6">
      <w:numFmt w:val="decimal"/>
      <w:lvlText w:val=""/>
      <w:lvlJc w:val="left"/>
    </w:lvl>
    <w:lvl w:ilvl="3" w:tplc="445E4364">
      <w:numFmt w:val="decimal"/>
      <w:lvlText w:val=""/>
      <w:lvlJc w:val="left"/>
    </w:lvl>
    <w:lvl w:ilvl="4" w:tplc="B128BC58">
      <w:numFmt w:val="decimal"/>
      <w:lvlText w:val=""/>
      <w:lvlJc w:val="left"/>
    </w:lvl>
    <w:lvl w:ilvl="5" w:tplc="23AE0FD6">
      <w:numFmt w:val="decimal"/>
      <w:lvlText w:val=""/>
      <w:lvlJc w:val="left"/>
    </w:lvl>
    <w:lvl w:ilvl="6" w:tplc="DE7E0B38">
      <w:numFmt w:val="decimal"/>
      <w:lvlText w:val=""/>
      <w:lvlJc w:val="left"/>
    </w:lvl>
    <w:lvl w:ilvl="7" w:tplc="C234BBA0">
      <w:numFmt w:val="decimal"/>
      <w:lvlText w:val=""/>
      <w:lvlJc w:val="left"/>
    </w:lvl>
    <w:lvl w:ilvl="8" w:tplc="9D22B70E">
      <w:numFmt w:val="decimal"/>
      <w:lvlText w:val=""/>
      <w:lvlJc w:val="left"/>
    </w:lvl>
  </w:abstractNum>
  <w:abstractNum w:abstractNumId="167" w15:restartNumberingAfterBreak="0">
    <w:nsid w:val="21737CF8"/>
    <w:multiLevelType w:val="hybridMultilevel"/>
    <w:tmpl w:val="FA4E27B0"/>
    <w:lvl w:ilvl="0" w:tplc="F4A05CBA">
      <w:start w:val="1"/>
      <w:numFmt w:val="bullet"/>
      <w:lvlText w:val=""/>
      <w:lvlJc w:val="left"/>
      <w:pPr>
        <w:ind w:left="720" w:hanging="360"/>
      </w:pPr>
      <w:rPr>
        <w:rFonts w:ascii="Symbol" w:hAnsi="Symbol" w:hint="default"/>
      </w:rPr>
    </w:lvl>
    <w:lvl w:ilvl="1" w:tplc="BEAA17C2">
      <w:numFmt w:val="decimal"/>
      <w:lvlText w:val=""/>
      <w:lvlJc w:val="left"/>
    </w:lvl>
    <w:lvl w:ilvl="2" w:tplc="F54870B0">
      <w:numFmt w:val="decimal"/>
      <w:lvlText w:val=""/>
      <w:lvlJc w:val="left"/>
    </w:lvl>
    <w:lvl w:ilvl="3" w:tplc="8ADCA1FC">
      <w:numFmt w:val="decimal"/>
      <w:lvlText w:val=""/>
      <w:lvlJc w:val="left"/>
    </w:lvl>
    <w:lvl w:ilvl="4" w:tplc="E7E6FA56">
      <w:numFmt w:val="decimal"/>
      <w:lvlText w:val=""/>
      <w:lvlJc w:val="left"/>
    </w:lvl>
    <w:lvl w:ilvl="5" w:tplc="42983CCC">
      <w:numFmt w:val="decimal"/>
      <w:lvlText w:val=""/>
      <w:lvlJc w:val="left"/>
    </w:lvl>
    <w:lvl w:ilvl="6" w:tplc="C4E2A772">
      <w:numFmt w:val="decimal"/>
      <w:lvlText w:val=""/>
      <w:lvlJc w:val="left"/>
    </w:lvl>
    <w:lvl w:ilvl="7" w:tplc="4E50C4EA">
      <w:numFmt w:val="decimal"/>
      <w:lvlText w:val=""/>
      <w:lvlJc w:val="left"/>
    </w:lvl>
    <w:lvl w:ilvl="8" w:tplc="C0CA926A">
      <w:numFmt w:val="decimal"/>
      <w:lvlText w:val=""/>
      <w:lvlJc w:val="left"/>
    </w:lvl>
  </w:abstractNum>
  <w:abstractNum w:abstractNumId="168" w15:restartNumberingAfterBreak="0">
    <w:nsid w:val="2176630F"/>
    <w:multiLevelType w:val="hybridMultilevel"/>
    <w:tmpl w:val="E8DE46C4"/>
    <w:lvl w:ilvl="0" w:tplc="2536E3A8">
      <w:start w:val="1"/>
      <w:numFmt w:val="bullet"/>
      <w:lvlText w:val=""/>
      <w:lvlJc w:val="left"/>
      <w:pPr>
        <w:ind w:left="720" w:hanging="360"/>
      </w:pPr>
      <w:rPr>
        <w:rFonts w:ascii="Symbol" w:hAnsi="Symbol" w:hint="default"/>
      </w:rPr>
    </w:lvl>
    <w:lvl w:ilvl="1" w:tplc="23F28336">
      <w:numFmt w:val="decimal"/>
      <w:lvlText w:val=""/>
      <w:lvlJc w:val="left"/>
    </w:lvl>
    <w:lvl w:ilvl="2" w:tplc="493E24AE">
      <w:numFmt w:val="decimal"/>
      <w:lvlText w:val=""/>
      <w:lvlJc w:val="left"/>
    </w:lvl>
    <w:lvl w:ilvl="3" w:tplc="7C9275DC">
      <w:numFmt w:val="decimal"/>
      <w:lvlText w:val=""/>
      <w:lvlJc w:val="left"/>
    </w:lvl>
    <w:lvl w:ilvl="4" w:tplc="E2660228">
      <w:numFmt w:val="decimal"/>
      <w:lvlText w:val=""/>
      <w:lvlJc w:val="left"/>
    </w:lvl>
    <w:lvl w:ilvl="5" w:tplc="13809128">
      <w:numFmt w:val="decimal"/>
      <w:lvlText w:val=""/>
      <w:lvlJc w:val="left"/>
    </w:lvl>
    <w:lvl w:ilvl="6" w:tplc="3432DC78">
      <w:numFmt w:val="decimal"/>
      <w:lvlText w:val=""/>
      <w:lvlJc w:val="left"/>
    </w:lvl>
    <w:lvl w:ilvl="7" w:tplc="A984CEB6">
      <w:numFmt w:val="decimal"/>
      <w:lvlText w:val=""/>
      <w:lvlJc w:val="left"/>
    </w:lvl>
    <w:lvl w:ilvl="8" w:tplc="A3020CAE">
      <w:numFmt w:val="decimal"/>
      <w:lvlText w:val=""/>
      <w:lvlJc w:val="left"/>
    </w:lvl>
  </w:abstractNum>
  <w:abstractNum w:abstractNumId="169" w15:restartNumberingAfterBreak="0">
    <w:nsid w:val="218D6991"/>
    <w:multiLevelType w:val="hybridMultilevel"/>
    <w:tmpl w:val="4FC24678"/>
    <w:lvl w:ilvl="0" w:tplc="F7C62C22">
      <w:start w:val="1"/>
      <w:numFmt w:val="bullet"/>
      <w:lvlText w:val=""/>
      <w:lvlJc w:val="left"/>
      <w:pPr>
        <w:ind w:left="720" w:hanging="360"/>
      </w:pPr>
      <w:rPr>
        <w:rFonts w:ascii="Symbol" w:hAnsi="Symbol" w:hint="default"/>
      </w:rPr>
    </w:lvl>
    <w:lvl w:ilvl="1" w:tplc="5F5CA5E8">
      <w:numFmt w:val="decimal"/>
      <w:lvlText w:val=""/>
      <w:lvlJc w:val="left"/>
    </w:lvl>
    <w:lvl w:ilvl="2" w:tplc="628C198C">
      <w:numFmt w:val="decimal"/>
      <w:lvlText w:val=""/>
      <w:lvlJc w:val="left"/>
    </w:lvl>
    <w:lvl w:ilvl="3" w:tplc="6B6ED2E2">
      <w:numFmt w:val="decimal"/>
      <w:lvlText w:val=""/>
      <w:lvlJc w:val="left"/>
    </w:lvl>
    <w:lvl w:ilvl="4" w:tplc="BEC0792C">
      <w:numFmt w:val="decimal"/>
      <w:lvlText w:val=""/>
      <w:lvlJc w:val="left"/>
    </w:lvl>
    <w:lvl w:ilvl="5" w:tplc="02A6F180">
      <w:numFmt w:val="decimal"/>
      <w:lvlText w:val=""/>
      <w:lvlJc w:val="left"/>
    </w:lvl>
    <w:lvl w:ilvl="6" w:tplc="71C03232">
      <w:numFmt w:val="decimal"/>
      <w:lvlText w:val=""/>
      <w:lvlJc w:val="left"/>
    </w:lvl>
    <w:lvl w:ilvl="7" w:tplc="02DC00C2">
      <w:numFmt w:val="decimal"/>
      <w:lvlText w:val=""/>
      <w:lvlJc w:val="left"/>
    </w:lvl>
    <w:lvl w:ilvl="8" w:tplc="78167D48">
      <w:numFmt w:val="decimal"/>
      <w:lvlText w:val=""/>
      <w:lvlJc w:val="left"/>
    </w:lvl>
  </w:abstractNum>
  <w:abstractNum w:abstractNumId="170" w15:restartNumberingAfterBreak="0">
    <w:nsid w:val="219918DF"/>
    <w:multiLevelType w:val="hybridMultilevel"/>
    <w:tmpl w:val="B8BA41E0"/>
    <w:lvl w:ilvl="0" w:tplc="981A90D6">
      <w:start w:val="1"/>
      <w:numFmt w:val="bullet"/>
      <w:lvlText w:val=""/>
      <w:lvlJc w:val="left"/>
      <w:pPr>
        <w:ind w:left="720" w:hanging="360"/>
      </w:pPr>
      <w:rPr>
        <w:rFonts w:ascii="Symbol" w:hAnsi="Symbol" w:hint="default"/>
      </w:rPr>
    </w:lvl>
    <w:lvl w:ilvl="1" w:tplc="ECC4A914">
      <w:numFmt w:val="decimal"/>
      <w:lvlText w:val=""/>
      <w:lvlJc w:val="left"/>
    </w:lvl>
    <w:lvl w:ilvl="2" w:tplc="EC622E8E">
      <w:numFmt w:val="decimal"/>
      <w:lvlText w:val=""/>
      <w:lvlJc w:val="left"/>
    </w:lvl>
    <w:lvl w:ilvl="3" w:tplc="55DC5BC0">
      <w:numFmt w:val="decimal"/>
      <w:lvlText w:val=""/>
      <w:lvlJc w:val="left"/>
    </w:lvl>
    <w:lvl w:ilvl="4" w:tplc="2842CE48">
      <w:numFmt w:val="decimal"/>
      <w:lvlText w:val=""/>
      <w:lvlJc w:val="left"/>
    </w:lvl>
    <w:lvl w:ilvl="5" w:tplc="5A5C17E8">
      <w:numFmt w:val="decimal"/>
      <w:lvlText w:val=""/>
      <w:lvlJc w:val="left"/>
    </w:lvl>
    <w:lvl w:ilvl="6" w:tplc="9EA229A4">
      <w:numFmt w:val="decimal"/>
      <w:lvlText w:val=""/>
      <w:lvlJc w:val="left"/>
    </w:lvl>
    <w:lvl w:ilvl="7" w:tplc="C8CE10E6">
      <w:numFmt w:val="decimal"/>
      <w:lvlText w:val=""/>
      <w:lvlJc w:val="left"/>
    </w:lvl>
    <w:lvl w:ilvl="8" w:tplc="CA0A7776">
      <w:numFmt w:val="decimal"/>
      <w:lvlText w:val=""/>
      <w:lvlJc w:val="left"/>
    </w:lvl>
  </w:abstractNum>
  <w:abstractNum w:abstractNumId="171" w15:restartNumberingAfterBreak="0">
    <w:nsid w:val="21A152A0"/>
    <w:multiLevelType w:val="hybridMultilevel"/>
    <w:tmpl w:val="16924348"/>
    <w:lvl w:ilvl="0" w:tplc="B330C9F0">
      <w:start w:val="1"/>
      <w:numFmt w:val="bullet"/>
      <w:lvlText w:val=""/>
      <w:lvlJc w:val="left"/>
      <w:pPr>
        <w:ind w:left="720" w:hanging="360"/>
      </w:pPr>
      <w:rPr>
        <w:rFonts w:ascii="Symbol" w:hAnsi="Symbol" w:hint="default"/>
      </w:rPr>
    </w:lvl>
    <w:lvl w:ilvl="1" w:tplc="93B4ECF6">
      <w:numFmt w:val="decimal"/>
      <w:lvlText w:val=""/>
      <w:lvlJc w:val="left"/>
    </w:lvl>
    <w:lvl w:ilvl="2" w:tplc="412A4D76">
      <w:numFmt w:val="decimal"/>
      <w:lvlText w:val=""/>
      <w:lvlJc w:val="left"/>
    </w:lvl>
    <w:lvl w:ilvl="3" w:tplc="35B4C5E8">
      <w:numFmt w:val="decimal"/>
      <w:lvlText w:val=""/>
      <w:lvlJc w:val="left"/>
    </w:lvl>
    <w:lvl w:ilvl="4" w:tplc="CF94E542">
      <w:numFmt w:val="decimal"/>
      <w:lvlText w:val=""/>
      <w:lvlJc w:val="left"/>
    </w:lvl>
    <w:lvl w:ilvl="5" w:tplc="BF024EC4">
      <w:numFmt w:val="decimal"/>
      <w:lvlText w:val=""/>
      <w:lvlJc w:val="left"/>
    </w:lvl>
    <w:lvl w:ilvl="6" w:tplc="2B3ADAFE">
      <w:numFmt w:val="decimal"/>
      <w:lvlText w:val=""/>
      <w:lvlJc w:val="left"/>
    </w:lvl>
    <w:lvl w:ilvl="7" w:tplc="FD8C9F20">
      <w:numFmt w:val="decimal"/>
      <w:lvlText w:val=""/>
      <w:lvlJc w:val="left"/>
    </w:lvl>
    <w:lvl w:ilvl="8" w:tplc="1EF2AC38">
      <w:numFmt w:val="decimal"/>
      <w:lvlText w:val=""/>
      <w:lvlJc w:val="left"/>
    </w:lvl>
  </w:abstractNum>
  <w:abstractNum w:abstractNumId="172" w15:restartNumberingAfterBreak="0">
    <w:nsid w:val="21D1198F"/>
    <w:multiLevelType w:val="hybridMultilevel"/>
    <w:tmpl w:val="4E7EC218"/>
    <w:lvl w:ilvl="0" w:tplc="A1FCE052">
      <w:start w:val="1"/>
      <w:numFmt w:val="bullet"/>
      <w:lvlText w:val=""/>
      <w:lvlJc w:val="left"/>
      <w:pPr>
        <w:ind w:left="720" w:hanging="360"/>
      </w:pPr>
      <w:rPr>
        <w:rFonts w:ascii="Symbol" w:hAnsi="Symbol" w:hint="default"/>
      </w:rPr>
    </w:lvl>
    <w:lvl w:ilvl="1" w:tplc="3272AAAE">
      <w:numFmt w:val="decimal"/>
      <w:lvlText w:val=""/>
      <w:lvlJc w:val="left"/>
    </w:lvl>
    <w:lvl w:ilvl="2" w:tplc="67521C5E">
      <w:numFmt w:val="decimal"/>
      <w:lvlText w:val=""/>
      <w:lvlJc w:val="left"/>
    </w:lvl>
    <w:lvl w:ilvl="3" w:tplc="A4969BD2">
      <w:numFmt w:val="decimal"/>
      <w:lvlText w:val=""/>
      <w:lvlJc w:val="left"/>
    </w:lvl>
    <w:lvl w:ilvl="4" w:tplc="70A042A4">
      <w:numFmt w:val="decimal"/>
      <w:lvlText w:val=""/>
      <w:lvlJc w:val="left"/>
    </w:lvl>
    <w:lvl w:ilvl="5" w:tplc="F12CA5FE">
      <w:numFmt w:val="decimal"/>
      <w:lvlText w:val=""/>
      <w:lvlJc w:val="left"/>
    </w:lvl>
    <w:lvl w:ilvl="6" w:tplc="77347BFC">
      <w:numFmt w:val="decimal"/>
      <w:lvlText w:val=""/>
      <w:lvlJc w:val="left"/>
    </w:lvl>
    <w:lvl w:ilvl="7" w:tplc="E55EDCB2">
      <w:numFmt w:val="decimal"/>
      <w:lvlText w:val=""/>
      <w:lvlJc w:val="left"/>
    </w:lvl>
    <w:lvl w:ilvl="8" w:tplc="575488AE">
      <w:numFmt w:val="decimal"/>
      <w:lvlText w:val=""/>
      <w:lvlJc w:val="left"/>
    </w:lvl>
  </w:abstractNum>
  <w:abstractNum w:abstractNumId="173" w15:restartNumberingAfterBreak="0">
    <w:nsid w:val="21D64289"/>
    <w:multiLevelType w:val="hybridMultilevel"/>
    <w:tmpl w:val="AC8CF5BA"/>
    <w:lvl w:ilvl="0" w:tplc="8C90FFD0">
      <w:start w:val="1"/>
      <w:numFmt w:val="bullet"/>
      <w:lvlText w:val=""/>
      <w:lvlJc w:val="left"/>
      <w:pPr>
        <w:ind w:left="720" w:hanging="360"/>
      </w:pPr>
      <w:rPr>
        <w:rFonts w:ascii="Symbol" w:hAnsi="Symbol" w:hint="default"/>
      </w:rPr>
    </w:lvl>
    <w:lvl w:ilvl="1" w:tplc="7E144D3C">
      <w:numFmt w:val="decimal"/>
      <w:lvlText w:val=""/>
      <w:lvlJc w:val="left"/>
    </w:lvl>
    <w:lvl w:ilvl="2" w:tplc="4FA6F970">
      <w:numFmt w:val="decimal"/>
      <w:lvlText w:val=""/>
      <w:lvlJc w:val="left"/>
    </w:lvl>
    <w:lvl w:ilvl="3" w:tplc="E1806C72">
      <w:numFmt w:val="decimal"/>
      <w:lvlText w:val=""/>
      <w:lvlJc w:val="left"/>
    </w:lvl>
    <w:lvl w:ilvl="4" w:tplc="B986EF3E">
      <w:numFmt w:val="decimal"/>
      <w:lvlText w:val=""/>
      <w:lvlJc w:val="left"/>
    </w:lvl>
    <w:lvl w:ilvl="5" w:tplc="C76ACBC6">
      <w:numFmt w:val="decimal"/>
      <w:lvlText w:val=""/>
      <w:lvlJc w:val="left"/>
    </w:lvl>
    <w:lvl w:ilvl="6" w:tplc="176C0D5C">
      <w:numFmt w:val="decimal"/>
      <w:lvlText w:val=""/>
      <w:lvlJc w:val="left"/>
    </w:lvl>
    <w:lvl w:ilvl="7" w:tplc="E092F3BA">
      <w:numFmt w:val="decimal"/>
      <w:lvlText w:val=""/>
      <w:lvlJc w:val="left"/>
    </w:lvl>
    <w:lvl w:ilvl="8" w:tplc="CE74AFEC">
      <w:numFmt w:val="decimal"/>
      <w:lvlText w:val=""/>
      <w:lvlJc w:val="left"/>
    </w:lvl>
  </w:abstractNum>
  <w:abstractNum w:abstractNumId="174" w15:restartNumberingAfterBreak="0">
    <w:nsid w:val="22071D3E"/>
    <w:multiLevelType w:val="hybridMultilevel"/>
    <w:tmpl w:val="327E52FE"/>
    <w:lvl w:ilvl="0" w:tplc="46743578">
      <w:start w:val="1"/>
      <w:numFmt w:val="bullet"/>
      <w:lvlText w:val=""/>
      <w:lvlJc w:val="left"/>
      <w:pPr>
        <w:ind w:left="720" w:hanging="360"/>
      </w:pPr>
      <w:rPr>
        <w:rFonts w:ascii="Symbol" w:hAnsi="Symbol" w:hint="default"/>
      </w:rPr>
    </w:lvl>
    <w:lvl w:ilvl="1" w:tplc="82DE134A">
      <w:numFmt w:val="decimal"/>
      <w:lvlText w:val=""/>
      <w:lvlJc w:val="left"/>
    </w:lvl>
    <w:lvl w:ilvl="2" w:tplc="54A6E5DE">
      <w:numFmt w:val="decimal"/>
      <w:lvlText w:val=""/>
      <w:lvlJc w:val="left"/>
    </w:lvl>
    <w:lvl w:ilvl="3" w:tplc="FAAC474E">
      <w:numFmt w:val="decimal"/>
      <w:lvlText w:val=""/>
      <w:lvlJc w:val="left"/>
    </w:lvl>
    <w:lvl w:ilvl="4" w:tplc="091CC526">
      <w:numFmt w:val="decimal"/>
      <w:lvlText w:val=""/>
      <w:lvlJc w:val="left"/>
    </w:lvl>
    <w:lvl w:ilvl="5" w:tplc="D570E726">
      <w:numFmt w:val="decimal"/>
      <w:lvlText w:val=""/>
      <w:lvlJc w:val="left"/>
    </w:lvl>
    <w:lvl w:ilvl="6" w:tplc="63144B08">
      <w:numFmt w:val="decimal"/>
      <w:lvlText w:val=""/>
      <w:lvlJc w:val="left"/>
    </w:lvl>
    <w:lvl w:ilvl="7" w:tplc="00AC166A">
      <w:numFmt w:val="decimal"/>
      <w:lvlText w:val=""/>
      <w:lvlJc w:val="left"/>
    </w:lvl>
    <w:lvl w:ilvl="8" w:tplc="439044C8">
      <w:numFmt w:val="decimal"/>
      <w:lvlText w:val=""/>
      <w:lvlJc w:val="left"/>
    </w:lvl>
  </w:abstractNum>
  <w:abstractNum w:abstractNumId="175" w15:restartNumberingAfterBreak="0">
    <w:nsid w:val="223B7695"/>
    <w:multiLevelType w:val="hybridMultilevel"/>
    <w:tmpl w:val="1090C2DC"/>
    <w:lvl w:ilvl="0" w:tplc="FFCA8AB4">
      <w:start w:val="1"/>
      <w:numFmt w:val="bullet"/>
      <w:lvlText w:val=""/>
      <w:lvlJc w:val="left"/>
      <w:pPr>
        <w:ind w:left="720" w:hanging="360"/>
      </w:pPr>
      <w:rPr>
        <w:rFonts w:ascii="Symbol" w:hAnsi="Symbol" w:hint="default"/>
      </w:rPr>
    </w:lvl>
    <w:lvl w:ilvl="1" w:tplc="AF3C14F0">
      <w:numFmt w:val="decimal"/>
      <w:lvlText w:val=""/>
      <w:lvlJc w:val="left"/>
    </w:lvl>
    <w:lvl w:ilvl="2" w:tplc="7BFE1E06">
      <w:numFmt w:val="decimal"/>
      <w:lvlText w:val=""/>
      <w:lvlJc w:val="left"/>
    </w:lvl>
    <w:lvl w:ilvl="3" w:tplc="1BF859E0">
      <w:numFmt w:val="decimal"/>
      <w:lvlText w:val=""/>
      <w:lvlJc w:val="left"/>
    </w:lvl>
    <w:lvl w:ilvl="4" w:tplc="48FA2B2C">
      <w:numFmt w:val="decimal"/>
      <w:lvlText w:val=""/>
      <w:lvlJc w:val="left"/>
    </w:lvl>
    <w:lvl w:ilvl="5" w:tplc="C58E5C1E">
      <w:numFmt w:val="decimal"/>
      <w:lvlText w:val=""/>
      <w:lvlJc w:val="left"/>
    </w:lvl>
    <w:lvl w:ilvl="6" w:tplc="7D0E1E06">
      <w:numFmt w:val="decimal"/>
      <w:lvlText w:val=""/>
      <w:lvlJc w:val="left"/>
    </w:lvl>
    <w:lvl w:ilvl="7" w:tplc="0F42CE0C">
      <w:numFmt w:val="decimal"/>
      <w:lvlText w:val=""/>
      <w:lvlJc w:val="left"/>
    </w:lvl>
    <w:lvl w:ilvl="8" w:tplc="3A2046A6">
      <w:numFmt w:val="decimal"/>
      <w:lvlText w:val=""/>
      <w:lvlJc w:val="left"/>
    </w:lvl>
  </w:abstractNum>
  <w:abstractNum w:abstractNumId="176" w15:restartNumberingAfterBreak="0">
    <w:nsid w:val="226648FA"/>
    <w:multiLevelType w:val="hybridMultilevel"/>
    <w:tmpl w:val="A51EDA54"/>
    <w:lvl w:ilvl="0" w:tplc="434C286C">
      <w:start w:val="1"/>
      <w:numFmt w:val="bullet"/>
      <w:lvlText w:val=""/>
      <w:lvlJc w:val="left"/>
      <w:pPr>
        <w:ind w:left="720" w:hanging="360"/>
      </w:pPr>
      <w:rPr>
        <w:rFonts w:ascii="Symbol" w:hAnsi="Symbol" w:hint="default"/>
      </w:rPr>
    </w:lvl>
    <w:lvl w:ilvl="1" w:tplc="1E0E5744">
      <w:numFmt w:val="decimal"/>
      <w:lvlText w:val=""/>
      <w:lvlJc w:val="left"/>
    </w:lvl>
    <w:lvl w:ilvl="2" w:tplc="5B22888C">
      <w:numFmt w:val="decimal"/>
      <w:lvlText w:val=""/>
      <w:lvlJc w:val="left"/>
    </w:lvl>
    <w:lvl w:ilvl="3" w:tplc="E4BE0E96">
      <w:numFmt w:val="decimal"/>
      <w:lvlText w:val=""/>
      <w:lvlJc w:val="left"/>
    </w:lvl>
    <w:lvl w:ilvl="4" w:tplc="E8CEC496">
      <w:numFmt w:val="decimal"/>
      <w:lvlText w:val=""/>
      <w:lvlJc w:val="left"/>
    </w:lvl>
    <w:lvl w:ilvl="5" w:tplc="2976FC80">
      <w:numFmt w:val="decimal"/>
      <w:lvlText w:val=""/>
      <w:lvlJc w:val="left"/>
    </w:lvl>
    <w:lvl w:ilvl="6" w:tplc="566E267C">
      <w:numFmt w:val="decimal"/>
      <w:lvlText w:val=""/>
      <w:lvlJc w:val="left"/>
    </w:lvl>
    <w:lvl w:ilvl="7" w:tplc="E714861E">
      <w:numFmt w:val="decimal"/>
      <w:lvlText w:val=""/>
      <w:lvlJc w:val="left"/>
    </w:lvl>
    <w:lvl w:ilvl="8" w:tplc="A7B436E6">
      <w:numFmt w:val="decimal"/>
      <w:lvlText w:val=""/>
      <w:lvlJc w:val="left"/>
    </w:lvl>
  </w:abstractNum>
  <w:abstractNum w:abstractNumId="177" w15:restartNumberingAfterBreak="0">
    <w:nsid w:val="22787F97"/>
    <w:multiLevelType w:val="hybridMultilevel"/>
    <w:tmpl w:val="2828FAF4"/>
    <w:lvl w:ilvl="0" w:tplc="25B84784">
      <w:start w:val="1"/>
      <w:numFmt w:val="bullet"/>
      <w:lvlText w:val=""/>
      <w:lvlJc w:val="left"/>
      <w:pPr>
        <w:ind w:left="720" w:hanging="360"/>
      </w:pPr>
      <w:rPr>
        <w:rFonts w:ascii="Symbol" w:hAnsi="Symbol" w:hint="default"/>
      </w:rPr>
    </w:lvl>
    <w:lvl w:ilvl="1" w:tplc="E3B8AFE0">
      <w:numFmt w:val="decimal"/>
      <w:lvlText w:val=""/>
      <w:lvlJc w:val="left"/>
    </w:lvl>
    <w:lvl w:ilvl="2" w:tplc="C5B662D4">
      <w:numFmt w:val="decimal"/>
      <w:lvlText w:val=""/>
      <w:lvlJc w:val="left"/>
    </w:lvl>
    <w:lvl w:ilvl="3" w:tplc="B5BEAD48">
      <w:numFmt w:val="decimal"/>
      <w:lvlText w:val=""/>
      <w:lvlJc w:val="left"/>
    </w:lvl>
    <w:lvl w:ilvl="4" w:tplc="247C285A">
      <w:numFmt w:val="decimal"/>
      <w:lvlText w:val=""/>
      <w:lvlJc w:val="left"/>
    </w:lvl>
    <w:lvl w:ilvl="5" w:tplc="69600040">
      <w:numFmt w:val="decimal"/>
      <w:lvlText w:val=""/>
      <w:lvlJc w:val="left"/>
    </w:lvl>
    <w:lvl w:ilvl="6" w:tplc="05F6FF04">
      <w:numFmt w:val="decimal"/>
      <w:lvlText w:val=""/>
      <w:lvlJc w:val="left"/>
    </w:lvl>
    <w:lvl w:ilvl="7" w:tplc="CEE23998">
      <w:numFmt w:val="decimal"/>
      <w:lvlText w:val=""/>
      <w:lvlJc w:val="left"/>
    </w:lvl>
    <w:lvl w:ilvl="8" w:tplc="040E0CD0">
      <w:numFmt w:val="decimal"/>
      <w:lvlText w:val=""/>
      <w:lvlJc w:val="left"/>
    </w:lvl>
  </w:abstractNum>
  <w:abstractNum w:abstractNumId="178" w15:restartNumberingAfterBreak="0">
    <w:nsid w:val="22926AEE"/>
    <w:multiLevelType w:val="hybridMultilevel"/>
    <w:tmpl w:val="1662276E"/>
    <w:lvl w:ilvl="0" w:tplc="0CA0D076">
      <w:numFmt w:val="decimal"/>
      <w:lvlText w:val=""/>
      <w:lvlJc w:val="left"/>
    </w:lvl>
    <w:lvl w:ilvl="1" w:tplc="B5AAC282">
      <w:start w:val="1"/>
      <w:numFmt w:val="bullet"/>
      <w:lvlText w:val=""/>
      <w:lvlJc w:val="left"/>
      <w:pPr>
        <w:ind w:left="1440" w:hanging="360"/>
      </w:pPr>
      <w:rPr>
        <w:rFonts w:ascii="Symbol" w:hAnsi="Symbol" w:hint="default"/>
      </w:rPr>
    </w:lvl>
    <w:lvl w:ilvl="2" w:tplc="8626CB0C">
      <w:numFmt w:val="decimal"/>
      <w:lvlText w:val=""/>
      <w:lvlJc w:val="left"/>
    </w:lvl>
    <w:lvl w:ilvl="3" w:tplc="026E79F6">
      <w:numFmt w:val="decimal"/>
      <w:lvlText w:val=""/>
      <w:lvlJc w:val="left"/>
    </w:lvl>
    <w:lvl w:ilvl="4" w:tplc="45B228B0">
      <w:numFmt w:val="decimal"/>
      <w:lvlText w:val=""/>
      <w:lvlJc w:val="left"/>
    </w:lvl>
    <w:lvl w:ilvl="5" w:tplc="41DAA7B6">
      <w:numFmt w:val="decimal"/>
      <w:lvlText w:val=""/>
      <w:lvlJc w:val="left"/>
    </w:lvl>
    <w:lvl w:ilvl="6" w:tplc="97E23840">
      <w:numFmt w:val="decimal"/>
      <w:lvlText w:val=""/>
      <w:lvlJc w:val="left"/>
    </w:lvl>
    <w:lvl w:ilvl="7" w:tplc="69B6F8F6">
      <w:numFmt w:val="decimal"/>
      <w:lvlText w:val=""/>
      <w:lvlJc w:val="left"/>
    </w:lvl>
    <w:lvl w:ilvl="8" w:tplc="992A7F36">
      <w:numFmt w:val="decimal"/>
      <w:lvlText w:val=""/>
      <w:lvlJc w:val="left"/>
    </w:lvl>
  </w:abstractNum>
  <w:abstractNum w:abstractNumId="179" w15:restartNumberingAfterBreak="0">
    <w:nsid w:val="22973A95"/>
    <w:multiLevelType w:val="hybridMultilevel"/>
    <w:tmpl w:val="3FD89328"/>
    <w:lvl w:ilvl="0" w:tplc="1152E492">
      <w:numFmt w:val="decimal"/>
      <w:lvlText w:val=""/>
      <w:lvlJc w:val="left"/>
    </w:lvl>
    <w:lvl w:ilvl="1" w:tplc="786EAB2A">
      <w:start w:val="1"/>
      <w:numFmt w:val="bullet"/>
      <w:lvlText w:val=""/>
      <w:lvlJc w:val="left"/>
      <w:pPr>
        <w:ind w:left="1440" w:hanging="360"/>
      </w:pPr>
      <w:rPr>
        <w:rFonts w:ascii="Symbol" w:hAnsi="Symbol" w:hint="default"/>
      </w:rPr>
    </w:lvl>
    <w:lvl w:ilvl="2" w:tplc="0DF82C7A">
      <w:numFmt w:val="decimal"/>
      <w:lvlText w:val=""/>
      <w:lvlJc w:val="left"/>
    </w:lvl>
    <w:lvl w:ilvl="3" w:tplc="A7AAAE5E">
      <w:numFmt w:val="decimal"/>
      <w:lvlText w:val=""/>
      <w:lvlJc w:val="left"/>
    </w:lvl>
    <w:lvl w:ilvl="4" w:tplc="EB604B24">
      <w:numFmt w:val="decimal"/>
      <w:lvlText w:val=""/>
      <w:lvlJc w:val="left"/>
    </w:lvl>
    <w:lvl w:ilvl="5" w:tplc="F6DE4BA4">
      <w:numFmt w:val="decimal"/>
      <w:lvlText w:val=""/>
      <w:lvlJc w:val="left"/>
    </w:lvl>
    <w:lvl w:ilvl="6" w:tplc="292CC7C6">
      <w:numFmt w:val="decimal"/>
      <w:lvlText w:val=""/>
      <w:lvlJc w:val="left"/>
    </w:lvl>
    <w:lvl w:ilvl="7" w:tplc="B1F8EB76">
      <w:numFmt w:val="decimal"/>
      <w:lvlText w:val=""/>
      <w:lvlJc w:val="left"/>
    </w:lvl>
    <w:lvl w:ilvl="8" w:tplc="B1581A3A">
      <w:numFmt w:val="decimal"/>
      <w:lvlText w:val=""/>
      <w:lvlJc w:val="left"/>
    </w:lvl>
  </w:abstractNum>
  <w:abstractNum w:abstractNumId="180" w15:restartNumberingAfterBreak="0">
    <w:nsid w:val="22AF5353"/>
    <w:multiLevelType w:val="hybridMultilevel"/>
    <w:tmpl w:val="BF3877B8"/>
    <w:lvl w:ilvl="0" w:tplc="653081D6">
      <w:numFmt w:val="decimal"/>
      <w:lvlText w:val=""/>
      <w:lvlJc w:val="left"/>
    </w:lvl>
    <w:lvl w:ilvl="1" w:tplc="6A4C822A">
      <w:start w:val="1"/>
      <w:numFmt w:val="bullet"/>
      <w:lvlText w:val=""/>
      <w:lvlJc w:val="left"/>
      <w:pPr>
        <w:ind w:left="1440" w:hanging="360"/>
      </w:pPr>
      <w:rPr>
        <w:rFonts w:ascii="Symbol" w:hAnsi="Symbol" w:hint="default"/>
      </w:rPr>
    </w:lvl>
    <w:lvl w:ilvl="2" w:tplc="0E927CCC">
      <w:numFmt w:val="decimal"/>
      <w:lvlText w:val=""/>
      <w:lvlJc w:val="left"/>
    </w:lvl>
    <w:lvl w:ilvl="3" w:tplc="16F05A5A">
      <w:numFmt w:val="decimal"/>
      <w:lvlText w:val=""/>
      <w:lvlJc w:val="left"/>
    </w:lvl>
    <w:lvl w:ilvl="4" w:tplc="C1161CFA">
      <w:numFmt w:val="decimal"/>
      <w:lvlText w:val=""/>
      <w:lvlJc w:val="left"/>
    </w:lvl>
    <w:lvl w:ilvl="5" w:tplc="106A1AA0">
      <w:numFmt w:val="decimal"/>
      <w:lvlText w:val=""/>
      <w:lvlJc w:val="left"/>
    </w:lvl>
    <w:lvl w:ilvl="6" w:tplc="D1A0A186">
      <w:numFmt w:val="decimal"/>
      <w:lvlText w:val=""/>
      <w:lvlJc w:val="left"/>
    </w:lvl>
    <w:lvl w:ilvl="7" w:tplc="F98038B4">
      <w:numFmt w:val="decimal"/>
      <w:lvlText w:val=""/>
      <w:lvlJc w:val="left"/>
    </w:lvl>
    <w:lvl w:ilvl="8" w:tplc="B69C28C8">
      <w:numFmt w:val="decimal"/>
      <w:lvlText w:val=""/>
      <w:lvlJc w:val="left"/>
    </w:lvl>
  </w:abstractNum>
  <w:abstractNum w:abstractNumId="181" w15:restartNumberingAfterBreak="0">
    <w:nsid w:val="22C524BC"/>
    <w:multiLevelType w:val="hybridMultilevel"/>
    <w:tmpl w:val="DAFED77A"/>
    <w:lvl w:ilvl="0" w:tplc="1F9C20FC">
      <w:start w:val="1"/>
      <w:numFmt w:val="bullet"/>
      <w:lvlText w:val=""/>
      <w:lvlJc w:val="left"/>
      <w:pPr>
        <w:ind w:left="720" w:hanging="360"/>
      </w:pPr>
      <w:rPr>
        <w:rFonts w:ascii="Symbol" w:hAnsi="Symbol" w:hint="default"/>
      </w:rPr>
    </w:lvl>
    <w:lvl w:ilvl="1" w:tplc="B1DCD102">
      <w:numFmt w:val="decimal"/>
      <w:lvlText w:val=""/>
      <w:lvlJc w:val="left"/>
    </w:lvl>
    <w:lvl w:ilvl="2" w:tplc="B840ECA0">
      <w:numFmt w:val="decimal"/>
      <w:lvlText w:val=""/>
      <w:lvlJc w:val="left"/>
    </w:lvl>
    <w:lvl w:ilvl="3" w:tplc="7E96C84C">
      <w:numFmt w:val="decimal"/>
      <w:lvlText w:val=""/>
      <w:lvlJc w:val="left"/>
    </w:lvl>
    <w:lvl w:ilvl="4" w:tplc="BCC671F4">
      <w:numFmt w:val="decimal"/>
      <w:lvlText w:val=""/>
      <w:lvlJc w:val="left"/>
    </w:lvl>
    <w:lvl w:ilvl="5" w:tplc="39E69D12">
      <w:numFmt w:val="decimal"/>
      <w:lvlText w:val=""/>
      <w:lvlJc w:val="left"/>
    </w:lvl>
    <w:lvl w:ilvl="6" w:tplc="42E235F6">
      <w:numFmt w:val="decimal"/>
      <w:lvlText w:val=""/>
      <w:lvlJc w:val="left"/>
    </w:lvl>
    <w:lvl w:ilvl="7" w:tplc="8B8E7252">
      <w:numFmt w:val="decimal"/>
      <w:lvlText w:val=""/>
      <w:lvlJc w:val="left"/>
    </w:lvl>
    <w:lvl w:ilvl="8" w:tplc="515A4428">
      <w:numFmt w:val="decimal"/>
      <w:lvlText w:val=""/>
      <w:lvlJc w:val="left"/>
    </w:lvl>
  </w:abstractNum>
  <w:abstractNum w:abstractNumId="182" w15:restartNumberingAfterBreak="0">
    <w:nsid w:val="22CA5BD3"/>
    <w:multiLevelType w:val="hybridMultilevel"/>
    <w:tmpl w:val="E7E6F754"/>
    <w:lvl w:ilvl="0" w:tplc="F9D63458">
      <w:start w:val="1"/>
      <w:numFmt w:val="bullet"/>
      <w:lvlText w:val=""/>
      <w:lvlJc w:val="left"/>
      <w:pPr>
        <w:ind w:left="720" w:hanging="360"/>
      </w:pPr>
      <w:rPr>
        <w:rFonts w:ascii="Symbol" w:hAnsi="Symbol" w:hint="default"/>
      </w:rPr>
    </w:lvl>
    <w:lvl w:ilvl="1" w:tplc="8D125D98">
      <w:numFmt w:val="decimal"/>
      <w:lvlText w:val=""/>
      <w:lvlJc w:val="left"/>
    </w:lvl>
    <w:lvl w:ilvl="2" w:tplc="1CE04066">
      <w:numFmt w:val="decimal"/>
      <w:lvlText w:val=""/>
      <w:lvlJc w:val="left"/>
    </w:lvl>
    <w:lvl w:ilvl="3" w:tplc="D87EF124">
      <w:numFmt w:val="decimal"/>
      <w:lvlText w:val=""/>
      <w:lvlJc w:val="left"/>
    </w:lvl>
    <w:lvl w:ilvl="4" w:tplc="9CEEFD5A">
      <w:numFmt w:val="decimal"/>
      <w:lvlText w:val=""/>
      <w:lvlJc w:val="left"/>
    </w:lvl>
    <w:lvl w:ilvl="5" w:tplc="26062858">
      <w:numFmt w:val="decimal"/>
      <w:lvlText w:val=""/>
      <w:lvlJc w:val="left"/>
    </w:lvl>
    <w:lvl w:ilvl="6" w:tplc="05A2897A">
      <w:numFmt w:val="decimal"/>
      <w:lvlText w:val=""/>
      <w:lvlJc w:val="left"/>
    </w:lvl>
    <w:lvl w:ilvl="7" w:tplc="A6EACFE6">
      <w:numFmt w:val="decimal"/>
      <w:lvlText w:val=""/>
      <w:lvlJc w:val="left"/>
    </w:lvl>
    <w:lvl w:ilvl="8" w:tplc="3D16D4CE">
      <w:numFmt w:val="decimal"/>
      <w:lvlText w:val=""/>
      <w:lvlJc w:val="left"/>
    </w:lvl>
  </w:abstractNum>
  <w:abstractNum w:abstractNumId="183" w15:restartNumberingAfterBreak="0">
    <w:nsid w:val="22DE6544"/>
    <w:multiLevelType w:val="hybridMultilevel"/>
    <w:tmpl w:val="71A06DF0"/>
    <w:lvl w:ilvl="0" w:tplc="FD10E8A0">
      <w:start w:val="1"/>
      <w:numFmt w:val="bullet"/>
      <w:lvlText w:val=""/>
      <w:lvlJc w:val="left"/>
      <w:pPr>
        <w:ind w:left="720" w:hanging="360"/>
      </w:pPr>
      <w:rPr>
        <w:rFonts w:ascii="Symbol" w:hAnsi="Symbol" w:hint="default"/>
      </w:rPr>
    </w:lvl>
    <w:lvl w:ilvl="1" w:tplc="EE7CA6C4">
      <w:numFmt w:val="decimal"/>
      <w:lvlText w:val=""/>
      <w:lvlJc w:val="left"/>
    </w:lvl>
    <w:lvl w:ilvl="2" w:tplc="17F0BAC4">
      <w:numFmt w:val="decimal"/>
      <w:lvlText w:val=""/>
      <w:lvlJc w:val="left"/>
    </w:lvl>
    <w:lvl w:ilvl="3" w:tplc="831EAD2C">
      <w:numFmt w:val="decimal"/>
      <w:lvlText w:val=""/>
      <w:lvlJc w:val="left"/>
    </w:lvl>
    <w:lvl w:ilvl="4" w:tplc="F6187BE4">
      <w:numFmt w:val="decimal"/>
      <w:lvlText w:val=""/>
      <w:lvlJc w:val="left"/>
    </w:lvl>
    <w:lvl w:ilvl="5" w:tplc="63D09634">
      <w:numFmt w:val="decimal"/>
      <w:lvlText w:val=""/>
      <w:lvlJc w:val="left"/>
    </w:lvl>
    <w:lvl w:ilvl="6" w:tplc="DC5429A0">
      <w:numFmt w:val="decimal"/>
      <w:lvlText w:val=""/>
      <w:lvlJc w:val="left"/>
    </w:lvl>
    <w:lvl w:ilvl="7" w:tplc="306E638C">
      <w:numFmt w:val="decimal"/>
      <w:lvlText w:val=""/>
      <w:lvlJc w:val="left"/>
    </w:lvl>
    <w:lvl w:ilvl="8" w:tplc="5F804354">
      <w:numFmt w:val="decimal"/>
      <w:lvlText w:val=""/>
      <w:lvlJc w:val="left"/>
    </w:lvl>
  </w:abstractNum>
  <w:abstractNum w:abstractNumId="184" w15:restartNumberingAfterBreak="0">
    <w:nsid w:val="233A21E8"/>
    <w:multiLevelType w:val="hybridMultilevel"/>
    <w:tmpl w:val="F17807D6"/>
    <w:lvl w:ilvl="0" w:tplc="EB3C17E4">
      <w:start w:val="1"/>
      <w:numFmt w:val="bullet"/>
      <w:lvlText w:val=""/>
      <w:lvlJc w:val="left"/>
      <w:pPr>
        <w:ind w:left="720" w:hanging="360"/>
      </w:pPr>
      <w:rPr>
        <w:rFonts w:ascii="Symbol" w:hAnsi="Symbol" w:hint="default"/>
      </w:rPr>
    </w:lvl>
    <w:lvl w:ilvl="1" w:tplc="FA58CED8">
      <w:numFmt w:val="decimal"/>
      <w:lvlText w:val=""/>
      <w:lvlJc w:val="left"/>
    </w:lvl>
    <w:lvl w:ilvl="2" w:tplc="F064E840">
      <w:numFmt w:val="decimal"/>
      <w:lvlText w:val=""/>
      <w:lvlJc w:val="left"/>
    </w:lvl>
    <w:lvl w:ilvl="3" w:tplc="6444FF08">
      <w:numFmt w:val="decimal"/>
      <w:lvlText w:val=""/>
      <w:lvlJc w:val="left"/>
    </w:lvl>
    <w:lvl w:ilvl="4" w:tplc="6FB4E29C">
      <w:numFmt w:val="decimal"/>
      <w:lvlText w:val=""/>
      <w:lvlJc w:val="left"/>
    </w:lvl>
    <w:lvl w:ilvl="5" w:tplc="2F5AE042">
      <w:numFmt w:val="decimal"/>
      <w:lvlText w:val=""/>
      <w:lvlJc w:val="left"/>
    </w:lvl>
    <w:lvl w:ilvl="6" w:tplc="F24A80D2">
      <w:numFmt w:val="decimal"/>
      <w:lvlText w:val=""/>
      <w:lvlJc w:val="left"/>
    </w:lvl>
    <w:lvl w:ilvl="7" w:tplc="63226F42">
      <w:numFmt w:val="decimal"/>
      <w:lvlText w:val=""/>
      <w:lvlJc w:val="left"/>
    </w:lvl>
    <w:lvl w:ilvl="8" w:tplc="91C0D7CA">
      <w:numFmt w:val="decimal"/>
      <w:lvlText w:val=""/>
      <w:lvlJc w:val="left"/>
    </w:lvl>
  </w:abstractNum>
  <w:abstractNum w:abstractNumId="185" w15:restartNumberingAfterBreak="0">
    <w:nsid w:val="235E7A53"/>
    <w:multiLevelType w:val="hybridMultilevel"/>
    <w:tmpl w:val="4E14C88C"/>
    <w:lvl w:ilvl="0" w:tplc="5D2AA03E">
      <w:start w:val="1"/>
      <w:numFmt w:val="bullet"/>
      <w:lvlText w:val=""/>
      <w:lvlJc w:val="left"/>
      <w:pPr>
        <w:ind w:left="720" w:hanging="360"/>
      </w:pPr>
      <w:rPr>
        <w:rFonts w:ascii="Symbol" w:hAnsi="Symbol" w:hint="default"/>
      </w:rPr>
    </w:lvl>
    <w:lvl w:ilvl="1" w:tplc="DB2A57A8">
      <w:numFmt w:val="decimal"/>
      <w:lvlText w:val=""/>
      <w:lvlJc w:val="left"/>
    </w:lvl>
    <w:lvl w:ilvl="2" w:tplc="5E1AA30C">
      <w:numFmt w:val="decimal"/>
      <w:lvlText w:val=""/>
      <w:lvlJc w:val="left"/>
    </w:lvl>
    <w:lvl w:ilvl="3" w:tplc="897A7E34">
      <w:numFmt w:val="decimal"/>
      <w:lvlText w:val=""/>
      <w:lvlJc w:val="left"/>
    </w:lvl>
    <w:lvl w:ilvl="4" w:tplc="1EF27C70">
      <w:numFmt w:val="decimal"/>
      <w:lvlText w:val=""/>
      <w:lvlJc w:val="left"/>
    </w:lvl>
    <w:lvl w:ilvl="5" w:tplc="5510AE78">
      <w:numFmt w:val="decimal"/>
      <w:lvlText w:val=""/>
      <w:lvlJc w:val="left"/>
    </w:lvl>
    <w:lvl w:ilvl="6" w:tplc="D7BC020C">
      <w:numFmt w:val="decimal"/>
      <w:lvlText w:val=""/>
      <w:lvlJc w:val="left"/>
    </w:lvl>
    <w:lvl w:ilvl="7" w:tplc="FFF6402A">
      <w:numFmt w:val="decimal"/>
      <w:lvlText w:val=""/>
      <w:lvlJc w:val="left"/>
    </w:lvl>
    <w:lvl w:ilvl="8" w:tplc="E140F598">
      <w:numFmt w:val="decimal"/>
      <w:lvlText w:val=""/>
      <w:lvlJc w:val="left"/>
    </w:lvl>
  </w:abstractNum>
  <w:abstractNum w:abstractNumId="186" w15:restartNumberingAfterBreak="0">
    <w:nsid w:val="237745B8"/>
    <w:multiLevelType w:val="hybridMultilevel"/>
    <w:tmpl w:val="CEEE3984"/>
    <w:lvl w:ilvl="0" w:tplc="D7D81184">
      <w:start w:val="1"/>
      <w:numFmt w:val="bullet"/>
      <w:lvlText w:val=""/>
      <w:lvlJc w:val="left"/>
      <w:pPr>
        <w:ind w:left="720" w:hanging="360"/>
      </w:pPr>
      <w:rPr>
        <w:rFonts w:ascii="Symbol" w:hAnsi="Symbol" w:hint="default"/>
      </w:rPr>
    </w:lvl>
    <w:lvl w:ilvl="1" w:tplc="4D644B0C">
      <w:numFmt w:val="decimal"/>
      <w:lvlText w:val=""/>
      <w:lvlJc w:val="left"/>
    </w:lvl>
    <w:lvl w:ilvl="2" w:tplc="737E05F2">
      <w:numFmt w:val="decimal"/>
      <w:lvlText w:val=""/>
      <w:lvlJc w:val="left"/>
    </w:lvl>
    <w:lvl w:ilvl="3" w:tplc="817A8664">
      <w:numFmt w:val="decimal"/>
      <w:lvlText w:val=""/>
      <w:lvlJc w:val="left"/>
    </w:lvl>
    <w:lvl w:ilvl="4" w:tplc="18A621EE">
      <w:numFmt w:val="decimal"/>
      <w:lvlText w:val=""/>
      <w:lvlJc w:val="left"/>
    </w:lvl>
    <w:lvl w:ilvl="5" w:tplc="1E82E6CA">
      <w:numFmt w:val="decimal"/>
      <w:lvlText w:val=""/>
      <w:lvlJc w:val="left"/>
    </w:lvl>
    <w:lvl w:ilvl="6" w:tplc="8FD42710">
      <w:numFmt w:val="decimal"/>
      <w:lvlText w:val=""/>
      <w:lvlJc w:val="left"/>
    </w:lvl>
    <w:lvl w:ilvl="7" w:tplc="12F8F38E">
      <w:numFmt w:val="decimal"/>
      <w:lvlText w:val=""/>
      <w:lvlJc w:val="left"/>
    </w:lvl>
    <w:lvl w:ilvl="8" w:tplc="34E83276">
      <w:numFmt w:val="decimal"/>
      <w:lvlText w:val=""/>
      <w:lvlJc w:val="left"/>
    </w:lvl>
  </w:abstractNum>
  <w:abstractNum w:abstractNumId="187" w15:restartNumberingAfterBreak="0">
    <w:nsid w:val="23E65760"/>
    <w:multiLevelType w:val="hybridMultilevel"/>
    <w:tmpl w:val="922066E8"/>
    <w:lvl w:ilvl="0" w:tplc="5E684ED0">
      <w:start w:val="1"/>
      <w:numFmt w:val="bullet"/>
      <w:lvlText w:val=""/>
      <w:lvlJc w:val="left"/>
      <w:pPr>
        <w:ind w:left="720" w:hanging="360"/>
      </w:pPr>
      <w:rPr>
        <w:rFonts w:ascii="Symbol" w:hAnsi="Symbol" w:hint="default"/>
      </w:rPr>
    </w:lvl>
    <w:lvl w:ilvl="1" w:tplc="D194D28E">
      <w:numFmt w:val="decimal"/>
      <w:lvlText w:val=""/>
      <w:lvlJc w:val="left"/>
    </w:lvl>
    <w:lvl w:ilvl="2" w:tplc="19B21436">
      <w:numFmt w:val="decimal"/>
      <w:lvlText w:val=""/>
      <w:lvlJc w:val="left"/>
    </w:lvl>
    <w:lvl w:ilvl="3" w:tplc="B43E4D20">
      <w:numFmt w:val="decimal"/>
      <w:lvlText w:val=""/>
      <w:lvlJc w:val="left"/>
    </w:lvl>
    <w:lvl w:ilvl="4" w:tplc="4E404588">
      <w:numFmt w:val="decimal"/>
      <w:lvlText w:val=""/>
      <w:lvlJc w:val="left"/>
    </w:lvl>
    <w:lvl w:ilvl="5" w:tplc="F38830A4">
      <w:numFmt w:val="decimal"/>
      <w:lvlText w:val=""/>
      <w:lvlJc w:val="left"/>
    </w:lvl>
    <w:lvl w:ilvl="6" w:tplc="62826C68">
      <w:numFmt w:val="decimal"/>
      <w:lvlText w:val=""/>
      <w:lvlJc w:val="left"/>
    </w:lvl>
    <w:lvl w:ilvl="7" w:tplc="4692CF0C">
      <w:numFmt w:val="decimal"/>
      <w:lvlText w:val=""/>
      <w:lvlJc w:val="left"/>
    </w:lvl>
    <w:lvl w:ilvl="8" w:tplc="9A40FD16">
      <w:numFmt w:val="decimal"/>
      <w:lvlText w:val=""/>
      <w:lvlJc w:val="left"/>
    </w:lvl>
  </w:abstractNum>
  <w:abstractNum w:abstractNumId="188" w15:restartNumberingAfterBreak="0">
    <w:nsid w:val="24533E03"/>
    <w:multiLevelType w:val="hybridMultilevel"/>
    <w:tmpl w:val="4E50B5D4"/>
    <w:lvl w:ilvl="0" w:tplc="FC6416C8">
      <w:start w:val="1"/>
      <w:numFmt w:val="bullet"/>
      <w:lvlText w:val=""/>
      <w:lvlJc w:val="left"/>
      <w:pPr>
        <w:ind w:left="720" w:hanging="360"/>
      </w:pPr>
      <w:rPr>
        <w:rFonts w:ascii="Symbol" w:hAnsi="Symbol" w:hint="default"/>
      </w:rPr>
    </w:lvl>
    <w:lvl w:ilvl="1" w:tplc="7876C068">
      <w:numFmt w:val="decimal"/>
      <w:lvlText w:val=""/>
      <w:lvlJc w:val="left"/>
    </w:lvl>
    <w:lvl w:ilvl="2" w:tplc="D4D80FDC">
      <w:numFmt w:val="decimal"/>
      <w:lvlText w:val=""/>
      <w:lvlJc w:val="left"/>
    </w:lvl>
    <w:lvl w:ilvl="3" w:tplc="BC92A7D8">
      <w:numFmt w:val="decimal"/>
      <w:lvlText w:val=""/>
      <w:lvlJc w:val="left"/>
    </w:lvl>
    <w:lvl w:ilvl="4" w:tplc="AF668A8C">
      <w:numFmt w:val="decimal"/>
      <w:lvlText w:val=""/>
      <w:lvlJc w:val="left"/>
    </w:lvl>
    <w:lvl w:ilvl="5" w:tplc="A0427FFA">
      <w:numFmt w:val="decimal"/>
      <w:lvlText w:val=""/>
      <w:lvlJc w:val="left"/>
    </w:lvl>
    <w:lvl w:ilvl="6" w:tplc="0CBE15D4">
      <w:numFmt w:val="decimal"/>
      <w:lvlText w:val=""/>
      <w:lvlJc w:val="left"/>
    </w:lvl>
    <w:lvl w:ilvl="7" w:tplc="E8B62FB6">
      <w:numFmt w:val="decimal"/>
      <w:lvlText w:val=""/>
      <w:lvlJc w:val="left"/>
    </w:lvl>
    <w:lvl w:ilvl="8" w:tplc="CB90E276">
      <w:numFmt w:val="decimal"/>
      <w:lvlText w:val=""/>
      <w:lvlJc w:val="left"/>
    </w:lvl>
  </w:abstractNum>
  <w:abstractNum w:abstractNumId="189" w15:restartNumberingAfterBreak="0">
    <w:nsid w:val="249525E8"/>
    <w:multiLevelType w:val="hybridMultilevel"/>
    <w:tmpl w:val="E5AEC41A"/>
    <w:lvl w:ilvl="0" w:tplc="A6A234B0">
      <w:start w:val="1"/>
      <w:numFmt w:val="bullet"/>
      <w:lvlText w:val=""/>
      <w:lvlJc w:val="left"/>
      <w:pPr>
        <w:ind w:left="720" w:hanging="360"/>
      </w:pPr>
      <w:rPr>
        <w:rFonts w:ascii="Symbol" w:hAnsi="Symbol" w:hint="default"/>
      </w:rPr>
    </w:lvl>
    <w:lvl w:ilvl="1" w:tplc="B8844632">
      <w:numFmt w:val="decimal"/>
      <w:lvlText w:val=""/>
      <w:lvlJc w:val="left"/>
    </w:lvl>
    <w:lvl w:ilvl="2" w:tplc="39B66C90">
      <w:numFmt w:val="decimal"/>
      <w:lvlText w:val=""/>
      <w:lvlJc w:val="left"/>
    </w:lvl>
    <w:lvl w:ilvl="3" w:tplc="6B5C2F94">
      <w:numFmt w:val="decimal"/>
      <w:lvlText w:val=""/>
      <w:lvlJc w:val="left"/>
    </w:lvl>
    <w:lvl w:ilvl="4" w:tplc="ACDE5C24">
      <w:numFmt w:val="decimal"/>
      <w:lvlText w:val=""/>
      <w:lvlJc w:val="left"/>
    </w:lvl>
    <w:lvl w:ilvl="5" w:tplc="2DB85416">
      <w:numFmt w:val="decimal"/>
      <w:lvlText w:val=""/>
      <w:lvlJc w:val="left"/>
    </w:lvl>
    <w:lvl w:ilvl="6" w:tplc="5E5097B6">
      <w:numFmt w:val="decimal"/>
      <w:lvlText w:val=""/>
      <w:lvlJc w:val="left"/>
    </w:lvl>
    <w:lvl w:ilvl="7" w:tplc="A53684E6">
      <w:numFmt w:val="decimal"/>
      <w:lvlText w:val=""/>
      <w:lvlJc w:val="left"/>
    </w:lvl>
    <w:lvl w:ilvl="8" w:tplc="E87208D8">
      <w:numFmt w:val="decimal"/>
      <w:lvlText w:val=""/>
      <w:lvlJc w:val="left"/>
    </w:lvl>
  </w:abstractNum>
  <w:abstractNum w:abstractNumId="190" w15:restartNumberingAfterBreak="0">
    <w:nsid w:val="24992D66"/>
    <w:multiLevelType w:val="hybridMultilevel"/>
    <w:tmpl w:val="C9847E54"/>
    <w:lvl w:ilvl="0" w:tplc="C36CB214">
      <w:start w:val="1"/>
      <w:numFmt w:val="bullet"/>
      <w:lvlText w:val=""/>
      <w:lvlJc w:val="left"/>
      <w:pPr>
        <w:ind w:left="720" w:hanging="360"/>
      </w:pPr>
      <w:rPr>
        <w:rFonts w:ascii="Symbol" w:hAnsi="Symbol" w:hint="default"/>
      </w:rPr>
    </w:lvl>
    <w:lvl w:ilvl="1" w:tplc="1C765EB0">
      <w:numFmt w:val="decimal"/>
      <w:lvlText w:val=""/>
      <w:lvlJc w:val="left"/>
    </w:lvl>
    <w:lvl w:ilvl="2" w:tplc="DF069BE4">
      <w:numFmt w:val="decimal"/>
      <w:lvlText w:val=""/>
      <w:lvlJc w:val="left"/>
    </w:lvl>
    <w:lvl w:ilvl="3" w:tplc="1D743644">
      <w:numFmt w:val="decimal"/>
      <w:lvlText w:val=""/>
      <w:lvlJc w:val="left"/>
    </w:lvl>
    <w:lvl w:ilvl="4" w:tplc="378EADD4">
      <w:numFmt w:val="decimal"/>
      <w:lvlText w:val=""/>
      <w:lvlJc w:val="left"/>
    </w:lvl>
    <w:lvl w:ilvl="5" w:tplc="3BD251EC">
      <w:numFmt w:val="decimal"/>
      <w:lvlText w:val=""/>
      <w:lvlJc w:val="left"/>
    </w:lvl>
    <w:lvl w:ilvl="6" w:tplc="660A198E">
      <w:numFmt w:val="decimal"/>
      <w:lvlText w:val=""/>
      <w:lvlJc w:val="left"/>
    </w:lvl>
    <w:lvl w:ilvl="7" w:tplc="C3B232BA">
      <w:numFmt w:val="decimal"/>
      <w:lvlText w:val=""/>
      <w:lvlJc w:val="left"/>
    </w:lvl>
    <w:lvl w:ilvl="8" w:tplc="8A52FFB6">
      <w:numFmt w:val="decimal"/>
      <w:lvlText w:val=""/>
      <w:lvlJc w:val="left"/>
    </w:lvl>
  </w:abstractNum>
  <w:abstractNum w:abstractNumId="191" w15:restartNumberingAfterBreak="0">
    <w:nsid w:val="249D48D2"/>
    <w:multiLevelType w:val="hybridMultilevel"/>
    <w:tmpl w:val="DBB67BB8"/>
    <w:lvl w:ilvl="0" w:tplc="CF102110">
      <w:start w:val="1"/>
      <w:numFmt w:val="bullet"/>
      <w:lvlText w:val=""/>
      <w:lvlJc w:val="left"/>
      <w:pPr>
        <w:ind w:left="720" w:hanging="360"/>
      </w:pPr>
      <w:rPr>
        <w:rFonts w:ascii="Symbol" w:hAnsi="Symbol" w:hint="default"/>
      </w:rPr>
    </w:lvl>
    <w:lvl w:ilvl="1" w:tplc="BAC0D1CE">
      <w:numFmt w:val="decimal"/>
      <w:lvlText w:val=""/>
      <w:lvlJc w:val="left"/>
    </w:lvl>
    <w:lvl w:ilvl="2" w:tplc="8BE69A20">
      <w:numFmt w:val="decimal"/>
      <w:lvlText w:val=""/>
      <w:lvlJc w:val="left"/>
    </w:lvl>
    <w:lvl w:ilvl="3" w:tplc="6A8E32F6">
      <w:numFmt w:val="decimal"/>
      <w:lvlText w:val=""/>
      <w:lvlJc w:val="left"/>
    </w:lvl>
    <w:lvl w:ilvl="4" w:tplc="693EF5DA">
      <w:numFmt w:val="decimal"/>
      <w:lvlText w:val=""/>
      <w:lvlJc w:val="left"/>
    </w:lvl>
    <w:lvl w:ilvl="5" w:tplc="46826B18">
      <w:numFmt w:val="decimal"/>
      <w:lvlText w:val=""/>
      <w:lvlJc w:val="left"/>
    </w:lvl>
    <w:lvl w:ilvl="6" w:tplc="D94CDC94">
      <w:numFmt w:val="decimal"/>
      <w:lvlText w:val=""/>
      <w:lvlJc w:val="left"/>
    </w:lvl>
    <w:lvl w:ilvl="7" w:tplc="A46EA8EC">
      <w:numFmt w:val="decimal"/>
      <w:lvlText w:val=""/>
      <w:lvlJc w:val="left"/>
    </w:lvl>
    <w:lvl w:ilvl="8" w:tplc="E5EE80E6">
      <w:numFmt w:val="decimal"/>
      <w:lvlText w:val=""/>
      <w:lvlJc w:val="left"/>
    </w:lvl>
  </w:abstractNum>
  <w:abstractNum w:abstractNumId="192" w15:restartNumberingAfterBreak="0">
    <w:nsid w:val="24A33DBB"/>
    <w:multiLevelType w:val="hybridMultilevel"/>
    <w:tmpl w:val="BD003290"/>
    <w:lvl w:ilvl="0" w:tplc="15A00F32">
      <w:start w:val="1"/>
      <w:numFmt w:val="bullet"/>
      <w:lvlText w:val=""/>
      <w:lvlJc w:val="left"/>
      <w:pPr>
        <w:ind w:left="720" w:hanging="360"/>
      </w:pPr>
      <w:rPr>
        <w:rFonts w:ascii="Symbol" w:hAnsi="Symbol" w:hint="default"/>
      </w:rPr>
    </w:lvl>
    <w:lvl w:ilvl="1" w:tplc="4502D4F2">
      <w:numFmt w:val="decimal"/>
      <w:lvlText w:val=""/>
      <w:lvlJc w:val="left"/>
    </w:lvl>
    <w:lvl w:ilvl="2" w:tplc="EA16E4CE">
      <w:numFmt w:val="decimal"/>
      <w:lvlText w:val=""/>
      <w:lvlJc w:val="left"/>
    </w:lvl>
    <w:lvl w:ilvl="3" w:tplc="652483A6">
      <w:numFmt w:val="decimal"/>
      <w:lvlText w:val=""/>
      <w:lvlJc w:val="left"/>
    </w:lvl>
    <w:lvl w:ilvl="4" w:tplc="F97CA688">
      <w:numFmt w:val="decimal"/>
      <w:lvlText w:val=""/>
      <w:lvlJc w:val="left"/>
    </w:lvl>
    <w:lvl w:ilvl="5" w:tplc="40F8F76A">
      <w:numFmt w:val="decimal"/>
      <w:lvlText w:val=""/>
      <w:lvlJc w:val="left"/>
    </w:lvl>
    <w:lvl w:ilvl="6" w:tplc="5400E732">
      <w:numFmt w:val="decimal"/>
      <w:lvlText w:val=""/>
      <w:lvlJc w:val="left"/>
    </w:lvl>
    <w:lvl w:ilvl="7" w:tplc="195EA7E8">
      <w:numFmt w:val="decimal"/>
      <w:lvlText w:val=""/>
      <w:lvlJc w:val="left"/>
    </w:lvl>
    <w:lvl w:ilvl="8" w:tplc="1DAE1F6A">
      <w:numFmt w:val="decimal"/>
      <w:lvlText w:val=""/>
      <w:lvlJc w:val="left"/>
    </w:lvl>
  </w:abstractNum>
  <w:abstractNum w:abstractNumId="193" w15:restartNumberingAfterBreak="0">
    <w:nsid w:val="24E808F3"/>
    <w:multiLevelType w:val="hybridMultilevel"/>
    <w:tmpl w:val="F15601FC"/>
    <w:lvl w:ilvl="0" w:tplc="726AADD4">
      <w:start w:val="1"/>
      <w:numFmt w:val="bullet"/>
      <w:lvlText w:val=""/>
      <w:lvlJc w:val="left"/>
      <w:pPr>
        <w:ind w:left="720" w:hanging="360"/>
      </w:pPr>
      <w:rPr>
        <w:rFonts w:ascii="Symbol" w:hAnsi="Symbol" w:hint="default"/>
      </w:rPr>
    </w:lvl>
    <w:lvl w:ilvl="1" w:tplc="439ACCAA">
      <w:numFmt w:val="decimal"/>
      <w:lvlText w:val=""/>
      <w:lvlJc w:val="left"/>
    </w:lvl>
    <w:lvl w:ilvl="2" w:tplc="2FDA37EE">
      <w:numFmt w:val="decimal"/>
      <w:lvlText w:val=""/>
      <w:lvlJc w:val="left"/>
    </w:lvl>
    <w:lvl w:ilvl="3" w:tplc="FE42CAC6">
      <w:numFmt w:val="decimal"/>
      <w:lvlText w:val=""/>
      <w:lvlJc w:val="left"/>
    </w:lvl>
    <w:lvl w:ilvl="4" w:tplc="9F82B864">
      <w:numFmt w:val="decimal"/>
      <w:lvlText w:val=""/>
      <w:lvlJc w:val="left"/>
    </w:lvl>
    <w:lvl w:ilvl="5" w:tplc="62D88514">
      <w:numFmt w:val="decimal"/>
      <w:lvlText w:val=""/>
      <w:lvlJc w:val="left"/>
    </w:lvl>
    <w:lvl w:ilvl="6" w:tplc="D90C1EF0">
      <w:numFmt w:val="decimal"/>
      <w:lvlText w:val=""/>
      <w:lvlJc w:val="left"/>
    </w:lvl>
    <w:lvl w:ilvl="7" w:tplc="63923864">
      <w:numFmt w:val="decimal"/>
      <w:lvlText w:val=""/>
      <w:lvlJc w:val="left"/>
    </w:lvl>
    <w:lvl w:ilvl="8" w:tplc="A416877A">
      <w:numFmt w:val="decimal"/>
      <w:lvlText w:val=""/>
      <w:lvlJc w:val="left"/>
    </w:lvl>
  </w:abstractNum>
  <w:abstractNum w:abstractNumId="194" w15:restartNumberingAfterBreak="0">
    <w:nsid w:val="24EB7C0C"/>
    <w:multiLevelType w:val="hybridMultilevel"/>
    <w:tmpl w:val="580C2702"/>
    <w:lvl w:ilvl="0" w:tplc="D5049892">
      <w:start w:val="1"/>
      <w:numFmt w:val="bullet"/>
      <w:lvlText w:val=""/>
      <w:lvlJc w:val="left"/>
      <w:pPr>
        <w:ind w:left="720" w:hanging="360"/>
      </w:pPr>
      <w:rPr>
        <w:rFonts w:ascii="Symbol" w:hAnsi="Symbol" w:hint="default"/>
      </w:rPr>
    </w:lvl>
    <w:lvl w:ilvl="1" w:tplc="C67621C2">
      <w:numFmt w:val="decimal"/>
      <w:lvlText w:val=""/>
      <w:lvlJc w:val="left"/>
    </w:lvl>
    <w:lvl w:ilvl="2" w:tplc="5F943C6A">
      <w:numFmt w:val="decimal"/>
      <w:lvlText w:val=""/>
      <w:lvlJc w:val="left"/>
    </w:lvl>
    <w:lvl w:ilvl="3" w:tplc="2D90628C">
      <w:numFmt w:val="decimal"/>
      <w:lvlText w:val=""/>
      <w:lvlJc w:val="left"/>
    </w:lvl>
    <w:lvl w:ilvl="4" w:tplc="15A23DC8">
      <w:numFmt w:val="decimal"/>
      <w:lvlText w:val=""/>
      <w:lvlJc w:val="left"/>
    </w:lvl>
    <w:lvl w:ilvl="5" w:tplc="8E1E7F8E">
      <w:numFmt w:val="decimal"/>
      <w:lvlText w:val=""/>
      <w:lvlJc w:val="left"/>
    </w:lvl>
    <w:lvl w:ilvl="6" w:tplc="CD305A9C">
      <w:numFmt w:val="decimal"/>
      <w:lvlText w:val=""/>
      <w:lvlJc w:val="left"/>
    </w:lvl>
    <w:lvl w:ilvl="7" w:tplc="93603A1C">
      <w:numFmt w:val="decimal"/>
      <w:lvlText w:val=""/>
      <w:lvlJc w:val="left"/>
    </w:lvl>
    <w:lvl w:ilvl="8" w:tplc="BF605648">
      <w:numFmt w:val="decimal"/>
      <w:lvlText w:val=""/>
      <w:lvlJc w:val="left"/>
    </w:lvl>
  </w:abstractNum>
  <w:abstractNum w:abstractNumId="195" w15:restartNumberingAfterBreak="0">
    <w:nsid w:val="25D34E67"/>
    <w:multiLevelType w:val="hybridMultilevel"/>
    <w:tmpl w:val="F3245DDC"/>
    <w:lvl w:ilvl="0" w:tplc="53D22576">
      <w:start w:val="1"/>
      <w:numFmt w:val="bullet"/>
      <w:lvlText w:val=""/>
      <w:lvlJc w:val="left"/>
      <w:pPr>
        <w:ind w:left="720" w:hanging="360"/>
      </w:pPr>
      <w:rPr>
        <w:rFonts w:ascii="Symbol" w:hAnsi="Symbol" w:hint="default"/>
      </w:rPr>
    </w:lvl>
    <w:lvl w:ilvl="1" w:tplc="8AD8E27A">
      <w:numFmt w:val="decimal"/>
      <w:lvlText w:val=""/>
      <w:lvlJc w:val="left"/>
    </w:lvl>
    <w:lvl w:ilvl="2" w:tplc="EBF23A14">
      <w:numFmt w:val="decimal"/>
      <w:lvlText w:val=""/>
      <w:lvlJc w:val="left"/>
    </w:lvl>
    <w:lvl w:ilvl="3" w:tplc="729C570A">
      <w:numFmt w:val="decimal"/>
      <w:lvlText w:val=""/>
      <w:lvlJc w:val="left"/>
    </w:lvl>
    <w:lvl w:ilvl="4" w:tplc="A060F2F8">
      <w:numFmt w:val="decimal"/>
      <w:lvlText w:val=""/>
      <w:lvlJc w:val="left"/>
    </w:lvl>
    <w:lvl w:ilvl="5" w:tplc="97D41D52">
      <w:numFmt w:val="decimal"/>
      <w:lvlText w:val=""/>
      <w:lvlJc w:val="left"/>
    </w:lvl>
    <w:lvl w:ilvl="6" w:tplc="592096E6">
      <w:numFmt w:val="decimal"/>
      <w:lvlText w:val=""/>
      <w:lvlJc w:val="left"/>
    </w:lvl>
    <w:lvl w:ilvl="7" w:tplc="A44699EA">
      <w:numFmt w:val="decimal"/>
      <w:lvlText w:val=""/>
      <w:lvlJc w:val="left"/>
    </w:lvl>
    <w:lvl w:ilvl="8" w:tplc="3B745B6E">
      <w:numFmt w:val="decimal"/>
      <w:lvlText w:val=""/>
      <w:lvlJc w:val="left"/>
    </w:lvl>
  </w:abstractNum>
  <w:abstractNum w:abstractNumId="196" w15:restartNumberingAfterBreak="0">
    <w:nsid w:val="25F97760"/>
    <w:multiLevelType w:val="hybridMultilevel"/>
    <w:tmpl w:val="D62AC292"/>
    <w:lvl w:ilvl="0" w:tplc="F182CC8C">
      <w:start w:val="1"/>
      <w:numFmt w:val="bullet"/>
      <w:lvlText w:val=""/>
      <w:lvlJc w:val="left"/>
      <w:pPr>
        <w:ind w:left="720" w:hanging="360"/>
      </w:pPr>
      <w:rPr>
        <w:rFonts w:ascii="Symbol" w:hAnsi="Symbol" w:hint="default"/>
      </w:rPr>
    </w:lvl>
    <w:lvl w:ilvl="1" w:tplc="ADB8F1F4">
      <w:numFmt w:val="decimal"/>
      <w:lvlText w:val=""/>
      <w:lvlJc w:val="left"/>
    </w:lvl>
    <w:lvl w:ilvl="2" w:tplc="E280F9FA">
      <w:numFmt w:val="decimal"/>
      <w:lvlText w:val=""/>
      <w:lvlJc w:val="left"/>
    </w:lvl>
    <w:lvl w:ilvl="3" w:tplc="B9741CBE">
      <w:numFmt w:val="decimal"/>
      <w:lvlText w:val=""/>
      <w:lvlJc w:val="left"/>
    </w:lvl>
    <w:lvl w:ilvl="4" w:tplc="0E7E529E">
      <w:numFmt w:val="decimal"/>
      <w:lvlText w:val=""/>
      <w:lvlJc w:val="left"/>
    </w:lvl>
    <w:lvl w:ilvl="5" w:tplc="E66C6498">
      <w:numFmt w:val="decimal"/>
      <w:lvlText w:val=""/>
      <w:lvlJc w:val="left"/>
    </w:lvl>
    <w:lvl w:ilvl="6" w:tplc="7E7018B8">
      <w:numFmt w:val="decimal"/>
      <w:lvlText w:val=""/>
      <w:lvlJc w:val="left"/>
    </w:lvl>
    <w:lvl w:ilvl="7" w:tplc="C24A1F38">
      <w:numFmt w:val="decimal"/>
      <w:lvlText w:val=""/>
      <w:lvlJc w:val="left"/>
    </w:lvl>
    <w:lvl w:ilvl="8" w:tplc="22BAAC22">
      <w:numFmt w:val="decimal"/>
      <w:lvlText w:val=""/>
      <w:lvlJc w:val="left"/>
    </w:lvl>
  </w:abstractNum>
  <w:abstractNum w:abstractNumId="197" w15:restartNumberingAfterBreak="0">
    <w:nsid w:val="260677F9"/>
    <w:multiLevelType w:val="hybridMultilevel"/>
    <w:tmpl w:val="B694D6C8"/>
    <w:lvl w:ilvl="0" w:tplc="6D98FF86">
      <w:start w:val="1"/>
      <w:numFmt w:val="bullet"/>
      <w:lvlText w:val=""/>
      <w:lvlJc w:val="left"/>
      <w:pPr>
        <w:ind w:left="720" w:hanging="360"/>
      </w:pPr>
      <w:rPr>
        <w:rFonts w:ascii="Symbol" w:hAnsi="Symbol" w:hint="default"/>
      </w:rPr>
    </w:lvl>
    <w:lvl w:ilvl="1" w:tplc="85E89352">
      <w:numFmt w:val="decimal"/>
      <w:lvlText w:val=""/>
      <w:lvlJc w:val="left"/>
    </w:lvl>
    <w:lvl w:ilvl="2" w:tplc="36A0E966">
      <w:numFmt w:val="decimal"/>
      <w:lvlText w:val=""/>
      <w:lvlJc w:val="left"/>
    </w:lvl>
    <w:lvl w:ilvl="3" w:tplc="A04E57A0">
      <w:numFmt w:val="decimal"/>
      <w:lvlText w:val=""/>
      <w:lvlJc w:val="left"/>
    </w:lvl>
    <w:lvl w:ilvl="4" w:tplc="0DF6F80E">
      <w:numFmt w:val="decimal"/>
      <w:lvlText w:val=""/>
      <w:lvlJc w:val="left"/>
    </w:lvl>
    <w:lvl w:ilvl="5" w:tplc="F1AC1CDA">
      <w:numFmt w:val="decimal"/>
      <w:lvlText w:val=""/>
      <w:lvlJc w:val="left"/>
    </w:lvl>
    <w:lvl w:ilvl="6" w:tplc="419EC76A">
      <w:numFmt w:val="decimal"/>
      <w:lvlText w:val=""/>
      <w:lvlJc w:val="left"/>
    </w:lvl>
    <w:lvl w:ilvl="7" w:tplc="B2620AEE">
      <w:numFmt w:val="decimal"/>
      <w:lvlText w:val=""/>
      <w:lvlJc w:val="left"/>
    </w:lvl>
    <w:lvl w:ilvl="8" w:tplc="9FB69BE2">
      <w:numFmt w:val="decimal"/>
      <w:lvlText w:val=""/>
      <w:lvlJc w:val="left"/>
    </w:lvl>
  </w:abstractNum>
  <w:abstractNum w:abstractNumId="198" w15:restartNumberingAfterBreak="0">
    <w:nsid w:val="26302AEF"/>
    <w:multiLevelType w:val="hybridMultilevel"/>
    <w:tmpl w:val="894A6078"/>
    <w:lvl w:ilvl="0" w:tplc="5FFCD328">
      <w:start w:val="1"/>
      <w:numFmt w:val="bullet"/>
      <w:lvlText w:val=""/>
      <w:lvlJc w:val="left"/>
      <w:pPr>
        <w:ind w:left="720" w:hanging="360"/>
      </w:pPr>
      <w:rPr>
        <w:rFonts w:ascii="Symbol" w:hAnsi="Symbol" w:hint="default"/>
      </w:rPr>
    </w:lvl>
    <w:lvl w:ilvl="1" w:tplc="390CFF96">
      <w:numFmt w:val="decimal"/>
      <w:lvlText w:val=""/>
      <w:lvlJc w:val="left"/>
    </w:lvl>
    <w:lvl w:ilvl="2" w:tplc="DAF0C35A">
      <w:numFmt w:val="decimal"/>
      <w:lvlText w:val=""/>
      <w:lvlJc w:val="left"/>
    </w:lvl>
    <w:lvl w:ilvl="3" w:tplc="FA82E57C">
      <w:numFmt w:val="decimal"/>
      <w:lvlText w:val=""/>
      <w:lvlJc w:val="left"/>
    </w:lvl>
    <w:lvl w:ilvl="4" w:tplc="801E8A74">
      <w:numFmt w:val="decimal"/>
      <w:lvlText w:val=""/>
      <w:lvlJc w:val="left"/>
    </w:lvl>
    <w:lvl w:ilvl="5" w:tplc="149CE5C2">
      <w:numFmt w:val="decimal"/>
      <w:lvlText w:val=""/>
      <w:lvlJc w:val="left"/>
    </w:lvl>
    <w:lvl w:ilvl="6" w:tplc="BED6C52A">
      <w:numFmt w:val="decimal"/>
      <w:lvlText w:val=""/>
      <w:lvlJc w:val="left"/>
    </w:lvl>
    <w:lvl w:ilvl="7" w:tplc="53F687FE">
      <w:numFmt w:val="decimal"/>
      <w:lvlText w:val=""/>
      <w:lvlJc w:val="left"/>
    </w:lvl>
    <w:lvl w:ilvl="8" w:tplc="B5F624E8">
      <w:numFmt w:val="decimal"/>
      <w:lvlText w:val=""/>
      <w:lvlJc w:val="left"/>
    </w:lvl>
  </w:abstractNum>
  <w:abstractNum w:abstractNumId="199" w15:restartNumberingAfterBreak="0">
    <w:nsid w:val="26500116"/>
    <w:multiLevelType w:val="hybridMultilevel"/>
    <w:tmpl w:val="8BA81E58"/>
    <w:lvl w:ilvl="0" w:tplc="6730100A">
      <w:start w:val="1"/>
      <w:numFmt w:val="bullet"/>
      <w:lvlText w:val=""/>
      <w:lvlJc w:val="left"/>
      <w:pPr>
        <w:ind w:left="720" w:hanging="360"/>
      </w:pPr>
      <w:rPr>
        <w:rFonts w:ascii="Symbol" w:hAnsi="Symbol" w:hint="default"/>
      </w:rPr>
    </w:lvl>
    <w:lvl w:ilvl="1" w:tplc="C3122520">
      <w:numFmt w:val="decimal"/>
      <w:lvlText w:val=""/>
      <w:lvlJc w:val="left"/>
    </w:lvl>
    <w:lvl w:ilvl="2" w:tplc="AF609AC6">
      <w:numFmt w:val="decimal"/>
      <w:lvlText w:val=""/>
      <w:lvlJc w:val="left"/>
    </w:lvl>
    <w:lvl w:ilvl="3" w:tplc="318669CC">
      <w:numFmt w:val="decimal"/>
      <w:lvlText w:val=""/>
      <w:lvlJc w:val="left"/>
    </w:lvl>
    <w:lvl w:ilvl="4" w:tplc="1604F95C">
      <w:numFmt w:val="decimal"/>
      <w:lvlText w:val=""/>
      <w:lvlJc w:val="left"/>
    </w:lvl>
    <w:lvl w:ilvl="5" w:tplc="D4B6C6AA">
      <w:numFmt w:val="decimal"/>
      <w:lvlText w:val=""/>
      <w:lvlJc w:val="left"/>
    </w:lvl>
    <w:lvl w:ilvl="6" w:tplc="DD12AF88">
      <w:numFmt w:val="decimal"/>
      <w:lvlText w:val=""/>
      <w:lvlJc w:val="left"/>
    </w:lvl>
    <w:lvl w:ilvl="7" w:tplc="81041DFA">
      <w:numFmt w:val="decimal"/>
      <w:lvlText w:val=""/>
      <w:lvlJc w:val="left"/>
    </w:lvl>
    <w:lvl w:ilvl="8" w:tplc="8B781574">
      <w:numFmt w:val="decimal"/>
      <w:lvlText w:val=""/>
      <w:lvlJc w:val="left"/>
    </w:lvl>
  </w:abstractNum>
  <w:abstractNum w:abstractNumId="200" w15:restartNumberingAfterBreak="0">
    <w:nsid w:val="26891E03"/>
    <w:multiLevelType w:val="hybridMultilevel"/>
    <w:tmpl w:val="21B4686C"/>
    <w:lvl w:ilvl="0" w:tplc="92E874FC">
      <w:start w:val="1"/>
      <w:numFmt w:val="bullet"/>
      <w:lvlText w:val=""/>
      <w:lvlJc w:val="left"/>
      <w:pPr>
        <w:ind w:left="720" w:hanging="360"/>
      </w:pPr>
      <w:rPr>
        <w:rFonts w:ascii="Symbol" w:hAnsi="Symbol" w:hint="default"/>
      </w:rPr>
    </w:lvl>
    <w:lvl w:ilvl="1" w:tplc="80965FE6">
      <w:numFmt w:val="decimal"/>
      <w:lvlText w:val=""/>
      <w:lvlJc w:val="left"/>
    </w:lvl>
    <w:lvl w:ilvl="2" w:tplc="8A545D64">
      <w:numFmt w:val="decimal"/>
      <w:lvlText w:val=""/>
      <w:lvlJc w:val="left"/>
    </w:lvl>
    <w:lvl w:ilvl="3" w:tplc="2374682A">
      <w:numFmt w:val="decimal"/>
      <w:lvlText w:val=""/>
      <w:lvlJc w:val="left"/>
    </w:lvl>
    <w:lvl w:ilvl="4" w:tplc="8EA4C97C">
      <w:numFmt w:val="decimal"/>
      <w:lvlText w:val=""/>
      <w:lvlJc w:val="left"/>
    </w:lvl>
    <w:lvl w:ilvl="5" w:tplc="1B6C6F04">
      <w:numFmt w:val="decimal"/>
      <w:lvlText w:val=""/>
      <w:lvlJc w:val="left"/>
    </w:lvl>
    <w:lvl w:ilvl="6" w:tplc="6BA87D04">
      <w:numFmt w:val="decimal"/>
      <w:lvlText w:val=""/>
      <w:lvlJc w:val="left"/>
    </w:lvl>
    <w:lvl w:ilvl="7" w:tplc="60D644FE">
      <w:numFmt w:val="decimal"/>
      <w:lvlText w:val=""/>
      <w:lvlJc w:val="left"/>
    </w:lvl>
    <w:lvl w:ilvl="8" w:tplc="3B9AEF46">
      <w:numFmt w:val="decimal"/>
      <w:lvlText w:val=""/>
      <w:lvlJc w:val="left"/>
    </w:lvl>
  </w:abstractNum>
  <w:abstractNum w:abstractNumId="201" w15:restartNumberingAfterBreak="0">
    <w:nsid w:val="26E61115"/>
    <w:multiLevelType w:val="hybridMultilevel"/>
    <w:tmpl w:val="F94A455E"/>
    <w:lvl w:ilvl="0" w:tplc="9FEEFDB6">
      <w:start w:val="1"/>
      <w:numFmt w:val="bullet"/>
      <w:lvlText w:val=""/>
      <w:lvlJc w:val="left"/>
      <w:pPr>
        <w:ind w:left="720" w:hanging="360"/>
      </w:pPr>
      <w:rPr>
        <w:rFonts w:ascii="Symbol" w:hAnsi="Symbol" w:hint="default"/>
      </w:rPr>
    </w:lvl>
    <w:lvl w:ilvl="1" w:tplc="C26AD638">
      <w:numFmt w:val="decimal"/>
      <w:lvlText w:val=""/>
      <w:lvlJc w:val="left"/>
    </w:lvl>
    <w:lvl w:ilvl="2" w:tplc="C73860C2">
      <w:numFmt w:val="decimal"/>
      <w:lvlText w:val=""/>
      <w:lvlJc w:val="left"/>
    </w:lvl>
    <w:lvl w:ilvl="3" w:tplc="67F6D114">
      <w:numFmt w:val="decimal"/>
      <w:lvlText w:val=""/>
      <w:lvlJc w:val="left"/>
    </w:lvl>
    <w:lvl w:ilvl="4" w:tplc="8C30A7DE">
      <w:numFmt w:val="decimal"/>
      <w:lvlText w:val=""/>
      <w:lvlJc w:val="left"/>
    </w:lvl>
    <w:lvl w:ilvl="5" w:tplc="7C008A44">
      <w:numFmt w:val="decimal"/>
      <w:lvlText w:val=""/>
      <w:lvlJc w:val="left"/>
    </w:lvl>
    <w:lvl w:ilvl="6" w:tplc="DF32FC5A">
      <w:numFmt w:val="decimal"/>
      <w:lvlText w:val=""/>
      <w:lvlJc w:val="left"/>
    </w:lvl>
    <w:lvl w:ilvl="7" w:tplc="CED2EF88">
      <w:numFmt w:val="decimal"/>
      <w:lvlText w:val=""/>
      <w:lvlJc w:val="left"/>
    </w:lvl>
    <w:lvl w:ilvl="8" w:tplc="B5A06DC0">
      <w:numFmt w:val="decimal"/>
      <w:lvlText w:val=""/>
      <w:lvlJc w:val="left"/>
    </w:lvl>
  </w:abstractNum>
  <w:abstractNum w:abstractNumId="202" w15:restartNumberingAfterBreak="0">
    <w:nsid w:val="26F07F17"/>
    <w:multiLevelType w:val="hybridMultilevel"/>
    <w:tmpl w:val="E5A8212A"/>
    <w:lvl w:ilvl="0" w:tplc="C0CE3112">
      <w:start w:val="1"/>
      <w:numFmt w:val="bullet"/>
      <w:lvlText w:val=""/>
      <w:lvlJc w:val="left"/>
      <w:pPr>
        <w:ind w:left="720" w:hanging="360"/>
      </w:pPr>
      <w:rPr>
        <w:rFonts w:ascii="Symbol" w:hAnsi="Symbol" w:hint="default"/>
      </w:rPr>
    </w:lvl>
    <w:lvl w:ilvl="1" w:tplc="C4FC9F2C">
      <w:numFmt w:val="decimal"/>
      <w:lvlText w:val=""/>
      <w:lvlJc w:val="left"/>
    </w:lvl>
    <w:lvl w:ilvl="2" w:tplc="ED76820E">
      <w:numFmt w:val="decimal"/>
      <w:lvlText w:val=""/>
      <w:lvlJc w:val="left"/>
    </w:lvl>
    <w:lvl w:ilvl="3" w:tplc="E6FE4584">
      <w:numFmt w:val="decimal"/>
      <w:lvlText w:val=""/>
      <w:lvlJc w:val="left"/>
    </w:lvl>
    <w:lvl w:ilvl="4" w:tplc="38A0D044">
      <w:numFmt w:val="decimal"/>
      <w:lvlText w:val=""/>
      <w:lvlJc w:val="left"/>
    </w:lvl>
    <w:lvl w:ilvl="5" w:tplc="414EDC5A">
      <w:numFmt w:val="decimal"/>
      <w:lvlText w:val=""/>
      <w:lvlJc w:val="left"/>
    </w:lvl>
    <w:lvl w:ilvl="6" w:tplc="0054DF1C">
      <w:numFmt w:val="decimal"/>
      <w:lvlText w:val=""/>
      <w:lvlJc w:val="left"/>
    </w:lvl>
    <w:lvl w:ilvl="7" w:tplc="D47C5A64">
      <w:numFmt w:val="decimal"/>
      <w:lvlText w:val=""/>
      <w:lvlJc w:val="left"/>
    </w:lvl>
    <w:lvl w:ilvl="8" w:tplc="3F2AA9F4">
      <w:numFmt w:val="decimal"/>
      <w:lvlText w:val=""/>
      <w:lvlJc w:val="left"/>
    </w:lvl>
  </w:abstractNum>
  <w:abstractNum w:abstractNumId="203" w15:restartNumberingAfterBreak="0">
    <w:nsid w:val="27314FDE"/>
    <w:multiLevelType w:val="hybridMultilevel"/>
    <w:tmpl w:val="6206E4B0"/>
    <w:lvl w:ilvl="0" w:tplc="DAD24CD4">
      <w:start w:val="1"/>
      <w:numFmt w:val="bullet"/>
      <w:lvlText w:val=""/>
      <w:lvlJc w:val="left"/>
      <w:pPr>
        <w:ind w:left="720" w:hanging="360"/>
      </w:pPr>
      <w:rPr>
        <w:rFonts w:ascii="Symbol" w:hAnsi="Symbol" w:hint="default"/>
      </w:rPr>
    </w:lvl>
    <w:lvl w:ilvl="1" w:tplc="E9F8733A">
      <w:numFmt w:val="decimal"/>
      <w:lvlText w:val=""/>
      <w:lvlJc w:val="left"/>
    </w:lvl>
    <w:lvl w:ilvl="2" w:tplc="F79A850C">
      <w:numFmt w:val="decimal"/>
      <w:lvlText w:val=""/>
      <w:lvlJc w:val="left"/>
    </w:lvl>
    <w:lvl w:ilvl="3" w:tplc="81C024CA">
      <w:numFmt w:val="decimal"/>
      <w:lvlText w:val=""/>
      <w:lvlJc w:val="left"/>
    </w:lvl>
    <w:lvl w:ilvl="4" w:tplc="ACD022FC">
      <w:numFmt w:val="decimal"/>
      <w:lvlText w:val=""/>
      <w:lvlJc w:val="left"/>
    </w:lvl>
    <w:lvl w:ilvl="5" w:tplc="73A4B7EE">
      <w:numFmt w:val="decimal"/>
      <w:lvlText w:val=""/>
      <w:lvlJc w:val="left"/>
    </w:lvl>
    <w:lvl w:ilvl="6" w:tplc="BDAE4902">
      <w:numFmt w:val="decimal"/>
      <w:lvlText w:val=""/>
      <w:lvlJc w:val="left"/>
    </w:lvl>
    <w:lvl w:ilvl="7" w:tplc="5F1410FA">
      <w:numFmt w:val="decimal"/>
      <w:lvlText w:val=""/>
      <w:lvlJc w:val="left"/>
    </w:lvl>
    <w:lvl w:ilvl="8" w:tplc="B2EA2D48">
      <w:numFmt w:val="decimal"/>
      <w:lvlText w:val=""/>
      <w:lvlJc w:val="left"/>
    </w:lvl>
  </w:abstractNum>
  <w:abstractNum w:abstractNumId="204" w15:restartNumberingAfterBreak="0">
    <w:nsid w:val="2766394B"/>
    <w:multiLevelType w:val="hybridMultilevel"/>
    <w:tmpl w:val="6478C51A"/>
    <w:lvl w:ilvl="0" w:tplc="F37C6F48">
      <w:start w:val="1"/>
      <w:numFmt w:val="bullet"/>
      <w:lvlText w:val=""/>
      <w:lvlJc w:val="left"/>
      <w:pPr>
        <w:ind w:left="720" w:hanging="360"/>
      </w:pPr>
      <w:rPr>
        <w:rFonts w:ascii="Symbol" w:hAnsi="Symbol" w:hint="default"/>
      </w:rPr>
    </w:lvl>
    <w:lvl w:ilvl="1" w:tplc="9E746DFC">
      <w:numFmt w:val="decimal"/>
      <w:lvlText w:val=""/>
      <w:lvlJc w:val="left"/>
    </w:lvl>
    <w:lvl w:ilvl="2" w:tplc="FD9879B0">
      <w:numFmt w:val="decimal"/>
      <w:lvlText w:val=""/>
      <w:lvlJc w:val="left"/>
    </w:lvl>
    <w:lvl w:ilvl="3" w:tplc="CFEAC5F6">
      <w:numFmt w:val="decimal"/>
      <w:lvlText w:val=""/>
      <w:lvlJc w:val="left"/>
    </w:lvl>
    <w:lvl w:ilvl="4" w:tplc="F39E8BD6">
      <w:numFmt w:val="decimal"/>
      <w:lvlText w:val=""/>
      <w:lvlJc w:val="left"/>
    </w:lvl>
    <w:lvl w:ilvl="5" w:tplc="F5FEA762">
      <w:numFmt w:val="decimal"/>
      <w:lvlText w:val=""/>
      <w:lvlJc w:val="left"/>
    </w:lvl>
    <w:lvl w:ilvl="6" w:tplc="E2E2AB7E">
      <w:numFmt w:val="decimal"/>
      <w:lvlText w:val=""/>
      <w:lvlJc w:val="left"/>
    </w:lvl>
    <w:lvl w:ilvl="7" w:tplc="ADC036D8">
      <w:numFmt w:val="decimal"/>
      <w:lvlText w:val=""/>
      <w:lvlJc w:val="left"/>
    </w:lvl>
    <w:lvl w:ilvl="8" w:tplc="657CC3BC">
      <w:numFmt w:val="decimal"/>
      <w:lvlText w:val=""/>
      <w:lvlJc w:val="left"/>
    </w:lvl>
  </w:abstractNum>
  <w:abstractNum w:abstractNumId="205" w15:restartNumberingAfterBreak="0">
    <w:nsid w:val="2793767F"/>
    <w:multiLevelType w:val="hybridMultilevel"/>
    <w:tmpl w:val="58FC0EEE"/>
    <w:lvl w:ilvl="0" w:tplc="3F10A18C">
      <w:start w:val="1"/>
      <w:numFmt w:val="bullet"/>
      <w:lvlText w:val=""/>
      <w:lvlJc w:val="left"/>
      <w:pPr>
        <w:ind w:left="720" w:hanging="360"/>
      </w:pPr>
      <w:rPr>
        <w:rFonts w:ascii="Symbol" w:hAnsi="Symbol" w:hint="default"/>
      </w:rPr>
    </w:lvl>
    <w:lvl w:ilvl="1" w:tplc="E55C92AA">
      <w:numFmt w:val="decimal"/>
      <w:lvlText w:val=""/>
      <w:lvlJc w:val="left"/>
    </w:lvl>
    <w:lvl w:ilvl="2" w:tplc="198C6CE2">
      <w:numFmt w:val="decimal"/>
      <w:lvlText w:val=""/>
      <w:lvlJc w:val="left"/>
    </w:lvl>
    <w:lvl w:ilvl="3" w:tplc="AFD40ED8">
      <w:numFmt w:val="decimal"/>
      <w:lvlText w:val=""/>
      <w:lvlJc w:val="left"/>
    </w:lvl>
    <w:lvl w:ilvl="4" w:tplc="E6BE82E2">
      <w:numFmt w:val="decimal"/>
      <w:lvlText w:val=""/>
      <w:lvlJc w:val="left"/>
    </w:lvl>
    <w:lvl w:ilvl="5" w:tplc="BBB8207A">
      <w:numFmt w:val="decimal"/>
      <w:lvlText w:val=""/>
      <w:lvlJc w:val="left"/>
    </w:lvl>
    <w:lvl w:ilvl="6" w:tplc="58A63D40">
      <w:numFmt w:val="decimal"/>
      <w:lvlText w:val=""/>
      <w:lvlJc w:val="left"/>
    </w:lvl>
    <w:lvl w:ilvl="7" w:tplc="40741202">
      <w:numFmt w:val="decimal"/>
      <w:lvlText w:val=""/>
      <w:lvlJc w:val="left"/>
    </w:lvl>
    <w:lvl w:ilvl="8" w:tplc="1FD6C846">
      <w:numFmt w:val="decimal"/>
      <w:lvlText w:val=""/>
      <w:lvlJc w:val="left"/>
    </w:lvl>
  </w:abstractNum>
  <w:abstractNum w:abstractNumId="206" w15:restartNumberingAfterBreak="0">
    <w:nsid w:val="27BB6FA0"/>
    <w:multiLevelType w:val="hybridMultilevel"/>
    <w:tmpl w:val="4CB674F8"/>
    <w:lvl w:ilvl="0" w:tplc="B4C46CAA">
      <w:start w:val="1"/>
      <w:numFmt w:val="bullet"/>
      <w:lvlText w:val=""/>
      <w:lvlJc w:val="left"/>
      <w:pPr>
        <w:ind w:left="720" w:hanging="360"/>
      </w:pPr>
      <w:rPr>
        <w:rFonts w:ascii="Symbol" w:hAnsi="Symbol" w:hint="default"/>
      </w:rPr>
    </w:lvl>
    <w:lvl w:ilvl="1" w:tplc="428AFA50">
      <w:numFmt w:val="decimal"/>
      <w:lvlText w:val=""/>
      <w:lvlJc w:val="left"/>
    </w:lvl>
    <w:lvl w:ilvl="2" w:tplc="737CFDD8">
      <w:numFmt w:val="decimal"/>
      <w:lvlText w:val=""/>
      <w:lvlJc w:val="left"/>
    </w:lvl>
    <w:lvl w:ilvl="3" w:tplc="F364CF1C">
      <w:numFmt w:val="decimal"/>
      <w:lvlText w:val=""/>
      <w:lvlJc w:val="left"/>
    </w:lvl>
    <w:lvl w:ilvl="4" w:tplc="14264ADA">
      <w:numFmt w:val="decimal"/>
      <w:lvlText w:val=""/>
      <w:lvlJc w:val="left"/>
    </w:lvl>
    <w:lvl w:ilvl="5" w:tplc="DBA00DB6">
      <w:numFmt w:val="decimal"/>
      <w:lvlText w:val=""/>
      <w:lvlJc w:val="left"/>
    </w:lvl>
    <w:lvl w:ilvl="6" w:tplc="76425246">
      <w:numFmt w:val="decimal"/>
      <w:lvlText w:val=""/>
      <w:lvlJc w:val="left"/>
    </w:lvl>
    <w:lvl w:ilvl="7" w:tplc="D780D3D4">
      <w:numFmt w:val="decimal"/>
      <w:lvlText w:val=""/>
      <w:lvlJc w:val="left"/>
    </w:lvl>
    <w:lvl w:ilvl="8" w:tplc="0DFCBAC2">
      <w:numFmt w:val="decimal"/>
      <w:lvlText w:val=""/>
      <w:lvlJc w:val="left"/>
    </w:lvl>
  </w:abstractNum>
  <w:abstractNum w:abstractNumId="207" w15:restartNumberingAfterBreak="0">
    <w:nsid w:val="2815641A"/>
    <w:multiLevelType w:val="hybridMultilevel"/>
    <w:tmpl w:val="F9689C4E"/>
    <w:lvl w:ilvl="0" w:tplc="D6701210">
      <w:start w:val="1"/>
      <w:numFmt w:val="bullet"/>
      <w:lvlText w:val=""/>
      <w:lvlJc w:val="left"/>
      <w:pPr>
        <w:ind w:left="720" w:hanging="360"/>
      </w:pPr>
      <w:rPr>
        <w:rFonts w:ascii="Symbol" w:hAnsi="Symbol" w:hint="default"/>
      </w:rPr>
    </w:lvl>
    <w:lvl w:ilvl="1" w:tplc="2FFE6E4E">
      <w:numFmt w:val="decimal"/>
      <w:lvlText w:val=""/>
      <w:lvlJc w:val="left"/>
    </w:lvl>
    <w:lvl w:ilvl="2" w:tplc="0B16940A">
      <w:numFmt w:val="decimal"/>
      <w:lvlText w:val=""/>
      <w:lvlJc w:val="left"/>
    </w:lvl>
    <w:lvl w:ilvl="3" w:tplc="C7DE4784">
      <w:numFmt w:val="decimal"/>
      <w:lvlText w:val=""/>
      <w:lvlJc w:val="left"/>
    </w:lvl>
    <w:lvl w:ilvl="4" w:tplc="F086CCB0">
      <w:numFmt w:val="decimal"/>
      <w:lvlText w:val=""/>
      <w:lvlJc w:val="left"/>
    </w:lvl>
    <w:lvl w:ilvl="5" w:tplc="1526CFBE">
      <w:numFmt w:val="decimal"/>
      <w:lvlText w:val=""/>
      <w:lvlJc w:val="left"/>
    </w:lvl>
    <w:lvl w:ilvl="6" w:tplc="321E1F5A">
      <w:numFmt w:val="decimal"/>
      <w:lvlText w:val=""/>
      <w:lvlJc w:val="left"/>
    </w:lvl>
    <w:lvl w:ilvl="7" w:tplc="1842E096">
      <w:numFmt w:val="decimal"/>
      <w:lvlText w:val=""/>
      <w:lvlJc w:val="left"/>
    </w:lvl>
    <w:lvl w:ilvl="8" w:tplc="7D9C5518">
      <w:numFmt w:val="decimal"/>
      <w:lvlText w:val=""/>
      <w:lvlJc w:val="left"/>
    </w:lvl>
  </w:abstractNum>
  <w:abstractNum w:abstractNumId="208" w15:restartNumberingAfterBreak="0">
    <w:nsid w:val="284A5A72"/>
    <w:multiLevelType w:val="hybridMultilevel"/>
    <w:tmpl w:val="38BCEE14"/>
    <w:lvl w:ilvl="0" w:tplc="0CEC2FD6">
      <w:start w:val="1"/>
      <w:numFmt w:val="bullet"/>
      <w:lvlText w:val=""/>
      <w:lvlJc w:val="left"/>
      <w:pPr>
        <w:ind w:left="720" w:hanging="360"/>
      </w:pPr>
      <w:rPr>
        <w:rFonts w:ascii="Symbol" w:hAnsi="Symbol" w:hint="default"/>
      </w:rPr>
    </w:lvl>
    <w:lvl w:ilvl="1" w:tplc="8E3CF82A">
      <w:numFmt w:val="decimal"/>
      <w:lvlText w:val=""/>
      <w:lvlJc w:val="left"/>
    </w:lvl>
    <w:lvl w:ilvl="2" w:tplc="EDBAAAFE">
      <w:numFmt w:val="decimal"/>
      <w:lvlText w:val=""/>
      <w:lvlJc w:val="left"/>
    </w:lvl>
    <w:lvl w:ilvl="3" w:tplc="8850E5B2">
      <w:numFmt w:val="decimal"/>
      <w:lvlText w:val=""/>
      <w:lvlJc w:val="left"/>
    </w:lvl>
    <w:lvl w:ilvl="4" w:tplc="89AAC880">
      <w:numFmt w:val="decimal"/>
      <w:lvlText w:val=""/>
      <w:lvlJc w:val="left"/>
    </w:lvl>
    <w:lvl w:ilvl="5" w:tplc="58426AB0">
      <w:numFmt w:val="decimal"/>
      <w:lvlText w:val=""/>
      <w:lvlJc w:val="left"/>
    </w:lvl>
    <w:lvl w:ilvl="6" w:tplc="3B02453E">
      <w:numFmt w:val="decimal"/>
      <w:lvlText w:val=""/>
      <w:lvlJc w:val="left"/>
    </w:lvl>
    <w:lvl w:ilvl="7" w:tplc="A920AA66">
      <w:numFmt w:val="decimal"/>
      <w:lvlText w:val=""/>
      <w:lvlJc w:val="left"/>
    </w:lvl>
    <w:lvl w:ilvl="8" w:tplc="9B08063A">
      <w:numFmt w:val="decimal"/>
      <w:lvlText w:val=""/>
      <w:lvlJc w:val="left"/>
    </w:lvl>
  </w:abstractNum>
  <w:abstractNum w:abstractNumId="209" w15:restartNumberingAfterBreak="0">
    <w:nsid w:val="284D5148"/>
    <w:multiLevelType w:val="hybridMultilevel"/>
    <w:tmpl w:val="EFFAE770"/>
    <w:lvl w:ilvl="0" w:tplc="6CC672AC">
      <w:start w:val="1"/>
      <w:numFmt w:val="bullet"/>
      <w:lvlText w:val=""/>
      <w:lvlJc w:val="left"/>
      <w:pPr>
        <w:ind w:left="720" w:hanging="360"/>
      </w:pPr>
      <w:rPr>
        <w:rFonts w:ascii="Symbol" w:hAnsi="Symbol" w:hint="default"/>
      </w:rPr>
    </w:lvl>
    <w:lvl w:ilvl="1" w:tplc="9A1A8234">
      <w:numFmt w:val="decimal"/>
      <w:lvlText w:val=""/>
      <w:lvlJc w:val="left"/>
    </w:lvl>
    <w:lvl w:ilvl="2" w:tplc="8012A1EE">
      <w:numFmt w:val="decimal"/>
      <w:lvlText w:val=""/>
      <w:lvlJc w:val="left"/>
    </w:lvl>
    <w:lvl w:ilvl="3" w:tplc="A6522DF8">
      <w:numFmt w:val="decimal"/>
      <w:lvlText w:val=""/>
      <w:lvlJc w:val="left"/>
    </w:lvl>
    <w:lvl w:ilvl="4" w:tplc="FCDC30F4">
      <w:numFmt w:val="decimal"/>
      <w:lvlText w:val=""/>
      <w:lvlJc w:val="left"/>
    </w:lvl>
    <w:lvl w:ilvl="5" w:tplc="5A92EDFE">
      <w:numFmt w:val="decimal"/>
      <w:lvlText w:val=""/>
      <w:lvlJc w:val="left"/>
    </w:lvl>
    <w:lvl w:ilvl="6" w:tplc="C86A288E">
      <w:numFmt w:val="decimal"/>
      <w:lvlText w:val=""/>
      <w:lvlJc w:val="left"/>
    </w:lvl>
    <w:lvl w:ilvl="7" w:tplc="53C4F4F8">
      <w:numFmt w:val="decimal"/>
      <w:lvlText w:val=""/>
      <w:lvlJc w:val="left"/>
    </w:lvl>
    <w:lvl w:ilvl="8" w:tplc="80280F2C">
      <w:numFmt w:val="decimal"/>
      <w:lvlText w:val=""/>
      <w:lvlJc w:val="left"/>
    </w:lvl>
  </w:abstractNum>
  <w:abstractNum w:abstractNumId="210" w15:restartNumberingAfterBreak="0">
    <w:nsid w:val="28921676"/>
    <w:multiLevelType w:val="hybridMultilevel"/>
    <w:tmpl w:val="D818CD8E"/>
    <w:lvl w:ilvl="0" w:tplc="4B2A129E">
      <w:start w:val="1"/>
      <w:numFmt w:val="bullet"/>
      <w:lvlText w:val=""/>
      <w:lvlJc w:val="left"/>
      <w:pPr>
        <w:ind w:left="720" w:hanging="360"/>
      </w:pPr>
      <w:rPr>
        <w:rFonts w:ascii="Symbol" w:hAnsi="Symbol" w:hint="default"/>
      </w:rPr>
    </w:lvl>
    <w:lvl w:ilvl="1" w:tplc="999C8AF6">
      <w:numFmt w:val="decimal"/>
      <w:lvlText w:val=""/>
      <w:lvlJc w:val="left"/>
    </w:lvl>
    <w:lvl w:ilvl="2" w:tplc="95823616">
      <w:numFmt w:val="decimal"/>
      <w:lvlText w:val=""/>
      <w:lvlJc w:val="left"/>
    </w:lvl>
    <w:lvl w:ilvl="3" w:tplc="7CC8A794">
      <w:numFmt w:val="decimal"/>
      <w:lvlText w:val=""/>
      <w:lvlJc w:val="left"/>
    </w:lvl>
    <w:lvl w:ilvl="4" w:tplc="6B6A45A4">
      <w:numFmt w:val="decimal"/>
      <w:lvlText w:val=""/>
      <w:lvlJc w:val="left"/>
    </w:lvl>
    <w:lvl w:ilvl="5" w:tplc="11AEB090">
      <w:numFmt w:val="decimal"/>
      <w:lvlText w:val=""/>
      <w:lvlJc w:val="left"/>
    </w:lvl>
    <w:lvl w:ilvl="6" w:tplc="0A9E91F8">
      <w:numFmt w:val="decimal"/>
      <w:lvlText w:val=""/>
      <w:lvlJc w:val="left"/>
    </w:lvl>
    <w:lvl w:ilvl="7" w:tplc="47D64ADA">
      <w:numFmt w:val="decimal"/>
      <w:lvlText w:val=""/>
      <w:lvlJc w:val="left"/>
    </w:lvl>
    <w:lvl w:ilvl="8" w:tplc="25A6B694">
      <w:numFmt w:val="decimal"/>
      <w:lvlText w:val=""/>
      <w:lvlJc w:val="left"/>
    </w:lvl>
  </w:abstractNum>
  <w:abstractNum w:abstractNumId="211" w15:restartNumberingAfterBreak="0">
    <w:nsid w:val="28E17E7B"/>
    <w:multiLevelType w:val="hybridMultilevel"/>
    <w:tmpl w:val="349C94C0"/>
    <w:lvl w:ilvl="0" w:tplc="052A5B80">
      <w:numFmt w:val="decimal"/>
      <w:lvlText w:val=""/>
      <w:lvlJc w:val="left"/>
    </w:lvl>
    <w:lvl w:ilvl="1" w:tplc="C0726914">
      <w:start w:val="1"/>
      <w:numFmt w:val="bullet"/>
      <w:lvlText w:val=""/>
      <w:lvlJc w:val="left"/>
      <w:pPr>
        <w:ind w:left="1440" w:hanging="360"/>
      </w:pPr>
      <w:rPr>
        <w:rFonts w:ascii="Symbol" w:hAnsi="Symbol" w:hint="default"/>
      </w:rPr>
    </w:lvl>
    <w:lvl w:ilvl="2" w:tplc="AD728C00">
      <w:numFmt w:val="decimal"/>
      <w:lvlText w:val=""/>
      <w:lvlJc w:val="left"/>
    </w:lvl>
    <w:lvl w:ilvl="3" w:tplc="75E2CB9C">
      <w:numFmt w:val="decimal"/>
      <w:lvlText w:val=""/>
      <w:lvlJc w:val="left"/>
    </w:lvl>
    <w:lvl w:ilvl="4" w:tplc="A0B486CA">
      <w:numFmt w:val="decimal"/>
      <w:lvlText w:val=""/>
      <w:lvlJc w:val="left"/>
    </w:lvl>
    <w:lvl w:ilvl="5" w:tplc="7DB4BEBA">
      <w:numFmt w:val="decimal"/>
      <w:lvlText w:val=""/>
      <w:lvlJc w:val="left"/>
    </w:lvl>
    <w:lvl w:ilvl="6" w:tplc="6A2A4C50">
      <w:numFmt w:val="decimal"/>
      <w:lvlText w:val=""/>
      <w:lvlJc w:val="left"/>
    </w:lvl>
    <w:lvl w:ilvl="7" w:tplc="2724D2CC">
      <w:numFmt w:val="decimal"/>
      <w:lvlText w:val=""/>
      <w:lvlJc w:val="left"/>
    </w:lvl>
    <w:lvl w:ilvl="8" w:tplc="56EC2EA2">
      <w:numFmt w:val="decimal"/>
      <w:lvlText w:val=""/>
      <w:lvlJc w:val="left"/>
    </w:lvl>
  </w:abstractNum>
  <w:abstractNum w:abstractNumId="212" w15:restartNumberingAfterBreak="0">
    <w:nsid w:val="28EA4753"/>
    <w:multiLevelType w:val="hybridMultilevel"/>
    <w:tmpl w:val="F4B429FE"/>
    <w:lvl w:ilvl="0" w:tplc="5FA483B2">
      <w:start w:val="1"/>
      <w:numFmt w:val="bullet"/>
      <w:lvlText w:val=""/>
      <w:lvlJc w:val="left"/>
      <w:pPr>
        <w:ind w:left="720" w:hanging="360"/>
      </w:pPr>
      <w:rPr>
        <w:rFonts w:ascii="Symbol" w:hAnsi="Symbol" w:hint="default"/>
      </w:rPr>
    </w:lvl>
    <w:lvl w:ilvl="1" w:tplc="EA44C88C">
      <w:numFmt w:val="decimal"/>
      <w:lvlText w:val=""/>
      <w:lvlJc w:val="left"/>
    </w:lvl>
    <w:lvl w:ilvl="2" w:tplc="1C344BE0">
      <w:numFmt w:val="decimal"/>
      <w:lvlText w:val=""/>
      <w:lvlJc w:val="left"/>
    </w:lvl>
    <w:lvl w:ilvl="3" w:tplc="420AD90A">
      <w:numFmt w:val="decimal"/>
      <w:lvlText w:val=""/>
      <w:lvlJc w:val="left"/>
    </w:lvl>
    <w:lvl w:ilvl="4" w:tplc="D340E8E6">
      <w:numFmt w:val="decimal"/>
      <w:lvlText w:val=""/>
      <w:lvlJc w:val="left"/>
    </w:lvl>
    <w:lvl w:ilvl="5" w:tplc="599AC2D2">
      <w:numFmt w:val="decimal"/>
      <w:lvlText w:val=""/>
      <w:lvlJc w:val="left"/>
    </w:lvl>
    <w:lvl w:ilvl="6" w:tplc="8A3EF566">
      <w:numFmt w:val="decimal"/>
      <w:lvlText w:val=""/>
      <w:lvlJc w:val="left"/>
    </w:lvl>
    <w:lvl w:ilvl="7" w:tplc="E2B00E16">
      <w:numFmt w:val="decimal"/>
      <w:lvlText w:val=""/>
      <w:lvlJc w:val="left"/>
    </w:lvl>
    <w:lvl w:ilvl="8" w:tplc="C798BC62">
      <w:numFmt w:val="decimal"/>
      <w:lvlText w:val=""/>
      <w:lvlJc w:val="left"/>
    </w:lvl>
  </w:abstractNum>
  <w:abstractNum w:abstractNumId="213" w15:restartNumberingAfterBreak="0">
    <w:nsid w:val="28F15228"/>
    <w:multiLevelType w:val="hybridMultilevel"/>
    <w:tmpl w:val="0756C4A8"/>
    <w:lvl w:ilvl="0" w:tplc="0ED69D64">
      <w:start w:val="1"/>
      <w:numFmt w:val="bullet"/>
      <w:lvlText w:val=""/>
      <w:lvlJc w:val="left"/>
      <w:pPr>
        <w:ind w:left="720" w:hanging="360"/>
      </w:pPr>
      <w:rPr>
        <w:rFonts w:ascii="Symbol" w:hAnsi="Symbol" w:hint="default"/>
      </w:rPr>
    </w:lvl>
    <w:lvl w:ilvl="1" w:tplc="9A063D62">
      <w:numFmt w:val="decimal"/>
      <w:lvlText w:val=""/>
      <w:lvlJc w:val="left"/>
    </w:lvl>
    <w:lvl w:ilvl="2" w:tplc="448E5818">
      <w:numFmt w:val="decimal"/>
      <w:lvlText w:val=""/>
      <w:lvlJc w:val="left"/>
    </w:lvl>
    <w:lvl w:ilvl="3" w:tplc="FD8694C4">
      <w:numFmt w:val="decimal"/>
      <w:lvlText w:val=""/>
      <w:lvlJc w:val="left"/>
    </w:lvl>
    <w:lvl w:ilvl="4" w:tplc="A6EE7A3A">
      <w:numFmt w:val="decimal"/>
      <w:lvlText w:val=""/>
      <w:lvlJc w:val="left"/>
    </w:lvl>
    <w:lvl w:ilvl="5" w:tplc="7FD8FB56">
      <w:numFmt w:val="decimal"/>
      <w:lvlText w:val=""/>
      <w:lvlJc w:val="left"/>
    </w:lvl>
    <w:lvl w:ilvl="6" w:tplc="93E2EEAA">
      <w:numFmt w:val="decimal"/>
      <w:lvlText w:val=""/>
      <w:lvlJc w:val="left"/>
    </w:lvl>
    <w:lvl w:ilvl="7" w:tplc="8EBA0D06">
      <w:numFmt w:val="decimal"/>
      <w:lvlText w:val=""/>
      <w:lvlJc w:val="left"/>
    </w:lvl>
    <w:lvl w:ilvl="8" w:tplc="FCA8437A">
      <w:numFmt w:val="decimal"/>
      <w:lvlText w:val=""/>
      <w:lvlJc w:val="left"/>
    </w:lvl>
  </w:abstractNum>
  <w:abstractNum w:abstractNumId="214" w15:restartNumberingAfterBreak="0">
    <w:nsid w:val="29100F3B"/>
    <w:multiLevelType w:val="hybridMultilevel"/>
    <w:tmpl w:val="06E249D8"/>
    <w:lvl w:ilvl="0" w:tplc="68CE1142">
      <w:start w:val="1"/>
      <w:numFmt w:val="bullet"/>
      <w:lvlText w:val=""/>
      <w:lvlJc w:val="left"/>
      <w:pPr>
        <w:ind w:left="720" w:hanging="360"/>
      </w:pPr>
      <w:rPr>
        <w:rFonts w:ascii="Symbol" w:hAnsi="Symbol" w:hint="default"/>
      </w:rPr>
    </w:lvl>
    <w:lvl w:ilvl="1" w:tplc="651AF868">
      <w:numFmt w:val="decimal"/>
      <w:lvlText w:val=""/>
      <w:lvlJc w:val="left"/>
    </w:lvl>
    <w:lvl w:ilvl="2" w:tplc="4D74D462">
      <w:numFmt w:val="decimal"/>
      <w:lvlText w:val=""/>
      <w:lvlJc w:val="left"/>
    </w:lvl>
    <w:lvl w:ilvl="3" w:tplc="47EA2856">
      <w:numFmt w:val="decimal"/>
      <w:lvlText w:val=""/>
      <w:lvlJc w:val="left"/>
    </w:lvl>
    <w:lvl w:ilvl="4" w:tplc="EB0241A6">
      <w:numFmt w:val="decimal"/>
      <w:lvlText w:val=""/>
      <w:lvlJc w:val="left"/>
    </w:lvl>
    <w:lvl w:ilvl="5" w:tplc="D3D05956">
      <w:numFmt w:val="decimal"/>
      <w:lvlText w:val=""/>
      <w:lvlJc w:val="left"/>
    </w:lvl>
    <w:lvl w:ilvl="6" w:tplc="8AB002A6">
      <w:numFmt w:val="decimal"/>
      <w:lvlText w:val=""/>
      <w:lvlJc w:val="left"/>
    </w:lvl>
    <w:lvl w:ilvl="7" w:tplc="0BBECCA2">
      <w:numFmt w:val="decimal"/>
      <w:lvlText w:val=""/>
      <w:lvlJc w:val="left"/>
    </w:lvl>
    <w:lvl w:ilvl="8" w:tplc="0B6C735E">
      <w:numFmt w:val="decimal"/>
      <w:lvlText w:val=""/>
      <w:lvlJc w:val="left"/>
    </w:lvl>
  </w:abstractNum>
  <w:abstractNum w:abstractNumId="215" w15:restartNumberingAfterBreak="0">
    <w:nsid w:val="29AB3FB2"/>
    <w:multiLevelType w:val="hybridMultilevel"/>
    <w:tmpl w:val="869A2FA0"/>
    <w:lvl w:ilvl="0" w:tplc="6F30EBE0">
      <w:start w:val="1"/>
      <w:numFmt w:val="bullet"/>
      <w:lvlText w:val=""/>
      <w:lvlJc w:val="left"/>
      <w:pPr>
        <w:ind w:left="720" w:hanging="360"/>
      </w:pPr>
      <w:rPr>
        <w:rFonts w:ascii="Symbol" w:hAnsi="Symbol" w:hint="default"/>
      </w:rPr>
    </w:lvl>
    <w:lvl w:ilvl="1" w:tplc="A910751E">
      <w:numFmt w:val="decimal"/>
      <w:lvlText w:val=""/>
      <w:lvlJc w:val="left"/>
    </w:lvl>
    <w:lvl w:ilvl="2" w:tplc="8B5A90CE">
      <w:numFmt w:val="decimal"/>
      <w:lvlText w:val=""/>
      <w:lvlJc w:val="left"/>
    </w:lvl>
    <w:lvl w:ilvl="3" w:tplc="9318A88A">
      <w:numFmt w:val="decimal"/>
      <w:lvlText w:val=""/>
      <w:lvlJc w:val="left"/>
    </w:lvl>
    <w:lvl w:ilvl="4" w:tplc="4A5AB9A6">
      <w:numFmt w:val="decimal"/>
      <w:lvlText w:val=""/>
      <w:lvlJc w:val="left"/>
    </w:lvl>
    <w:lvl w:ilvl="5" w:tplc="8C18EEEA">
      <w:numFmt w:val="decimal"/>
      <w:lvlText w:val=""/>
      <w:lvlJc w:val="left"/>
    </w:lvl>
    <w:lvl w:ilvl="6" w:tplc="40A8E684">
      <w:numFmt w:val="decimal"/>
      <w:lvlText w:val=""/>
      <w:lvlJc w:val="left"/>
    </w:lvl>
    <w:lvl w:ilvl="7" w:tplc="F87A2D1A">
      <w:numFmt w:val="decimal"/>
      <w:lvlText w:val=""/>
      <w:lvlJc w:val="left"/>
    </w:lvl>
    <w:lvl w:ilvl="8" w:tplc="C02ABF32">
      <w:numFmt w:val="decimal"/>
      <w:lvlText w:val=""/>
      <w:lvlJc w:val="left"/>
    </w:lvl>
  </w:abstractNum>
  <w:abstractNum w:abstractNumId="216" w15:restartNumberingAfterBreak="0">
    <w:nsid w:val="29C065C2"/>
    <w:multiLevelType w:val="hybridMultilevel"/>
    <w:tmpl w:val="13B8C69E"/>
    <w:lvl w:ilvl="0" w:tplc="324CDE52">
      <w:start w:val="1"/>
      <w:numFmt w:val="bullet"/>
      <w:lvlText w:val=""/>
      <w:lvlJc w:val="left"/>
      <w:pPr>
        <w:ind w:left="720" w:hanging="360"/>
      </w:pPr>
      <w:rPr>
        <w:rFonts w:ascii="Symbol" w:hAnsi="Symbol" w:hint="default"/>
      </w:rPr>
    </w:lvl>
    <w:lvl w:ilvl="1" w:tplc="8A2C45C4">
      <w:numFmt w:val="decimal"/>
      <w:lvlText w:val=""/>
      <w:lvlJc w:val="left"/>
    </w:lvl>
    <w:lvl w:ilvl="2" w:tplc="EE0A7918">
      <w:numFmt w:val="decimal"/>
      <w:lvlText w:val=""/>
      <w:lvlJc w:val="left"/>
    </w:lvl>
    <w:lvl w:ilvl="3" w:tplc="2FE030EA">
      <w:numFmt w:val="decimal"/>
      <w:lvlText w:val=""/>
      <w:lvlJc w:val="left"/>
    </w:lvl>
    <w:lvl w:ilvl="4" w:tplc="EB0CF3C4">
      <w:numFmt w:val="decimal"/>
      <w:lvlText w:val=""/>
      <w:lvlJc w:val="left"/>
    </w:lvl>
    <w:lvl w:ilvl="5" w:tplc="6E6CBA3C">
      <w:numFmt w:val="decimal"/>
      <w:lvlText w:val=""/>
      <w:lvlJc w:val="left"/>
    </w:lvl>
    <w:lvl w:ilvl="6" w:tplc="47620018">
      <w:numFmt w:val="decimal"/>
      <w:lvlText w:val=""/>
      <w:lvlJc w:val="left"/>
    </w:lvl>
    <w:lvl w:ilvl="7" w:tplc="0C9E5ED2">
      <w:numFmt w:val="decimal"/>
      <w:lvlText w:val=""/>
      <w:lvlJc w:val="left"/>
    </w:lvl>
    <w:lvl w:ilvl="8" w:tplc="070CB4B0">
      <w:numFmt w:val="decimal"/>
      <w:lvlText w:val=""/>
      <w:lvlJc w:val="left"/>
    </w:lvl>
  </w:abstractNum>
  <w:abstractNum w:abstractNumId="217" w15:restartNumberingAfterBreak="0">
    <w:nsid w:val="2A023F35"/>
    <w:multiLevelType w:val="hybridMultilevel"/>
    <w:tmpl w:val="2F9CE1CC"/>
    <w:lvl w:ilvl="0" w:tplc="00947524">
      <w:start w:val="1"/>
      <w:numFmt w:val="bullet"/>
      <w:lvlText w:val=""/>
      <w:lvlJc w:val="left"/>
      <w:pPr>
        <w:ind w:left="720" w:hanging="360"/>
      </w:pPr>
      <w:rPr>
        <w:rFonts w:ascii="Symbol" w:hAnsi="Symbol" w:hint="default"/>
      </w:rPr>
    </w:lvl>
    <w:lvl w:ilvl="1" w:tplc="74FED8C8">
      <w:numFmt w:val="decimal"/>
      <w:lvlText w:val=""/>
      <w:lvlJc w:val="left"/>
    </w:lvl>
    <w:lvl w:ilvl="2" w:tplc="28D6034E">
      <w:numFmt w:val="decimal"/>
      <w:lvlText w:val=""/>
      <w:lvlJc w:val="left"/>
    </w:lvl>
    <w:lvl w:ilvl="3" w:tplc="4AC6234E">
      <w:numFmt w:val="decimal"/>
      <w:lvlText w:val=""/>
      <w:lvlJc w:val="left"/>
    </w:lvl>
    <w:lvl w:ilvl="4" w:tplc="E79C0636">
      <w:numFmt w:val="decimal"/>
      <w:lvlText w:val=""/>
      <w:lvlJc w:val="left"/>
    </w:lvl>
    <w:lvl w:ilvl="5" w:tplc="8CB6B5E0">
      <w:numFmt w:val="decimal"/>
      <w:lvlText w:val=""/>
      <w:lvlJc w:val="left"/>
    </w:lvl>
    <w:lvl w:ilvl="6" w:tplc="E5C44C58">
      <w:numFmt w:val="decimal"/>
      <w:lvlText w:val=""/>
      <w:lvlJc w:val="left"/>
    </w:lvl>
    <w:lvl w:ilvl="7" w:tplc="310E6194">
      <w:numFmt w:val="decimal"/>
      <w:lvlText w:val=""/>
      <w:lvlJc w:val="left"/>
    </w:lvl>
    <w:lvl w:ilvl="8" w:tplc="D3F4E482">
      <w:numFmt w:val="decimal"/>
      <w:lvlText w:val=""/>
      <w:lvlJc w:val="left"/>
    </w:lvl>
  </w:abstractNum>
  <w:abstractNum w:abstractNumId="218" w15:restartNumberingAfterBreak="0">
    <w:nsid w:val="2A177001"/>
    <w:multiLevelType w:val="hybridMultilevel"/>
    <w:tmpl w:val="43FCB042"/>
    <w:lvl w:ilvl="0" w:tplc="4C00F0B8">
      <w:start w:val="1"/>
      <w:numFmt w:val="bullet"/>
      <w:lvlText w:val=""/>
      <w:lvlJc w:val="left"/>
      <w:pPr>
        <w:ind w:left="720" w:hanging="360"/>
      </w:pPr>
      <w:rPr>
        <w:rFonts w:ascii="Symbol" w:hAnsi="Symbol" w:hint="default"/>
      </w:rPr>
    </w:lvl>
    <w:lvl w:ilvl="1" w:tplc="73BA4A00">
      <w:numFmt w:val="decimal"/>
      <w:lvlText w:val=""/>
      <w:lvlJc w:val="left"/>
    </w:lvl>
    <w:lvl w:ilvl="2" w:tplc="54665D86">
      <w:numFmt w:val="decimal"/>
      <w:lvlText w:val=""/>
      <w:lvlJc w:val="left"/>
    </w:lvl>
    <w:lvl w:ilvl="3" w:tplc="3814B08A">
      <w:numFmt w:val="decimal"/>
      <w:lvlText w:val=""/>
      <w:lvlJc w:val="left"/>
    </w:lvl>
    <w:lvl w:ilvl="4" w:tplc="0BA65D28">
      <w:numFmt w:val="decimal"/>
      <w:lvlText w:val=""/>
      <w:lvlJc w:val="left"/>
    </w:lvl>
    <w:lvl w:ilvl="5" w:tplc="5502A584">
      <w:numFmt w:val="decimal"/>
      <w:lvlText w:val=""/>
      <w:lvlJc w:val="left"/>
    </w:lvl>
    <w:lvl w:ilvl="6" w:tplc="3A202754">
      <w:numFmt w:val="decimal"/>
      <w:lvlText w:val=""/>
      <w:lvlJc w:val="left"/>
    </w:lvl>
    <w:lvl w:ilvl="7" w:tplc="0790A0BC">
      <w:numFmt w:val="decimal"/>
      <w:lvlText w:val=""/>
      <w:lvlJc w:val="left"/>
    </w:lvl>
    <w:lvl w:ilvl="8" w:tplc="D1F2DA46">
      <w:numFmt w:val="decimal"/>
      <w:lvlText w:val=""/>
      <w:lvlJc w:val="left"/>
    </w:lvl>
  </w:abstractNum>
  <w:abstractNum w:abstractNumId="219" w15:restartNumberingAfterBreak="0">
    <w:nsid w:val="2A1A6347"/>
    <w:multiLevelType w:val="hybridMultilevel"/>
    <w:tmpl w:val="CCC64AD4"/>
    <w:lvl w:ilvl="0" w:tplc="38849AEE">
      <w:start w:val="1"/>
      <w:numFmt w:val="bullet"/>
      <w:lvlText w:val=""/>
      <w:lvlJc w:val="left"/>
      <w:pPr>
        <w:ind w:left="720" w:hanging="360"/>
      </w:pPr>
      <w:rPr>
        <w:rFonts w:ascii="Symbol" w:hAnsi="Symbol" w:hint="default"/>
      </w:rPr>
    </w:lvl>
    <w:lvl w:ilvl="1" w:tplc="03FC4A4A">
      <w:numFmt w:val="decimal"/>
      <w:lvlText w:val=""/>
      <w:lvlJc w:val="left"/>
    </w:lvl>
    <w:lvl w:ilvl="2" w:tplc="4F305D46">
      <w:numFmt w:val="decimal"/>
      <w:lvlText w:val=""/>
      <w:lvlJc w:val="left"/>
    </w:lvl>
    <w:lvl w:ilvl="3" w:tplc="D4A8AE5A">
      <w:numFmt w:val="decimal"/>
      <w:lvlText w:val=""/>
      <w:lvlJc w:val="left"/>
    </w:lvl>
    <w:lvl w:ilvl="4" w:tplc="41ACE1B6">
      <w:numFmt w:val="decimal"/>
      <w:lvlText w:val=""/>
      <w:lvlJc w:val="left"/>
    </w:lvl>
    <w:lvl w:ilvl="5" w:tplc="94B46020">
      <w:numFmt w:val="decimal"/>
      <w:lvlText w:val=""/>
      <w:lvlJc w:val="left"/>
    </w:lvl>
    <w:lvl w:ilvl="6" w:tplc="12BE62F6">
      <w:numFmt w:val="decimal"/>
      <w:lvlText w:val=""/>
      <w:lvlJc w:val="left"/>
    </w:lvl>
    <w:lvl w:ilvl="7" w:tplc="CC50991E">
      <w:numFmt w:val="decimal"/>
      <w:lvlText w:val=""/>
      <w:lvlJc w:val="left"/>
    </w:lvl>
    <w:lvl w:ilvl="8" w:tplc="9DFAFEF4">
      <w:numFmt w:val="decimal"/>
      <w:lvlText w:val=""/>
      <w:lvlJc w:val="left"/>
    </w:lvl>
  </w:abstractNum>
  <w:abstractNum w:abstractNumId="220" w15:restartNumberingAfterBreak="0">
    <w:nsid w:val="2A4D0576"/>
    <w:multiLevelType w:val="hybridMultilevel"/>
    <w:tmpl w:val="5298EE78"/>
    <w:lvl w:ilvl="0" w:tplc="18583A2A">
      <w:start w:val="1"/>
      <w:numFmt w:val="bullet"/>
      <w:lvlText w:val=""/>
      <w:lvlJc w:val="left"/>
      <w:pPr>
        <w:ind w:left="720" w:hanging="360"/>
      </w:pPr>
      <w:rPr>
        <w:rFonts w:ascii="Symbol" w:hAnsi="Symbol" w:hint="default"/>
      </w:rPr>
    </w:lvl>
    <w:lvl w:ilvl="1" w:tplc="CB4E25F2">
      <w:numFmt w:val="decimal"/>
      <w:lvlText w:val=""/>
      <w:lvlJc w:val="left"/>
    </w:lvl>
    <w:lvl w:ilvl="2" w:tplc="10F4C5B8">
      <w:numFmt w:val="decimal"/>
      <w:lvlText w:val=""/>
      <w:lvlJc w:val="left"/>
    </w:lvl>
    <w:lvl w:ilvl="3" w:tplc="CCD8065C">
      <w:numFmt w:val="decimal"/>
      <w:lvlText w:val=""/>
      <w:lvlJc w:val="left"/>
    </w:lvl>
    <w:lvl w:ilvl="4" w:tplc="5B2877EE">
      <w:numFmt w:val="decimal"/>
      <w:lvlText w:val=""/>
      <w:lvlJc w:val="left"/>
    </w:lvl>
    <w:lvl w:ilvl="5" w:tplc="56D8FD42">
      <w:numFmt w:val="decimal"/>
      <w:lvlText w:val=""/>
      <w:lvlJc w:val="left"/>
    </w:lvl>
    <w:lvl w:ilvl="6" w:tplc="53A2E42E">
      <w:numFmt w:val="decimal"/>
      <w:lvlText w:val=""/>
      <w:lvlJc w:val="left"/>
    </w:lvl>
    <w:lvl w:ilvl="7" w:tplc="5C8E488E">
      <w:numFmt w:val="decimal"/>
      <w:lvlText w:val=""/>
      <w:lvlJc w:val="left"/>
    </w:lvl>
    <w:lvl w:ilvl="8" w:tplc="CFBCDAE2">
      <w:numFmt w:val="decimal"/>
      <w:lvlText w:val=""/>
      <w:lvlJc w:val="left"/>
    </w:lvl>
  </w:abstractNum>
  <w:abstractNum w:abstractNumId="221" w15:restartNumberingAfterBreak="0">
    <w:nsid w:val="2A8204A8"/>
    <w:multiLevelType w:val="hybridMultilevel"/>
    <w:tmpl w:val="AC08516C"/>
    <w:lvl w:ilvl="0" w:tplc="189EA69C">
      <w:start w:val="1"/>
      <w:numFmt w:val="bullet"/>
      <w:lvlText w:val=""/>
      <w:lvlJc w:val="left"/>
      <w:pPr>
        <w:ind w:left="720" w:hanging="360"/>
      </w:pPr>
      <w:rPr>
        <w:rFonts w:ascii="Symbol" w:hAnsi="Symbol" w:hint="default"/>
      </w:rPr>
    </w:lvl>
    <w:lvl w:ilvl="1" w:tplc="19400DDA">
      <w:numFmt w:val="decimal"/>
      <w:lvlText w:val=""/>
      <w:lvlJc w:val="left"/>
    </w:lvl>
    <w:lvl w:ilvl="2" w:tplc="AD60C5B8">
      <w:numFmt w:val="decimal"/>
      <w:lvlText w:val=""/>
      <w:lvlJc w:val="left"/>
    </w:lvl>
    <w:lvl w:ilvl="3" w:tplc="DE260FF0">
      <w:numFmt w:val="decimal"/>
      <w:lvlText w:val=""/>
      <w:lvlJc w:val="left"/>
    </w:lvl>
    <w:lvl w:ilvl="4" w:tplc="EE8864BA">
      <w:numFmt w:val="decimal"/>
      <w:lvlText w:val=""/>
      <w:lvlJc w:val="left"/>
    </w:lvl>
    <w:lvl w:ilvl="5" w:tplc="BACE2598">
      <w:numFmt w:val="decimal"/>
      <w:lvlText w:val=""/>
      <w:lvlJc w:val="left"/>
    </w:lvl>
    <w:lvl w:ilvl="6" w:tplc="858245D8">
      <w:numFmt w:val="decimal"/>
      <w:lvlText w:val=""/>
      <w:lvlJc w:val="left"/>
    </w:lvl>
    <w:lvl w:ilvl="7" w:tplc="F92EE0C6">
      <w:numFmt w:val="decimal"/>
      <w:lvlText w:val=""/>
      <w:lvlJc w:val="left"/>
    </w:lvl>
    <w:lvl w:ilvl="8" w:tplc="C3A653AC">
      <w:numFmt w:val="decimal"/>
      <w:lvlText w:val=""/>
      <w:lvlJc w:val="left"/>
    </w:lvl>
  </w:abstractNum>
  <w:abstractNum w:abstractNumId="222" w15:restartNumberingAfterBreak="0">
    <w:nsid w:val="2AB8076D"/>
    <w:multiLevelType w:val="hybridMultilevel"/>
    <w:tmpl w:val="2B142516"/>
    <w:lvl w:ilvl="0" w:tplc="1B608C44">
      <w:start w:val="1"/>
      <w:numFmt w:val="bullet"/>
      <w:lvlText w:val=""/>
      <w:lvlJc w:val="left"/>
      <w:pPr>
        <w:ind w:left="720" w:hanging="360"/>
      </w:pPr>
      <w:rPr>
        <w:rFonts w:ascii="Symbol" w:hAnsi="Symbol" w:hint="default"/>
      </w:rPr>
    </w:lvl>
    <w:lvl w:ilvl="1" w:tplc="8AE29590">
      <w:numFmt w:val="decimal"/>
      <w:lvlText w:val=""/>
      <w:lvlJc w:val="left"/>
    </w:lvl>
    <w:lvl w:ilvl="2" w:tplc="63145FEC">
      <w:numFmt w:val="decimal"/>
      <w:lvlText w:val=""/>
      <w:lvlJc w:val="left"/>
    </w:lvl>
    <w:lvl w:ilvl="3" w:tplc="77543594">
      <w:numFmt w:val="decimal"/>
      <w:lvlText w:val=""/>
      <w:lvlJc w:val="left"/>
    </w:lvl>
    <w:lvl w:ilvl="4" w:tplc="C64AB43A">
      <w:numFmt w:val="decimal"/>
      <w:lvlText w:val=""/>
      <w:lvlJc w:val="left"/>
    </w:lvl>
    <w:lvl w:ilvl="5" w:tplc="BA98D336">
      <w:numFmt w:val="decimal"/>
      <w:lvlText w:val=""/>
      <w:lvlJc w:val="left"/>
    </w:lvl>
    <w:lvl w:ilvl="6" w:tplc="46720FD2">
      <w:numFmt w:val="decimal"/>
      <w:lvlText w:val=""/>
      <w:lvlJc w:val="left"/>
    </w:lvl>
    <w:lvl w:ilvl="7" w:tplc="67269D92">
      <w:numFmt w:val="decimal"/>
      <w:lvlText w:val=""/>
      <w:lvlJc w:val="left"/>
    </w:lvl>
    <w:lvl w:ilvl="8" w:tplc="780E3794">
      <w:numFmt w:val="decimal"/>
      <w:lvlText w:val=""/>
      <w:lvlJc w:val="left"/>
    </w:lvl>
  </w:abstractNum>
  <w:abstractNum w:abstractNumId="223" w15:restartNumberingAfterBreak="0">
    <w:nsid w:val="2ABA5E8E"/>
    <w:multiLevelType w:val="hybridMultilevel"/>
    <w:tmpl w:val="6766335A"/>
    <w:lvl w:ilvl="0" w:tplc="4A96E9A8">
      <w:start w:val="1"/>
      <w:numFmt w:val="bullet"/>
      <w:lvlText w:val=""/>
      <w:lvlJc w:val="left"/>
      <w:pPr>
        <w:ind w:left="720" w:hanging="360"/>
      </w:pPr>
      <w:rPr>
        <w:rFonts w:ascii="Symbol" w:hAnsi="Symbol" w:hint="default"/>
      </w:rPr>
    </w:lvl>
    <w:lvl w:ilvl="1" w:tplc="973A2DBA">
      <w:numFmt w:val="decimal"/>
      <w:lvlText w:val=""/>
      <w:lvlJc w:val="left"/>
    </w:lvl>
    <w:lvl w:ilvl="2" w:tplc="BA84E6AC">
      <w:numFmt w:val="decimal"/>
      <w:lvlText w:val=""/>
      <w:lvlJc w:val="left"/>
    </w:lvl>
    <w:lvl w:ilvl="3" w:tplc="F05EC622">
      <w:numFmt w:val="decimal"/>
      <w:lvlText w:val=""/>
      <w:lvlJc w:val="left"/>
    </w:lvl>
    <w:lvl w:ilvl="4" w:tplc="8DACAC5C">
      <w:numFmt w:val="decimal"/>
      <w:lvlText w:val=""/>
      <w:lvlJc w:val="left"/>
    </w:lvl>
    <w:lvl w:ilvl="5" w:tplc="EE1AF960">
      <w:numFmt w:val="decimal"/>
      <w:lvlText w:val=""/>
      <w:lvlJc w:val="left"/>
    </w:lvl>
    <w:lvl w:ilvl="6" w:tplc="872C1536">
      <w:numFmt w:val="decimal"/>
      <w:lvlText w:val=""/>
      <w:lvlJc w:val="left"/>
    </w:lvl>
    <w:lvl w:ilvl="7" w:tplc="0D0AA230">
      <w:numFmt w:val="decimal"/>
      <w:lvlText w:val=""/>
      <w:lvlJc w:val="left"/>
    </w:lvl>
    <w:lvl w:ilvl="8" w:tplc="B4083708">
      <w:numFmt w:val="decimal"/>
      <w:lvlText w:val=""/>
      <w:lvlJc w:val="left"/>
    </w:lvl>
  </w:abstractNum>
  <w:abstractNum w:abstractNumId="224" w15:restartNumberingAfterBreak="0">
    <w:nsid w:val="2AE41D97"/>
    <w:multiLevelType w:val="hybridMultilevel"/>
    <w:tmpl w:val="A642A2D6"/>
    <w:lvl w:ilvl="0" w:tplc="6A1C55C8">
      <w:start w:val="1"/>
      <w:numFmt w:val="bullet"/>
      <w:lvlText w:val=""/>
      <w:lvlJc w:val="left"/>
      <w:pPr>
        <w:ind w:left="720" w:hanging="360"/>
      </w:pPr>
      <w:rPr>
        <w:rFonts w:ascii="Symbol" w:hAnsi="Symbol" w:hint="default"/>
      </w:rPr>
    </w:lvl>
    <w:lvl w:ilvl="1" w:tplc="352C46AC">
      <w:numFmt w:val="decimal"/>
      <w:lvlText w:val=""/>
      <w:lvlJc w:val="left"/>
    </w:lvl>
    <w:lvl w:ilvl="2" w:tplc="BCBACFA0">
      <w:numFmt w:val="decimal"/>
      <w:lvlText w:val=""/>
      <w:lvlJc w:val="left"/>
    </w:lvl>
    <w:lvl w:ilvl="3" w:tplc="C500442A">
      <w:numFmt w:val="decimal"/>
      <w:lvlText w:val=""/>
      <w:lvlJc w:val="left"/>
    </w:lvl>
    <w:lvl w:ilvl="4" w:tplc="7FA09338">
      <w:numFmt w:val="decimal"/>
      <w:lvlText w:val=""/>
      <w:lvlJc w:val="left"/>
    </w:lvl>
    <w:lvl w:ilvl="5" w:tplc="30626D0C">
      <w:numFmt w:val="decimal"/>
      <w:lvlText w:val=""/>
      <w:lvlJc w:val="left"/>
    </w:lvl>
    <w:lvl w:ilvl="6" w:tplc="D96ED920">
      <w:numFmt w:val="decimal"/>
      <w:lvlText w:val=""/>
      <w:lvlJc w:val="left"/>
    </w:lvl>
    <w:lvl w:ilvl="7" w:tplc="43CEC666">
      <w:numFmt w:val="decimal"/>
      <w:lvlText w:val=""/>
      <w:lvlJc w:val="left"/>
    </w:lvl>
    <w:lvl w:ilvl="8" w:tplc="CBA070B6">
      <w:numFmt w:val="decimal"/>
      <w:lvlText w:val=""/>
      <w:lvlJc w:val="left"/>
    </w:lvl>
  </w:abstractNum>
  <w:abstractNum w:abstractNumId="225" w15:restartNumberingAfterBreak="0">
    <w:nsid w:val="2B1F7F45"/>
    <w:multiLevelType w:val="hybridMultilevel"/>
    <w:tmpl w:val="9E2EB1AA"/>
    <w:lvl w:ilvl="0" w:tplc="7AE62FE4">
      <w:start w:val="1"/>
      <w:numFmt w:val="bullet"/>
      <w:lvlText w:val=""/>
      <w:lvlJc w:val="left"/>
      <w:pPr>
        <w:ind w:left="720" w:hanging="360"/>
      </w:pPr>
      <w:rPr>
        <w:rFonts w:ascii="Symbol" w:hAnsi="Symbol" w:hint="default"/>
      </w:rPr>
    </w:lvl>
    <w:lvl w:ilvl="1" w:tplc="CDB41F44">
      <w:numFmt w:val="decimal"/>
      <w:lvlText w:val=""/>
      <w:lvlJc w:val="left"/>
    </w:lvl>
    <w:lvl w:ilvl="2" w:tplc="C8C6057E">
      <w:numFmt w:val="decimal"/>
      <w:lvlText w:val=""/>
      <w:lvlJc w:val="left"/>
    </w:lvl>
    <w:lvl w:ilvl="3" w:tplc="18107264">
      <w:numFmt w:val="decimal"/>
      <w:lvlText w:val=""/>
      <w:lvlJc w:val="left"/>
    </w:lvl>
    <w:lvl w:ilvl="4" w:tplc="FF6C97A4">
      <w:numFmt w:val="decimal"/>
      <w:lvlText w:val=""/>
      <w:lvlJc w:val="left"/>
    </w:lvl>
    <w:lvl w:ilvl="5" w:tplc="D9D6852C">
      <w:numFmt w:val="decimal"/>
      <w:lvlText w:val=""/>
      <w:lvlJc w:val="left"/>
    </w:lvl>
    <w:lvl w:ilvl="6" w:tplc="4CA27A8E">
      <w:numFmt w:val="decimal"/>
      <w:lvlText w:val=""/>
      <w:lvlJc w:val="left"/>
    </w:lvl>
    <w:lvl w:ilvl="7" w:tplc="385ECC68">
      <w:numFmt w:val="decimal"/>
      <w:lvlText w:val=""/>
      <w:lvlJc w:val="left"/>
    </w:lvl>
    <w:lvl w:ilvl="8" w:tplc="4F500FFE">
      <w:numFmt w:val="decimal"/>
      <w:lvlText w:val=""/>
      <w:lvlJc w:val="left"/>
    </w:lvl>
  </w:abstractNum>
  <w:abstractNum w:abstractNumId="226" w15:restartNumberingAfterBreak="0">
    <w:nsid w:val="2B243D2D"/>
    <w:multiLevelType w:val="hybridMultilevel"/>
    <w:tmpl w:val="4E72D922"/>
    <w:lvl w:ilvl="0" w:tplc="A252BB90">
      <w:start w:val="1"/>
      <w:numFmt w:val="bullet"/>
      <w:lvlText w:val=""/>
      <w:lvlJc w:val="left"/>
      <w:pPr>
        <w:ind w:left="720" w:hanging="360"/>
      </w:pPr>
      <w:rPr>
        <w:rFonts w:ascii="Symbol" w:hAnsi="Symbol" w:hint="default"/>
      </w:rPr>
    </w:lvl>
    <w:lvl w:ilvl="1" w:tplc="0472C1EE">
      <w:numFmt w:val="decimal"/>
      <w:lvlText w:val=""/>
      <w:lvlJc w:val="left"/>
    </w:lvl>
    <w:lvl w:ilvl="2" w:tplc="5B809398">
      <w:numFmt w:val="decimal"/>
      <w:lvlText w:val=""/>
      <w:lvlJc w:val="left"/>
    </w:lvl>
    <w:lvl w:ilvl="3" w:tplc="D6A40B44">
      <w:numFmt w:val="decimal"/>
      <w:lvlText w:val=""/>
      <w:lvlJc w:val="left"/>
    </w:lvl>
    <w:lvl w:ilvl="4" w:tplc="ABDCBE00">
      <w:numFmt w:val="decimal"/>
      <w:lvlText w:val=""/>
      <w:lvlJc w:val="left"/>
    </w:lvl>
    <w:lvl w:ilvl="5" w:tplc="B4A499B0">
      <w:numFmt w:val="decimal"/>
      <w:lvlText w:val=""/>
      <w:lvlJc w:val="left"/>
    </w:lvl>
    <w:lvl w:ilvl="6" w:tplc="7BB2CE3A">
      <w:numFmt w:val="decimal"/>
      <w:lvlText w:val=""/>
      <w:lvlJc w:val="left"/>
    </w:lvl>
    <w:lvl w:ilvl="7" w:tplc="0FCC805C">
      <w:numFmt w:val="decimal"/>
      <w:lvlText w:val=""/>
      <w:lvlJc w:val="left"/>
    </w:lvl>
    <w:lvl w:ilvl="8" w:tplc="B3C051BE">
      <w:numFmt w:val="decimal"/>
      <w:lvlText w:val=""/>
      <w:lvlJc w:val="left"/>
    </w:lvl>
  </w:abstractNum>
  <w:abstractNum w:abstractNumId="227" w15:restartNumberingAfterBreak="0">
    <w:nsid w:val="2BB91F13"/>
    <w:multiLevelType w:val="hybridMultilevel"/>
    <w:tmpl w:val="B2F262F2"/>
    <w:lvl w:ilvl="0" w:tplc="36A84958">
      <w:start w:val="1"/>
      <w:numFmt w:val="bullet"/>
      <w:lvlText w:val=""/>
      <w:lvlJc w:val="left"/>
      <w:pPr>
        <w:ind w:left="720" w:hanging="360"/>
      </w:pPr>
      <w:rPr>
        <w:rFonts w:ascii="Symbol" w:hAnsi="Symbol" w:hint="default"/>
      </w:rPr>
    </w:lvl>
    <w:lvl w:ilvl="1" w:tplc="1546A436">
      <w:numFmt w:val="decimal"/>
      <w:lvlText w:val=""/>
      <w:lvlJc w:val="left"/>
    </w:lvl>
    <w:lvl w:ilvl="2" w:tplc="4AB8C3D8">
      <w:numFmt w:val="decimal"/>
      <w:lvlText w:val=""/>
      <w:lvlJc w:val="left"/>
    </w:lvl>
    <w:lvl w:ilvl="3" w:tplc="A8FE86AE">
      <w:numFmt w:val="decimal"/>
      <w:lvlText w:val=""/>
      <w:lvlJc w:val="left"/>
    </w:lvl>
    <w:lvl w:ilvl="4" w:tplc="663ED14C">
      <w:numFmt w:val="decimal"/>
      <w:lvlText w:val=""/>
      <w:lvlJc w:val="left"/>
    </w:lvl>
    <w:lvl w:ilvl="5" w:tplc="ECC60B30">
      <w:numFmt w:val="decimal"/>
      <w:lvlText w:val=""/>
      <w:lvlJc w:val="left"/>
    </w:lvl>
    <w:lvl w:ilvl="6" w:tplc="70784422">
      <w:numFmt w:val="decimal"/>
      <w:lvlText w:val=""/>
      <w:lvlJc w:val="left"/>
    </w:lvl>
    <w:lvl w:ilvl="7" w:tplc="34F6227A">
      <w:numFmt w:val="decimal"/>
      <w:lvlText w:val=""/>
      <w:lvlJc w:val="left"/>
    </w:lvl>
    <w:lvl w:ilvl="8" w:tplc="18864B04">
      <w:numFmt w:val="decimal"/>
      <w:lvlText w:val=""/>
      <w:lvlJc w:val="left"/>
    </w:lvl>
  </w:abstractNum>
  <w:abstractNum w:abstractNumId="228" w15:restartNumberingAfterBreak="0">
    <w:nsid w:val="2BC8413B"/>
    <w:multiLevelType w:val="hybridMultilevel"/>
    <w:tmpl w:val="88BAAC52"/>
    <w:lvl w:ilvl="0" w:tplc="701AEE7E">
      <w:start w:val="1"/>
      <w:numFmt w:val="bullet"/>
      <w:lvlText w:val=""/>
      <w:lvlJc w:val="left"/>
      <w:pPr>
        <w:ind w:left="720" w:hanging="360"/>
      </w:pPr>
      <w:rPr>
        <w:rFonts w:ascii="Symbol" w:hAnsi="Symbol" w:hint="default"/>
      </w:rPr>
    </w:lvl>
    <w:lvl w:ilvl="1" w:tplc="E5D0FCB8">
      <w:numFmt w:val="decimal"/>
      <w:lvlText w:val=""/>
      <w:lvlJc w:val="left"/>
    </w:lvl>
    <w:lvl w:ilvl="2" w:tplc="D55E00B4">
      <w:numFmt w:val="decimal"/>
      <w:lvlText w:val=""/>
      <w:lvlJc w:val="left"/>
    </w:lvl>
    <w:lvl w:ilvl="3" w:tplc="353A8088">
      <w:numFmt w:val="decimal"/>
      <w:lvlText w:val=""/>
      <w:lvlJc w:val="left"/>
    </w:lvl>
    <w:lvl w:ilvl="4" w:tplc="6D6429C8">
      <w:numFmt w:val="decimal"/>
      <w:lvlText w:val=""/>
      <w:lvlJc w:val="left"/>
    </w:lvl>
    <w:lvl w:ilvl="5" w:tplc="62C81E46">
      <w:numFmt w:val="decimal"/>
      <w:lvlText w:val=""/>
      <w:lvlJc w:val="left"/>
    </w:lvl>
    <w:lvl w:ilvl="6" w:tplc="BF9E8A7E">
      <w:numFmt w:val="decimal"/>
      <w:lvlText w:val=""/>
      <w:lvlJc w:val="left"/>
    </w:lvl>
    <w:lvl w:ilvl="7" w:tplc="7B8C4D24">
      <w:numFmt w:val="decimal"/>
      <w:lvlText w:val=""/>
      <w:lvlJc w:val="left"/>
    </w:lvl>
    <w:lvl w:ilvl="8" w:tplc="EF7AA99A">
      <w:numFmt w:val="decimal"/>
      <w:lvlText w:val=""/>
      <w:lvlJc w:val="left"/>
    </w:lvl>
  </w:abstractNum>
  <w:abstractNum w:abstractNumId="229" w15:restartNumberingAfterBreak="0">
    <w:nsid w:val="2C2C4834"/>
    <w:multiLevelType w:val="hybridMultilevel"/>
    <w:tmpl w:val="8BE8B34C"/>
    <w:lvl w:ilvl="0" w:tplc="F8047522">
      <w:start w:val="1"/>
      <w:numFmt w:val="bullet"/>
      <w:lvlText w:val=""/>
      <w:lvlJc w:val="left"/>
      <w:pPr>
        <w:ind w:left="720" w:hanging="360"/>
      </w:pPr>
      <w:rPr>
        <w:rFonts w:ascii="Symbol" w:hAnsi="Symbol" w:hint="default"/>
      </w:rPr>
    </w:lvl>
    <w:lvl w:ilvl="1" w:tplc="2068BCCE">
      <w:numFmt w:val="decimal"/>
      <w:lvlText w:val=""/>
      <w:lvlJc w:val="left"/>
    </w:lvl>
    <w:lvl w:ilvl="2" w:tplc="C30C467E">
      <w:numFmt w:val="decimal"/>
      <w:lvlText w:val=""/>
      <w:lvlJc w:val="left"/>
    </w:lvl>
    <w:lvl w:ilvl="3" w:tplc="DB18C3DC">
      <w:numFmt w:val="decimal"/>
      <w:lvlText w:val=""/>
      <w:lvlJc w:val="left"/>
    </w:lvl>
    <w:lvl w:ilvl="4" w:tplc="4ADEB82C">
      <w:numFmt w:val="decimal"/>
      <w:lvlText w:val=""/>
      <w:lvlJc w:val="left"/>
    </w:lvl>
    <w:lvl w:ilvl="5" w:tplc="254AD364">
      <w:numFmt w:val="decimal"/>
      <w:lvlText w:val=""/>
      <w:lvlJc w:val="left"/>
    </w:lvl>
    <w:lvl w:ilvl="6" w:tplc="5DCCF3A0">
      <w:numFmt w:val="decimal"/>
      <w:lvlText w:val=""/>
      <w:lvlJc w:val="left"/>
    </w:lvl>
    <w:lvl w:ilvl="7" w:tplc="05F03144">
      <w:numFmt w:val="decimal"/>
      <w:lvlText w:val=""/>
      <w:lvlJc w:val="left"/>
    </w:lvl>
    <w:lvl w:ilvl="8" w:tplc="571665F2">
      <w:numFmt w:val="decimal"/>
      <w:lvlText w:val=""/>
      <w:lvlJc w:val="left"/>
    </w:lvl>
  </w:abstractNum>
  <w:abstractNum w:abstractNumId="230" w15:restartNumberingAfterBreak="0">
    <w:nsid w:val="2C3764A8"/>
    <w:multiLevelType w:val="hybridMultilevel"/>
    <w:tmpl w:val="97F0799A"/>
    <w:lvl w:ilvl="0" w:tplc="75AE2DDE">
      <w:start w:val="1"/>
      <w:numFmt w:val="bullet"/>
      <w:lvlText w:val=""/>
      <w:lvlJc w:val="left"/>
      <w:pPr>
        <w:ind w:left="720" w:hanging="360"/>
      </w:pPr>
      <w:rPr>
        <w:rFonts w:ascii="Symbol" w:hAnsi="Symbol" w:hint="default"/>
      </w:rPr>
    </w:lvl>
    <w:lvl w:ilvl="1" w:tplc="15F6C8CC">
      <w:numFmt w:val="decimal"/>
      <w:lvlText w:val=""/>
      <w:lvlJc w:val="left"/>
    </w:lvl>
    <w:lvl w:ilvl="2" w:tplc="E0FE0906">
      <w:numFmt w:val="decimal"/>
      <w:lvlText w:val=""/>
      <w:lvlJc w:val="left"/>
    </w:lvl>
    <w:lvl w:ilvl="3" w:tplc="9EACB624">
      <w:numFmt w:val="decimal"/>
      <w:lvlText w:val=""/>
      <w:lvlJc w:val="left"/>
    </w:lvl>
    <w:lvl w:ilvl="4" w:tplc="21AAEF66">
      <w:numFmt w:val="decimal"/>
      <w:lvlText w:val=""/>
      <w:lvlJc w:val="left"/>
    </w:lvl>
    <w:lvl w:ilvl="5" w:tplc="E4447FC2">
      <w:numFmt w:val="decimal"/>
      <w:lvlText w:val=""/>
      <w:lvlJc w:val="left"/>
    </w:lvl>
    <w:lvl w:ilvl="6" w:tplc="DE76CF8E">
      <w:numFmt w:val="decimal"/>
      <w:lvlText w:val=""/>
      <w:lvlJc w:val="left"/>
    </w:lvl>
    <w:lvl w:ilvl="7" w:tplc="151893A2">
      <w:numFmt w:val="decimal"/>
      <w:lvlText w:val=""/>
      <w:lvlJc w:val="left"/>
    </w:lvl>
    <w:lvl w:ilvl="8" w:tplc="22822792">
      <w:numFmt w:val="decimal"/>
      <w:lvlText w:val=""/>
      <w:lvlJc w:val="left"/>
    </w:lvl>
  </w:abstractNum>
  <w:abstractNum w:abstractNumId="231" w15:restartNumberingAfterBreak="0">
    <w:nsid w:val="2C381668"/>
    <w:multiLevelType w:val="hybridMultilevel"/>
    <w:tmpl w:val="929270EC"/>
    <w:lvl w:ilvl="0" w:tplc="AD88BCE8">
      <w:start w:val="1"/>
      <w:numFmt w:val="bullet"/>
      <w:lvlText w:val=""/>
      <w:lvlJc w:val="left"/>
      <w:pPr>
        <w:ind w:left="720" w:hanging="360"/>
      </w:pPr>
      <w:rPr>
        <w:rFonts w:ascii="Symbol" w:hAnsi="Symbol" w:hint="default"/>
      </w:rPr>
    </w:lvl>
    <w:lvl w:ilvl="1" w:tplc="C53AF4EC">
      <w:numFmt w:val="decimal"/>
      <w:lvlText w:val=""/>
      <w:lvlJc w:val="left"/>
    </w:lvl>
    <w:lvl w:ilvl="2" w:tplc="881E7C04">
      <w:numFmt w:val="decimal"/>
      <w:lvlText w:val=""/>
      <w:lvlJc w:val="left"/>
    </w:lvl>
    <w:lvl w:ilvl="3" w:tplc="46CA07D4">
      <w:numFmt w:val="decimal"/>
      <w:lvlText w:val=""/>
      <w:lvlJc w:val="left"/>
    </w:lvl>
    <w:lvl w:ilvl="4" w:tplc="9CA2696E">
      <w:numFmt w:val="decimal"/>
      <w:lvlText w:val=""/>
      <w:lvlJc w:val="left"/>
    </w:lvl>
    <w:lvl w:ilvl="5" w:tplc="216459BC">
      <w:numFmt w:val="decimal"/>
      <w:lvlText w:val=""/>
      <w:lvlJc w:val="left"/>
    </w:lvl>
    <w:lvl w:ilvl="6" w:tplc="D75C9780">
      <w:numFmt w:val="decimal"/>
      <w:lvlText w:val=""/>
      <w:lvlJc w:val="left"/>
    </w:lvl>
    <w:lvl w:ilvl="7" w:tplc="A96E75D4">
      <w:numFmt w:val="decimal"/>
      <w:lvlText w:val=""/>
      <w:lvlJc w:val="left"/>
    </w:lvl>
    <w:lvl w:ilvl="8" w:tplc="E764A3CA">
      <w:numFmt w:val="decimal"/>
      <w:lvlText w:val=""/>
      <w:lvlJc w:val="left"/>
    </w:lvl>
  </w:abstractNum>
  <w:abstractNum w:abstractNumId="232" w15:restartNumberingAfterBreak="0">
    <w:nsid w:val="2C974E2F"/>
    <w:multiLevelType w:val="hybridMultilevel"/>
    <w:tmpl w:val="6032C7E8"/>
    <w:lvl w:ilvl="0" w:tplc="B54462A4">
      <w:start w:val="1"/>
      <w:numFmt w:val="bullet"/>
      <w:lvlText w:val=""/>
      <w:lvlJc w:val="left"/>
      <w:pPr>
        <w:ind w:left="720" w:hanging="360"/>
      </w:pPr>
      <w:rPr>
        <w:rFonts w:ascii="Symbol" w:hAnsi="Symbol" w:hint="default"/>
      </w:rPr>
    </w:lvl>
    <w:lvl w:ilvl="1" w:tplc="8514B786">
      <w:numFmt w:val="decimal"/>
      <w:lvlText w:val=""/>
      <w:lvlJc w:val="left"/>
    </w:lvl>
    <w:lvl w:ilvl="2" w:tplc="FF783C74">
      <w:numFmt w:val="decimal"/>
      <w:lvlText w:val=""/>
      <w:lvlJc w:val="left"/>
    </w:lvl>
    <w:lvl w:ilvl="3" w:tplc="BCCA34FC">
      <w:numFmt w:val="decimal"/>
      <w:lvlText w:val=""/>
      <w:lvlJc w:val="left"/>
    </w:lvl>
    <w:lvl w:ilvl="4" w:tplc="27F652DC">
      <w:numFmt w:val="decimal"/>
      <w:lvlText w:val=""/>
      <w:lvlJc w:val="left"/>
    </w:lvl>
    <w:lvl w:ilvl="5" w:tplc="1D5CB2BA">
      <w:numFmt w:val="decimal"/>
      <w:lvlText w:val=""/>
      <w:lvlJc w:val="left"/>
    </w:lvl>
    <w:lvl w:ilvl="6" w:tplc="0352C7EE">
      <w:numFmt w:val="decimal"/>
      <w:lvlText w:val=""/>
      <w:lvlJc w:val="left"/>
    </w:lvl>
    <w:lvl w:ilvl="7" w:tplc="A78C1F2C">
      <w:numFmt w:val="decimal"/>
      <w:lvlText w:val=""/>
      <w:lvlJc w:val="left"/>
    </w:lvl>
    <w:lvl w:ilvl="8" w:tplc="524A6FD8">
      <w:numFmt w:val="decimal"/>
      <w:lvlText w:val=""/>
      <w:lvlJc w:val="left"/>
    </w:lvl>
  </w:abstractNum>
  <w:abstractNum w:abstractNumId="233" w15:restartNumberingAfterBreak="0">
    <w:nsid w:val="2CDA5D48"/>
    <w:multiLevelType w:val="hybridMultilevel"/>
    <w:tmpl w:val="D3145F26"/>
    <w:lvl w:ilvl="0" w:tplc="B9C407DA">
      <w:start w:val="1"/>
      <w:numFmt w:val="bullet"/>
      <w:lvlText w:val=""/>
      <w:lvlJc w:val="left"/>
      <w:pPr>
        <w:ind w:left="720" w:hanging="360"/>
      </w:pPr>
      <w:rPr>
        <w:rFonts w:ascii="Symbol" w:hAnsi="Symbol" w:hint="default"/>
      </w:rPr>
    </w:lvl>
    <w:lvl w:ilvl="1" w:tplc="81E6B982">
      <w:numFmt w:val="decimal"/>
      <w:lvlText w:val=""/>
      <w:lvlJc w:val="left"/>
    </w:lvl>
    <w:lvl w:ilvl="2" w:tplc="40FEA564">
      <w:numFmt w:val="decimal"/>
      <w:lvlText w:val=""/>
      <w:lvlJc w:val="left"/>
    </w:lvl>
    <w:lvl w:ilvl="3" w:tplc="95B01456">
      <w:numFmt w:val="decimal"/>
      <w:lvlText w:val=""/>
      <w:lvlJc w:val="left"/>
    </w:lvl>
    <w:lvl w:ilvl="4" w:tplc="76DA252C">
      <w:numFmt w:val="decimal"/>
      <w:lvlText w:val=""/>
      <w:lvlJc w:val="left"/>
    </w:lvl>
    <w:lvl w:ilvl="5" w:tplc="4E2697AA">
      <w:numFmt w:val="decimal"/>
      <w:lvlText w:val=""/>
      <w:lvlJc w:val="left"/>
    </w:lvl>
    <w:lvl w:ilvl="6" w:tplc="CDF4C764">
      <w:numFmt w:val="decimal"/>
      <w:lvlText w:val=""/>
      <w:lvlJc w:val="left"/>
    </w:lvl>
    <w:lvl w:ilvl="7" w:tplc="EDB495A0">
      <w:numFmt w:val="decimal"/>
      <w:lvlText w:val=""/>
      <w:lvlJc w:val="left"/>
    </w:lvl>
    <w:lvl w:ilvl="8" w:tplc="A588DC22">
      <w:numFmt w:val="decimal"/>
      <w:lvlText w:val=""/>
      <w:lvlJc w:val="left"/>
    </w:lvl>
  </w:abstractNum>
  <w:abstractNum w:abstractNumId="234" w15:restartNumberingAfterBreak="0">
    <w:nsid w:val="2CDB0338"/>
    <w:multiLevelType w:val="hybridMultilevel"/>
    <w:tmpl w:val="57B4EA80"/>
    <w:lvl w:ilvl="0" w:tplc="F67A2DFE">
      <w:start w:val="1"/>
      <w:numFmt w:val="bullet"/>
      <w:lvlText w:val=""/>
      <w:lvlJc w:val="left"/>
      <w:pPr>
        <w:ind w:left="720" w:hanging="360"/>
      </w:pPr>
      <w:rPr>
        <w:rFonts w:ascii="Symbol" w:hAnsi="Symbol" w:hint="default"/>
      </w:rPr>
    </w:lvl>
    <w:lvl w:ilvl="1" w:tplc="F3A22B90">
      <w:numFmt w:val="decimal"/>
      <w:lvlText w:val=""/>
      <w:lvlJc w:val="left"/>
    </w:lvl>
    <w:lvl w:ilvl="2" w:tplc="9D02E624">
      <w:numFmt w:val="decimal"/>
      <w:lvlText w:val=""/>
      <w:lvlJc w:val="left"/>
    </w:lvl>
    <w:lvl w:ilvl="3" w:tplc="7E306C6A">
      <w:numFmt w:val="decimal"/>
      <w:lvlText w:val=""/>
      <w:lvlJc w:val="left"/>
    </w:lvl>
    <w:lvl w:ilvl="4" w:tplc="BF84DF72">
      <w:numFmt w:val="decimal"/>
      <w:lvlText w:val=""/>
      <w:lvlJc w:val="left"/>
    </w:lvl>
    <w:lvl w:ilvl="5" w:tplc="A4CA8412">
      <w:numFmt w:val="decimal"/>
      <w:lvlText w:val=""/>
      <w:lvlJc w:val="left"/>
    </w:lvl>
    <w:lvl w:ilvl="6" w:tplc="4BD6B396">
      <w:numFmt w:val="decimal"/>
      <w:lvlText w:val=""/>
      <w:lvlJc w:val="left"/>
    </w:lvl>
    <w:lvl w:ilvl="7" w:tplc="356820A2">
      <w:numFmt w:val="decimal"/>
      <w:lvlText w:val=""/>
      <w:lvlJc w:val="left"/>
    </w:lvl>
    <w:lvl w:ilvl="8" w:tplc="4C20FC80">
      <w:numFmt w:val="decimal"/>
      <w:lvlText w:val=""/>
      <w:lvlJc w:val="left"/>
    </w:lvl>
  </w:abstractNum>
  <w:abstractNum w:abstractNumId="235" w15:restartNumberingAfterBreak="0">
    <w:nsid w:val="2CF32B33"/>
    <w:multiLevelType w:val="hybridMultilevel"/>
    <w:tmpl w:val="17F67828"/>
    <w:lvl w:ilvl="0" w:tplc="2E8C07A4">
      <w:start w:val="1"/>
      <w:numFmt w:val="bullet"/>
      <w:lvlText w:val=""/>
      <w:lvlJc w:val="left"/>
      <w:pPr>
        <w:ind w:left="720" w:hanging="360"/>
      </w:pPr>
      <w:rPr>
        <w:rFonts w:ascii="Symbol" w:hAnsi="Symbol" w:hint="default"/>
      </w:rPr>
    </w:lvl>
    <w:lvl w:ilvl="1" w:tplc="96247D0C">
      <w:numFmt w:val="decimal"/>
      <w:lvlText w:val=""/>
      <w:lvlJc w:val="left"/>
    </w:lvl>
    <w:lvl w:ilvl="2" w:tplc="AEB2882C">
      <w:numFmt w:val="decimal"/>
      <w:lvlText w:val=""/>
      <w:lvlJc w:val="left"/>
    </w:lvl>
    <w:lvl w:ilvl="3" w:tplc="6182104C">
      <w:numFmt w:val="decimal"/>
      <w:lvlText w:val=""/>
      <w:lvlJc w:val="left"/>
    </w:lvl>
    <w:lvl w:ilvl="4" w:tplc="AE1E206C">
      <w:numFmt w:val="decimal"/>
      <w:lvlText w:val=""/>
      <w:lvlJc w:val="left"/>
    </w:lvl>
    <w:lvl w:ilvl="5" w:tplc="297A8578">
      <w:numFmt w:val="decimal"/>
      <w:lvlText w:val=""/>
      <w:lvlJc w:val="left"/>
    </w:lvl>
    <w:lvl w:ilvl="6" w:tplc="D0C00FC0">
      <w:numFmt w:val="decimal"/>
      <w:lvlText w:val=""/>
      <w:lvlJc w:val="left"/>
    </w:lvl>
    <w:lvl w:ilvl="7" w:tplc="9CFE4672">
      <w:numFmt w:val="decimal"/>
      <w:lvlText w:val=""/>
      <w:lvlJc w:val="left"/>
    </w:lvl>
    <w:lvl w:ilvl="8" w:tplc="0F4E7F96">
      <w:numFmt w:val="decimal"/>
      <w:lvlText w:val=""/>
      <w:lvlJc w:val="left"/>
    </w:lvl>
  </w:abstractNum>
  <w:abstractNum w:abstractNumId="236" w15:restartNumberingAfterBreak="0">
    <w:nsid w:val="2D432061"/>
    <w:multiLevelType w:val="hybridMultilevel"/>
    <w:tmpl w:val="DB58676E"/>
    <w:lvl w:ilvl="0" w:tplc="4AC6047A">
      <w:start w:val="1"/>
      <w:numFmt w:val="bullet"/>
      <w:lvlText w:val=""/>
      <w:lvlJc w:val="left"/>
      <w:pPr>
        <w:ind w:left="720" w:hanging="360"/>
      </w:pPr>
      <w:rPr>
        <w:rFonts w:ascii="Symbol" w:hAnsi="Symbol" w:hint="default"/>
      </w:rPr>
    </w:lvl>
    <w:lvl w:ilvl="1" w:tplc="34BEBA4A">
      <w:numFmt w:val="decimal"/>
      <w:lvlText w:val=""/>
      <w:lvlJc w:val="left"/>
    </w:lvl>
    <w:lvl w:ilvl="2" w:tplc="2C481CD0">
      <w:numFmt w:val="decimal"/>
      <w:lvlText w:val=""/>
      <w:lvlJc w:val="left"/>
    </w:lvl>
    <w:lvl w:ilvl="3" w:tplc="B49EA878">
      <w:numFmt w:val="decimal"/>
      <w:lvlText w:val=""/>
      <w:lvlJc w:val="left"/>
    </w:lvl>
    <w:lvl w:ilvl="4" w:tplc="85EE98AA">
      <w:numFmt w:val="decimal"/>
      <w:lvlText w:val=""/>
      <w:lvlJc w:val="left"/>
    </w:lvl>
    <w:lvl w:ilvl="5" w:tplc="408E034C">
      <w:numFmt w:val="decimal"/>
      <w:lvlText w:val=""/>
      <w:lvlJc w:val="left"/>
    </w:lvl>
    <w:lvl w:ilvl="6" w:tplc="E62E3244">
      <w:numFmt w:val="decimal"/>
      <w:lvlText w:val=""/>
      <w:lvlJc w:val="left"/>
    </w:lvl>
    <w:lvl w:ilvl="7" w:tplc="B214524A">
      <w:numFmt w:val="decimal"/>
      <w:lvlText w:val=""/>
      <w:lvlJc w:val="left"/>
    </w:lvl>
    <w:lvl w:ilvl="8" w:tplc="64BC0A9C">
      <w:numFmt w:val="decimal"/>
      <w:lvlText w:val=""/>
      <w:lvlJc w:val="left"/>
    </w:lvl>
  </w:abstractNum>
  <w:abstractNum w:abstractNumId="237" w15:restartNumberingAfterBreak="0">
    <w:nsid w:val="2D484D85"/>
    <w:multiLevelType w:val="hybridMultilevel"/>
    <w:tmpl w:val="4650BCDA"/>
    <w:lvl w:ilvl="0" w:tplc="8C0E98CA">
      <w:numFmt w:val="decimal"/>
      <w:lvlText w:val=""/>
      <w:lvlJc w:val="left"/>
    </w:lvl>
    <w:lvl w:ilvl="1" w:tplc="2A66ED3A">
      <w:start w:val="1"/>
      <w:numFmt w:val="bullet"/>
      <w:lvlText w:val=""/>
      <w:lvlJc w:val="left"/>
      <w:pPr>
        <w:ind w:left="1440" w:hanging="360"/>
      </w:pPr>
      <w:rPr>
        <w:rFonts w:ascii="Symbol" w:hAnsi="Symbol" w:hint="default"/>
      </w:rPr>
    </w:lvl>
    <w:lvl w:ilvl="2" w:tplc="4CA26028">
      <w:numFmt w:val="decimal"/>
      <w:lvlText w:val=""/>
      <w:lvlJc w:val="left"/>
    </w:lvl>
    <w:lvl w:ilvl="3" w:tplc="70526F7C">
      <w:numFmt w:val="decimal"/>
      <w:lvlText w:val=""/>
      <w:lvlJc w:val="left"/>
    </w:lvl>
    <w:lvl w:ilvl="4" w:tplc="4684AD7A">
      <w:numFmt w:val="decimal"/>
      <w:lvlText w:val=""/>
      <w:lvlJc w:val="left"/>
    </w:lvl>
    <w:lvl w:ilvl="5" w:tplc="BB042902">
      <w:numFmt w:val="decimal"/>
      <w:lvlText w:val=""/>
      <w:lvlJc w:val="left"/>
    </w:lvl>
    <w:lvl w:ilvl="6" w:tplc="830CD9C4">
      <w:numFmt w:val="decimal"/>
      <w:lvlText w:val=""/>
      <w:lvlJc w:val="left"/>
    </w:lvl>
    <w:lvl w:ilvl="7" w:tplc="EAB0E926">
      <w:numFmt w:val="decimal"/>
      <w:lvlText w:val=""/>
      <w:lvlJc w:val="left"/>
    </w:lvl>
    <w:lvl w:ilvl="8" w:tplc="E3CCCF0E">
      <w:numFmt w:val="decimal"/>
      <w:lvlText w:val=""/>
      <w:lvlJc w:val="left"/>
    </w:lvl>
  </w:abstractNum>
  <w:abstractNum w:abstractNumId="238" w15:restartNumberingAfterBreak="0">
    <w:nsid w:val="2D6C5075"/>
    <w:multiLevelType w:val="hybridMultilevel"/>
    <w:tmpl w:val="C458153E"/>
    <w:lvl w:ilvl="0" w:tplc="69A6977E">
      <w:numFmt w:val="decimal"/>
      <w:lvlText w:val=""/>
      <w:lvlJc w:val="left"/>
    </w:lvl>
    <w:lvl w:ilvl="1" w:tplc="634CCC52">
      <w:start w:val="1"/>
      <w:numFmt w:val="bullet"/>
      <w:lvlText w:val=""/>
      <w:lvlJc w:val="left"/>
      <w:pPr>
        <w:ind w:left="1440" w:hanging="360"/>
      </w:pPr>
      <w:rPr>
        <w:rFonts w:ascii="Symbol" w:hAnsi="Symbol" w:hint="default"/>
      </w:rPr>
    </w:lvl>
    <w:lvl w:ilvl="2" w:tplc="DB1EBE74">
      <w:numFmt w:val="decimal"/>
      <w:lvlText w:val=""/>
      <w:lvlJc w:val="left"/>
    </w:lvl>
    <w:lvl w:ilvl="3" w:tplc="D80272BC">
      <w:numFmt w:val="decimal"/>
      <w:lvlText w:val=""/>
      <w:lvlJc w:val="left"/>
    </w:lvl>
    <w:lvl w:ilvl="4" w:tplc="11EA7BAA">
      <w:numFmt w:val="decimal"/>
      <w:lvlText w:val=""/>
      <w:lvlJc w:val="left"/>
    </w:lvl>
    <w:lvl w:ilvl="5" w:tplc="AE6014EA">
      <w:numFmt w:val="decimal"/>
      <w:lvlText w:val=""/>
      <w:lvlJc w:val="left"/>
    </w:lvl>
    <w:lvl w:ilvl="6" w:tplc="937C8D62">
      <w:numFmt w:val="decimal"/>
      <w:lvlText w:val=""/>
      <w:lvlJc w:val="left"/>
    </w:lvl>
    <w:lvl w:ilvl="7" w:tplc="81EEFD6A">
      <w:numFmt w:val="decimal"/>
      <w:lvlText w:val=""/>
      <w:lvlJc w:val="left"/>
    </w:lvl>
    <w:lvl w:ilvl="8" w:tplc="52EC8BC8">
      <w:numFmt w:val="decimal"/>
      <w:lvlText w:val=""/>
      <w:lvlJc w:val="left"/>
    </w:lvl>
  </w:abstractNum>
  <w:abstractNum w:abstractNumId="239" w15:restartNumberingAfterBreak="0">
    <w:nsid w:val="2DB77B06"/>
    <w:multiLevelType w:val="hybridMultilevel"/>
    <w:tmpl w:val="C64024AA"/>
    <w:lvl w:ilvl="0" w:tplc="F3DCF100">
      <w:start w:val="1"/>
      <w:numFmt w:val="bullet"/>
      <w:lvlText w:val=""/>
      <w:lvlJc w:val="left"/>
      <w:pPr>
        <w:ind w:left="720" w:hanging="360"/>
      </w:pPr>
      <w:rPr>
        <w:rFonts w:ascii="Symbol" w:hAnsi="Symbol" w:hint="default"/>
      </w:rPr>
    </w:lvl>
    <w:lvl w:ilvl="1" w:tplc="31167AC4">
      <w:numFmt w:val="decimal"/>
      <w:lvlText w:val=""/>
      <w:lvlJc w:val="left"/>
    </w:lvl>
    <w:lvl w:ilvl="2" w:tplc="261A40B8">
      <w:numFmt w:val="decimal"/>
      <w:lvlText w:val=""/>
      <w:lvlJc w:val="left"/>
    </w:lvl>
    <w:lvl w:ilvl="3" w:tplc="53DA69E0">
      <w:numFmt w:val="decimal"/>
      <w:lvlText w:val=""/>
      <w:lvlJc w:val="left"/>
    </w:lvl>
    <w:lvl w:ilvl="4" w:tplc="48820834">
      <w:numFmt w:val="decimal"/>
      <w:lvlText w:val=""/>
      <w:lvlJc w:val="left"/>
    </w:lvl>
    <w:lvl w:ilvl="5" w:tplc="1F58EF82">
      <w:numFmt w:val="decimal"/>
      <w:lvlText w:val=""/>
      <w:lvlJc w:val="left"/>
    </w:lvl>
    <w:lvl w:ilvl="6" w:tplc="F0048EBE">
      <w:numFmt w:val="decimal"/>
      <w:lvlText w:val=""/>
      <w:lvlJc w:val="left"/>
    </w:lvl>
    <w:lvl w:ilvl="7" w:tplc="9D22D184">
      <w:numFmt w:val="decimal"/>
      <w:lvlText w:val=""/>
      <w:lvlJc w:val="left"/>
    </w:lvl>
    <w:lvl w:ilvl="8" w:tplc="3A0C61F2">
      <w:numFmt w:val="decimal"/>
      <w:lvlText w:val=""/>
      <w:lvlJc w:val="left"/>
    </w:lvl>
  </w:abstractNum>
  <w:abstractNum w:abstractNumId="240" w15:restartNumberingAfterBreak="0">
    <w:nsid w:val="2DD33C92"/>
    <w:multiLevelType w:val="hybridMultilevel"/>
    <w:tmpl w:val="E0469758"/>
    <w:lvl w:ilvl="0" w:tplc="8D4C0E8E">
      <w:start w:val="1"/>
      <w:numFmt w:val="bullet"/>
      <w:lvlText w:val=""/>
      <w:lvlJc w:val="left"/>
      <w:pPr>
        <w:ind w:left="720" w:hanging="360"/>
      </w:pPr>
      <w:rPr>
        <w:rFonts w:ascii="Symbol" w:hAnsi="Symbol" w:hint="default"/>
      </w:rPr>
    </w:lvl>
    <w:lvl w:ilvl="1" w:tplc="CBB67CB0">
      <w:numFmt w:val="decimal"/>
      <w:lvlText w:val=""/>
      <w:lvlJc w:val="left"/>
    </w:lvl>
    <w:lvl w:ilvl="2" w:tplc="DDB06986">
      <w:numFmt w:val="decimal"/>
      <w:lvlText w:val=""/>
      <w:lvlJc w:val="left"/>
    </w:lvl>
    <w:lvl w:ilvl="3" w:tplc="BE485166">
      <w:numFmt w:val="decimal"/>
      <w:lvlText w:val=""/>
      <w:lvlJc w:val="left"/>
    </w:lvl>
    <w:lvl w:ilvl="4" w:tplc="4232E260">
      <w:numFmt w:val="decimal"/>
      <w:lvlText w:val=""/>
      <w:lvlJc w:val="left"/>
    </w:lvl>
    <w:lvl w:ilvl="5" w:tplc="3D6233F4">
      <w:numFmt w:val="decimal"/>
      <w:lvlText w:val=""/>
      <w:lvlJc w:val="left"/>
    </w:lvl>
    <w:lvl w:ilvl="6" w:tplc="77545E6E">
      <w:numFmt w:val="decimal"/>
      <w:lvlText w:val=""/>
      <w:lvlJc w:val="left"/>
    </w:lvl>
    <w:lvl w:ilvl="7" w:tplc="165899E8">
      <w:numFmt w:val="decimal"/>
      <w:lvlText w:val=""/>
      <w:lvlJc w:val="left"/>
    </w:lvl>
    <w:lvl w:ilvl="8" w:tplc="E6FE38BC">
      <w:numFmt w:val="decimal"/>
      <w:lvlText w:val=""/>
      <w:lvlJc w:val="left"/>
    </w:lvl>
  </w:abstractNum>
  <w:abstractNum w:abstractNumId="241" w15:restartNumberingAfterBreak="0">
    <w:nsid w:val="2E1A6688"/>
    <w:multiLevelType w:val="hybridMultilevel"/>
    <w:tmpl w:val="81C86018"/>
    <w:lvl w:ilvl="0" w:tplc="02E45C4E">
      <w:start w:val="1"/>
      <w:numFmt w:val="bullet"/>
      <w:lvlText w:val=""/>
      <w:lvlJc w:val="left"/>
      <w:pPr>
        <w:ind w:left="720" w:hanging="360"/>
      </w:pPr>
      <w:rPr>
        <w:rFonts w:ascii="Symbol" w:hAnsi="Symbol" w:hint="default"/>
      </w:rPr>
    </w:lvl>
    <w:lvl w:ilvl="1" w:tplc="7F0C9708">
      <w:numFmt w:val="decimal"/>
      <w:lvlText w:val=""/>
      <w:lvlJc w:val="left"/>
    </w:lvl>
    <w:lvl w:ilvl="2" w:tplc="A752A946">
      <w:numFmt w:val="decimal"/>
      <w:lvlText w:val=""/>
      <w:lvlJc w:val="left"/>
    </w:lvl>
    <w:lvl w:ilvl="3" w:tplc="55505304">
      <w:numFmt w:val="decimal"/>
      <w:lvlText w:val=""/>
      <w:lvlJc w:val="left"/>
    </w:lvl>
    <w:lvl w:ilvl="4" w:tplc="2314244A">
      <w:numFmt w:val="decimal"/>
      <w:lvlText w:val=""/>
      <w:lvlJc w:val="left"/>
    </w:lvl>
    <w:lvl w:ilvl="5" w:tplc="76A88A12">
      <w:numFmt w:val="decimal"/>
      <w:lvlText w:val=""/>
      <w:lvlJc w:val="left"/>
    </w:lvl>
    <w:lvl w:ilvl="6" w:tplc="65A02818">
      <w:numFmt w:val="decimal"/>
      <w:lvlText w:val=""/>
      <w:lvlJc w:val="left"/>
    </w:lvl>
    <w:lvl w:ilvl="7" w:tplc="9FDC6180">
      <w:numFmt w:val="decimal"/>
      <w:lvlText w:val=""/>
      <w:lvlJc w:val="left"/>
    </w:lvl>
    <w:lvl w:ilvl="8" w:tplc="0B44A592">
      <w:numFmt w:val="decimal"/>
      <w:lvlText w:val=""/>
      <w:lvlJc w:val="left"/>
    </w:lvl>
  </w:abstractNum>
  <w:abstractNum w:abstractNumId="242" w15:restartNumberingAfterBreak="0">
    <w:nsid w:val="2E250CD7"/>
    <w:multiLevelType w:val="hybridMultilevel"/>
    <w:tmpl w:val="739E132E"/>
    <w:lvl w:ilvl="0" w:tplc="25C691C0">
      <w:start w:val="1"/>
      <w:numFmt w:val="bullet"/>
      <w:lvlText w:val=""/>
      <w:lvlJc w:val="left"/>
      <w:pPr>
        <w:ind w:left="720" w:hanging="360"/>
      </w:pPr>
      <w:rPr>
        <w:rFonts w:ascii="Symbol" w:hAnsi="Symbol" w:hint="default"/>
      </w:rPr>
    </w:lvl>
    <w:lvl w:ilvl="1" w:tplc="04906F14">
      <w:numFmt w:val="decimal"/>
      <w:lvlText w:val=""/>
      <w:lvlJc w:val="left"/>
    </w:lvl>
    <w:lvl w:ilvl="2" w:tplc="B3404B20">
      <w:numFmt w:val="decimal"/>
      <w:lvlText w:val=""/>
      <w:lvlJc w:val="left"/>
    </w:lvl>
    <w:lvl w:ilvl="3" w:tplc="A3E07758">
      <w:numFmt w:val="decimal"/>
      <w:lvlText w:val=""/>
      <w:lvlJc w:val="left"/>
    </w:lvl>
    <w:lvl w:ilvl="4" w:tplc="0D6AFBF4">
      <w:numFmt w:val="decimal"/>
      <w:lvlText w:val=""/>
      <w:lvlJc w:val="left"/>
    </w:lvl>
    <w:lvl w:ilvl="5" w:tplc="639CED68">
      <w:numFmt w:val="decimal"/>
      <w:lvlText w:val=""/>
      <w:lvlJc w:val="left"/>
    </w:lvl>
    <w:lvl w:ilvl="6" w:tplc="516E598C">
      <w:numFmt w:val="decimal"/>
      <w:lvlText w:val=""/>
      <w:lvlJc w:val="left"/>
    </w:lvl>
    <w:lvl w:ilvl="7" w:tplc="A802DB10">
      <w:numFmt w:val="decimal"/>
      <w:lvlText w:val=""/>
      <w:lvlJc w:val="left"/>
    </w:lvl>
    <w:lvl w:ilvl="8" w:tplc="A1769984">
      <w:numFmt w:val="decimal"/>
      <w:lvlText w:val=""/>
      <w:lvlJc w:val="left"/>
    </w:lvl>
  </w:abstractNum>
  <w:abstractNum w:abstractNumId="243" w15:restartNumberingAfterBreak="0">
    <w:nsid w:val="2E802F24"/>
    <w:multiLevelType w:val="hybridMultilevel"/>
    <w:tmpl w:val="53DA57CA"/>
    <w:lvl w:ilvl="0" w:tplc="5328BB30">
      <w:start w:val="1"/>
      <w:numFmt w:val="bullet"/>
      <w:lvlText w:val=""/>
      <w:lvlJc w:val="left"/>
      <w:pPr>
        <w:ind w:left="720" w:hanging="360"/>
      </w:pPr>
      <w:rPr>
        <w:rFonts w:ascii="Symbol" w:hAnsi="Symbol" w:hint="default"/>
      </w:rPr>
    </w:lvl>
    <w:lvl w:ilvl="1" w:tplc="A3EAC8CA">
      <w:numFmt w:val="decimal"/>
      <w:lvlText w:val=""/>
      <w:lvlJc w:val="left"/>
    </w:lvl>
    <w:lvl w:ilvl="2" w:tplc="740E9A66">
      <w:numFmt w:val="decimal"/>
      <w:lvlText w:val=""/>
      <w:lvlJc w:val="left"/>
    </w:lvl>
    <w:lvl w:ilvl="3" w:tplc="A440A9B0">
      <w:numFmt w:val="decimal"/>
      <w:lvlText w:val=""/>
      <w:lvlJc w:val="left"/>
    </w:lvl>
    <w:lvl w:ilvl="4" w:tplc="3C563DD2">
      <w:numFmt w:val="decimal"/>
      <w:lvlText w:val=""/>
      <w:lvlJc w:val="left"/>
    </w:lvl>
    <w:lvl w:ilvl="5" w:tplc="F46EE11C">
      <w:numFmt w:val="decimal"/>
      <w:lvlText w:val=""/>
      <w:lvlJc w:val="left"/>
    </w:lvl>
    <w:lvl w:ilvl="6" w:tplc="8BB424F6">
      <w:numFmt w:val="decimal"/>
      <w:lvlText w:val=""/>
      <w:lvlJc w:val="left"/>
    </w:lvl>
    <w:lvl w:ilvl="7" w:tplc="47F6FC4C">
      <w:numFmt w:val="decimal"/>
      <w:lvlText w:val=""/>
      <w:lvlJc w:val="left"/>
    </w:lvl>
    <w:lvl w:ilvl="8" w:tplc="A476D210">
      <w:numFmt w:val="decimal"/>
      <w:lvlText w:val=""/>
      <w:lvlJc w:val="left"/>
    </w:lvl>
  </w:abstractNum>
  <w:abstractNum w:abstractNumId="244" w15:restartNumberingAfterBreak="0">
    <w:nsid w:val="2EA35957"/>
    <w:multiLevelType w:val="hybridMultilevel"/>
    <w:tmpl w:val="3F620464"/>
    <w:lvl w:ilvl="0" w:tplc="D6A88E5A">
      <w:start w:val="1"/>
      <w:numFmt w:val="bullet"/>
      <w:lvlText w:val=""/>
      <w:lvlJc w:val="left"/>
      <w:pPr>
        <w:ind w:left="720" w:hanging="360"/>
      </w:pPr>
      <w:rPr>
        <w:rFonts w:ascii="Symbol" w:hAnsi="Symbol" w:hint="default"/>
      </w:rPr>
    </w:lvl>
    <w:lvl w:ilvl="1" w:tplc="7F6606A4">
      <w:numFmt w:val="decimal"/>
      <w:lvlText w:val=""/>
      <w:lvlJc w:val="left"/>
    </w:lvl>
    <w:lvl w:ilvl="2" w:tplc="3A82E85A">
      <w:numFmt w:val="decimal"/>
      <w:lvlText w:val=""/>
      <w:lvlJc w:val="left"/>
    </w:lvl>
    <w:lvl w:ilvl="3" w:tplc="89F2816C">
      <w:numFmt w:val="decimal"/>
      <w:lvlText w:val=""/>
      <w:lvlJc w:val="left"/>
    </w:lvl>
    <w:lvl w:ilvl="4" w:tplc="A88C7A6C">
      <w:numFmt w:val="decimal"/>
      <w:lvlText w:val=""/>
      <w:lvlJc w:val="left"/>
    </w:lvl>
    <w:lvl w:ilvl="5" w:tplc="094E70CC">
      <w:numFmt w:val="decimal"/>
      <w:lvlText w:val=""/>
      <w:lvlJc w:val="left"/>
    </w:lvl>
    <w:lvl w:ilvl="6" w:tplc="B46872CC">
      <w:numFmt w:val="decimal"/>
      <w:lvlText w:val=""/>
      <w:lvlJc w:val="left"/>
    </w:lvl>
    <w:lvl w:ilvl="7" w:tplc="7A3819F2">
      <w:numFmt w:val="decimal"/>
      <w:lvlText w:val=""/>
      <w:lvlJc w:val="left"/>
    </w:lvl>
    <w:lvl w:ilvl="8" w:tplc="B2B8C852">
      <w:numFmt w:val="decimal"/>
      <w:lvlText w:val=""/>
      <w:lvlJc w:val="left"/>
    </w:lvl>
  </w:abstractNum>
  <w:abstractNum w:abstractNumId="245" w15:restartNumberingAfterBreak="0">
    <w:nsid w:val="2EB75B02"/>
    <w:multiLevelType w:val="hybridMultilevel"/>
    <w:tmpl w:val="5D5AA49E"/>
    <w:lvl w:ilvl="0" w:tplc="E20C6A5C">
      <w:start w:val="1"/>
      <w:numFmt w:val="bullet"/>
      <w:lvlText w:val=""/>
      <w:lvlJc w:val="left"/>
      <w:pPr>
        <w:ind w:left="720" w:hanging="360"/>
      </w:pPr>
      <w:rPr>
        <w:rFonts w:ascii="Symbol" w:hAnsi="Symbol" w:hint="default"/>
      </w:rPr>
    </w:lvl>
    <w:lvl w:ilvl="1" w:tplc="CD30248A">
      <w:numFmt w:val="decimal"/>
      <w:lvlText w:val=""/>
      <w:lvlJc w:val="left"/>
    </w:lvl>
    <w:lvl w:ilvl="2" w:tplc="370651BE">
      <w:numFmt w:val="decimal"/>
      <w:lvlText w:val=""/>
      <w:lvlJc w:val="left"/>
    </w:lvl>
    <w:lvl w:ilvl="3" w:tplc="79F8B560">
      <w:numFmt w:val="decimal"/>
      <w:lvlText w:val=""/>
      <w:lvlJc w:val="left"/>
    </w:lvl>
    <w:lvl w:ilvl="4" w:tplc="BD34E59E">
      <w:numFmt w:val="decimal"/>
      <w:lvlText w:val=""/>
      <w:lvlJc w:val="left"/>
    </w:lvl>
    <w:lvl w:ilvl="5" w:tplc="93768C10">
      <w:numFmt w:val="decimal"/>
      <w:lvlText w:val=""/>
      <w:lvlJc w:val="left"/>
    </w:lvl>
    <w:lvl w:ilvl="6" w:tplc="C644B75A">
      <w:numFmt w:val="decimal"/>
      <w:lvlText w:val=""/>
      <w:lvlJc w:val="left"/>
    </w:lvl>
    <w:lvl w:ilvl="7" w:tplc="A1EED41E">
      <w:numFmt w:val="decimal"/>
      <w:lvlText w:val=""/>
      <w:lvlJc w:val="left"/>
    </w:lvl>
    <w:lvl w:ilvl="8" w:tplc="FE14CE36">
      <w:numFmt w:val="decimal"/>
      <w:lvlText w:val=""/>
      <w:lvlJc w:val="left"/>
    </w:lvl>
  </w:abstractNum>
  <w:abstractNum w:abstractNumId="246" w15:restartNumberingAfterBreak="0">
    <w:nsid w:val="2F091893"/>
    <w:multiLevelType w:val="hybridMultilevel"/>
    <w:tmpl w:val="F996B33E"/>
    <w:lvl w:ilvl="0" w:tplc="ED6275D6">
      <w:start w:val="1"/>
      <w:numFmt w:val="bullet"/>
      <w:lvlText w:val=""/>
      <w:lvlJc w:val="left"/>
      <w:pPr>
        <w:ind w:left="720" w:hanging="360"/>
      </w:pPr>
      <w:rPr>
        <w:rFonts w:ascii="Symbol" w:hAnsi="Symbol" w:hint="default"/>
      </w:rPr>
    </w:lvl>
    <w:lvl w:ilvl="1" w:tplc="F6663DDA">
      <w:numFmt w:val="decimal"/>
      <w:lvlText w:val=""/>
      <w:lvlJc w:val="left"/>
    </w:lvl>
    <w:lvl w:ilvl="2" w:tplc="3CD8AA02">
      <w:numFmt w:val="decimal"/>
      <w:lvlText w:val=""/>
      <w:lvlJc w:val="left"/>
    </w:lvl>
    <w:lvl w:ilvl="3" w:tplc="7FFC46EC">
      <w:numFmt w:val="decimal"/>
      <w:lvlText w:val=""/>
      <w:lvlJc w:val="left"/>
    </w:lvl>
    <w:lvl w:ilvl="4" w:tplc="5C00D00A">
      <w:numFmt w:val="decimal"/>
      <w:lvlText w:val=""/>
      <w:lvlJc w:val="left"/>
    </w:lvl>
    <w:lvl w:ilvl="5" w:tplc="AEA227FE">
      <w:numFmt w:val="decimal"/>
      <w:lvlText w:val=""/>
      <w:lvlJc w:val="left"/>
    </w:lvl>
    <w:lvl w:ilvl="6" w:tplc="87B0E23E">
      <w:numFmt w:val="decimal"/>
      <w:lvlText w:val=""/>
      <w:lvlJc w:val="left"/>
    </w:lvl>
    <w:lvl w:ilvl="7" w:tplc="1D4E7A44">
      <w:numFmt w:val="decimal"/>
      <w:lvlText w:val=""/>
      <w:lvlJc w:val="left"/>
    </w:lvl>
    <w:lvl w:ilvl="8" w:tplc="23E42924">
      <w:numFmt w:val="decimal"/>
      <w:lvlText w:val=""/>
      <w:lvlJc w:val="left"/>
    </w:lvl>
  </w:abstractNum>
  <w:abstractNum w:abstractNumId="247" w15:restartNumberingAfterBreak="0">
    <w:nsid w:val="2F3D7D4C"/>
    <w:multiLevelType w:val="hybridMultilevel"/>
    <w:tmpl w:val="217CDE18"/>
    <w:lvl w:ilvl="0" w:tplc="F7563C5E">
      <w:start w:val="1"/>
      <w:numFmt w:val="bullet"/>
      <w:lvlText w:val=""/>
      <w:lvlJc w:val="left"/>
      <w:pPr>
        <w:ind w:left="720" w:hanging="360"/>
      </w:pPr>
      <w:rPr>
        <w:rFonts w:ascii="Symbol" w:hAnsi="Symbol" w:hint="default"/>
      </w:rPr>
    </w:lvl>
    <w:lvl w:ilvl="1" w:tplc="38849054">
      <w:numFmt w:val="decimal"/>
      <w:lvlText w:val=""/>
      <w:lvlJc w:val="left"/>
    </w:lvl>
    <w:lvl w:ilvl="2" w:tplc="64D46EE6">
      <w:numFmt w:val="decimal"/>
      <w:lvlText w:val=""/>
      <w:lvlJc w:val="left"/>
    </w:lvl>
    <w:lvl w:ilvl="3" w:tplc="0554BF80">
      <w:numFmt w:val="decimal"/>
      <w:lvlText w:val=""/>
      <w:lvlJc w:val="left"/>
    </w:lvl>
    <w:lvl w:ilvl="4" w:tplc="1108B816">
      <w:numFmt w:val="decimal"/>
      <w:lvlText w:val=""/>
      <w:lvlJc w:val="left"/>
    </w:lvl>
    <w:lvl w:ilvl="5" w:tplc="D1764F7A">
      <w:numFmt w:val="decimal"/>
      <w:lvlText w:val=""/>
      <w:lvlJc w:val="left"/>
    </w:lvl>
    <w:lvl w:ilvl="6" w:tplc="5290E152">
      <w:numFmt w:val="decimal"/>
      <w:lvlText w:val=""/>
      <w:lvlJc w:val="left"/>
    </w:lvl>
    <w:lvl w:ilvl="7" w:tplc="902C6DFA">
      <w:numFmt w:val="decimal"/>
      <w:lvlText w:val=""/>
      <w:lvlJc w:val="left"/>
    </w:lvl>
    <w:lvl w:ilvl="8" w:tplc="AC0A6E26">
      <w:numFmt w:val="decimal"/>
      <w:lvlText w:val=""/>
      <w:lvlJc w:val="left"/>
    </w:lvl>
  </w:abstractNum>
  <w:abstractNum w:abstractNumId="248" w15:restartNumberingAfterBreak="0">
    <w:nsid w:val="2F627789"/>
    <w:multiLevelType w:val="hybridMultilevel"/>
    <w:tmpl w:val="3E2C9082"/>
    <w:lvl w:ilvl="0" w:tplc="70840F02">
      <w:start w:val="1"/>
      <w:numFmt w:val="bullet"/>
      <w:lvlText w:val=""/>
      <w:lvlJc w:val="left"/>
      <w:pPr>
        <w:ind w:left="720" w:hanging="360"/>
      </w:pPr>
      <w:rPr>
        <w:rFonts w:ascii="Symbol" w:hAnsi="Symbol" w:hint="default"/>
      </w:rPr>
    </w:lvl>
    <w:lvl w:ilvl="1" w:tplc="2AE03506">
      <w:numFmt w:val="decimal"/>
      <w:lvlText w:val=""/>
      <w:lvlJc w:val="left"/>
    </w:lvl>
    <w:lvl w:ilvl="2" w:tplc="83A48B06">
      <w:numFmt w:val="decimal"/>
      <w:lvlText w:val=""/>
      <w:lvlJc w:val="left"/>
    </w:lvl>
    <w:lvl w:ilvl="3" w:tplc="F35EDEF0">
      <w:numFmt w:val="decimal"/>
      <w:lvlText w:val=""/>
      <w:lvlJc w:val="left"/>
    </w:lvl>
    <w:lvl w:ilvl="4" w:tplc="2E6C714A">
      <w:numFmt w:val="decimal"/>
      <w:lvlText w:val=""/>
      <w:lvlJc w:val="left"/>
    </w:lvl>
    <w:lvl w:ilvl="5" w:tplc="7C0ECA1A">
      <w:numFmt w:val="decimal"/>
      <w:lvlText w:val=""/>
      <w:lvlJc w:val="left"/>
    </w:lvl>
    <w:lvl w:ilvl="6" w:tplc="FE34BB10">
      <w:numFmt w:val="decimal"/>
      <w:lvlText w:val=""/>
      <w:lvlJc w:val="left"/>
    </w:lvl>
    <w:lvl w:ilvl="7" w:tplc="0C40305A">
      <w:numFmt w:val="decimal"/>
      <w:lvlText w:val=""/>
      <w:lvlJc w:val="left"/>
    </w:lvl>
    <w:lvl w:ilvl="8" w:tplc="510CA596">
      <w:numFmt w:val="decimal"/>
      <w:lvlText w:val=""/>
      <w:lvlJc w:val="left"/>
    </w:lvl>
  </w:abstractNum>
  <w:abstractNum w:abstractNumId="249" w15:restartNumberingAfterBreak="0">
    <w:nsid w:val="301D17C5"/>
    <w:multiLevelType w:val="hybridMultilevel"/>
    <w:tmpl w:val="49360836"/>
    <w:lvl w:ilvl="0" w:tplc="68C835FC">
      <w:numFmt w:val="decimal"/>
      <w:lvlText w:val=""/>
      <w:lvlJc w:val="left"/>
    </w:lvl>
    <w:lvl w:ilvl="1" w:tplc="844CFEEE">
      <w:start w:val="1"/>
      <w:numFmt w:val="bullet"/>
      <w:lvlText w:val=""/>
      <w:lvlJc w:val="left"/>
      <w:pPr>
        <w:ind w:left="1440" w:hanging="360"/>
      </w:pPr>
      <w:rPr>
        <w:rFonts w:ascii="Symbol" w:hAnsi="Symbol" w:hint="default"/>
      </w:rPr>
    </w:lvl>
    <w:lvl w:ilvl="2" w:tplc="AB823012">
      <w:numFmt w:val="decimal"/>
      <w:lvlText w:val=""/>
      <w:lvlJc w:val="left"/>
    </w:lvl>
    <w:lvl w:ilvl="3" w:tplc="8480A96C">
      <w:numFmt w:val="decimal"/>
      <w:lvlText w:val=""/>
      <w:lvlJc w:val="left"/>
    </w:lvl>
    <w:lvl w:ilvl="4" w:tplc="25045F58">
      <w:numFmt w:val="decimal"/>
      <w:lvlText w:val=""/>
      <w:lvlJc w:val="left"/>
    </w:lvl>
    <w:lvl w:ilvl="5" w:tplc="42A4E63A">
      <w:numFmt w:val="decimal"/>
      <w:lvlText w:val=""/>
      <w:lvlJc w:val="left"/>
    </w:lvl>
    <w:lvl w:ilvl="6" w:tplc="BC14EE06">
      <w:numFmt w:val="decimal"/>
      <w:lvlText w:val=""/>
      <w:lvlJc w:val="left"/>
    </w:lvl>
    <w:lvl w:ilvl="7" w:tplc="FE720768">
      <w:numFmt w:val="decimal"/>
      <w:lvlText w:val=""/>
      <w:lvlJc w:val="left"/>
    </w:lvl>
    <w:lvl w:ilvl="8" w:tplc="8B2473CC">
      <w:numFmt w:val="decimal"/>
      <w:lvlText w:val=""/>
      <w:lvlJc w:val="left"/>
    </w:lvl>
  </w:abstractNum>
  <w:abstractNum w:abstractNumId="250" w15:restartNumberingAfterBreak="0">
    <w:nsid w:val="302A6891"/>
    <w:multiLevelType w:val="hybridMultilevel"/>
    <w:tmpl w:val="9F9EF79E"/>
    <w:lvl w:ilvl="0" w:tplc="0BFAF040">
      <w:start w:val="1"/>
      <w:numFmt w:val="bullet"/>
      <w:lvlText w:val=""/>
      <w:lvlJc w:val="left"/>
      <w:pPr>
        <w:ind w:left="720" w:hanging="360"/>
      </w:pPr>
      <w:rPr>
        <w:rFonts w:ascii="Symbol" w:hAnsi="Symbol" w:hint="default"/>
      </w:rPr>
    </w:lvl>
    <w:lvl w:ilvl="1" w:tplc="50147AD2">
      <w:numFmt w:val="decimal"/>
      <w:lvlText w:val=""/>
      <w:lvlJc w:val="left"/>
    </w:lvl>
    <w:lvl w:ilvl="2" w:tplc="4AECA9B6">
      <w:numFmt w:val="decimal"/>
      <w:lvlText w:val=""/>
      <w:lvlJc w:val="left"/>
    </w:lvl>
    <w:lvl w:ilvl="3" w:tplc="33BAE18C">
      <w:numFmt w:val="decimal"/>
      <w:lvlText w:val=""/>
      <w:lvlJc w:val="left"/>
    </w:lvl>
    <w:lvl w:ilvl="4" w:tplc="4A2A964A">
      <w:numFmt w:val="decimal"/>
      <w:lvlText w:val=""/>
      <w:lvlJc w:val="left"/>
    </w:lvl>
    <w:lvl w:ilvl="5" w:tplc="3614F522">
      <w:numFmt w:val="decimal"/>
      <w:lvlText w:val=""/>
      <w:lvlJc w:val="left"/>
    </w:lvl>
    <w:lvl w:ilvl="6" w:tplc="C52A5C3E">
      <w:numFmt w:val="decimal"/>
      <w:lvlText w:val=""/>
      <w:lvlJc w:val="left"/>
    </w:lvl>
    <w:lvl w:ilvl="7" w:tplc="267E3838">
      <w:numFmt w:val="decimal"/>
      <w:lvlText w:val=""/>
      <w:lvlJc w:val="left"/>
    </w:lvl>
    <w:lvl w:ilvl="8" w:tplc="1410E8CE">
      <w:numFmt w:val="decimal"/>
      <w:lvlText w:val=""/>
      <w:lvlJc w:val="left"/>
    </w:lvl>
  </w:abstractNum>
  <w:abstractNum w:abstractNumId="251" w15:restartNumberingAfterBreak="0">
    <w:nsid w:val="30C0744E"/>
    <w:multiLevelType w:val="hybridMultilevel"/>
    <w:tmpl w:val="48C402E4"/>
    <w:lvl w:ilvl="0" w:tplc="3552ED4A">
      <w:start w:val="1"/>
      <w:numFmt w:val="bullet"/>
      <w:lvlText w:val=""/>
      <w:lvlJc w:val="left"/>
      <w:pPr>
        <w:ind w:left="720" w:hanging="360"/>
      </w:pPr>
      <w:rPr>
        <w:rFonts w:ascii="Symbol" w:hAnsi="Symbol" w:hint="default"/>
      </w:rPr>
    </w:lvl>
    <w:lvl w:ilvl="1" w:tplc="F22058F4">
      <w:numFmt w:val="decimal"/>
      <w:lvlText w:val=""/>
      <w:lvlJc w:val="left"/>
    </w:lvl>
    <w:lvl w:ilvl="2" w:tplc="06CE8442">
      <w:numFmt w:val="decimal"/>
      <w:lvlText w:val=""/>
      <w:lvlJc w:val="left"/>
    </w:lvl>
    <w:lvl w:ilvl="3" w:tplc="5F98C214">
      <w:numFmt w:val="decimal"/>
      <w:lvlText w:val=""/>
      <w:lvlJc w:val="left"/>
    </w:lvl>
    <w:lvl w:ilvl="4" w:tplc="16D082D0">
      <w:numFmt w:val="decimal"/>
      <w:lvlText w:val=""/>
      <w:lvlJc w:val="left"/>
    </w:lvl>
    <w:lvl w:ilvl="5" w:tplc="E2185442">
      <w:numFmt w:val="decimal"/>
      <w:lvlText w:val=""/>
      <w:lvlJc w:val="left"/>
    </w:lvl>
    <w:lvl w:ilvl="6" w:tplc="F252C656">
      <w:numFmt w:val="decimal"/>
      <w:lvlText w:val=""/>
      <w:lvlJc w:val="left"/>
    </w:lvl>
    <w:lvl w:ilvl="7" w:tplc="840EA192">
      <w:numFmt w:val="decimal"/>
      <w:lvlText w:val=""/>
      <w:lvlJc w:val="left"/>
    </w:lvl>
    <w:lvl w:ilvl="8" w:tplc="01927630">
      <w:numFmt w:val="decimal"/>
      <w:lvlText w:val=""/>
      <w:lvlJc w:val="left"/>
    </w:lvl>
  </w:abstractNum>
  <w:abstractNum w:abstractNumId="252" w15:restartNumberingAfterBreak="0">
    <w:nsid w:val="30C2443C"/>
    <w:multiLevelType w:val="hybridMultilevel"/>
    <w:tmpl w:val="DE88BE22"/>
    <w:lvl w:ilvl="0" w:tplc="A8CE775C">
      <w:start w:val="1"/>
      <w:numFmt w:val="bullet"/>
      <w:lvlText w:val=""/>
      <w:lvlJc w:val="left"/>
      <w:pPr>
        <w:ind w:left="720" w:hanging="360"/>
      </w:pPr>
      <w:rPr>
        <w:rFonts w:ascii="Symbol" w:hAnsi="Symbol" w:hint="default"/>
      </w:rPr>
    </w:lvl>
    <w:lvl w:ilvl="1" w:tplc="749E5512">
      <w:numFmt w:val="decimal"/>
      <w:lvlText w:val=""/>
      <w:lvlJc w:val="left"/>
    </w:lvl>
    <w:lvl w:ilvl="2" w:tplc="0C209DC2">
      <w:numFmt w:val="decimal"/>
      <w:lvlText w:val=""/>
      <w:lvlJc w:val="left"/>
    </w:lvl>
    <w:lvl w:ilvl="3" w:tplc="ADCE4694">
      <w:numFmt w:val="decimal"/>
      <w:lvlText w:val=""/>
      <w:lvlJc w:val="left"/>
    </w:lvl>
    <w:lvl w:ilvl="4" w:tplc="314EFC28">
      <w:numFmt w:val="decimal"/>
      <w:lvlText w:val=""/>
      <w:lvlJc w:val="left"/>
    </w:lvl>
    <w:lvl w:ilvl="5" w:tplc="579ECD46">
      <w:numFmt w:val="decimal"/>
      <w:lvlText w:val=""/>
      <w:lvlJc w:val="left"/>
    </w:lvl>
    <w:lvl w:ilvl="6" w:tplc="B3347148">
      <w:numFmt w:val="decimal"/>
      <w:lvlText w:val=""/>
      <w:lvlJc w:val="left"/>
    </w:lvl>
    <w:lvl w:ilvl="7" w:tplc="6666E2F8">
      <w:numFmt w:val="decimal"/>
      <w:lvlText w:val=""/>
      <w:lvlJc w:val="left"/>
    </w:lvl>
    <w:lvl w:ilvl="8" w:tplc="E97E1ECE">
      <w:numFmt w:val="decimal"/>
      <w:lvlText w:val=""/>
      <w:lvlJc w:val="left"/>
    </w:lvl>
  </w:abstractNum>
  <w:abstractNum w:abstractNumId="253" w15:restartNumberingAfterBreak="0">
    <w:nsid w:val="31135C78"/>
    <w:multiLevelType w:val="hybridMultilevel"/>
    <w:tmpl w:val="89308B42"/>
    <w:lvl w:ilvl="0" w:tplc="C944AA10">
      <w:start w:val="1"/>
      <w:numFmt w:val="bullet"/>
      <w:lvlText w:val=""/>
      <w:lvlJc w:val="left"/>
      <w:pPr>
        <w:ind w:left="720" w:hanging="360"/>
      </w:pPr>
      <w:rPr>
        <w:rFonts w:ascii="Symbol" w:hAnsi="Symbol" w:hint="default"/>
      </w:rPr>
    </w:lvl>
    <w:lvl w:ilvl="1" w:tplc="B5FE617E">
      <w:numFmt w:val="decimal"/>
      <w:lvlText w:val=""/>
      <w:lvlJc w:val="left"/>
    </w:lvl>
    <w:lvl w:ilvl="2" w:tplc="BB9E5494">
      <w:numFmt w:val="decimal"/>
      <w:lvlText w:val=""/>
      <w:lvlJc w:val="left"/>
    </w:lvl>
    <w:lvl w:ilvl="3" w:tplc="0E0406BE">
      <w:numFmt w:val="decimal"/>
      <w:lvlText w:val=""/>
      <w:lvlJc w:val="left"/>
    </w:lvl>
    <w:lvl w:ilvl="4" w:tplc="267A5A96">
      <w:numFmt w:val="decimal"/>
      <w:lvlText w:val=""/>
      <w:lvlJc w:val="left"/>
    </w:lvl>
    <w:lvl w:ilvl="5" w:tplc="9FE6BDB0">
      <w:numFmt w:val="decimal"/>
      <w:lvlText w:val=""/>
      <w:lvlJc w:val="left"/>
    </w:lvl>
    <w:lvl w:ilvl="6" w:tplc="BB4A9C2C">
      <w:numFmt w:val="decimal"/>
      <w:lvlText w:val=""/>
      <w:lvlJc w:val="left"/>
    </w:lvl>
    <w:lvl w:ilvl="7" w:tplc="F466B572">
      <w:numFmt w:val="decimal"/>
      <w:lvlText w:val=""/>
      <w:lvlJc w:val="left"/>
    </w:lvl>
    <w:lvl w:ilvl="8" w:tplc="6D806A76">
      <w:numFmt w:val="decimal"/>
      <w:lvlText w:val=""/>
      <w:lvlJc w:val="left"/>
    </w:lvl>
  </w:abstractNum>
  <w:abstractNum w:abstractNumId="254" w15:restartNumberingAfterBreak="0">
    <w:nsid w:val="31C03E60"/>
    <w:multiLevelType w:val="hybridMultilevel"/>
    <w:tmpl w:val="46CE99D6"/>
    <w:lvl w:ilvl="0" w:tplc="354059AC">
      <w:start w:val="1"/>
      <w:numFmt w:val="bullet"/>
      <w:lvlText w:val=""/>
      <w:lvlJc w:val="left"/>
      <w:pPr>
        <w:ind w:left="720" w:hanging="360"/>
      </w:pPr>
      <w:rPr>
        <w:rFonts w:ascii="Symbol" w:hAnsi="Symbol" w:hint="default"/>
      </w:rPr>
    </w:lvl>
    <w:lvl w:ilvl="1" w:tplc="729C2AE6">
      <w:numFmt w:val="decimal"/>
      <w:lvlText w:val=""/>
      <w:lvlJc w:val="left"/>
    </w:lvl>
    <w:lvl w:ilvl="2" w:tplc="16A074C2">
      <w:numFmt w:val="decimal"/>
      <w:lvlText w:val=""/>
      <w:lvlJc w:val="left"/>
    </w:lvl>
    <w:lvl w:ilvl="3" w:tplc="C3C4AEB8">
      <w:numFmt w:val="decimal"/>
      <w:lvlText w:val=""/>
      <w:lvlJc w:val="left"/>
    </w:lvl>
    <w:lvl w:ilvl="4" w:tplc="56186A1E">
      <w:numFmt w:val="decimal"/>
      <w:lvlText w:val=""/>
      <w:lvlJc w:val="left"/>
    </w:lvl>
    <w:lvl w:ilvl="5" w:tplc="7CE862C2">
      <w:numFmt w:val="decimal"/>
      <w:lvlText w:val=""/>
      <w:lvlJc w:val="left"/>
    </w:lvl>
    <w:lvl w:ilvl="6" w:tplc="2BBE7830">
      <w:numFmt w:val="decimal"/>
      <w:lvlText w:val=""/>
      <w:lvlJc w:val="left"/>
    </w:lvl>
    <w:lvl w:ilvl="7" w:tplc="5394AE6C">
      <w:numFmt w:val="decimal"/>
      <w:lvlText w:val=""/>
      <w:lvlJc w:val="left"/>
    </w:lvl>
    <w:lvl w:ilvl="8" w:tplc="073A933E">
      <w:numFmt w:val="decimal"/>
      <w:lvlText w:val=""/>
      <w:lvlJc w:val="left"/>
    </w:lvl>
  </w:abstractNum>
  <w:abstractNum w:abstractNumId="255" w15:restartNumberingAfterBreak="0">
    <w:nsid w:val="31E90733"/>
    <w:multiLevelType w:val="hybridMultilevel"/>
    <w:tmpl w:val="E54E7404"/>
    <w:lvl w:ilvl="0" w:tplc="26E6AE90">
      <w:numFmt w:val="decimal"/>
      <w:lvlText w:val=""/>
      <w:lvlJc w:val="left"/>
    </w:lvl>
    <w:lvl w:ilvl="1" w:tplc="4B52F5EA">
      <w:start w:val="1"/>
      <w:numFmt w:val="bullet"/>
      <w:lvlText w:val=""/>
      <w:lvlJc w:val="left"/>
      <w:pPr>
        <w:ind w:left="1440" w:hanging="360"/>
      </w:pPr>
      <w:rPr>
        <w:rFonts w:ascii="Symbol" w:hAnsi="Symbol" w:hint="default"/>
      </w:rPr>
    </w:lvl>
    <w:lvl w:ilvl="2" w:tplc="9746C9C0">
      <w:numFmt w:val="decimal"/>
      <w:lvlText w:val=""/>
      <w:lvlJc w:val="left"/>
    </w:lvl>
    <w:lvl w:ilvl="3" w:tplc="4F222C36">
      <w:numFmt w:val="decimal"/>
      <w:lvlText w:val=""/>
      <w:lvlJc w:val="left"/>
    </w:lvl>
    <w:lvl w:ilvl="4" w:tplc="7422AEC6">
      <w:numFmt w:val="decimal"/>
      <w:lvlText w:val=""/>
      <w:lvlJc w:val="left"/>
    </w:lvl>
    <w:lvl w:ilvl="5" w:tplc="6116FD32">
      <w:numFmt w:val="decimal"/>
      <w:lvlText w:val=""/>
      <w:lvlJc w:val="left"/>
    </w:lvl>
    <w:lvl w:ilvl="6" w:tplc="01A8E02C">
      <w:numFmt w:val="decimal"/>
      <w:lvlText w:val=""/>
      <w:lvlJc w:val="left"/>
    </w:lvl>
    <w:lvl w:ilvl="7" w:tplc="9F74BB92">
      <w:numFmt w:val="decimal"/>
      <w:lvlText w:val=""/>
      <w:lvlJc w:val="left"/>
    </w:lvl>
    <w:lvl w:ilvl="8" w:tplc="8864F374">
      <w:numFmt w:val="decimal"/>
      <w:lvlText w:val=""/>
      <w:lvlJc w:val="left"/>
    </w:lvl>
  </w:abstractNum>
  <w:abstractNum w:abstractNumId="256" w15:restartNumberingAfterBreak="0">
    <w:nsid w:val="32176651"/>
    <w:multiLevelType w:val="hybridMultilevel"/>
    <w:tmpl w:val="22A8EFF0"/>
    <w:lvl w:ilvl="0" w:tplc="8C68DCAE">
      <w:start w:val="1"/>
      <w:numFmt w:val="bullet"/>
      <w:lvlText w:val=""/>
      <w:lvlJc w:val="left"/>
      <w:pPr>
        <w:ind w:left="720" w:hanging="360"/>
      </w:pPr>
      <w:rPr>
        <w:rFonts w:ascii="Symbol" w:hAnsi="Symbol" w:hint="default"/>
      </w:rPr>
    </w:lvl>
    <w:lvl w:ilvl="1" w:tplc="91528E10">
      <w:numFmt w:val="decimal"/>
      <w:lvlText w:val=""/>
      <w:lvlJc w:val="left"/>
    </w:lvl>
    <w:lvl w:ilvl="2" w:tplc="7F0EE13E">
      <w:numFmt w:val="decimal"/>
      <w:lvlText w:val=""/>
      <w:lvlJc w:val="left"/>
    </w:lvl>
    <w:lvl w:ilvl="3" w:tplc="C4C8A00C">
      <w:numFmt w:val="decimal"/>
      <w:lvlText w:val=""/>
      <w:lvlJc w:val="left"/>
    </w:lvl>
    <w:lvl w:ilvl="4" w:tplc="8D1A906E">
      <w:numFmt w:val="decimal"/>
      <w:lvlText w:val=""/>
      <w:lvlJc w:val="left"/>
    </w:lvl>
    <w:lvl w:ilvl="5" w:tplc="52F866B2">
      <w:numFmt w:val="decimal"/>
      <w:lvlText w:val=""/>
      <w:lvlJc w:val="left"/>
    </w:lvl>
    <w:lvl w:ilvl="6" w:tplc="4E4E818C">
      <w:numFmt w:val="decimal"/>
      <w:lvlText w:val=""/>
      <w:lvlJc w:val="left"/>
    </w:lvl>
    <w:lvl w:ilvl="7" w:tplc="4E7ECE44">
      <w:numFmt w:val="decimal"/>
      <w:lvlText w:val=""/>
      <w:lvlJc w:val="left"/>
    </w:lvl>
    <w:lvl w:ilvl="8" w:tplc="B7666F20">
      <w:numFmt w:val="decimal"/>
      <w:lvlText w:val=""/>
      <w:lvlJc w:val="left"/>
    </w:lvl>
  </w:abstractNum>
  <w:abstractNum w:abstractNumId="257" w15:restartNumberingAfterBreak="0">
    <w:nsid w:val="325536C8"/>
    <w:multiLevelType w:val="hybridMultilevel"/>
    <w:tmpl w:val="BCE05744"/>
    <w:lvl w:ilvl="0" w:tplc="68A4BECA">
      <w:start w:val="1"/>
      <w:numFmt w:val="bullet"/>
      <w:lvlText w:val=""/>
      <w:lvlJc w:val="left"/>
      <w:pPr>
        <w:ind w:left="720" w:hanging="360"/>
      </w:pPr>
      <w:rPr>
        <w:rFonts w:ascii="Symbol" w:hAnsi="Symbol" w:hint="default"/>
      </w:rPr>
    </w:lvl>
    <w:lvl w:ilvl="1" w:tplc="03A6437C">
      <w:numFmt w:val="decimal"/>
      <w:lvlText w:val=""/>
      <w:lvlJc w:val="left"/>
    </w:lvl>
    <w:lvl w:ilvl="2" w:tplc="43625F6A">
      <w:numFmt w:val="decimal"/>
      <w:lvlText w:val=""/>
      <w:lvlJc w:val="left"/>
    </w:lvl>
    <w:lvl w:ilvl="3" w:tplc="BB46E9BE">
      <w:numFmt w:val="decimal"/>
      <w:lvlText w:val=""/>
      <w:lvlJc w:val="left"/>
    </w:lvl>
    <w:lvl w:ilvl="4" w:tplc="B7FE24A4">
      <w:numFmt w:val="decimal"/>
      <w:lvlText w:val=""/>
      <w:lvlJc w:val="left"/>
    </w:lvl>
    <w:lvl w:ilvl="5" w:tplc="02A832F6">
      <w:numFmt w:val="decimal"/>
      <w:lvlText w:val=""/>
      <w:lvlJc w:val="left"/>
    </w:lvl>
    <w:lvl w:ilvl="6" w:tplc="6C5698AA">
      <w:numFmt w:val="decimal"/>
      <w:lvlText w:val=""/>
      <w:lvlJc w:val="left"/>
    </w:lvl>
    <w:lvl w:ilvl="7" w:tplc="497A1C94">
      <w:numFmt w:val="decimal"/>
      <w:lvlText w:val=""/>
      <w:lvlJc w:val="left"/>
    </w:lvl>
    <w:lvl w:ilvl="8" w:tplc="AB846C86">
      <w:numFmt w:val="decimal"/>
      <w:lvlText w:val=""/>
      <w:lvlJc w:val="left"/>
    </w:lvl>
  </w:abstractNum>
  <w:abstractNum w:abstractNumId="258" w15:restartNumberingAfterBreak="0">
    <w:nsid w:val="329D6C10"/>
    <w:multiLevelType w:val="hybridMultilevel"/>
    <w:tmpl w:val="E8F45A8A"/>
    <w:lvl w:ilvl="0" w:tplc="DC4000D0">
      <w:numFmt w:val="decimal"/>
      <w:lvlText w:val=""/>
      <w:lvlJc w:val="left"/>
    </w:lvl>
    <w:lvl w:ilvl="1" w:tplc="9264ACAA">
      <w:start w:val="1"/>
      <w:numFmt w:val="bullet"/>
      <w:lvlText w:val=""/>
      <w:lvlJc w:val="left"/>
      <w:pPr>
        <w:ind w:left="1440" w:hanging="360"/>
      </w:pPr>
      <w:rPr>
        <w:rFonts w:ascii="Symbol" w:hAnsi="Symbol" w:hint="default"/>
      </w:rPr>
    </w:lvl>
    <w:lvl w:ilvl="2" w:tplc="A32A287A">
      <w:numFmt w:val="decimal"/>
      <w:lvlText w:val=""/>
      <w:lvlJc w:val="left"/>
    </w:lvl>
    <w:lvl w:ilvl="3" w:tplc="398878F2">
      <w:numFmt w:val="decimal"/>
      <w:lvlText w:val=""/>
      <w:lvlJc w:val="left"/>
    </w:lvl>
    <w:lvl w:ilvl="4" w:tplc="6A60577C">
      <w:numFmt w:val="decimal"/>
      <w:lvlText w:val=""/>
      <w:lvlJc w:val="left"/>
    </w:lvl>
    <w:lvl w:ilvl="5" w:tplc="B27263D0">
      <w:numFmt w:val="decimal"/>
      <w:lvlText w:val=""/>
      <w:lvlJc w:val="left"/>
    </w:lvl>
    <w:lvl w:ilvl="6" w:tplc="83BA0638">
      <w:numFmt w:val="decimal"/>
      <w:lvlText w:val=""/>
      <w:lvlJc w:val="left"/>
    </w:lvl>
    <w:lvl w:ilvl="7" w:tplc="D4E4A618">
      <w:numFmt w:val="decimal"/>
      <w:lvlText w:val=""/>
      <w:lvlJc w:val="left"/>
    </w:lvl>
    <w:lvl w:ilvl="8" w:tplc="9A5AEFBC">
      <w:numFmt w:val="decimal"/>
      <w:lvlText w:val=""/>
      <w:lvlJc w:val="left"/>
    </w:lvl>
  </w:abstractNum>
  <w:abstractNum w:abstractNumId="259" w15:restartNumberingAfterBreak="0">
    <w:nsid w:val="32E24534"/>
    <w:multiLevelType w:val="hybridMultilevel"/>
    <w:tmpl w:val="21D44078"/>
    <w:lvl w:ilvl="0" w:tplc="958CA764">
      <w:start w:val="1"/>
      <w:numFmt w:val="bullet"/>
      <w:lvlText w:val=""/>
      <w:lvlJc w:val="left"/>
      <w:pPr>
        <w:ind w:left="720" w:hanging="360"/>
      </w:pPr>
      <w:rPr>
        <w:rFonts w:ascii="Symbol" w:hAnsi="Symbol" w:hint="default"/>
      </w:rPr>
    </w:lvl>
    <w:lvl w:ilvl="1" w:tplc="4E78C5EC">
      <w:numFmt w:val="decimal"/>
      <w:lvlText w:val=""/>
      <w:lvlJc w:val="left"/>
    </w:lvl>
    <w:lvl w:ilvl="2" w:tplc="6AC8E944">
      <w:numFmt w:val="decimal"/>
      <w:lvlText w:val=""/>
      <w:lvlJc w:val="left"/>
    </w:lvl>
    <w:lvl w:ilvl="3" w:tplc="75B65216">
      <w:numFmt w:val="decimal"/>
      <w:lvlText w:val=""/>
      <w:lvlJc w:val="left"/>
    </w:lvl>
    <w:lvl w:ilvl="4" w:tplc="849CF2AA">
      <w:numFmt w:val="decimal"/>
      <w:lvlText w:val=""/>
      <w:lvlJc w:val="left"/>
    </w:lvl>
    <w:lvl w:ilvl="5" w:tplc="10D076CC">
      <w:numFmt w:val="decimal"/>
      <w:lvlText w:val=""/>
      <w:lvlJc w:val="left"/>
    </w:lvl>
    <w:lvl w:ilvl="6" w:tplc="ED64CC3A">
      <w:numFmt w:val="decimal"/>
      <w:lvlText w:val=""/>
      <w:lvlJc w:val="left"/>
    </w:lvl>
    <w:lvl w:ilvl="7" w:tplc="8D081552">
      <w:numFmt w:val="decimal"/>
      <w:lvlText w:val=""/>
      <w:lvlJc w:val="left"/>
    </w:lvl>
    <w:lvl w:ilvl="8" w:tplc="3C285B6E">
      <w:numFmt w:val="decimal"/>
      <w:lvlText w:val=""/>
      <w:lvlJc w:val="left"/>
    </w:lvl>
  </w:abstractNum>
  <w:abstractNum w:abstractNumId="260" w15:restartNumberingAfterBreak="0">
    <w:nsid w:val="32EE18FD"/>
    <w:multiLevelType w:val="hybridMultilevel"/>
    <w:tmpl w:val="9DDA1EF2"/>
    <w:lvl w:ilvl="0" w:tplc="95CAF64A">
      <w:start w:val="1"/>
      <w:numFmt w:val="bullet"/>
      <w:lvlText w:val=""/>
      <w:lvlJc w:val="left"/>
      <w:pPr>
        <w:ind w:left="720" w:hanging="360"/>
      </w:pPr>
      <w:rPr>
        <w:rFonts w:ascii="Symbol" w:hAnsi="Symbol" w:hint="default"/>
      </w:rPr>
    </w:lvl>
    <w:lvl w:ilvl="1" w:tplc="19985056">
      <w:numFmt w:val="decimal"/>
      <w:lvlText w:val=""/>
      <w:lvlJc w:val="left"/>
    </w:lvl>
    <w:lvl w:ilvl="2" w:tplc="8586EF44">
      <w:numFmt w:val="decimal"/>
      <w:lvlText w:val=""/>
      <w:lvlJc w:val="left"/>
    </w:lvl>
    <w:lvl w:ilvl="3" w:tplc="C708366A">
      <w:numFmt w:val="decimal"/>
      <w:lvlText w:val=""/>
      <w:lvlJc w:val="left"/>
    </w:lvl>
    <w:lvl w:ilvl="4" w:tplc="EF24BCFC">
      <w:numFmt w:val="decimal"/>
      <w:lvlText w:val=""/>
      <w:lvlJc w:val="left"/>
    </w:lvl>
    <w:lvl w:ilvl="5" w:tplc="9EDCF342">
      <w:numFmt w:val="decimal"/>
      <w:lvlText w:val=""/>
      <w:lvlJc w:val="left"/>
    </w:lvl>
    <w:lvl w:ilvl="6" w:tplc="DA4875A4">
      <w:numFmt w:val="decimal"/>
      <w:lvlText w:val=""/>
      <w:lvlJc w:val="left"/>
    </w:lvl>
    <w:lvl w:ilvl="7" w:tplc="97DAEF80">
      <w:numFmt w:val="decimal"/>
      <w:lvlText w:val=""/>
      <w:lvlJc w:val="left"/>
    </w:lvl>
    <w:lvl w:ilvl="8" w:tplc="8A64B0A6">
      <w:numFmt w:val="decimal"/>
      <w:lvlText w:val=""/>
      <w:lvlJc w:val="left"/>
    </w:lvl>
  </w:abstractNum>
  <w:abstractNum w:abstractNumId="261" w15:restartNumberingAfterBreak="0">
    <w:nsid w:val="32F64238"/>
    <w:multiLevelType w:val="hybridMultilevel"/>
    <w:tmpl w:val="4AA4E020"/>
    <w:lvl w:ilvl="0" w:tplc="B7500AAE">
      <w:numFmt w:val="decimal"/>
      <w:lvlText w:val=""/>
      <w:lvlJc w:val="left"/>
    </w:lvl>
    <w:lvl w:ilvl="1" w:tplc="11ECD49A">
      <w:start w:val="1"/>
      <w:numFmt w:val="bullet"/>
      <w:lvlText w:val=""/>
      <w:lvlJc w:val="left"/>
      <w:pPr>
        <w:ind w:left="1440" w:hanging="360"/>
      </w:pPr>
      <w:rPr>
        <w:rFonts w:ascii="Symbol" w:hAnsi="Symbol" w:hint="default"/>
      </w:rPr>
    </w:lvl>
    <w:lvl w:ilvl="2" w:tplc="CE7C10CC">
      <w:numFmt w:val="decimal"/>
      <w:lvlText w:val=""/>
      <w:lvlJc w:val="left"/>
    </w:lvl>
    <w:lvl w:ilvl="3" w:tplc="DA6E3E22">
      <w:numFmt w:val="decimal"/>
      <w:lvlText w:val=""/>
      <w:lvlJc w:val="left"/>
    </w:lvl>
    <w:lvl w:ilvl="4" w:tplc="1B701BC0">
      <w:numFmt w:val="decimal"/>
      <w:lvlText w:val=""/>
      <w:lvlJc w:val="left"/>
    </w:lvl>
    <w:lvl w:ilvl="5" w:tplc="14EE4080">
      <w:numFmt w:val="decimal"/>
      <w:lvlText w:val=""/>
      <w:lvlJc w:val="left"/>
    </w:lvl>
    <w:lvl w:ilvl="6" w:tplc="BF329C00">
      <w:numFmt w:val="decimal"/>
      <w:lvlText w:val=""/>
      <w:lvlJc w:val="left"/>
    </w:lvl>
    <w:lvl w:ilvl="7" w:tplc="48CE9E22">
      <w:numFmt w:val="decimal"/>
      <w:lvlText w:val=""/>
      <w:lvlJc w:val="left"/>
    </w:lvl>
    <w:lvl w:ilvl="8" w:tplc="13BA3534">
      <w:numFmt w:val="decimal"/>
      <w:lvlText w:val=""/>
      <w:lvlJc w:val="left"/>
    </w:lvl>
  </w:abstractNum>
  <w:abstractNum w:abstractNumId="262" w15:restartNumberingAfterBreak="0">
    <w:nsid w:val="33021CC3"/>
    <w:multiLevelType w:val="hybridMultilevel"/>
    <w:tmpl w:val="30FCBD32"/>
    <w:lvl w:ilvl="0" w:tplc="AD0ACA22">
      <w:start w:val="1"/>
      <w:numFmt w:val="bullet"/>
      <w:lvlText w:val=""/>
      <w:lvlJc w:val="left"/>
      <w:pPr>
        <w:ind w:left="720" w:hanging="360"/>
      </w:pPr>
      <w:rPr>
        <w:rFonts w:ascii="Symbol" w:hAnsi="Symbol" w:hint="default"/>
      </w:rPr>
    </w:lvl>
    <w:lvl w:ilvl="1" w:tplc="248ECBE2">
      <w:numFmt w:val="decimal"/>
      <w:lvlText w:val=""/>
      <w:lvlJc w:val="left"/>
    </w:lvl>
    <w:lvl w:ilvl="2" w:tplc="3F8C3948">
      <w:numFmt w:val="decimal"/>
      <w:lvlText w:val=""/>
      <w:lvlJc w:val="left"/>
    </w:lvl>
    <w:lvl w:ilvl="3" w:tplc="DF14B286">
      <w:numFmt w:val="decimal"/>
      <w:lvlText w:val=""/>
      <w:lvlJc w:val="left"/>
    </w:lvl>
    <w:lvl w:ilvl="4" w:tplc="53AC4EFC">
      <w:numFmt w:val="decimal"/>
      <w:lvlText w:val=""/>
      <w:lvlJc w:val="left"/>
    </w:lvl>
    <w:lvl w:ilvl="5" w:tplc="98544D68">
      <w:numFmt w:val="decimal"/>
      <w:lvlText w:val=""/>
      <w:lvlJc w:val="left"/>
    </w:lvl>
    <w:lvl w:ilvl="6" w:tplc="14BE0D70">
      <w:numFmt w:val="decimal"/>
      <w:lvlText w:val=""/>
      <w:lvlJc w:val="left"/>
    </w:lvl>
    <w:lvl w:ilvl="7" w:tplc="E966A812">
      <w:numFmt w:val="decimal"/>
      <w:lvlText w:val=""/>
      <w:lvlJc w:val="left"/>
    </w:lvl>
    <w:lvl w:ilvl="8" w:tplc="431E2EB0">
      <w:numFmt w:val="decimal"/>
      <w:lvlText w:val=""/>
      <w:lvlJc w:val="left"/>
    </w:lvl>
  </w:abstractNum>
  <w:abstractNum w:abstractNumId="263" w15:restartNumberingAfterBreak="0">
    <w:nsid w:val="332D024D"/>
    <w:multiLevelType w:val="hybridMultilevel"/>
    <w:tmpl w:val="C6E4AEDC"/>
    <w:lvl w:ilvl="0" w:tplc="B0FAE7B8">
      <w:start w:val="1"/>
      <w:numFmt w:val="bullet"/>
      <w:lvlText w:val=""/>
      <w:lvlJc w:val="left"/>
      <w:pPr>
        <w:ind w:left="720" w:hanging="360"/>
      </w:pPr>
      <w:rPr>
        <w:rFonts w:ascii="Symbol" w:hAnsi="Symbol" w:hint="default"/>
      </w:rPr>
    </w:lvl>
    <w:lvl w:ilvl="1" w:tplc="30B612BC">
      <w:numFmt w:val="decimal"/>
      <w:lvlText w:val=""/>
      <w:lvlJc w:val="left"/>
    </w:lvl>
    <w:lvl w:ilvl="2" w:tplc="F42E2112">
      <w:numFmt w:val="decimal"/>
      <w:lvlText w:val=""/>
      <w:lvlJc w:val="left"/>
    </w:lvl>
    <w:lvl w:ilvl="3" w:tplc="2D7436A2">
      <w:numFmt w:val="decimal"/>
      <w:lvlText w:val=""/>
      <w:lvlJc w:val="left"/>
    </w:lvl>
    <w:lvl w:ilvl="4" w:tplc="640ECD9A">
      <w:numFmt w:val="decimal"/>
      <w:lvlText w:val=""/>
      <w:lvlJc w:val="left"/>
    </w:lvl>
    <w:lvl w:ilvl="5" w:tplc="37B0EBF8">
      <w:numFmt w:val="decimal"/>
      <w:lvlText w:val=""/>
      <w:lvlJc w:val="left"/>
    </w:lvl>
    <w:lvl w:ilvl="6" w:tplc="1BCE341C">
      <w:numFmt w:val="decimal"/>
      <w:lvlText w:val=""/>
      <w:lvlJc w:val="left"/>
    </w:lvl>
    <w:lvl w:ilvl="7" w:tplc="67FA5744">
      <w:numFmt w:val="decimal"/>
      <w:lvlText w:val=""/>
      <w:lvlJc w:val="left"/>
    </w:lvl>
    <w:lvl w:ilvl="8" w:tplc="231065AE">
      <w:numFmt w:val="decimal"/>
      <w:lvlText w:val=""/>
      <w:lvlJc w:val="left"/>
    </w:lvl>
  </w:abstractNum>
  <w:abstractNum w:abstractNumId="264" w15:restartNumberingAfterBreak="0">
    <w:nsid w:val="337B2B72"/>
    <w:multiLevelType w:val="hybridMultilevel"/>
    <w:tmpl w:val="E3F0270C"/>
    <w:lvl w:ilvl="0" w:tplc="59F09F5C">
      <w:start w:val="1"/>
      <w:numFmt w:val="bullet"/>
      <w:lvlText w:val=""/>
      <w:lvlJc w:val="left"/>
      <w:pPr>
        <w:ind w:left="720" w:hanging="360"/>
      </w:pPr>
      <w:rPr>
        <w:rFonts w:ascii="Symbol" w:hAnsi="Symbol" w:hint="default"/>
      </w:rPr>
    </w:lvl>
    <w:lvl w:ilvl="1" w:tplc="1842DC18">
      <w:numFmt w:val="decimal"/>
      <w:lvlText w:val=""/>
      <w:lvlJc w:val="left"/>
    </w:lvl>
    <w:lvl w:ilvl="2" w:tplc="1FB23860">
      <w:numFmt w:val="decimal"/>
      <w:lvlText w:val=""/>
      <w:lvlJc w:val="left"/>
    </w:lvl>
    <w:lvl w:ilvl="3" w:tplc="357A0C38">
      <w:numFmt w:val="decimal"/>
      <w:lvlText w:val=""/>
      <w:lvlJc w:val="left"/>
    </w:lvl>
    <w:lvl w:ilvl="4" w:tplc="085881F2">
      <w:numFmt w:val="decimal"/>
      <w:lvlText w:val=""/>
      <w:lvlJc w:val="left"/>
    </w:lvl>
    <w:lvl w:ilvl="5" w:tplc="9594EC28">
      <w:numFmt w:val="decimal"/>
      <w:lvlText w:val=""/>
      <w:lvlJc w:val="left"/>
    </w:lvl>
    <w:lvl w:ilvl="6" w:tplc="81E84772">
      <w:numFmt w:val="decimal"/>
      <w:lvlText w:val=""/>
      <w:lvlJc w:val="left"/>
    </w:lvl>
    <w:lvl w:ilvl="7" w:tplc="3030F30A">
      <w:numFmt w:val="decimal"/>
      <w:lvlText w:val=""/>
      <w:lvlJc w:val="left"/>
    </w:lvl>
    <w:lvl w:ilvl="8" w:tplc="4956F57E">
      <w:numFmt w:val="decimal"/>
      <w:lvlText w:val=""/>
      <w:lvlJc w:val="left"/>
    </w:lvl>
  </w:abstractNum>
  <w:abstractNum w:abstractNumId="265" w15:restartNumberingAfterBreak="0">
    <w:nsid w:val="33C847B5"/>
    <w:multiLevelType w:val="hybridMultilevel"/>
    <w:tmpl w:val="73C6E6AC"/>
    <w:lvl w:ilvl="0" w:tplc="E33C0BFC">
      <w:start w:val="1"/>
      <w:numFmt w:val="bullet"/>
      <w:lvlText w:val=""/>
      <w:lvlJc w:val="left"/>
      <w:pPr>
        <w:ind w:left="720" w:hanging="360"/>
      </w:pPr>
      <w:rPr>
        <w:rFonts w:ascii="Symbol" w:hAnsi="Symbol" w:hint="default"/>
      </w:rPr>
    </w:lvl>
    <w:lvl w:ilvl="1" w:tplc="4060039E">
      <w:numFmt w:val="decimal"/>
      <w:lvlText w:val=""/>
      <w:lvlJc w:val="left"/>
    </w:lvl>
    <w:lvl w:ilvl="2" w:tplc="10CCABAE">
      <w:numFmt w:val="decimal"/>
      <w:lvlText w:val=""/>
      <w:lvlJc w:val="left"/>
    </w:lvl>
    <w:lvl w:ilvl="3" w:tplc="AFFAA282">
      <w:numFmt w:val="decimal"/>
      <w:lvlText w:val=""/>
      <w:lvlJc w:val="left"/>
    </w:lvl>
    <w:lvl w:ilvl="4" w:tplc="0680A652">
      <w:numFmt w:val="decimal"/>
      <w:lvlText w:val=""/>
      <w:lvlJc w:val="left"/>
    </w:lvl>
    <w:lvl w:ilvl="5" w:tplc="411EA70A">
      <w:numFmt w:val="decimal"/>
      <w:lvlText w:val=""/>
      <w:lvlJc w:val="left"/>
    </w:lvl>
    <w:lvl w:ilvl="6" w:tplc="BD8AD56E">
      <w:numFmt w:val="decimal"/>
      <w:lvlText w:val=""/>
      <w:lvlJc w:val="left"/>
    </w:lvl>
    <w:lvl w:ilvl="7" w:tplc="575E22FA">
      <w:numFmt w:val="decimal"/>
      <w:lvlText w:val=""/>
      <w:lvlJc w:val="left"/>
    </w:lvl>
    <w:lvl w:ilvl="8" w:tplc="3830F10A">
      <w:numFmt w:val="decimal"/>
      <w:lvlText w:val=""/>
      <w:lvlJc w:val="left"/>
    </w:lvl>
  </w:abstractNum>
  <w:abstractNum w:abstractNumId="266" w15:restartNumberingAfterBreak="0">
    <w:nsid w:val="343501C2"/>
    <w:multiLevelType w:val="hybridMultilevel"/>
    <w:tmpl w:val="50A2D208"/>
    <w:lvl w:ilvl="0" w:tplc="08D2C800">
      <w:start w:val="1"/>
      <w:numFmt w:val="bullet"/>
      <w:lvlText w:val=""/>
      <w:lvlJc w:val="left"/>
      <w:pPr>
        <w:ind w:left="720" w:hanging="360"/>
      </w:pPr>
      <w:rPr>
        <w:rFonts w:ascii="Symbol" w:hAnsi="Symbol" w:hint="default"/>
      </w:rPr>
    </w:lvl>
    <w:lvl w:ilvl="1" w:tplc="2DD48D94">
      <w:numFmt w:val="decimal"/>
      <w:lvlText w:val=""/>
      <w:lvlJc w:val="left"/>
    </w:lvl>
    <w:lvl w:ilvl="2" w:tplc="F61412BE">
      <w:numFmt w:val="decimal"/>
      <w:lvlText w:val=""/>
      <w:lvlJc w:val="left"/>
    </w:lvl>
    <w:lvl w:ilvl="3" w:tplc="8474C8EA">
      <w:numFmt w:val="decimal"/>
      <w:lvlText w:val=""/>
      <w:lvlJc w:val="left"/>
    </w:lvl>
    <w:lvl w:ilvl="4" w:tplc="4B405F9E">
      <w:numFmt w:val="decimal"/>
      <w:lvlText w:val=""/>
      <w:lvlJc w:val="left"/>
    </w:lvl>
    <w:lvl w:ilvl="5" w:tplc="BAF4C66E">
      <w:numFmt w:val="decimal"/>
      <w:lvlText w:val=""/>
      <w:lvlJc w:val="left"/>
    </w:lvl>
    <w:lvl w:ilvl="6" w:tplc="1D909B8E">
      <w:numFmt w:val="decimal"/>
      <w:lvlText w:val=""/>
      <w:lvlJc w:val="left"/>
    </w:lvl>
    <w:lvl w:ilvl="7" w:tplc="0DFE0D08">
      <w:numFmt w:val="decimal"/>
      <w:lvlText w:val=""/>
      <w:lvlJc w:val="left"/>
    </w:lvl>
    <w:lvl w:ilvl="8" w:tplc="5888DA08">
      <w:numFmt w:val="decimal"/>
      <w:lvlText w:val=""/>
      <w:lvlJc w:val="left"/>
    </w:lvl>
  </w:abstractNum>
  <w:abstractNum w:abstractNumId="267" w15:restartNumberingAfterBreak="0">
    <w:nsid w:val="343C27C7"/>
    <w:multiLevelType w:val="hybridMultilevel"/>
    <w:tmpl w:val="79BA6CF6"/>
    <w:lvl w:ilvl="0" w:tplc="84E60E1E">
      <w:start w:val="1"/>
      <w:numFmt w:val="bullet"/>
      <w:lvlText w:val=""/>
      <w:lvlJc w:val="left"/>
      <w:pPr>
        <w:ind w:left="720" w:hanging="360"/>
      </w:pPr>
      <w:rPr>
        <w:rFonts w:ascii="Symbol" w:hAnsi="Symbol" w:hint="default"/>
      </w:rPr>
    </w:lvl>
    <w:lvl w:ilvl="1" w:tplc="EEBE8A10">
      <w:numFmt w:val="decimal"/>
      <w:lvlText w:val=""/>
      <w:lvlJc w:val="left"/>
    </w:lvl>
    <w:lvl w:ilvl="2" w:tplc="0D98C684">
      <w:numFmt w:val="decimal"/>
      <w:lvlText w:val=""/>
      <w:lvlJc w:val="left"/>
    </w:lvl>
    <w:lvl w:ilvl="3" w:tplc="64AA668A">
      <w:numFmt w:val="decimal"/>
      <w:lvlText w:val=""/>
      <w:lvlJc w:val="left"/>
    </w:lvl>
    <w:lvl w:ilvl="4" w:tplc="3D34770E">
      <w:numFmt w:val="decimal"/>
      <w:lvlText w:val=""/>
      <w:lvlJc w:val="left"/>
    </w:lvl>
    <w:lvl w:ilvl="5" w:tplc="AEDE1F98">
      <w:numFmt w:val="decimal"/>
      <w:lvlText w:val=""/>
      <w:lvlJc w:val="left"/>
    </w:lvl>
    <w:lvl w:ilvl="6" w:tplc="6C26639A">
      <w:numFmt w:val="decimal"/>
      <w:lvlText w:val=""/>
      <w:lvlJc w:val="left"/>
    </w:lvl>
    <w:lvl w:ilvl="7" w:tplc="95240D36">
      <w:numFmt w:val="decimal"/>
      <w:lvlText w:val=""/>
      <w:lvlJc w:val="left"/>
    </w:lvl>
    <w:lvl w:ilvl="8" w:tplc="3A9CD2BE">
      <w:numFmt w:val="decimal"/>
      <w:lvlText w:val=""/>
      <w:lvlJc w:val="left"/>
    </w:lvl>
  </w:abstractNum>
  <w:abstractNum w:abstractNumId="268" w15:restartNumberingAfterBreak="0">
    <w:nsid w:val="3440431C"/>
    <w:multiLevelType w:val="hybridMultilevel"/>
    <w:tmpl w:val="985CAE42"/>
    <w:lvl w:ilvl="0" w:tplc="C20C0280">
      <w:start w:val="1"/>
      <w:numFmt w:val="bullet"/>
      <w:lvlText w:val=""/>
      <w:lvlJc w:val="left"/>
      <w:pPr>
        <w:ind w:left="720" w:hanging="360"/>
      </w:pPr>
      <w:rPr>
        <w:rFonts w:ascii="Symbol" w:hAnsi="Symbol" w:hint="default"/>
      </w:rPr>
    </w:lvl>
    <w:lvl w:ilvl="1" w:tplc="33EC3630">
      <w:numFmt w:val="decimal"/>
      <w:lvlText w:val=""/>
      <w:lvlJc w:val="left"/>
    </w:lvl>
    <w:lvl w:ilvl="2" w:tplc="52BC7FC0">
      <w:numFmt w:val="decimal"/>
      <w:lvlText w:val=""/>
      <w:lvlJc w:val="left"/>
    </w:lvl>
    <w:lvl w:ilvl="3" w:tplc="9132B46C">
      <w:numFmt w:val="decimal"/>
      <w:lvlText w:val=""/>
      <w:lvlJc w:val="left"/>
    </w:lvl>
    <w:lvl w:ilvl="4" w:tplc="46F21B44">
      <w:numFmt w:val="decimal"/>
      <w:lvlText w:val=""/>
      <w:lvlJc w:val="left"/>
    </w:lvl>
    <w:lvl w:ilvl="5" w:tplc="550C0A42">
      <w:numFmt w:val="decimal"/>
      <w:lvlText w:val=""/>
      <w:lvlJc w:val="left"/>
    </w:lvl>
    <w:lvl w:ilvl="6" w:tplc="F47036A2">
      <w:numFmt w:val="decimal"/>
      <w:lvlText w:val=""/>
      <w:lvlJc w:val="left"/>
    </w:lvl>
    <w:lvl w:ilvl="7" w:tplc="645A4826">
      <w:numFmt w:val="decimal"/>
      <w:lvlText w:val=""/>
      <w:lvlJc w:val="left"/>
    </w:lvl>
    <w:lvl w:ilvl="8" w:tplc="563A819E">
      <w:numFmt w:val="decimal"/>
      <w:lvlText w:val=""/>
      <w:lvlJc w:val="left"/>
    </w:lvl>
  </w:abstractNum>
  <w:abstractNum w:abstractNumId="269" w15:restartNumberingAfterBreak="0">
    <w:nsid w:val="346A0EEA"/>
    <w:multiLevelType w:val="hybridMultilevel"/>
    <w:tmpl w:val="B02CFE88"/>
    <w:lvl w:ilvl="0" w:tplc="5C209652">
      <w:start w:val="1"/>
      <w:numFmt w:val="bullet"/>
      <w:lvlText w:val=""/>
      <w:lvlJc w:val="left"/>
      <w:pPr>
        <w:ind w:left="720" w:hanging="360"/>
      </w:pPr>
      <w:rPr>
        <w:rFonts w:ascii="Symbol" w:hAnsi="Symbol" w:hint="default"/>
      </w:rPr>
    </w:lvl>
    <w:lvl w:ilvl="1" w:tplc="2D64A058">
      <w:numFmt w:val="decimal"/>
      <w:lvlText w:val=""/>
      <w:lvlJc w:val="left"/>
    </w:lvl>
    <w:lvl w:ilvl="2" w:tplc="BCFA7698">
      <w:numFmt w:val="decimal"/>
      <w:lvlText w:val=""/>
      <w:lvlJc w:val="left"/>
    </w:lvl>
    <w:lvl w:ilvl="3" w:tplc="1DBCFF32">
      <w:numFmt w:val="decimal"/>
      <w:lvlText w:val=""/>
      <w:lvlJc w:val="left"/>
    </w:lvl>
    <w:lvl w:ilvl="4" w:tplc="D27C81FE">
      <w:numFmt w:val="decimal"/>
      <w:lvlText w:val=""/>
      <w:lvlJc w:val="left"/>
    </w:lvl>
    <w:lvl w:ilvl="5" w:tplc="5490967E">
      <w:numFmt w:val="decimal"/>
      <w:lvlText w:val=""/>
      <w:lvlJc w:val="left"/>
    </w:lvl>
    <w:lvl w:ilvl="6" w:tplc="CF6601A2">
      <w:numFmt w:val="decimal"/>
      <w:lvlText w:val=""/>
      <w:lvlJc w:val="left"/>
    </w:lvl>
    <w:lvl w:ilvl="7" w:tplc="0F62745C">
      <w:numFmt w:val="decimal"/>
      <w:lvlText w:val=""/>
      <w:lvlJc w:val="left"/>
    </w:lvl>
    <w:lvl w:ilvl="8" w:tplc="72D26CD0">
      <w:numFmt w:val="decimal"/>
      <w:lvlText w:val=""/>
      <w:lvlJc w:val="left"/>
    </w:lvl>
  </w:abstractNum>
  <w:abstractNum w:abstractNumId="270" w15:restartNumberingAfterBreak="0">
    <w:nsid w:val="34B25164"/>
    <w:multiLevelType w:val="hybridMultilevel"/>
    <w:tmpl w:val="68060A40"/>
    <w:lvl w:ilvl="0" w:tplc="B05061A0">
      <w:numFmt w:val="decimal"/>
      <w:lvlText w:val=""/>
      <w:lvlJc w:val="left"/>
    </w:lvl>
    <w:lvl w:ilvl="1" w:tplc="C7E05E82">
      <w:start w:val="1"/>
      <w:numFmt w:val="bullet"/>
      <w:lvlText w:val=""/>
      <w:lvlJc w:val="left"/>
      <w:pPr>
        <w:ind w:left="1440" w:hanging="360"/>
      </w:pPr>
      <w:rPr>
        <w:rFonts w:ascii="Symbol" w:hAnsi="Symbol" w:hint="default"/>
      </w:rPr>
    </w:lvl>
    <w:lvl w:ilvl="2" w:tplc="01D0F9C8">
      <w:numFmt w:val="decimal"/>
      <w:lvlText w:val=""/>
      <w:lvlJc w:val="left"/>
    </w:lvl>
    <w:lvl w:ilvl="3" w:tplc="12A48E20">
      <w:numFmt w:val="decimal"/>
      <w:lvlText w:val=""/>
      <w:lvlJc w:val="left"/>
    </w:lvl>
    <w:lvl w:ilvl="4" w:tplc="F13881DE">
      <w:numFmt w:val="decimal"/>
      <w:lvlText w:val=""/>
      <w:lvlJc w:val="left"/>
    </w:lvl>
    <w:lvl w:ilvl="5" w:tplc="8BB65CFC">
      <w:numFmt w:val="decimal"/>
      <w:lvlText w:val=""/>
      <w:lvlJc w:val="left"/>
    </w:lvl>
    <w:lvl w:ilvl="6" w:tplc="A4746372">
      <w:numFmt w:val="decimal"/>
      <w:lvlText w:val=""/>
      <w:lvlJc w:val="left"/>
    </w:lvl>
    <w:lvl w:ilvl="7" w:tplc="8350FBD0">
      <w:numFmt w:val="decimal"/>
      <w:lvlText w:val=""/>
      <w:lvlJc w:val="left"/>
    </w:lvl>
    <w:lvl w:ilvl="8" w:tplc="0AB4E7E8">
      <w:numFmt w:val="decimal"/>
      <w:lvlText w:val=""/>
      <w:lvlJc w:val="left"/>
    </w:lvl>
  </w:abstractNum>
  <w:abstractNum w:abstractNumId="271" w15:restartNumberingAfterBreak="0">
    <w:nsid w:val="34E2100F"/>
    <w:multiLevelType w:val="hybridMultilevel"/>
    <w:tmpl w:val="98A2F1F8"/>
    <w:lvl w:ilvl="0" w:tplc="50D455C4">
      <w:numFmt w:val="decimal"/>
      <w:lvlText w:val=""/>
      <w:lvlJc w:val="left"/>
    </w:lvl>
    <w:lvl w:ilvl="1" w:tplc="C80C01D2">
      <w:start w:val="1"/>
      <w:numFmt w:val="bullet"/>
      <w:lvlText w:val=""/>
      <w:lvlJc w:val="left"/>
      <w:pPr>
        <w:ind w:left="1440" w:hanging="360"/>
      </w:pPr>
      <w:rPr>
        <w:rFonts w:ascii="Symbol" w:hAnsi="Symbol" w:hint="default"/>
      </w:rPr>
    </w:lvl>
    <w:lvl w:ilvl="2" w:tplc="2CA89B56">
      <w:numFmt w:val="decimal"/>
      <w:lvlText w:val=""/>
      <w:lvlJc w:val="left"/>
    </w:lvl>
    <w:lvl w:ilvl="3" w:tplc="E2BCD370">
      <w:numFmt w:val="decimal"/>
      <w:lvlText w:val=""/>
      <w:lvlJc w:val="left"/>
    </w:lvl>
    <w:lvl w:ilvl="4" w:tplc="EACA0D20">
      <w:numFmt w:val="decimal"/>
      <w:lvlText w:val=""/>
      <w:lvlJc w:val="left"/>
    </w:lvl>
    <w:lvl w:ilvl="5" w:tplc="D8B660B0">
      <w:numFmt w:val="decimal"/>
      <w:lvlText w:val=""/>
      <w:lvlJc w:val="left"/>
    </w:lvl>
    <w:lvl w:ilvl="6" w:tplc="D9F8BD16">
      <w:numFmt w:val="decimal"/>
      <w:lvlText w:val=""/>
      <w:lvlJc w:val="left"/>
    </w:lvl>
    <w:lvl w:ilvl="7" w:tplc="92A41C4C">
      <w:numFmt w:val="decimal"/>
      <w:lvlText w:val=""/>
      <w:lvlJc w:val="left"/>
    </w:lvl>
    <w:lvl w:ilvl="8" w:tplc="D03E7A10">
      <w:numFmt w:val="decimal"/>
      <w:lvlText w:val=""/>
      <w:lvlJc w:val="left"/>
    </w:lvl>
  </w:abstractNum>
  <w:abstractNum w:abstractNumId="272" w15:restartNumberingAfterBreak="0">
    <w:nsid w:val="35AF291D"/>
    <w:multiLevelType w:val="hybridMultilevel"/>
    <w:tmpl w:val="E07EC902"/>
    <w:lvl w:ilvl="0" w:tplc="FF6C8BA0">
      <w:start w:val="1"/>
      <w:numFmt w:val="bullet"/>
      <w:lvlText w:val=""/>
      <w:lvlJc w:val="left"/>
      <w:pPr>
        <w:ind w:left="720" w:hanging="360"/>
      </w:pPr>
      <w:rPr>
        <w:rFonts w:ascii="Symbol" w:hAnsi="Symbol" w:hint="default"/>
      </w:rPr>
    </w:lvl>
    <w:lvl w:ilvl="1" w:tplc="F23441AA">
      <w:numFmt w:val="decimal"/>
      <w:lvlText w:val=""/>
      <w:lvlJc w:val="left"/>
    </w:lvl>
    <w:lvl w:ilvl="2" w:tplc="A95008AC">
      <w:numFmt w:val="decimal"/>
      <w:lvlText w:val=""/>
      <w:lvlJc w:val="left"/>
    </w:lvl>
    <w:lvl w:ilvl="3" w:tplc="16B47E2E">
      <w:numFmt w:val="decimal"/>
      <w:lvlText w:val=""/>
      <w:lvlJc w:val="left"/>
    </w:lvl>
    <w:lvl w:ilvl="4" w:tplc="439AD5A8">
      <w:numFmt w:val="decimal"/>
      <w:lvlText w:val=""/>
      <w:lvlJc w:val="left"/>
    </w:lvl>
    <w:lvl w:ilvl="5" w:tplc="47F871BE">
      <w:numFmt w:val="decimal"/>
      <w:lvlText w:val=""/>
      <w:lvlJc w:val="left"/>
    </w:lvl>
    <w:lvl w:ilvl="6" w:tplc="10E80176">
      <w:numFmt w:val="decimal"/>
      <w:lvlText w:val=""/>
      <w:lvlJc w:val="left"/>
    </w:lvl>
    <w:lvl w:ilvl="7" w:tplc="54F8044C">
      <w:numFmt w:val="decimal"/>
      <w:lvlText w:val=""/>
      <w:lvlJc w:val="left"/>
    </w:lvl>
    <w:lvl w:ilvl="8" w:tplc="2C0420CE">
      <w:numFmt w:val="decimal"/>
      <w:lvlText w:val=""/>
      <w:lvlJc w:val="left"/>
    </w:lvl>
  </w:abstractNum>
  <w:abstractNum w:abstractNumId="273" w15:restartNumberingAfterBreak="0">
    <w:nsid w:val="35BD5927"/>
    <w:multiLevelType w:val="hybridMultilevel"/>
    <w:tmpl w:val="E28CCD7E"/>
    <w:lvl w:ilvl="0" w:tplc="0150CBF2">
      <w:start w:val="1"/>
      <w:numFmt w:val="bullet"/>
      <w:lvlText w:val=""/>
      <w:lvlJc w:val="left"/>
      <w:pPr>
        <w:ind w:left="720" w:hanging="360"/>
      </w:pPr>
      <w:rPr>
        <w:rFonts w:ascii="Symbol" w:hAnsi="Symbol" w:hint="default"/>
      </w:rPr>
    </w:lvl>
    <w:lvl w:ilvl="1" w:tplc="9866190A">
      <w:numFmt w:val="decimal"/>
      <w:lvlText w:val=""/>
      <w:lvlJc w:val="left"/>
    </w:lvl>
    <w:lvl w:ilvl="2" w:tplc="19AAF244">
      <w:numFmt w:val="decimal"/>
      <w:lvlText w:val=""/>
      <w:lvlJc w:val="left"/>
    </w:lvl>
    <w:lvl w:ilvl="3" w:tplc="AF980310">
      <w:numFmt w:val="decimal"/>
      <w:lvlText w:val=""/>
      <w:lvlJc w:val="left"/>
    </w:lvl>
    <w:lvl w:ilvl="4" w:tplc="E53CEE08">
      <w:numFmt w:val="decimal"/>
      <w:lvlText w:val=""/>
      <w:lvlJc w:val="left"/>
    </w:lvl>
    <w:lvl w:ilvl="5" w:tplc="2D0A2274">
      <w:numFmt w:val="decimal"/>
      <w:lvlText w:val=""/>
      <w:lvlJc w:val="left"/>
    </w:lvl>
    <w:lvl w:ilvl="6" w:tplc="3974A186">
      <w:numFmt w:val="decimal"/>
      <w:lvlText w:val=""/>
      <w:lvlJc w:val="left"/>
    </w:lvl>
    <w:lvl w:ilvl="7" w:tplc="32C4DF6C">
      <w:numFmt w:val="decimal"/>
      <w:lvlText w:val=""/>
      <w:lvlJc w:val="left"/>
    </w:lvl>
    <w:lvl w:ilvl="8" w:tplc="B3EE4EC8">
      <w:numFmt w:val="decimal"/>
      <w:lvlText w:val=""/>
      <w:lvlJc w:val="left"/>
    </w:lvl>
  </w:abstractNum>
  <w:abstractNum w:abstractNumId="274" w15:restartNumberingAfterBreak="0">
    <w:nsid w:val="35C3306A"/>
    <w:multiLevelType w:val="hybridMultilevel"/>
    <w:tmpl w:val="379A8B92"/>
    <w:lvl w:ilvl="0" w:tplc="E820CCD0">
      <w:start w:val="1"/>
      <w:numFmt w:val="bullet"/>
      <w:lvlText w:val=""/>
      <w:lvlJc w:val="left"/>
      <w:pPr>
        <w:ind w:left="720" w:hanging="360"/>
      </w:pPr>
      <w:rPr>
        <w:rFonts w:ascii="Symbol" w:hAnsi="Symbol" w:hint="default"/>
      </w:rPr>
    </w:lvl>
    <w:lvl w:ilvl="1" w:tplc="D944A19C">
      <w:numFmt w:val="decimal"/>
      <w:lvlText w:val=""/>
      <w:lvlJc w:val="left"/>
    </w:lvl>
    <w:lvl w:ilvl="2" w:tplc="4F6C7478">
      <w:numFmt w:val="decimal"/>
      <w:lvlText w:val=""/>
      <w:lvlJc w:val="left"/>
    </w:lvl>
    <w:lvl w:ilvl="3" w:tplc="A7783B7A">
      <w:numFmt w:val="decimal"/>
      <w:lvlText w:val=""/>
      <w:lvlJc w:val="left"/>
    </w:lvl>
    <w:lvl w:ilvl="4" w:tplc="2604BF44">
      <w:numFmt w:val="decimal"/>
      <w:lvlText w:val=""/>
      <w:lvlJc w:val="left"/>
    </w:lvl>
    <w:lvl w:ilvl="5" w:tplc="4FA00E02">
      <w:numFmt w:val="decimal"/>
      <w:lvlText w:val=""/>
      <w:lvlJc w:val="left"/>
    </w:lvl>
    <w:lvl w:ilvl="6" w:tplc="D83E462E">
      <w:numFmt w:val="decimal"/>
      <w:lvlText w:val=""/>
      <w:lvlJc w:val="left"/>
    </w:lvl>
    <w:lvl w:ilvl="7" w:tplc="AC6C2CA8">
      <w:numFmt w:val="decimal"/>
      <w:lvlText w:val=""/>
      <w:lvlJc w:val="left"/>
    </w:lvl>
    <w:lvl w:ilvl="8" w:tplc="9EF004F4">
      <w:numFmt w:val="decimal"/>
      <w:lvlText w:val=""/>
      <w:lvlJc w:val="left"/>
    </w:lvl>
  </w:abstractNum>
  <w:abstractNum w:abstractNumId="275" w15:restartNumberingAfterBreak="0">
    <w:nsid w:val="362310A1"/>
    <w:multiLevelType w:val="hybridMultilevel"/>
    <w:tmpl w:val="25021772"/>
    <w:lvl w:ilvl="0" w:tplc="D5747576">
      <w:numFmt w:val="decimal"/>
      <w:lvlText w:val=""/>
      <w:lvlJc w:val="left"/>
    </w:lvl>
    <w:lvl w:ilvl="1" w:tplc="B5A4E098">
      <w:start w:val="1"/>
      <w:numFmt w:val="bullet"/>
      <w:lvlText w:val=""/>
      <w:lvlJc w:val="left"/>
      <w:pPr>
        <w:ind w:left="1440" w:hanging="360"/>
      </w:pPr>
      <w:rPr>
        <w:rFonts w:ascii="Symbol" w:hAnsi="Symbol" w:hint="default"/>
      </w:rPr>
    </w:lvl>
    <w:lvl w:ilvl="2" w:tplc="E20694CC">
      <w:numFmt w:val="decimal"/>
      <w:lvlText w:val=""/>
      <w:lvlJc w:val="left"/>
    </w:lvl>
    <w:lvl w:ilvl="3" w:tplc="EA9AB752">
      <w:numFmt w:val="decimal"/>
      <w:lvlText w:val=""/>
      <w:lvlJc w:val="left"/>
    </w:lvl>
    <w:lvl w:ilvl="4" w:tplc="58CE586E">
      <w:numFmt w:val="decimal"/>
      <w:lvlText w:val=""/>
      <w:lvlJc w:val="left"/>
    </w:lvl>
    <w:lvl w:ilvl="5" w:tplc="E1AAEED4">
      <w:numFmt w:val="decimal"/>
      <w:lvlText w:val=""/>
      <w:lvlJc w:val="left"/>
    </w:lvl>
    <w:lvl w:ilvl="6" w:tplc="E6840D9C">
      <w:numFmt w:val="decimal"/>
      <w:lvlText w:val=""/>
      <w:lvlJc w:val="left"/>
    </w:lvl>
    <w:lvl w:ilvl="7" w:tplc="82F21656">
      <w:numFmt w:val="decimal"/>
      <w:lvlText w:val=""/>
      <w:lvlJc w:val="left"/>
    </w:lvl>
    <w:lvl w:ilvl="8" w:tplc="47CE2C64">
      <w:numFmt w:val="decimal"/>
      <w:lvlText w:val=""/>
      <w:lvlJc w:val="left"/>
    </w:lvl>
  </w:abstractNum>
  <w:abstractNum w:abstractNumId="276" w15:restartNumberingAfterBreak="0">
    <w:nsid w:val="364D59D0"/>
    <w:multiLevelType w:val="hybridMultilevel"/>
    <w:tmpl w:val="A0F42268"/>
    <w:lvl w:ilvl="0" w:tplc="72ACC358">
      <w:start w:val="1"/>
      <w:numFmt w:val="bullet"/>
      <w:lvlText w:val=""/>
      <w:lvlJc w:val="left"/>
      <w:pPr>
        <w:ind w:left="720" w:hanging="360"/>
      </w:pPr>
      <w:rPr>
        <w:rFonts w:ascii="Symbol" w:hAnsi="Symbol" w:hint="default"/>
      </w:rPr>
    </w:lvl>
    <w:lvl w:ilvl="1" w:tplc="90EEA266">
      <w:numFmt w:val="decimal"/>
      <w:lvlText w:val=""/>
      <w:lvlJc w:val="left"/>
    </w:lvl>
    <w:lvl w:ilvl="2" w:tplc="C03412D8">
      <w:numFmt w:val="decimal"/>
      <w:lvlText w:val=""/>
      <w:lvlJc w:val="left"/>
    </w:lvl>
    <w:lvl w:ilvl="3" w:tplc="598255A8">
      <w:numFmt w:val="decimal"/>
      <w:lvlText w:val=""/>
      <w:lvlJc w:val="left"/>
    </w:lvl>
    <w:lvl w:ilvl="4" w:tplc="6DEA133E">
      <w:numFmt w:val="decimal"/>
      <w:lvlText w:val=""/>
      <w:lvlJc w:val="left"/>
    </w:lvl>
    <w:lvl w:ilvl="5" w:tplc="78166EB8">
      <w:numFmt w:val="decimal"/>
      <w:lvlText w:val=""/>
      <w:lvlJc w:val="left"/>
    </w:lvl>
    <w:lvl w:ilvl="6" w:tplc="18167D50">
      <w:numFmt w:val="decimal"/>
      <w:lvlText w:val=""/>
      <w:lvlJc w:val="left"/>
    </w:lvl>
    <w:lvl w:ilvl="7" w:tplc="0532C196">
      <w:numFmt w:val="decimal"/>
      <w:lvlText w:val=""/>
      <w:lvlJc w:val="left"/>
    </w:lvl>
    <w:lvl w:ilvl="8" w:tplc="4852035A">
      <w:numFmt w:val="decimal"/>
      <w:lvlText w:val=""/>
      <w:lvlJc w:val="left"/>
    </w:lvl>
  </w:abstractNum>
  <w:abstractNum w:abstractNumId="277" w15:restartNumberingAfterBreak="0">
    <w:nsid w:val="36580D74"/>
    <w:multiLevelType w:val="hybridMultilevel"/>
    <w:tmpl w:val="ADB8EC84"/>
    <w:lvl w:ilvl="0" w:tplc="0B7C0FA2">
      <w:start w:val="1"/>
      <w:numFmt w:val="bullet"/>
      <w:lvlText w:val=""/>
      <w:lvlJc w:val="left"/>
      <w:pPr>
        <w:ind w:left="720" w:hanging="360"/>
      </w:pPr>
      <w:rPr>
        <w:rFonts w:ascii="Symbol" w:hAnsi="Symbol" w:hint="default"/>
      </w:rPr>
    </w:lvl>
    <w:lvl w:ilvl="1" w:tplc="0CC414C6">
      <w:numFmt w:val="decimal"/>
      <w:lvlText w:val=""/>
      <w:lvlJc w:val="left"/>
    </w:lvl>
    <w:lvl w:ilvl="2" w:tplc="4A064DA2">
      <w:numFmt w:val="decimal"/>
      <w:lvlText w:val=""/>
      <w:lvlJc w:val="left"/>
    </w:lvl>
    <w:lvl w:ilvl="3" w:tplc="C5EA1B98">
      <w:numFmt w:val="decimal"/>
      <w:lvlText w:val=""/>
      <w:lvlJc w:val="left"/>
    </w:lvl>
    <w:lvl w:ilvl="4" w:tplc="D86AD8F6">
      <w:numFmt w:val="decimal"/>
      <w:lvlText w:val=""/>
      <w:lvlJc w:val="left"/>
    </w:lvl>
    <w:lvl w:ilvl="5" w:tplc="000AB96E">
      <w:numFmt w:val="decimal"/>
      <w:lvlText w:val=""/>
      <w:lvlJc w:val="left"/>
    </w:lvl>
    <w:lvl w:ilvl="6" w:tplc="303CF60E">
      <w:numFmt w:val="decimal"/>
      <w:lvlText w:val=""/>
      <w:lvlJc w:val="left"/>
    </w:lvl>
    <w:lvl w:ilvl="7" w:tplc="0EBE100A">
      <w:numFmt w:val="decimal"/>
      <w:lvlText w:val=""/>
      <w:lvlJc w:val="left"/>
    </w:lvl>
    <w:lvl w:ilvl="8" w:tplc="B9769704">
      <w:numFmt w:val="decimal"/>
      <w:lvlText w:val=""/>
      <w:lvlJc w:val="left"/>
    </w:lvl>
  </w:abstractNum>
  <w:abstractNum w:abstractNumId="278" w15:restartNumberingAfterBreak="0">
    <w:nsid w:val="365B6D05"/>
    <w:multiLevelType w:val="hybridMultilevel"/>
    <w:tmpl w:val="6ED2038A"/>
    <w:lvl w:ilvl="0" w:tplc="1AEA0612">
      <w:start w:val="1"/>
      <w:numFmt w:val="bullet"/>
      <w:lvlText w:val=""/>
      <w:lvlJc w:val="left"/>
      <w:pPr>
        <w:ind w:left="720" w:hanging="360"/>
      </w:pPr>
      <w:rPr>
        <w:rFonts w:ascii="Symbol" w:hAnsi="Symbol" w:hint="default"/>
      </w:rPr>
    </w:lvl>
    <w:lvl w:ilvl="1" w:tplc="4454B21A">
      <w:numFmt w:val="decimal"/>
      <w:lvlText w:val=""/>
      <w:lvlJc w:val="left"/>
    </w:lvl>
    <w:lvl w:ilvl="2" w:tplc="08FCFCFA">
      <w:numFmt w:val="decimal"/>
      <w:lvlText w:val=""/>
      <w:lvlJc w:val="left"/>
    </w:lvl>
    <w:lvl w:ilvl="3" w:tplc="B23E6BFC">
      <w:numFmt w:val="decimal"/>
      <w:lvlText w:val=""/>
      <w:lvlJc w:val="left"/>
    </w:lvl>
    <w:lvl w:ilvl="4" w:tplc="3B5EF21E">
      <w:numFmt w:val="decimal"/>
      <w:lvlText w:val=""/>
      <w:lvlJc w:val="left"/>
    </w:lvl>
    <w:lvl w:ilvl="5" w:tplc="04C8C210">
      <w:numFmt w:val="decimal"/>
      <w:lvlText w:val=""/>
      <w:lvlJc w:val="left"/>
    </w:lvl>
    <w:lvl w:ilvl="6" w:tplc="63E60806">
      <w:numFmt w:val="decimal"/>
      <w:lvlText w:val=""/>
      <w:lvlJc w:val="left"/>
    </w:lvl>
    <w:lvl w:ilvl="7" w:tplc="3A88C30C">
      <w:numFmt w:val="decimal"/>
      <w:lvlText w:val=""/>
      <w:lvlJc w:val="left"/>
    </w:lvl>
    <w:lvl w:ilvl="8" w:tplc="5DEEF4AC">
      <w:numFmt w:val="decimal"/>
      <w:lvlText w:val=""/>
      <w:lvlJc w:val="left"/>
    </w:lvl>
  </w:abstractNum>
  <w:abstractNum w:abstractNumId="279" w15:restartNumberingAfterBreak="0">
    <w:nsid w:val="367D12A4"/>
    <w:multiLevelType w:val="hybridMultilevel"/>
    <w:tmpl w:val="91F4DA58"/>
    <w:lvl w:ilvl="0" w:tplc="EF78701C">
      <w:start w:val="1"/>
      <w:numFmt w:val="bullet"/>
      <w:lvlText w:val=""/>
      <w:lvlJc w:val="left"/>
      <w:pPr>
        <w:ind w:left="720" w:hanging="360"/>
      </w:pPr>
      <w:rPr>
        <w:rFonts w:ascii="Symbol" w:hAnsi="Symbol" w:hint="default"/>
      </w:rPr>
    </w:lvl>
    <w:lvl w:ilvl="1" w:tplc="80C0A64A">
      <w:numFmt w:val="decimal"/>
      <w:lvlText w:val=""/>
      <w:lvlJc w:val="left"/>
    </w:lvl>
    <w:lvl w:ilvl="2" w:tplc="08226A4E">
      <w:numFmt w:val="decimal"/>
      <w:lvlText w:val=""/>
      <w:lvlJc w:val="left"/>
    </w:lvl>
    <w:lvl w:ilvl="3" w:tplc="A704F910">
      <w:numFmt w:val="decimal"/>
      <w:lvlText w:val=""/>
      <w:lvlJc w:val="left"/>
    </w:lvl>
    <w:lvl w:ilvl="4" w:tplc="8766B2D6">
      <w:numFmt w:val="decimal"/>
      <w:lvlText w:val=""/>
      <w:lvlJc w:val="left"/>
    </w:lvl>
    <w:lvl w:ilvl="5" w:tplc="3ECA448E">
      <w:numFmt w:val="decimal"/>
      <w:lvlText w:val=""/>
      <w:lvlJc w:val="left"/>
    </w:lvl>
    <w:lvl w:ilvl="6" w:tplc="63A4FF86">
      <w:numFmt w:val="decimal"/>
      <w:lvlText w:val=""/>
      <w:lvlJc w:val="left"/>
    </w:lvl>
    <w:lvl w:ilvl="7" w:tplc="78A27B36">
      <w:numFmt w:val="decimal"/>
      <w:lvlText w:val=""/>
      <w:lvlJc w:val="left"/>
    </w:lvl>
    <w:lvl w:ilvl="8" w:tplc="28A816FE">
      <w:numFmt w:val="decimal"/>
      <w:lvlText w:val=""/>
      <w:lvlJc w:val="left"/>
    </w:lvl>
  </w:abstractNum>
  <w:abstractNum w:abstractNumId="280" w15:restartNumberingAfterBreak="0">
    <w:nsid w:val="369D724D"/>
    <w:multiLevelType w:val="hybridMultilevel"/>
    <w:tmpl w:val="663EE0A0"/>
    <w:lvl w:ilvl="0" w:tplc="EDDA43EE">
      <w:start w:val="1"/>
      <w:numFmt w:val="bullet"/>
      <w:lvlText w:val=""/>
      <w:lvlJc w:val="left"/>
      <w:pPr>
        <w:ind w:left="720" w:hanging="360"/>
      </w:pPr>
      <w:rPr>
        <w:rFonts w:ascii="Symbol" w:hAnsi="Symbol" w:hint="default"/>
      </w:rPr>
    </w:lvl>
    <w:lvl w:ilvl="1" w:tplc="716A636E">
      <w:numFmt w:val="decimal"/>
      <w:lvlText w:val=""/>
      <w:lvlJc w:val="left"/>
    </w:lvl>
    <w:lvl w:ilvl="2" w:tplc="E0D042C0">
      <w:numFmt w:val="decimal"/>
      <w:lvlText w:val=""/>
      <w:lvlJc w:val="left"/>
    </w:lvl>
    <w:lvl w:ilvl="3" w:tplc="563CA786">
      <w:numFmt w:val="decimal"/>
      <w:lvlText w:val=""/>
      <w:lvlJc w:val="left"/>
    </w:lvl>
    <w:lvl w:ilvl="4" w:tplc="3354834A">
      <w:numFmt w:val="decimal"/>
      <w:lvlText w:val=""/>
      <w:lvlJc w:val="left"/>
    </w:lvl>
    <w:lvl w:ilvl="5" w:tplc="28FA548E">
      <w:numFmt w:val="decimal"/>
      <w:lvlText w:val=""/>
      <w:lvlJc w:val="left"/>
    </w:lvl>
    <w:lvl w:ilvl="6" w:tplc="58E01D2E">
      <w:numFmt w:val="decimal"/>
      <w:lvlText w:val=""/>
      <w:lvlJc w:val="left"/>
    </w:lvl>
    <w:lvl w:ilvl="7" w:tplc="D574820C">
      <w:numFmt w:val="decimal"/>
      <w:lvlText w:val=""/>
      <w:lvlJc w:val="left"/>
    </w:lvl>
    <w:lvl w:ilvl="8" w:tplc="6780385E">
      <w:numFmt w:val="decimal"/>
      <w:lvlText w:val=""/>
      <w:lvlJc w:val="left"/>
    </w:lvl>
  </w:abstractNum>
  <w:abstractNum w:abstractNumId="281" w15:restartNumberingAfterBreak="0">
    <w:nsid w:val="36B464EA"/>
    <w:multiLevelType w:val="hybridMultilevel"/>
    <w:tmpl w:val="5FA2435C"/>
    <w:lvl w:ilvl="0" w:tplc="8C6EEEEA">
      <w:start w:val="1"/>
      <w:numFmt w:val="bullet"/>
      <w:lvlText w:val=""/>
      <w:lvlJc w:val="left"/>
      <w:pPr>
        <w:ind w:left="720" w:hanging="360"/>
      </w:pPr>
      <w:rPr>
        <w:rFonts w:ascii="Symbol" w:hAnsi="Symbol" w:hint="default"/>
      </w:rPr>
    </w:lvl>
    <w:lvl w:ilvl="1" w:tplc="2BB0586E">
      <w:numFmt w:val="decimal"/>
      <w:lvlText w:val=""/>
      <w:lvlJc w:val="left"/>
    </w:lvl>
    <w:lvl w:ilvl="2" w:tplc="06789B2C">
      <w:numFmt w:val="decimal"/>
      <w:lvlText w:val=""/>
      <w:lvlJc w:val="left"/>
    </w:lvl>
    <w:lvl w:ilvl="3" w:tplc="5C8CE486">
      <w:numFmt w:val="decimal"/>
      <w:lvlText w:val=""/>
      <w:lvlJc w:val="left"/>
    </w:lvl>
    <w:lvl w:ilvl="4" w:tplc="7B7223A6">
      <w:numFmt w:val="decimal"/>
      <w:lvlText w:val=""/>
      <w:lvlJc w:val="left"/>
    </w:lvl>
    <w:lvl w:ilvl="5" w:tplc="1304D7A8">
      <w:numFmt w:val="decimal"/>
      <w:lvlText w:val=""/>
      <w:lvlJc w:val="left"/>
    </w:lvl>
    <w:lvl w:ilvl="6" w:tplc="FAC861EC">
      <w:numFmt w:val="decimal"/>
      <w:lvlText w:val=""/>
      <w:lvlJc w:val="left"/>
    </w:lvl>
    <w:lvl w:ilvl="7" w:tplc="345C3D52">
      <w:numFmt w:val="decimal"/>
      <w:lvlText w:val=""/>
      <w:lvlJc w:val="left"/>
    </w:lvl>
    <w:lvl w:ilvl="8" w:tplc="D9DE9FFC">
      <w:numFmt w:val="decimal"/>
      <w:lvlText w:val=""/>
      <w:lvlJc w:val="left"/>
    </w:lvl>
  </w:abstractNum>
  <w:abstractNum w:abstractNumId="282" w15:restartNumberingAfterBreak="0">
    <w:nsid w:val="370163E3"/>
    <w:multiLevelType w:val="hybridMultilevel"/>
    <w:tmpl w:val="770C7828"/>
    <w:lvl w:ilvl="0" w:tplc="0CE87DD2">
      <w:numFmt w:val="decimal"/>
      <w:lvlText w:val=""/>
      <w:lvlJc w:val="left"/>
    </w:lvl>
    <w:lvl w:ilvl="1" w:tplc="7DF81472">
      <w:start w:val="1"/>
      <w:numFmt w:val="bullet"/>
      <w:lvlText w:val=""/>
      <w:lvlJc w:val="left"/>
      <w:pPr>
        <w:ind w:left="1440" w:hanging="360"/>
      </w:pPr>
      <w:rPr>
        <w:rFonts w:ascii="Symbol" w:hAnsi="Symbol" w:hint="default"/>
      </w:rPr>
    </w:lvl>
    <w:lvl w:ilvl="2" w:tplc="C740576C">
      <w:numFmt w:val="decimal"/>
      <w:lvlText w:val=""/>
      <w:lvlJc w:val="left"/>
    </w:lvl>
    <w:lvl w:ilvl="3" w:tplc="3F1EF726">
      <w:numFmt w:val="decimal"/>
      <w:lvlText w:val=""/>
      <w:lvlJc w:val="left"/>
    </w:lvl>
    <w:lvl w:ilvl="4" w:tplc="EF8A3CDE">
      <w:numFmt w:val="decimal"/>
      <w:lvlText w:val=""/>
      <w:lvlJc w:val="left"/>
    </w:lvl>
    <w:lvl w:ilvl="5" w:tplc="7BF6FD3E">
      <w:numFmt w:val="decimal"/>
      <w:lvlText w:val=""/>
      <w:lvlJc w:val="left"/>
    </w:lvl>
    <w:lvl w:ilvl="6" w:tplc="DF80AE70">
      <w:numFmt w:val="decimal"/>
      <w:lvlText w:val=""/>
      <w:lvlJc w:val="left"/>
    </w:lvl>
    <w:lvl w:ilvl="7" w:tplc="7DD82D26">
      <w:numFmt w:val="decimal"/>
      <w:lvlText w:val=""/>
      <w:lvlJc w:val="left"/>
    </w:lvl>
    <w:lvl w:ilvl="8" w:tplc="680E543A">
      <w:numFmt w:val="decimal"/>
      <w:lvlText w:val=""/>
      <w:lvlJc w:val="left"/>
    </w:lvl>
  </w:abstractNum>
  <w:abstractNum w:abstractNumId="283" w15:restartNumberingAfterBreak="0">
    <w:nsid w:val="37322575"/>
    <w:multiLevelType w:val="hybridMultilevel"/>
    <w:tmpl w:val="584242B4"/>
    <w:lvl w:ilvl="0" w:tplc="6D8E58CE">
      <w:start w:val="1"/>
      <w:numFmt w:val="bullet"/>
      <w:lvlText w:val=""/>
      <w:lvlJc w:val="left"/>
      <w:pPr>
        <w:ind w:left="720" w:hanging="360"/>
      </w:pPr>
      <w:rPr>
        <w:rFonts w:ascii="Symbol" w:hAnsi="Symbol" w:hint="default"/>
      </w:rPr>
    </w:lvl>
    <w:lvl w:ilvl="1" w:tplc="46CE9CD8">
      <w:numFmt w:val="decimal"/>
      <w:lvlText w:val=""/>
      <w:lvlJc w:val="left"/>
    </w:lvl>
    <w:lvl w:ilvl="2" w:tplc="80744A20">
      <w:numFmt w:val="decimal"/>
      <w:lvlText w:val=""/>
      <w:lvlJc w:val="left"/>
    </w:lvl>
    <w:lvl w:ilvl="3" w:tplc="328226EE">
      <w:numFmt w:val="decimal"/>
      <w:lvlText w:val=""/>
      <w:lvlJc w:val="left"/>
    </w:lvl>
    <w:lvl w:ilvl="4" w:tplc="E634F124">
      <w:numFmt w:val="decimal"/>
      <w:lvlText w:val=""/>
      <w:lvlJc w:val="left"/>
    </w:lvl>
    <w:lvl w:ilvl="5" w:tplc="90FECC2E">
      <w:numFmt w:val="decimal"/>
      <w:lvlText w:val=""/>
      <w:lvlJc w:val="left"/>
    </w:lvl>
    <w:lvl w:ilvl="6" w:tplc="A60451D6">
      <w:numFmt w:val="decimal"/>
      <w:lvlText w:val=""/>
      <w:lvlJc w:val="left"/>
    </w:lvl>
    <w:lvl w:ilvl="7" w:tplc="EDF2F06C">
      <w:numFmt w:val="decimal"/>
      <w:lvlText w:val=""/>
      <w:lvlJc w:val="left"/>
    </w:lvl>
    <w:lvl w:ilvl="8" w:tplc="E8B4FCCC">
      <w:numFmt w:val="decimal"/>
      <w:lvlText w:val=""/>
      <w:lvlJc w:val="left"/>
    </w:lvl>
  </w:abstractNum>
  <w:abstractNum w:abstractNumId="284" w15:restartNumberingAfterBreak="0">
    <w:nsid w:val="374B0465"/>
    <w:multiLevelType w:val="hybridMultilevel"/>
    <w:tmpl w:val="6E58A596"/>
    <w:lvl w:ilvl="0" w:tplc="1A76890E">
      <w:start w:val="1"/>
      <w:numFmt w:val="bullet"/>
      <w:lvlText w:val=""/>
      <w:lvlJc w:val="left"/>
      <w:pPr>
        <w:ind w:left="720" w:hanging="360"/>
      </w:pPr>
      <w:rPr>
        <w:rFonts w:ascii="Symbol" w:hAnsi="Symbol" w:hint="default"/>
      </w:rPr>
    </w:lvl>
    <w:lvl w:ilvl="1" w:tplc="698A2CAA">
      <w:numFmt w:val="decimal"/>
      <w:lvlText w:val=""/>
      <w:lvlJc w:val="left"/>
    </w:lvl>
    <w:lvl w:ilvl="2" w:tplc="D75A23C4">
      <w:numFmt w:val="decimal"/>
      <w:lvlText w:val=""/>
      <w:lvlJc w:val="left"/>
    </w:lvl>
    <w:lvl w:ilvl="3" w:tplc="9DD8149C">
      <w:numFmt w:val="decimal"/>
      <w:lvlText w:val=""/>
      <w:lvlJc w:val="left"/>
    </w:lvl>
    <w:lvl w:ilvl="4" w:tplc="EBCA4328">
      <w:numFmt w:val="decimal"/>
      <w:lvlText w:val=""/>
      <w:lvlJc w:val="left"/>
    </w:lvl>
    <w:lvl w:ilvl="5" w:tplc="A1E8CBE2">
      <w:numFmt w:val="decimal"/>
      <w:lvlText w:val=""/>
      <w:lvlJc w:val="left"/>
    </w:lvl>
    <w:lvl w:ilvl="6" w:tplc="183284DA">
      <w:numFmt w:val="decimal"/>
      <w:lvlText w:val=""/>
      <w:lvlJc w:val="left"/>
    </w:lvl>
    <w:lvl w:ilvl="7" w:tplc="FF1C7210">
      <w:numFmt w:val="decimal"/>
      <w:lvlText w:val=""/>
      <w:lvlJc w:val="left"/>
    </w:lvl>
    <w:lvl w:ilvl="8" w:tplc="679E7E12">
      <w:numFmt w:val="decimal"/>
      <w:lvlText w:val=""/>
      <w:lvlJc w:val="left"/>
    </w:lvl>
  </w:abstractNum>
  <w:abstractNum w:abstractNumId="285" w15:restartNumberingAfterBreak="0">
    <w:nsid w:val="377D6E8D"/>
    <w:multiLevelType w:val="hybridMultilevel"/>
    <w:tmpl w:val="B926A10C"/>
    <w:lvl w:ilvl="0" w:tplc="C94C0F42">
      <w:start w:val="1"/>
      <w:numFmt w:val="bullet"/>
      <w:lvlText w:val=""/>
      <w:lvlJc w:val="left"/>
      <w:pPr>
        <w:ind w:left="720" w:hanging="360"/>
      </w:pPr>
      <w:rPr>
        <w:rFonts w:ascii="Symbol" w:hAnsi="Symbol" w:hint="default"/>
      </w:rPr>
    </w:lvl>
    <w:lvl w:ilvl="1" w:tplc="A5F40D42">
      <w:numFmt w:val="decimal"/>
      <w:lvlText w:val=""/>
      <w:lvlJc w:val="left"/>
    </w:lvl>
    <w:lvl w:ilvl="2" w:tplc="F90CEB98">
      <w:numFmt w:val="decimal"/>
      <w:lvlText w:val=""/>
      <w:lvlJc w:val="left"/>
    </w:lvl>
    <w:lvl w:ilvl="3" w:tplc="E57C8A9E">
      <w:numFmt w:val="decimal"/>
      <w:lvlText w:val=""/>
      <w:lvlJc w:val="left"/>
    </w:lvl>
    <w:lvl w:ilvl="4" w:tplc="475AD492">
      <w:numFmt w:val="decimal"/>
      <w:lvlText w:val=""/>
      <w:lvlJc w:val="left"/>
    </w:lvl>
    <w:lvl w:ilvl="5" w:tplc="6792B31E">
      <w:numFmt w:val="decimal"/>
      <w:lvlText w:val=""/>
      <w:lvlJc w:val="left"/>
    </w:lvl>
    <w:lvl w:ilvl="6" w:tplc="36A837E8">
      <w:numFmt w:val="decimal"/>
      <w:lvlText w:val=""/>
      <w:lvlJc w:val="left"/>
    </w:lvl>
    <w:lvl w:ilvl="7" w:tplc="1C10FAE4">
      <w:numFmt w:val="decimal"/>
      <w:lvlText w:val=""/>
      <w:lvlJc w:val="left"/>
    </w:lvl>
    <w:lvl w:ilvl="8" w:tplc="847E6E58">
      <w:numFmt w:val="decimal"/>
      <w:lvlText w:val=""/>
      <w:lvlJc w:val="left"/>
    </w:lvl>
  </w:abstractNum>
  <w:abstractNum w:abstractNumId="286" w15:restartNumberingAfterBreak="0">
    <w:nsid w:val="37EB7C8D"/>
    <w:multiLevelType w:val="hybridMultilevel"/>
    <w:tmpl w:val="E93434AE"/>
    <w:lvl w:ilvl="0" w:tplc="44FA8774">
      <w:start w:val="1"/>
      <w:numFmt w:val="bullet"/>
      <w:lvlText w:val=""/>
      <w:lvlJc w:val="left"/>
      <w:pPr>
        <w:ind w:left="720" w:hanging="360"/>
      </w:pPr>
      <w:rPr>
        <w:rFonts w:ascii="Symbol" w:hAnsi="Symbol" w:hint="default"/>
      </w:rPr>
    </w:lvl>
    <w:lvl w:ilvl="1" w:tplc="FFC6D560">
      <w:numFmt w:val="decimal"/>
      <w:lvlText w:val=""/>
      <w:lvlJc w:val="left"/>
    </w:lvl>
    <w:lvl w:ilvl="2" w:tplc="62D62E08">
      <w:numFmt w:val="decimal"/>
      <w:lvlText w:val=""/>
      <w:lvlJc w:val="left"/>
    </w:lvl>
    <w:lvl w:ilvl="3" w:tplc="4C42CE22">
      <w:numFmt w:val="decimal"/>
      <w:lvlText w:val=""/>
      <w:lvlJc w:val="left"/>
    </w:lvl>
    <w:lvl w:ilvl="4" w:tplc="662E828A">
      <w:numFmt w:val="decimal"/>
      <w:lvlText w:val=""/>
      <w:lvlJc w:val="left"/>
    </w:lvl>
    <w:lvl w:ilvl="5" w:tplc="81A2C8D8">
      <w:numFmt w:val="decimal"/>
      <w:lvlText w:val=""/>
      <w:lvlJc w:val="left"/>
    </w:lvl>
    <w:lvl w:ilvl="6" w:tplc="B1EE7FAA">
      <w:numFmt w:val="decimal"/>
      <w:lvlText w:val=""/>
      <w:lvlJc w:val="left"/>
    </w:lvl>
    <w:lvl w:ilvl="7" w:tplc="152A366C">
      <w:numFmt w:val="decimal"/>
      <w:lvlText w:val=""/>
      <w:lvlJc w:val="left"/>
    </w:lvl>
    <w:lvl w:ilvl="8" w:tplc="2132FAEA">
      <w:numFmt w:val="decimal"/>
      <w:lvlText w:val=""/>
      <w:lvlJc w:val="left"/>
    </w:lvl>
  </w:abstractNum>
  <w:abstractNum w:abstractNumId="287" w15:restartNumberingAfterBreak="0">
    <w:nsid w:val="37F27E34"/>
    <w:multiLevelType w:val="hybridMultilevel"/>
    <w:tmpl w:val="CFCC6CE2"/>
    <w:lvl w:ilvl="0" w:tplc="76DC466E">
      <w:start w:val="1"/>
      <w:numFmt w:val="bullet"/>
      <w:lvlText w:val=""/>
      <w:lvlJc w:val="left"/>
      <w:pPr>
        <w:ind w:left="720" w:hanging="360"/>
      </w:pPr>
      <w:rPr>
        <w:rFonts w:ascii="Symbol" w:hAnsi="Symbol" w:hint="default"/>
      </w:rPr>
    </w:lvl>
    <w:lvl w:ilvl="1" w:tplc="68E0B0C2">
      <w:numFmt w:val="decimal"/>
      <w:lvlText w:val=""/>
      <w:lvlJc w:val="left"/>
    </w:lvl>
    <w:lvl w:ilvl="2" w:tplc="959C2D26">
      <w:numFmt w:val="decimal"/>
      <w:lvlText w:val=""/>
      <w:lvlJc w:val="left"/>
    </w:lvl>
    <w:lvl w:ilvl="3" w:tplc="4FE2E798">
      <w:numFmt w:val="decimal"/>
      <w:lvlText w:val=""/>
      <w:lvlJc w:val="left"/>
    </w:lvl>
    <w:lvl w:ilvl="4" w:tplc="4A38B0EA">
      <w:numFmt w:val="decimal"/>
      <w:lvlText w:val=""/>
      <w:lvlJc w:val="left"/>
    </w:lvl>
    <w:lvl w:ilvl="5" w:tplc="79182AEA">
      <w:numFmt w:val="decimal"/>
      <w:lvlText w:val=""/>
      <w:lvlJc w:val="left"/>
    </w:lvl>
    <w:lvl w:ilvl="6" w:tplc="E244D6F4">
      <w:numFmt w:val="decimal"/>
      <w:lvlText w:val=""/>
      <w:lvlJc w:val="left"/>
    </w:lvl>
    <w:lvl w:ilvl="7" w:tplc="D0CA4CDA">
      <w:numFmt w:val="decimal"/>
      <w:lvlText w:val=""/>
      <w:lvlJc w:val="left"/>
    </w:lvl>
    <w:lvl w:ilvl="8" w:tplc="94A29BDC">
      <w:numFmt w:val="decimal"/>
      <w:lvlText w:val=""/>
      <w:lvlJc w:val="left"/>
    </w:lvl>
  </w:abstractNum>
  <w:abstractNum w:abstractNumId="288" w15:restartNumberingAfterBreak="0">
    <w:nsid w:val="381A062A"/>
    <w:multiLevelType w:val="hybridMultilevel"/>
    <w:tmpl w:val="3AF06C82"/>
    <w:lvl w:ilvl="0" w:tplc="27C0729E">
      <w:numFmt w:val="decimal"/>
      <w:lvlText w:val=""/>
      <w:lvlJc w:val="left"/>
    </w:lvl>
    <w:lvl w:ilvl="1" w:tplc="B07E62A8">
      <w:start w:val="1"/>
      <w:numFmt w:val="bullet"/>
      <w:lvlText w:val=""/>
      <w:lvlJc w:val="left"/>
      <w:pPr>
        <w:ind w:left="1440" w:hanging="360"/>
      </w:pPr>
      <w:rPr>
        <w:rFonts w:ascii="Symbol" w:hAnsi="Symbol" w:hint="default"/>
      </w:rPr>
    </w:lvl>
    <w:lvl w:ilvl="2" w:tplc="2BDAB98C">
      <w:numFmt w:val="decimal"/>
      <w:lvlText w:val=""/>
      <w:lvlJc w:val="left"/>
    </w:lvl>
    <w:lvl w:ilvl="3" w:tplc="9F563A96">
      <w:numFmt w:val="decimal"/>
      <w:lvlText w:val=""/>
      <w:lvlJc w:val="left"/>
    </w:lvl>
    <w:lvl w:ilvl="4" w:tplc="E1E80254">
      <w:numFmt w:val="decimal"/>
      <w:lvlText w:val=""/>
      <w:lvlJc w:val="left"/>
    </w:lvl>
    <w:lvl w:ilvl="5" w:tplc="ADF28CF6">
      <w:numFmt w:val="decimal"/>
      <w:lvlText w:val=""/>
      <w:lvlJc w:val="left"/>
    </w:lvl>
    <w:lvl w:ilvl="6" w:tplc="2140ED4A">
      <w:numFmt w:val="decimal"/>
      <w:lvlText w:val=""/>
      <w:lvlJc w:val="left"/>
    </w:lvl>
    <w:lvl w:ilvl="7" w:tplc="D220ADD8">
      <w:numFmt w:val="decimal"/>
      <w:lvlText w:val=""/>
      <w:lvlJc w:val="left"/>
    </w:lvl>
    <w:lvl w:ilvl="8" w:tplc="E4BCB582">
      <w:numFmt w:val="decimal"/>
      <w:lvlText w:val=""/>
      <w:lvlJc w:val="left"/>
    </w:lvl>
  </w:abstractNum>
  <w:abstractNum w:abstractNumId="289" w15:restartNumberingAfterBreak="0">
    <w:nsid w:val="384E5072"/>
    <w:multiLevelType w:val="hybridMultilevel"/>
    <w:tmpl w:val="C978A9C4"/>
    <w:lvl w:ilvl="0" w:tplc="531E2CEE">
      <w:numFmt w:val="decimal"/>
      <w:lvlText w:val=""/>
      <w:lvlJc w:val="left"/>
    </w:lvl>
    <w:lvl w:ilvl="1" w:tplc="FD5A1B82">
      <w:start w:val="1"/>
      <w:numFmt w:val="bullet"/>
      <w:lvlText w:val=""/>
      <w:lvlJc w:val="left"/>
      <w:pPr>
        <w:ind w:left="1440" w:hanging="360"/>
      </w:pPr>
      <w:rPr>
        <w:rFonts w:ascii="Symbol" w:hAnsi="Symbol" w:hint="default"/>
      </w:rPr>
    </w:lvl>
    <w:lvl w:ilvl="2" w:tplc="928CACBC">
      <w:numFmt w:val="decimal"/>
      <w:lvlText w:val=""/>
      <w:lvlJc w:val="left"/>
    </w:lvl>
    <w:lvl w:ilvl="3" w:tplc="2D9892A8">
      <w:numFmt w:val="decimal"/>
      <w:lvlText w:val=""/>
      <w:lvlJc w:val="left"/>
    </w:lvl>
    <w:lvl w:ilvl="4" w:tplc="9A78788C">
      <w:numFmt w:val="decimal"/>
      <w:lvlText w:val=""/>
      <w:lvlJc w:val="left"/>
    </w:lvl>
    <w:lvl w:ilvl="5" w:tplc="291A29F8">
      <w:numFmt w:val="decimal"/>
      <w:lvlText w:val=""/>
      <w:lvlJc w:val="left"/>
    </w:lvl>
    <w:lvl w:ilvl="6" w:tplc="851278D4">
      <w:numFmt w:val="decimal"/>
      <w:lvlText w:val=""/>
      <w:lvlJc w:val="left"/>
    </w:lvl>
    <w:lvl w:ilvl="7" w:tplc="02A27A64">
      <w:numFmt w:val="decimal"/>
      <w:lvlText w:val=""/>
      <w:lvlJc w:val="left"/>
    </w:lvl>
    <w:lvl w:ilvl="8" w:tplc="D0446920">
      <w:numFmt w:val="decimal"/>
      <w:lvlText w:val=""/>
      <w:lvlJc w:val="left"/>
    </w:lvl>
  </w:abstractNum>
  <w:abstractNum w:abstractNumId="290" w15:restartNumberingAfterBreak="0">
    <w:nsid w:val="38525EE8"/>
    <w:multiLevelType w:val="hybridMultilevel"/>
    <w:tmpl w:val="5E3C8168"/>
    <w:lvl w:ilvl="0" w:tplc="128851AC">
      <w:start w:val="1"/>
      <w:numFmt w:val="bullet"/>
      <w:lvlText w:val=""/>
      <w:lvlJc w:val="left"/>
      <w:pPr>
        <w:ind w:left="720" w:hanging="360"/>
      </w:pPr>
      <w:rPr>
        <w:rFonts w:ascii="Symbol" w:hAnsi="Symbol" w:hint="default"/>
      </w:rPr>
    </w:lvl>
    <w:lvl w:ilvl="1" w:tplc="CAFCB4B0">
      <w:numFmt w:val="decimal"/>
      <w:lvlText w:val=""/>
      <w:lvlJc w:val="left"/>
    </w:lvl>
    <w:lvl w:ilvl="2" w:tplc="33ACA218">
      <w:numFmt w:val="decimal"/>
      <w:lvlText w:val=""/>
      <w:lvlJc w:val="left"/>
    </w:lvl>
    <w:lvl w:ilvl="3" w:tplc="FFD082CA">
      <w:numFmt w:val="decimal"/>
      <w:lvlText w:val=""/>
      <w:lvlJc w:val="left"/>
    </w:lvl>
    <w:lvl w:ilvl="4" w:tplc="242AB46C">
      <w:numFmt w:val="decimal"/>
      <w:lvlText w:val=""/>
      <w:lvlJc w:val="left"/>
    </w:lvl>
    <w:lvl w:ilvl="5" w:tplc="152A3398">
      <w:numFmt w:val="decimal"/>
      <w:lvlText w:val=""/>
      <w:lvlJc w:val="left"/>
    </w:lvl>
    <w:lvl w:ilvl="6" w:tplc="BB22AD62">
      <w:numFmt w:val="decimal"/>
      <w:lvlText w:val=""/>
      <w:lvlJc w:val="left"/>
    </w:lvl>
    <w:lvl w:ilvl="7" w:tplc="1F80CC12">
      <w:numFmt w:val="decimal"/>
      <w:lvlText w:val=""/>
      <w:lvlJc w:val="left"/>
    </w:lvl>
    <w:lvl w:ilvl="8" w:tplc="6180D782">
      <w:numFmt w:val="decimal"/>
      <w:lvlText w:val=""/>
      <w:lvlJc w:val="left"/>
    </w:lvl>
  </w:abstractNum>
  <w:abstractNum w:abstractNumId="291" w15:restartNumberingAfterBreak="0">
    <w:nsid w:val="388A3B54"/>
    <w:multiLevelType w:val="hybridMultilevel"/>
    <w:tmpl w:val="9BCC5950"/>
    <w:lvl w:ilvl="0" w:tplc="AAB2099E">
      <w:start w:val="1"/>
      <w:numFmt w:val="bullet"/>
      <w:lvlText w:val=""/>
      <w:lvlJc w:val="left"/>
      <w:pPr>
        <w:ind w:left="720" w:hanging="360"/>
      </w:pPr>
      <w:rPr>
        <w:rFonts w:ascii="Symbol" w:hAnsi="Symbol" w:hint="default"/>
      </w:rPr>
    </w:lvl>
    <w:lvl w:ilvl="1" w:tplc="5DCEFDC8">
      <w:numFmt w:val="decimal"/>
      <w:lvlText w:val=""/>
      <w:lvlJc w:val="left"/>
    </w:lvl>
    <w:lvl w:ilvl="2" w:tplc="857E97DA">
      <w:numFmt w:val="decimal"/>
      <w:lvlText w:val=""/>
      <w:lvlJc w:val="left"/>
    </w:lvl>
    <w:lvl w:ilvl="3" w:tplc="072EE0C2">
      <w:numFmt w:val="decimal"/>
      <w:lvlText w:val=""/>
      <w:lvlJc w:val="left"/>
    </w:lvl>
    <w:lvl w:ilvl="4" w:tplc="1B666C7A">
      <w:numFmt w:val="decimal"/>
      <w:lvlText w:val=""/>
      <w:lvlJc w:val="left"/>
    </w:lvl>
    <w:lvl w:ilvl="5" w:tplc="E8B04FE6">
      <w:numFmt w:val="decimal"/>
      <w:lvlText w:val=""/>
      <w:lvlJc w:val="left"/>
    </w:lvl>
    <w:lvl w:ilvl="6" w:tplc="A080BFC2">
      <w:numFmt w:val="decimal"/>
      <w:lvlText w:val=""/>
      <w:lvlJc w:val="left"/>
    </w:lvl>
    <w:lvl w:ilvl="7" w:tplc="078270BE">
      <w:numFmt w:val="decimal"/>
      <w:lvlText w:val=""/>
      <w:lvlJc w:val="left"/>
    </w:lvl>
    <w:lvl w:ilvl="8" w:tplc="B71AE790">
      <w:numFmt w:val="decimal"/>
      <w:lvlText w:val=""/>
      <w:lvlJc w:val="left"/>
    </w:lvl>
  </w:abstractNum>
  <w:abstractNum w:abstractNumId="292" w15:restartNumberingAfterBreak="0">
    <w:nsid w:val="39470594"/>
    <w:multiLevelType w:val="hybridMultilevel"/>
    <w:tmpl w:val="6142B292"/>
    <w:lvl w:ilvl="0" w:tplc="339AE6AA">
      <w:start w:val="1"/>
      <w:numFmt w:val="bullet"/>
      <w:lvlText w:val=""/>
      <w:lvlJc w:val="left"/>
      <w:pPr>
        <w:ind w:left="720" w:hanging="360"/>
      </w:pPr>
      <w:rPr>
        <w:rFonts w:ascii="Symbol" w:hAnsi="Symbol" w:hint="default"/>
      </w:rPr>
    </w:lvl>
    <w:lvl w:ilvl="1" w:tplc="8FE00C16">
      <w:numFmt w:val="decimal"/>
      <w:lvlText w:val=""/>
      <w:lvlJc w:val="left"/>
    </w:lvl>
    <w:lvl w:ilvl="2" w:tplc="06A2E0F0">
      <w:numFmt w:val="decimal"/>
      <w:lvlText w:val=""/>
      <w:lvlJc w:val="left"/>
    </w:lvl>
    <w:lvl w:ilvl="3" w:tplc="06C89674">
      <w:numFmt w:val="decimal"/>
      <w:lvlText w:val=""/>
      <w:lvlJc w:val="left"/>
    </w:lvl>
    <w:lvl w:ilvl="4" w:tplc="8F369A2E">
      <w:numFmt w:val="decimal"/>
      <w:lvlText w:val=""/>
      <w:lvlJc w:val="left"/>
    </w:lvl>
    <w:lvl w:ilvl="5" w:tplc="3FBEBFC0">
      <w:numFmt w:val="decimal"/>
      <w:lvlText w:val=""/>
      <w:lvlJc w:val="left"/>
    </w:lvl>
    <w:lvl w:ilvl="6" w:tplc="A7922EA4">
      <w:numFmt w:val="decimal"/>
      <w:lvlText w:val=""/>
      <w:lvlJc w:val="left"/>
    </w:lvl>
    <w:lvl w:ilvl="7" w:tplc="A4B41C40">
      <w:numFmt w:val="decimal"/>
      <w:lvlText w:val=""/>
      <w:lvlJc w:val="left"/>
    </w:lvl>
    <w:lvl w:ilvl="8" w:tplc="32D6C162">
      <w:numFmt w:val="decimal"/>
      <w:lvlText w:val=""/>
      <w:lvlJc w:val="left"/>
    </w:lvl>
  </w:abstractNum>
  <w:abstractNum w:abstractNumId="293" w15:restartNumberingAfterBreak="0">
    <w:nsid w:val="395D5E3C"/>
    <w:multiLevelType w:val="hybridMultilevel"/>
    <w:tmpl w:val="BA7E172A"/>
    <w:lvl w:ilvl="0" w:tplc="FF8C46DC">
      <w:start w:val="1"/>
      <w:numFmt w:val="bullet"/>
      <w:lvlText w:val=""/>
      <w:lvlJc w:val="left"/>
      <w:pPr>
        <w:ind w:left="720" w:hanging="360"/>
      </w:pPr>
      <w:rPr>
        <w:rFonts w:ascii="Symbol" w:hAnsi="Symbol" w:hint="default"/>
      </w:rPr>
    </w:lvl>
    <w:lvl w:ilvl="1" w:tplc="E0B2A11C">
      <w:numFmt w:val="decimal"/>
      <w:lvlText w:val=""/>
      <w:lvlJc w:val="left"/>
    </w:lvl>
    <w:lvl w:ilvl="2" w:tplc="57B41AA6">
      <w:numFmt w:val="decimal"/>
      <w:lvlText w:val=""/>
      <w:lvlJc w:val="left"/>
    </w:lvl>
    <w:lvl w:ilvl="3" w:tplc="946456CE">
      <w:numFmt w:val="decimal"/>
      <w:lvlText w:val=""/>
      <w:lvlJc w:val="left"/>
    </w:lvl>
    <w:lvl w:ilvl="4" w:tplc="7AACABD8">
      <w:numFmt w:val="decimal"/>
      <w:lvlText w:val=""/>
      <w:lvlJc w:val="left"/>
    </w:lvl>
    <w:lvl w:ilvl="5" w:tplc="2E863B88">
      <w:numFmt w:val="decimal"/>
      <w:lvlText w:val=""/>
      <w:lvlJc w:val="left"/>
    </w:lvl>
    <w:lvl w:ilvl="6" w:tplc="45F2B732">
      <w:numFmt w:val="decimal"/>
      <w:lvlText w:val=""/>
      <w:lvlJc w:val="left"/>
    </w:lvl>
    <w:lvl w:ilvl="7" w:tplc="A52C1216">
      <w:numFmt w:val="decimal"/>
      <w:lvlText w:val=""/>
      <w:lvlJc w:val="left"/>
    </w:lvl>
    <w:lvl w:ilvl="8" w:tplc="4780638E">
      <w:numFmt w:val="decimal"/>
      <w:lvlText w:val=""/>
      <w:lvlJc w:val="left"/>
    </w:lvl>
  </w:abstractNum>
  <w:abstractNum w:abstractNumId="294" w15:restartNumberingAfterBreak="0">
    <w:nsid w:val="3978787E"/>
    <w:multiLevelType w:val="hybridMultilevel"/>
    <w:tmpl w:val="BB6E0EDA"/>
    <w:lvl w:ilvl="0" w:tplc="3FD409C6">
      <w:start w:val="1"/>
      <w:numFmt w:val="bullet"/>
      <w:lvlText w:val=""/>
      <w:lvlJc w:val="left"/>
      <w:pPr>
        <w:ind w:left="720" w:hanging="360"/>
      </w:pPr>
      <w:rPr>
        <w:rFonts w:ascii="Symbol" w:hAnsi="Symbol" w:hint="default"/>
      </w:rPr>
    </w:lvl>
    <w:lvl w:ilvl="1" w:tplc="2FE0F1A4">
      <w:numFmt w:val="decimal"/>
      <w:lvlText w:val=""/>
      <w:lvlJc w:val="left"/>
    </w:lvl>
    <w:lvl w:ilvl="2" w:tplc="D47C5212">
      <w:numFmt w:val="decimal"/>
      <w:lvlText w:val=""/>
      <w:lvlJc w:val="left"/>
    </w:lvl>
    <w:lvl w:ilvl="3" w:tplc="0650879A">
      <w:numFmt w:val="decimal"/>
      <w:lvlText w:val=""/>
      <w:lvlJc w:val="left"/>
    </w:lvl>
    <w:lvl w:ilvl="4" w:tplc="9EF21DA8">
      <w:numFmt w:val="decimal"/>
      <w:lvlText w:val=""/>
      <w:lvlJc w:val="left"/>
    </w:lvl>
    <w:lvl w:ilvl="5" w:tplc="1298C25A">
      <w:numFmt w:val="decimal"/>
      <w:lvlText w:val=""/>
      <w:lvlJc w:val="left"/>
    </w:lvl>
    <w:lvl w:ilvl="6" w:tplc="9CCA8EE2">
      <w:numFmt w:val="decimal"/>
      <w:lvlText w:val=""/>
      <w:lvlJc w:val="left"/>
    </w:lvl>
    <w:lvl w:ilvl="7" w:tplc="01F6A75E">
      <w:numFmt w:val="decimal"/>
      <w:lvlText w:val=""/>
      <w:lvlJc w:val="left"/>
    </w:lvl>
    <w:lvl w:ilvl="8" w:tplc="45B0D93A">
      <w:numFmt w:val="decimal"/>
      <w:lvlText w:val=""/>
      <w:lvlJc w:val="left"/>
    </w:lvl>
  </w:abstractNum>
  <w:abstractNum w:abstractNumId="295" w15:restartNumberingAfterBreak="0">
    <w:nsid w:val="398C6B08"/>
    <w:multiLevelType w:val="hybridMultilevel"/>
    <w:tmpl w:val="CBD41F0E"/>
    <w:lvl w:ilvl="0" w:tplc="D3C23E76">
      <w:start w:val="1"/>
      <w:numFmt w:val="bullet"/>
      <w:lvlText w:val=""/>
      <w:lvlJc w:val="left"/>
      <w:pPr>
        <w:ind w:left="720" w:hanging="360"/>
      </w:pPr>
      <w:rPr>
        <w:rFonts w:ascii="Symbol" w:hAnsi="Symbol" w:hint="default"/>
      </w:rPr>
    </w:lvl>
    <w:lvl w:ilvl="1" w:tplc="B2AAB02E">
      <w:numFmt w:val="decimal"/>
      <w:lvlText w:val=""/>
      <w:lvlJc w:val="left"/>
    </w:lvl>
    <w:lvl w:ilvl="2" w:tplc="7160F53E">
      <w:numFmt w:val="decimal"/>
      <w:lvlText w:val=""/>
      <w:lvlJc w:val="left"/>
    </w:lvl>
    <w:lvl w:ilvl="3" w:tplc="0EA40570">
      <w:numFmt w:val="decimal"/>
      <w:lvlText w:val=""/>
      <w:lvlJc w:val="left"/>
    </w:lvl>
    <w:lvl w:ilvl="4" w:tplc="DD1AB73E">
      <w:numFmt w:val="decimal"/>
      <w:lvlText w:val=""/>
      <w:lvlJc w:val="left"/>
    </w:lvl>
    <w:lvl w:ilvl="5" w:tplc="3794A740">
      <w:numFmt w:val="decimal"/>
      <w:lvlText w:val=""/>
      <w:lvlJc w:val="left"/>
    </w:lvl>
    <w:lvl w:ilvl="6" w:tplc="D422B836">
      <w:numFmt w:val="decimal"/>
      <w:lvlText w:val=""/>
      <w:lvlJc w:val="left"/>
    </w:lvl>
    <w:lvl w:ilvl="7" w:tplc="9EFC931C">
      <w:numFmt w:val="decimal"/>
      <w:lvlText w:val=""/>
      <w:lvlJc w:val="left"/>
    </w:lvl>
    <w:lvl w:ilvl="8" w:tplc="46A20B4C">
      <w:numFmt w:val="decimal"/>
      <w:lvlText w:val=""/>
      <w:lvlJc w:val="left"/>
    </w:lvl>
  </w:abstractNum>
  <w:abstractNum w:abstractNumId="296" w15:restartNumberingAfterBreak="0">
    <w:nsid w:val="39A944FF"/>
    <w:multiLevelType w:val="hybridMultilevel"/>
    <w:tmpl w:val="427625EC"/>
    <w:lvl w:ilvl="0" w:tplc="19D68530">
      <w:start w:val="1"/>
      <w:numFmt w:val="bullet"/>
      <w:lvlText w:val=""/>
      <w:lvlJc w:val="left"/>
      <w:pPr>
        <w:ind w:left="720" w:hanging="360"/>
      </w:pPr>
      <w:rPr>
        <w:rFonts w:ascii="Symbol" w:hAnsi="Symbol" w:hint="default"/>
      </w:rPr>
    </w:lvl>
    <w:lvl w:ilvl="1" w:tplc="16E264B8">
      <w:numFmt w:val="decimal"/>
      <w:lvlText w:val=""/>
      <w:lvlJc w:val="left"/>
    </w:lvl>
    <w:lvl w:ilvl="2" w:tplc="875C3AF8">
      <w:numFmt w:val="decimal"/>
      <w:lvlText w:val=""/>
      <w:lvlJc w:val="left"/>
    </w:lvl>
    <w:lvl w:ilvl="3" w:tplc="84AA1136">
      <w:numFmt w:val="decimal"/>
      <w:lvlText w:val=""/>
      <w:lvlJc w:val="left"/>
    </w:lvl>
    <w:lvl w:ilvl="4" w:tplc="8638B96A">
      <w:numFmt w:val="decimal"/>
      <w:lvlText w:val=""/>
      <w:lvlJc w:val="left"/>
    </w:lvl>
    <w:lvl w:ilvl="5" w:tplc="B980E00E">
      <w:numFmt w:val="decimal"/>
      <w:lvlText w:val=""/>
      <w:lvlJc w:val="left"/>
    </w:lvl>
    <w:lvl w:ilvl="6" w:tplc="37F06C3E">
      <w:numFmt w:val="decimal"/>
      <w:lvlText w:val=""/>
      <w:lvlJc w:val="left"/>
    </w:lvl>
    <w:lvl w:ilvl="7" w:tplc="F71C9D3E">
      <w:numFmt w:val="decimal"/>
      <w:lvlText w:val=""/>
      <w:lvlJc w:val="left"/>
    </w:lvl>
    <w:lvl w:ilvl="8" w:tplc="BECC156A">
      <w:numFmt w:val="decimal"/>
      <w:lvlText w:val=""/>
      <w:lvlJc w:val="left"/>
    </w:lvl>
  </w:abstractNum>
  <w:abstractNum w:abstractNumId="297" w15:restartNumberingAfterBreak="0">
    <w:nsid w:val="3A1271D8"/>
    <w:multiLevelType w:val="hybridMultilevel"/>
    <w:tmpl w:val="66FA08AC"/>
    <w:lvl w:ilvl="0" w:tplc="245C3F78">
      <w:start w:val="1"/>
      <w:numFmt w:val="bullet"/>
      <w:lvlText w:val=""/>
      <w:lvlJc w:val="left"/>
      <w:pPr>
        <w:ind w:left="720" w:hanging="360"/>
      </w:pPr>
      <w:rPr>
        <w:rFonts w:ascii="Symbol" w:hAnsi="Symbol" w:hint="default"/>
      </w:rPr>
    </w:lvl>
    <w:lvl w:ilvl="1" w:tplc="372E31B2">
      <w:numFmt w:val="decimal"/>
      <w:lvlText w:val=""/>
      <w:lvlJc w:val="left"/>
    </w:lvl>
    <w:lvl w:ilvl="2" w:tplc="C81A0F58">
      <w:numFmt w:val="decimal"/>
      <w:lvlText w:val=""/>
      <w:lvlJc w:val="left"/>
    </w:lvl>
    <w:lvl w:ilvl="3" w:tplc="2A2EA448">
      <w:numFmt w:val="decimal"/>
      <w:lvlText w:val=""/>
      <w:lvlJc w:val="left"/>
    </w:lvl>
    <w:lvl w:ilvl="4" w:tplc="E862B8F4">
      <w:numFmt w:val="decimal"/>
      <w:lvlText w:val=""/>
      <w:lvlJc w:val="left"/>
    </w:lvl>
    <w:lvl w:ilvl="5" w:tplc="F22E9264">
      <w:numFmt w:val="decimal"/>
      <w:lvlText w:val=""/>
      <w:lvlJc w:val="left"/>
    </w:lvl>
    <w:lvl w:ilvl="6" w:tplc="B32E6170">
      <w:numFmt w:val="decimal"/>
      <w:lvlText w:val=""/>
      <w:lvlJc w:val="left"/>
    </w:lvl>
    <w:lvl w:ilvl="7" w:tplc="6630D796">
      <w:numFmt w:val="decimal"/>
      <w:lvlText w:val=""/>
      <w:lvlJc w:val="left"/>
    </w:lvl>
    <w:lvl w:ilvl="8" w:tplc="4C860158">
      <w:numFmt w:val="decimal"/>
      <w:lvlText w:val=""/>
      <w:lvlJc w:val="left"/>
    </w:lvl>
  </w:abstractNum>
  <w:abstractNum w:abstractNumId="298" w15:restartNumberingAfterBreak="0">
    <w:nsid w:val="3A16140B"/>
    <w:multiLevelType w:val="hybridMultilevel"/>
    <w:tmpl w:val="5ED8E10E"/>
    <w:lvl w:ilvl="0" w:tplc="64661FEA">
      <w:start w:val="1"/>
      <w:numFmt w:val="bullet"/>
      <w:lvlText w:val=""/>
      <w:lvlJc w:val="left"/>
      <w:pPr>
        <w:ind w:left="720" w:hanging="360"/>
      </w:pPr>
      <w:rPr>
        <w:rFonts w:ascii="Symbol" w:hAnsi="Symbol" w:hint="default"/>
      </w:rPr>
    </w:lvl>
    <w:lvl w:ilvl="1" w:tplc="AA94841A">
      <w:numFmt w:val="decimal"/>
      <w:lvlText w:val=""/>
      <w:lvlJc w:val="left"/>
    </w:lvl>
    <w:lvl w:ilvl="2" w:tplc="6658AA22">
      <w:numFmt w:val="decimal"/>
      <w:lvlText w:val=""/>
      <w:lvlJc w:val="left"/>
    </w:lvl>
    <w:lvl w:ilvl="3" w:tplc="6D8E809E">
      <w:numFmt w:val="decimal"/>
      <w:lvlText w:val=""/>
      <w:lvlJc w:val="left"/>
    </w:lvl>
    <w:lvl w:ilvl="4" w:tplc="A9FA4BFC">
      <w:numFmt w:val="decimal"/>
      <w:lvlText w:val=""/>
      <w:lvlJc w:val="left"/>
    </w:lvl>
    <w:lvl w:ilvl="5" w:tplc="96D86A88">
      <w:numFmt w:val="decimal"/>
      <w:lvlText w:val=""/>
      <w:lvlJc w:val="left"/>
    </w:lvl>
    <w:lvl w:ilvl="6" w:tplc="744E37A0">
      <w:numFmt w:val="decimal"/>
      <w:lvlText w:val=""/>
      <w:lvlJc w:val="left"/>
    </w:lvl>
    <w:lvl w:ilvl="7" w:tplc="6136D6C6">
      <w:numFmt w:val="decimal"/>
      <w:lvlText w:val=""/>
      <w:lvlJc w:val="left"/>
    </w:lvl>
    <w:lvl w:ilvl="8" w:tplc="1E8E998E">
      <w:numFmt w:val="decimal"/>
      <w:lvlText w:val=""/>
      <w:lvlJc w:val="left"/>
    </w:lvl>
  </w:abstractNum>
  <w:abstractNum w:abstractNumId="299" w15:restartNumberingAfterBreak="0">
    <w:nsid w:val="3A22793D"/>
    <w:multiLevelType w:val="hybridMultilevel"/>
    <w:tmpl w:val="F16684E0"/>
    <w:lvl w:ilvl="0" w:tplc="ED187AE8">
      <w:numFmt w:val="decimal"/>
      <w:lvlText w:val=""/>
      <w:lvlJc w:val="left"/>
    </w:lvl>
    <w:lvl w:ilvl="1" w:tplc="735630C4">
      <w:start w:val="1"/>
      <w:numFmt w:val="bullet"/>
      <w:lvlText w:val=""/>
      <w:lvlJc w:val="left"/>
      <w:pPr>
        <w:ind w:left="1440" w:hanging="360"/>
      </w:pPr>
      <w:rPr>
        <w:rFonts w:ascii="Symbol" w:hAnsi="Symbol" w:hint="default"/>
      </w:rPr>
    </w:lvl>
    <w:lvl w:ilvl="2" w:tplc="2AFA14DE">
      <w:numFmt w:val="decimal"/>
      <w:lvlText w:val=""/>
      <w:lvlJc w:val="left"/>
    </w:lvl>
    <w:lvl w:ilvl="3" w:tplc="D2AED6D6">
      <w:numFmt w:val="decimal"/>
      <w:lvlText w:val=""/>
      <w:lvlJc w:val="left"/>
    </w:lvl>
    <w:lvl w:ilvl="4" w:tplc="58AE6F1A">
      <w:numFmt w:val="decimal"/>
      <w:lvlText w:val=""/>
      <w:lvlJc w:val="left"/>
    </w:lvl>
    <w:lvl w:ilvl="5" w:tplc="9CF013A6">
      <w:numFmt w:val="decimal"/>
      <w:lvlText w:val=""/>
      <w:lvlJc w:val="left"/>
    </w:lvl>
    <w:lvl w:ilvl="6" w:tplc="0DE41E4E">
      <w:numFmt w:val="decimal"/>
      <w:lvlText w:val=""/>
      <w:lvlJc w:val="left"/>
    </w:lvl>
    <w:lvl w:ilvl="7" w:tplc="E2A0AE70">
      <w:numFmt w:val="decimal"/>
      <w:lvlText w:val=""/>
      <w:lvlJc w:val="left"/>
    </w:lvl>
    <w:lvl w:ilvl="8" w:tplc="7A5A6156">
      <w:numFmt w:val="decimal"/>
      <w:lvlText w:val=""/>
      <w:lvlJc w:val="left"/>
    </w:lvl>
  </w:abstractNum>
  <w:abstractNum w:abstractNumId="300" w15:restartNumberingAfterBreak="0">
    <w:nsid w:val="3A5471A5"/>
    <w:multiLevelType w:val="hybridMultilevel"/>
    <w:tmpl w:val="4B765B8C"/>
    <w:lvl w:ilvl="0" w:tplc="66949940">
      <w:start w:val="1"/>
      <w:numFmt w:val="bullet"/>
      <w:lvlText w:val=""/>
      <w:lvlJc w:val="left"/>
      <w:pPr>
        <w:ind w:left="720" w:hanging="360"/>
      </w:pPr>
      <w:rPr>
        <w:rFonts w:ascii="Symbol" w:hAnsi="Symbol" w:hint="default"/>
      </w:rPr>
    </w:lvl>
    <w:lvl w:ilvl="1" w:tplc="C2C8F1B8">
      <w:numFmt w:val="decimal"/>
      <w:lvlText w:val=""/>
      <w:lvlJc w:val="left"/>
    </w:lvl>
    <w:lvl w:ilvl="2" w:tplc="E6A6072C">
      <w:numFmt w:val="decimal"/>
      <w:lvlText w:val=""/>
      <w:lvlJc w:val="left"/>
    </w:lvl>
    <w:lvl w:ilvl="3" w:tplc="632AB9D6">
      <w:numFmt w:val="decimal"/>
      <w:lvlText w:val=""/>
      <w:lvlJc w:val="left"/>
    </w:lvl>
    <w:lvl w:ilvl="4" w:tplc="F80812C2">
      <w:numFmt w:val="decimal"/>
      <w:lvlText w:val=""/>
      <w:lvlJc w:val="left"/>
    </w:lvl>
    <w:lvl w:ilvl="5" w:tplc="FFD4284C">
      <w:numFmt w:val="decimal"/>
      <w:lvlText w:val=""/>
      <w:lvlJc w:val="left"/>
    </w:lvl>
    <w:lvl w:ilvl="6" w:tplc="71740652">
      <w:numFmt w:val="decimal"/>
      <w:lvlText w:val=""/>
      <w:lvlJc w:val="left"/>
    </w:lvl>
    <w:lvl w:ilvl="7" w:tplc="BCD4C84C">
      <w:numFmt w:val="decimal"/>
      <w:lvlText w:val=""/>
      <w:lvlJc w:val="left"/>
    </w:lvl>
    <w:lvl w:ilvl="8" w:tplc="A9909B80">
      <w:numFmt w:val="decimal"/>
      <w:lvlText w:val=""/>
      <w:lvlJc w:val="left"/>
    </w:lvl>
  </w:abstractNum>
  <w:abstractNum w:abstractNumId="301" w15:restartNumberingAfterBreak="0">
    <w:nsid w:val="3A5A4067"/>
    <w:multiLevelType w:val="hybridMultilevel"/>
    <w:tmpl w:val="D48A5458"/>
    <w:lvl w:ilvl="0" w:tplc="0EBED596">
      <w:numFmt w:val="decimal"/>
      <w:lvlText w:val=""/>
      <w:lvlJc w:val="left"/>
    </w:lvl>
    <w:lvl w:ilvl="1" w:tplc="9B548296">
      <w:start w:val="1"/>
      <w:numFmt w:val="bullet"/>
      <w:lvlText w:val=""/>
      <w:lvlJc w:val="left"/>
      <w:pPr>
        <w:ind w:left="1440" w:hanging="360"/>
      </w:pPr>
      <w:rPr>
        <w:rFonts w:ascii="Symbol" w:hAnsi="Symbol" w:hint="default"/>
      </w:rPr>
    </w:lvl>
    <w:lvl w:ilvl="2" w:tplc="40DE0B98">
      <w:numFmt w:val="decimal"/>
      <w:lvlText w:val=""/>
      <w:lvlJc w:val="left"/>
    </w:lvl>
    <w:lvl w:ilvl="3" w:tplc="0FBAA1BC">
      <w:numFmt w:val="decimal"/>
      <w:lvlText w:val=""/>
      <w:lvlJc w:val="left"/>
    </w:lvl>
    <w:lvl w:ilvl="4" w:tplc="3014BCC2">
      <w:numFmt w:val="decimal"/>
      <w:lvlText w:val=""/>
      <w:lvlJc w:val="left"/>
    </w:lvl>
    <w:lvl w:ilvl="5" w:tplc="D66476DC">
      <w:numFmt w:val="decimal"/>
      <w:lvlText w:val=""/>
      <w:lvlJc w:val="left"/>
    </w:lvl>
    <w:lvl w:ilvl="6" w:tplc="4020A0D2">
      <w:numFmt w:val="decimal"/>
      <w:lvlText w:val=""/>
      <w:lvlJc w:val="left"/>
    </w:lvl>
    <w:lvl w:ilvl="7" w:tplc="32F4236C">
      <w:numFmt w:val="decimal"/>
      <w:lvlText w:val=""/>
      <w:lvlJc w:val="left"/>
    </w:lvl>
    <w:lvl w:ilvl="8" w:tplc="52E21624">
      <w:numFmt w:val="decimal"/>
      <w:lvlText w:val=""/>
      <w:lvlJc w:val="left"/>
    </w:lvl>
  </w:abstractNum>
  <w:abstractNum w:abstractNumId="302" w15:restartNumberingAfterBreak="0">
    <w:nsid w:val="3A7426BB"/>
    <w:multiLevelType w:val="hybridMultilevel"/>
    <w:tmpl w:val="3BA8E7CC"/>
    <w:lvl w:ilvl="0" w:tplc="38AA454A">
      <w:start w:val="1"/>
      <w:numFmt w:val="bullet"/>
      <w:lvlText w:val=""/>
      <w:lvlJc w:val="left"/>
      <w:pPr>
        <w:ind w:left="720" w:hanging="360"/>
      </w:pPr>
      <w:rPr>
        <w:rFonts w:ascii="Symbol" w:hAnsi="Symbol" w:hint="default"/>
      </w:rPr>
    </w:lvl>
    <w:lvl w:ilvl="1" w:tplc="7368C330">
      <w:numFmt w:val="decimal"/>
      <w:lvlText w:val=""/>
      <w:lvlJc w:val="left"/>
    </w:lvl>
    <w:lvl w:ilvl="2" w:tplc="AF76C42E">
      <w:numFmt w:val="decimal"/>
      <w:lvlText w:val=""/>
      <w:lvlJc w:val="left"/>
    </w:lvl>
    <w:lvl w:ilvl="3" w:tplc="D4123BB8">
      <w:numFmt w:val="decimal"/>
      <w:lvlText w:val=""/>
      <w:lvlJc w:val="left"/>
    </w:lvl>
    <w:lvl w:ilvl="4" w:tplc="6A54AB0A">
      <w:numFmt w:val="decimal"/>
      <w:lvlText w:val=""/>
      <w:lvlJc w:val="left"/>
    </w:lvl>
    <w:lvl w:ilvl="5" w:tplc="451EF0F6">
      <w:numFmt w:val="decimal"/>
      <w:lvlText w:val=""/>
      <w:lvlJc w:val="left"/>
    </w:lvl>
    <w:lvl w:ilvl="6" w:tplc="CFC2C51E">
      <w:numFmt w:val="decimal"/>
      <w:lvlText w:val=""/>
      <w:lvlJc w:val="left"/>
    </w:lvl>
    <w:lvl w:ilvl="7" w:tplc="C3787B7E">
      <w:numFmt w:val="decimal"/>
      <w:lvlText w:val=""/>
      <w:lvlJc w:val="left"/>
    </w:lvl>
    <w:lvl w:ilvl="8" w:tplc="FA509942">
      <w:numFmt w:val="decimal"/>
      <w:lvlText w:val=""/>
      <w:lvlJc w:val="left"/>
    </w:lvl>
  </w:abstractNum>
  <w:abstractNum w:abstractNumId="303" w15:restartNumberingAfterBreak="0">
    <w:nsid w:val="3A830249"/>
    <w:multiLevelType w:val="hybridMultilevel"/>
    <w:tmpl w:val="9A80CA4C"/>
    <w:lvl w:ilvl="0" w:tplc="6B34441A">
      <w:start w:val="1"/>
      <w:numFmt w:val="bullet"/>
      <w:lvlText w:val=""/>
      <w:lvlJc w:val="left"/>
      <w:pPr>
        <w:ind w:left="720" w:hanging="360"/>
      </w:pPr>
      <w:rPr>
        <w:rFonts w:ascii="Symbol" w:hAnsi="Symbol" w:hint="default"/>
      </w:rPr>
    </w:lvl>
    <w:lvl w:ilvl="1" w:tplc="0D6E968A">
      <w:numFmt w:val="decimal"/>
      <w:lvlText w:val=""/>
      <w:lvlJc w:val="left"/>
    </w:lvl>
    <w:lvl w:ilvl="2" w:tplc="A75855AC">
      <w:numFmt w:val="decimal"/>
      <w:lvlText w:val=""/>
      <w:lvlJc w:val="left"/>
    </w:lvl>
    <w:lvl w:ilvl="3" w:tplc="07047E4C">
      <w:numFmt w:val="decimal"/>
      <w:lvlText w:val=""/>
      <w:lvlJc w:val="left"/>
    </w:lvl>
    <w:lvl w:ilvl="4" w:tplc="BE1CE5FE">
      <w:numFmt w:val="decimal"/>
      <w:lvlText w:val=""/>
      <w:lvlJc w:val="left"/>
    </w:lvl>
    <w:lvl w:ilvl="5" w:tplc="04C8CB62">
      <w:numFmt w:val="decimal"/>
      <w:lvlText w:val=""/>
      <w:lvlJc w:val="left"/>
    </w:lvl>
    <w:lvl w:ilvl="6" w:tplc="F5EAC3A4">
      <w:numFmt w:val="decimal"/>
      <w:lvlText w:val=""/>
      <w:lvlJc w:val="left"/>
    </w:lvl>
    <w:lvl w:ilvl="7" w:tplc="E028EAB2">
      <w:numFmt w:val="decimal"/>
      <w:lvlText w:val=""/>
      <w:lvlJc w:val="left"/>
    </w:lvl>
    <w:lvl w:ilvl="8" w:tplc="5524ADBE">
      <w:numFmt w:val="decimal"/>
      <w:lvlText w:val=""/>
      <w:lvlJc w:val="left"/>
    </w:lvl>
  </w:abstractNum>
  <w:abstractNum w:abstractNumId="304" w15:restartNumberingAfterBreak="0">
    <w:nsid w:val="3A947688"/>
    <w:multiLevelType w:val="hybridMultilevel"/>
    <w:tmpl w:val="2B8E4398"/>
    <w:lvl w:ilvl="0" w:tplc="993CF760">
      <w:start w:val="1"/>
      <w:numFmt w:val="bullet"/>
      <w:lvlText w:val=""/>
      <w:lvlJc w:val="left"/>
      <w:pPr>
        <w:ind w:left="720" w:hanging="360"/>
      </w:pPr>
      <w:rPr>
        <w:rFonts w:ascii="Symbol" w:hAnsi="Symbol" w:hint="default"/>
      </w:rPr>
    </w:lvl>
    <w:lvl w:ilvl="1" w:tplc="AF143142">
      <w:numFmt w:val="decimal"/>
      <w:lvlText w:val=""/>
      <w:lvlJc w:val="left"/>
    </w:lvl>
    <w:lvl w:ilvl="2" w:tplc="243689F4">
      <w:numFmt w:val="decimal"/>
      <w:lvlText w:val=""/>
      <w:lvlJc w:val="left"/>
    </w:lvl>
    <w:lvl w:ilvl="3" w:tplc="D2441C3E">
      <w:numFmt w:val="decimal"/>
      <w:lvlText w:val=""/>
      <w:lvlJc w:val="left"/>
    </w:lvl>
    <w:lvl w:ilvl="4" w:tplc="D3D87C3C">
      <w:numFmt w:val="decimal"/>
      <w:lvlText w:val=""/>
      <w:lvlJc w:val="left"/>
    </w:lvl>
    <w:lvl w:ilvl="5" w:tplc="A29A76D6">
      <w:numFmt w:val="decimal"/>
      <w:lvlText w:val=""/>
      <w:lvlJc w:val="left"/>
    </w:lvl>
    <w:lvl w:ilvl="6" w:tplc="6AEEBD90">
      <w:numFmt w:val="decimal"/>
      <w:lvlText w:val=""/>
      <w:lvlJc w:val="left"/>
    </w:lvl>
    <w:lvl w:ilvl="7" w:tplc="F6E8CC52">
      <w:numFmt w:val="decimal"/>
      <w:lvlText w:val=""/>
      <w:lvlJc w:val="left"/>
    </w:lvl>
    <w:lvl w:ilvl="8" w:tplc="1AAA6DDE">
      <w:numFmt w:val="decimal"/>
      <w:lvlText w:val=""/>
      <w:lvlJc w:val="left"/>
    </w:lvl>
  </w:abstractNum>
  <w:abstractNum w:abstractNumId="305" w15:restartNumberingAfterBreak="0">
    <w:nsid w:val="3AA91D1B"/>
    <w:multiLevelType w:val="hybridMultilevel"/>
    <w:tmpl w:val="89086BD4"/>
    <w:lvl w:ilvl="0" w:tplc="03146A52">
      <w:start w:val="1"/>
      <w:numFmt w:val="bullet"/>
      <w:lvlText w:val=""/>
      <w:lvlJc w:val="left"/>
      <w:pPr>
        <w:ind w:left="720" w:hanging="360"/>
      </w:pPr>
      <w:rPr>
        <w:rFonts w:ascii="Symbol" w:hAnsi="Symbol" w:hint="default"/>
      </w:rPr>
    </w:lvl>
    <w:lvl w:ilvl="1" w:tplc="35566CB8">
      <w:numFmt w:val="decimal"/>
      <w:lvlText w:val=""/>
      <w:lvlJc w:val="left"/>
    </w:lvl>
    <w:lvl w:ilvl="2" w:tplc="26B8C6DA">
      <w:numFmt w:val="decimal"/>
      <w:lvlText w:val=""/>
      <w:lvlJc w:val="left"/>
    </w:lvl>
    <w:lvl w:ilvl="3" w:tplc="5524C308">
      <w:numFmt w:val="decimal"/>
      <w:lvlText w:val=""/>
      <w:lvlJc w:val="left"/>
    </w:lvl>
    <w:lvl w:ilvl="4" w:tplc="B46621EA">
      <w:numFmt w:val="decimal"/>
      <w:lvlText w:val=""/>
      <w:lvlJc w:val="left"/>
    </w:lvl>
    <w:lvl w:ilvl="5" w:tplc="5CE06DCE">
      <w:numFmt w:val="decimal"/>
      <w:lvlText w:val=""/>
      <w:lvlJc w:val="left"/>
    </w:lvl>
    <w:lvl w:ilvl="6" w:tplc="DF741570">
      <w:numFmt w:val="decimal"/>
      <w:lvlText w:val=""/>
      <w:lvlJc w:val="left"/>
    </w:lvl>
    <w:lvl w:ilvl="7" w:tplc="ECEE1FC6">
      <w:numFmt w:val="decimal"/>
      <w:lvlText w:val=""/>
      <w:lvlJc w:val="left"/>
    </w:lvl>
    <w:lvl w:ilvl="8" w:tplc="331AE242">
      <w:numFmt w:val="decimal"/>
      <w:lvlText w:val=""/>
      <w:lvlJc w:val="left"/>
    </w:lvl>
  </w:abstractNum>
  <w:abstractNum w:abstractNumId="306" w15:restartNumberingAfterBreak="0">
    <w:nsid w:val="3ABD212A"/>
    <w:multiLevelType w:val="hybridMultilevel"/>
    <w:tmpl w:val="F09C2388"/>
    <w:lvl w:ilvl="0" w:tplc="9592868C">
      <w:start w:val="1"/>
      <w:numFmt w:val="bullet"/>
      <w:lvlText w:val=""/>
      <w:lvlJc w:val="left"/>
      <w:pPr>
        <w:ind w:left="720" w:hanging="360"/>
      </w:pPr>
      <w:rPr>
        <w:rFonts w:ascii="Symbol" w:hAnsi="Symbol" w:hint="default"/>
      </w:rPr>
    </w:lvl>
    <w:lvl w:ilvl="1" w:tplc="4DDC6C62">
      <w:numFmt w:val="decimal"/>
      <w:lvlText w:val=""/>
      <w:lvlJc w:val="left"/>
    </w:lvl>
    <w:lvl w:ilvl="2" w:tplc="4BD232BC">
      <w:numFmt w:val="decimal"/>
      <w:lvlText w:val=""/>
      <w:lvlJc w:val="left"/>
    </w:lvl>
    <w:lvl w:ilvl="3" w:tplc="D63429DE">
      <w:numFmt w:val="decimal"/>
      <w:lvlText w:val=""/>
      <w:lvlJc w:val="left"/>
    </w:lvl>
    <w:lvl w:ilvl="4" w:tplc="71762984">
      <w:numFmt w:val="decimal"/>
      <w:lvlText w:val=""/>
      <w:lvlJc w:val="left"/>
    </w:lvl>
    <w:lvl w:ilvl="5" w:tplc="0BDC52DC">
      <w:numFmt w:val="decimal"/>
      <w:lvlText w:val=""/>
      <w:lvlJc w:val="left"/>
    </w:lvl>
    <w:lvl w:ilvl="6" w:tplc="28FA794C">
      <w:numFmt w:val="decimal"/>
      <w:lvlText w:val=""/>
      <w:lvlJc w:val="left"/>
    </w:lvl>
    <w:lvl w:ilvl="7" w:tplc="B4269770">
      <w:numFmt w:val="decimal"/>
      <w:lvlText w:val=""/>
      <w:lvlJc w:val="left"/>
    </w:lvl>
    <w:lvl w:ilvl="8" w:tplc="3566E6D6">
      <w:numFmt w:val="decimal"/>
      <w:lvlText w:val=""/>
      <w:lvlJc w:val="left"/>
    </w:lvl>
  </w:abstractNum>
  <w:abstractNum w:abstractNumId="307" w15:restartNumberingAfterBreak="0">
    <w:nsid w:val="3AD960E7"/>
    <w:multiLevelType w:val="hybridMultilevel"/>
    <w:tmpl w:val="B668594A"/>
    <w:lvl w:ilvl="0" w:tplc="E57ED11C">
      <w:start w:val="1"/>
      <w:numFmt w:val="bullet"/>
      <w:lvlText w:val=""/>
      <w:lvlJc w:val="left"/>
      <w:pPr>
        <w:ind w:left="720" w:hanging="360"/>
      </w:pPr>
      <w:rPr>
        <w:rFonts w:ascii="Symbol" w:hAnsi="Symbol" w:hint="default"/>
      </w:rPr>
    </w:lvl>
    <w:lvl w:ilvl="1" w:tplc="D96C7C42">
      <w:numFmt w:val="decimal"/>
      <w:lvlText w:val=""/>
      <w:lvlJc w:val="left"/>
    </w:lvl>
    <w:lvl w:ilvl="2" w:tplc="6C962296">
      <w:numFmt w:val="decimal"/>
      <w:lvlText w:val=""/>
      <w:lvlJc w:val="left"/>
    </w:lvl>
    <w:lvl w:ilvl="3" w:tplc="473C4D26">
      <w:numFmt w:val="decimal"/>
      <w:lvlText w:val=""/>
      <w:lvlJc w:val="left"/>
    </w:lvl>
    <w:lvl w:ilvl="4" w:tplc="28047008">
      <w:numFmt w:val="decimal"/>
      <w:lvlText w:val=""/>
      <w:lvlJc w:val="left"/>
    </w:lvl>
    <w:lvl w:ilvl="5" w:tplc="69C64A5C">
      <w:numFmt w:val="decimal"/>
      <w:lvlText w:val=""/>
      <w:lvlJc w:val="left"/>
    </w:lvl>
    <w:lvl w:ilvl="6" w:tplc="088C3DF6">
      <w:numFmt w:val="decimal"/>
      <w:lvlText w:val=""/>
      <w:lvlJc w:val="left"/>
    </w:lvl>
    <w:lvl w:ilvl="7" w:tplc="841C9A98">
      <w:numFmt w:val="decimal"/>
      <w:lvlText w:val=""/>
      <w:lvlJc w:val="left"/>
    </w:lvl>
    <w:lvl w:ilvl="8" w:tplc="427846C0">
      <w:numFmt w:val="decimal"/>
      <w:lvlText w:val=""/>
      <w:lvlJc w:val="left"/>
    </w:lvl>
  </w:abstractNum>
  <w:abstractNum w:abstractNumId="308" w15:restartNumberingAfterBreak="0">
    <w:nsid w:val="3B8361F0"/>
    <w:multiLevelType w:val="hybridMultilevel"/>
    <w:tmpl w:val="F3268EA8"/>
    <w:lvl w:ilvl="0" w:tplc="4F2EF47C">
      <w:start w:val="1"/>
      <w:numFmt w:val="bullet"/>
      <w:lvlText w:val=""/>
      <w:lvlJc w:val="left"/>
      <w:pPr>
        <w:ind w:left="720" w:hanging="360"/>
      </w:pPr>
      <w:rPr>
        <w:rFonts w:ascii="Symbol" w:hAnsi="Symbol" w:hint="default"/>
      </w:rPr>
    </w:lvl>
    <w:lvl w:ilvl="1" w:tplc="C5DE60EC">
      <w:numFmt w:val="decimal"/>
      <w:lvlText w:val=""/>
      <w:lvlJc w:val="left"/>
    </w:lvl>
    <w:lvl w:ilvl="2" w:tplc="9274E538">
      <w:numFmt w:val="decimal"/>
      <w:lvlText w:val=""/>
      <w:lvlJc w:val="left"/>
    </w:lvl>
    <w:lvl w:ilvl="3" w:tplc="2F985586">
      <w:numFmt w:val="decimal"/>
      <w:lvlText w:val=""/>
      <w:lvlJc w:val="left"/>
    </w:lvl>
    <w:lvl w:ilvl="4" w:tplc="5D782AEA">
      <w:numFmt w:val="decimal"/>
      <w:lvlText w:val=""/>
      <w:lvlJc w:val="left"/>
    </w:lvl>
    <w:lvl w:ilvl="5" w:tplc="C83C3042">
      <w:numFmt w:val="decimal"/>
      <w:lvlText w:val=""/>
      <w:lvlJc w:val="left"/>
    </w:lvl>
    <w:lvl w:ilvl="6" w:tplc="DA78B0F0">
      <w:numFmt w:val="decimal"/>
      <w:lvlText w:val=""/>
      <w:lvlJc w:val="left"/>
    </w:lvl>
    <w:lvl w:ilvl="7" w:tplc="91004A3E">
      <w:numFmt w:val="decimal"/>
      <w:lvlText w:val=""/>
      <w:lvlJc w:val="left"/>
    </w:lvl>
    <w:lvl w:ilvl="8" w:tplc="7BA26C04">
      <w:numFmt w:val="decimal"/>
      <w:lvlText w:val=""/>
      <w:lvlJc w:val="left"/>
    </w:lvl>
  </w:abstractNum>
  <w:abstractNum w:abstractNumId="309" w15:restartNumberingAfterBreak="0">
    <w:nsid w:val="3BFF6089"/>
    <w:multiLevelType w:val="hybridMultilevel"/>
    <w:tmpl w:val="7FF458B6"/>
    <w:lvl w:ilvl="0" w:tplc="A8AE8C66">
      <w:start w:val="1"/>
      <w:numFmt w:val="bullet"/>
      <w:lvlText w:val=""/>
      <w:lvlJc w:val="left"/>
      <w:pPr>
        <w:ind w:left="720" w:hanging="360"/>
      </w:pPr>
      <w:rPr>
        <w:rFonts w:ascii="Symbol" w:hAnsi="Symbol" w:hint="default"/>
      </w:rPr>
    </w:lvl>
    <w:lvl w:ilvl="1" w:tplc="92C874E4">
      <w:numFmt w:val="decimal"/>
      <w:lvlText w:val=""/>
      <w:lvlJc w:val="left"/>
    </w:lvl>
    <w:lvl w:ilvl="2" w:tplc="F2203BEE">
      <w:numFmt w:val="decimal"/>
      <w:lvlText w:val=""/>
      <w:lvlJc w:val="left"/>
    </w:lvl>
    <w:lvl w:ilvl="3" w:tplc="7B72554A">
      <w:numFmt w:val="decimal"/>
      <w:lvlText w:val=""/>
      <w:lvlJc w:val="left"/>
    </w:lvl>
    <w:lvl w:ilvl="4" w:tplc="8698171A">
      <w:numFmt w:val="decimal"/>
      <w:lvlText w:val=""/>
      <w:lvlJc w:val="left"/>
    </w:lvl>
    <w:lvl w:ilvl="5" w:tplc="85D6FD86">
      <w:numFmt w:val="decimal"/>
      <w:lvlText w:val=""/>
      <w:lvlJc w:val="left"/>
    </w:lvl>
    <w:lvl w:ilvl="6" w:tplc="AC9C8EE6">
      <w:numFmt w:val="decimal"/>
      <w:lvlText w:val=""/>
      <w:lvlJc w:val="left"/>
    </w:lvl>
    <w:lvl w:ilvl="7" w:tplc="A97A2CF8">
      <w:numFmt w:val="decimal"/>
      <w:lvlText w:val=""/>
      <w:lvlJc w:val="left"/>
    </w:lvl>
    <w:lvl w:ilvl="8" w:tplc="A4062198">
      <w:numFmt w:val="decimal"/>
      <w:lvlText w:val=""/>
      <w:lvlJc w:val="left"/>
    </w:lvl>
  </w:abstractNum>
  <w:abstractNum w:abstractNumId="310" w15:restartNumberingAfterBreak="0">
    <w:nsid w:val="3C3A47B4"/>
    <w:multiLevelType w:val="hybridMultilevel"/>
    <w:tmpl w:val="03146796"/>
    <w:lvl w:ilvl="0" w:tplc="44D29788">
      <w:start w:val="1"/>
      <w:numFmt w:val="bullet"/>
      <w:lvlText w:val=""/>
      <w:lvlJc w:val="left"/>
      <w:pPr>
        <w:ind w:left="720" w:hanging="360"/>
      </w:pPr>
      <w:rPr>
        <w:rFonts w:ascii="Symbol" w:hAnsi="Symbol" w:hint="default"/>
      </w:rPr>
    </w:lvl>
    <w:lvl w:ilvl="1" w:tplc="B666011C">
      <w:numFmt w:val="decimal"/>
      <w:lvlText w:val=""/>
      <w:lvlJc w:val="left"/>
    </w:lvl>
    <w:lvl w:ilvl="2" w:tplc="00F02E2E">
      <w:numFmt w:val="decimal"/>
      <w:lvlText w:val=""/>
      <w:lvlJc w:val="left"/>
    </w:lvl>
    <w:lvl w:ilvl="3" w:tplc="F0C415E4">
      <w:numFmt w:val="decimal"/>
      <w:lvlText w:val=""/>
      <w:lvlJc w:val="left"/>
    </w:lvl>
    <w:lvl w:ilvl="4" w:tplc="37C4CF70">
      <w:numFmt w:val="decimal"/>
      <w:lvlText w:val=""/>
      <w:lvlJc w:val="left"/>
    </w:lvl>
    <w:lvl w:ilvl="5" w:tplc="86DAF37E">
      <w:numFmt w:val="decimal"/>
      <w:lvlText w:val=""/>
      <w:lvlJc w:val="left"/>
    </w:lvl>
    <w:lvl w:ilvl="6" w:tplc="BC9C1B7C">
      <w:numFmt w:val="decimal"/>
      <w:lvlText w:val=""/>
      <w:lvlJc w:val="left"/>
    </w:lvl>
    <w:lvl w:ilvl="7" w:tplc="EE304E7C">
      <w:numFmt w:val="decimal"/>
      <w:lvlText w:val=""/>
      <w:lvlJc w:val="left"/>
    </w:lvl>
    <w:lvl w:ilvl="8" w:tplc="676042CE">
      <w:numFmt w:val="decimal"/>
      <w:lvlText w:val=""/>
      <w:lvlJc w:val="left"/>
    </w:lvl>
  </w:abstractNum>
  <w:abstractNum w:abstractNumId="311" w15:restartNumberingAfterBreak="0">
    <w:nsid w:val="3C7A50D7"/>
    <w:multiLevelType w:val="hybridMultilevel"/>
    <w:tmpl w:val="3834AD36"/>
    <w:lvl w:ilvl="0" w:tplc="A5F2E94E">
      <w:start w:val="1"/>
      <w:numFmt w:val="bullet"/>
      <w:lvlText w:val=""/>
      <w:lvlJc w:val="left"/>
      <w:pPr>
        <w:ind w:left="720" w:hanging="360"/>
      </w:pPr>
      <w:rPr>
        <w:rFonts w:ascii="Symbol" w:hAnsi="Symbol" w:hint="default"/>
      </w:rPr>
    </w:lvl>
    <w:lvl w:ilvl="1" w:tplc="E6947610">
      <w:numFmt w:val="decimal"/>
      <w:lvlText w:val=""/>
      <w:lvlJc w:val="left"/>
    </w:lvl>
    <w:lvl w:ilvl="2" w:tplc="D4462BA6">
      <w:numFmt w:val="decimal"/>
      <w:lvlText w:val=""/>
      <w:lvlJc w:val="left"/>
    </w:lvl>
    <w:lvl w:ilvl="3" w:tplc="0CC67BB6">
      <w:numFmt w:val="decimal"/>
      <w:lvlText w:val=""/>
      <w:lvlJc w:val="left"/>
    </w:lvl>
    <w:lvl w:ilvl="4" w:tplc="84F2CCDC">
      <w:numFmt w:val="decimal"/>
      <w:lvlText w:val=""/>
      <w:lvlJc w:val="left"/>
    </w:lvl>
    <w:lvl w:ilvl="5" w:tplc="90D4C2EE">
      <w:numFmt w:val="decimal"/>
      <w:lvlText w:val=""/>
      <w:lvlJc w:val="left"/>
    </w:lvl>
    <w:lvl w:ilvl="6" w:tplc="CB7CDD42">
      <w:numFmt w:val="decimal"/>
      <w:lvlText w:val=""/>
      <w:lvlJc w:val="left"/>
    </w:lvl>
    <w:lvl w:ilvl="7" w:tplc="BFAA60DE">
      <w:numFmt w:val="decimal"/>
      <w:lvlText w:val=""/>
      <w:lvlJc w:val="left"/>
    </w:lvl>
    <w:lvl w:ilvl="8" w:tplc="9B04866A">
      <w:numFmt w:val="decimal"/>
      <w:lvlText w:val=""/>
      <w:lvlJc w:val="left"/>
    </w:lvl>
  </w:abstractNum>
  <w:abstractNum w:abstractNumId="312" w15:restartNumberingAfterBreak="0">
    <w:nsid w:val="3C7C14EA"/>
    <w:multiLevelType w:val="hybridMultilevel"/>
    <w:tmpl w:val="2EA863C2"/>
    <w:lvl w:ilvl="0" w:tplc="8C88D730">
      <w:numFmt w:val="decimal"/>
      <w:lvlText w:val=""/>
      <w:lvlJc w:val="left"/>
    </w:lvl>
    <w:lvl w:ilvl="1" w:tplc="FAB6D916">
      <w:start w:val="1"/>
      <w:numFmt w:val="bullet"/>
      <w:lvlText w:val=""/>
      <w:lvlJc w:val="left"/>
      <w:pPr>
        <w:ind w:left="1440" w:hanging="360"/>
      </w:pPr>
      <w:rPr>
        <w:rFonts w:ascii="Symbol" w:hAnsi="Symbol" w:hint="default"/>
      </w:rPr>
    </w:lvl>
    <w:lvl w:ilvl="2" w:tplc="B56460C2">
      <w:numFmt w:val="decimal"/>
      <w:lvlText w:val=""/>
      <w:lvlJc w:val="left"/>
    </w:lvl>
    <w:lvl w:ilvl="3" w:tplc="4684AE18">
      <w:numFmt w:val="decimal"/>
      <w:lvlText w:val=""/>
      <w:lvlJc w:val="left"/>
    </w:lvl>
    <w:lvl w:ilvl="4" w:tplc="63CE5008">
      <w:numFmt w:val="decimal"/>
      <w:lvlText w:val=""/>
      <w:lvlJc w:val="left"/>
    </w:lvl>
    <w:lvl w:ilvl="5" w:tplc="DD1C2AEE">
      <w:numFmt w:val="decimal"/>
      <w:lvlText w:val=""/>
      <w:lvlJc w:val="left"/>
    </w:lvl>
    <w:lvl w:ilvl="6" w:tplc="3B5A5050">
      <w:numFmt w:val="decimal"/>
      <w:lvlText w:val=""/>
      <w:lvlJc w:val="left"/>
    </w:lvl>
    <w:lvl w:ilvl="7" w:tplc="A1C69B20">
      <w:numFmt w:val="decimal"/>
      <w:lvlText w:val=""/>
      <w:lvlJc w:val="left"/>
    </w:lvl>
    <w:lvl w:ilvl="8" w:tplc="C08C59C8">
      <w:numFmt w:val="decimal"/>
      <w:lvlText w:val=""/>
      <w:lvlJc w:val="left"/>
    </w:lvl>
  </w:abstractNum>
  <w:abstractNum w:abstractNumId="313" w15:restartNumberingAfterBreak="0">
    <w:nsid w:val="3D1209EE"/>
    <w:multiLevelType w:val="hybridMultilevel"/>
    <w:tmpl w:val="66B84036"/>
    <w:lvl w:ilvl="0" w:tplc="E4ECCEA6">
      <w:numFmt w:val="decimal"/>
      <w:lvlText w:val=""/>
      <w:lvlJc w:val="left"/>
    </w:lvl>
    <w:lvl w:ilvl="1" w:tplc="41F6041A">
      <w:start w:val="1"/>
      <w:numFmt w:val="bullet"/>
      <w:lvlText w:val=""/>
      <w:lvlJc w:val="left"/>
      <w:pPr>
        <w:ind w:left="1440" w:hanging="360"/>
      </w:pPr>
      <w:rPr>
        <w:rFonts w:ascii="Symbol" w:hAnsi="Symbol" w:hint="default"/>
      </w:rPr>
    </w:lvl>
    <w:lvl w:ilvl="2" w:tplc="AAEA49BA">
      <w:numFmt w:val="decimal"/>
      <w:lvlText w:val=""/>
      <w:lvlJc w:val="left"/>
    </w:lvl>
    <w:lvl w:ilvl="3" w:tplc="D4067326">
      <w:numFmt w:val="decimal"/>
      <w:lvlText w:val=""/>
      <w:lvlJc w:val="left"/>
    </w:lvl>
    <w:lvl w:ilvl="4" w:tplc="15DC152E">
      <w:numFmt w:val="decimal"/>
      <w:lvlText w:val=""/>
      <w:lvlJc w:val="left"/>
    </w:lvl>
    <w:lvl w:ilvl="5" w:tplc="F4D43048">
      <w:numFmt w:val="decimal"/>
      <w:lvlText w:val=""/>
      <w:lvlJc w:val="left"/>
    </w:lvl>
    <w:lvl w:ilvl="6" w:tplc="A2C4E2FA">
      <w:numFmt w:val="decimal"/>
      <w:lvlText w:val=""/>
      <w:lvlJc w:val="left"/>
    </w:lvl>
    <w:lvl w:ilvl="7" w:tplc="496AC154">
      <w:numFmt w:val="decimal"/>
      <w:lvlText w:val=""/>
      <w:lvlJc w:val="left"/>
    </w:lvl>
    <w:lvl w:ilvl="8" w:tplc="5D702834">
      <w:numFmt w:val="decimal"/>
      <w:lvlText w:val=""/>
      <w:lvlJc w:val="left"/>
    </w:lvl>
  </w:abstractNum>
  <w:abstractNum w:abstractNumId="314" w15:restartNumberingAfterBreak="0">
    <w:nsid w:val="3D731C85"/>
    <w:multiLevelType w:val="hybridMultilevel"/>
    <w:tmpl w:val="9AD45DE8"/>
    <w:lvl w:ilvl="0" w:tplc="2AD44DB8">
      <w:start w:val="1"/>
      <w:numFmt w:val="bullet"/>
      <w:lvlText w:val=""/>
      <w:lvlJc w:val="left"/>
      <w:pPr>
        <w:ind w:left="720" w:hanging="360"/>
      </w:pPr>
      <w:rPr>
        <w:rFonts w:ascii="Symbol" w:hAnsi="Symbol" w:hint="default"/>
      </w:rPr>
    </w:lvl>
    <w:lvl w:ilvl="1" w:tplc="EED88FE0">
      <w:numFmt w:val="decimal"/>
      <w:lvlText w:val=""/>
      <w:lvlJc w:val="left"/>
    </w:lvl>
    <w:lvl w:ilvl="2" w:tplc="1FAA0A30">
      <w:numFmt w:val="decimal"/>
      <w:lvlText w:val=""/>
      <w:lvlJc w:val="left"/>
    </w:lvl>
    <w:lvl w:ilvl="3" w:tplc="2FA42DE6">
      <w:numFmt w:val="decimal"/>
      <w:lvlText w:val=""/>
      <w:lvlJc w:val="left"/>
    </w:lvl>
    <w:lvl w:ilvl="4" w:tplc="22044A2A">
      <w:numFmt w:val="decimal"/>
      <w:lvlText w:val=""/>
      <w:lvlJc w:val="left"/>
    </w:lvl>
    <w:lvl w:ilvl="5" w:tplc="8564DD04">
      <w:numFmt w:val="decimal"/>
      <w:lvlText w:val=""/>
      <w:lvlJc w:val="left"/>
    </w:lvl>
    <w:lvl w:ilvl="6" w:tplc="5E8444B6">
      <w:numFmt w:val="decimal"/>
      <w:lvlText w:val=""/>
      <w:lvlJc w:val="left"/>
    </w:lvl>
    <w:lvl w:ilvl="7" w:tplc="83DE63E2">
      <w:numFmt w:val="decimal"/>
      <w:lvlText w:val=""/>
      <w:lvlJc w:val="left"/>
    </w:lvl>
    <w:lvl w:ilvl="8" w:tplc="64103AB8">
      <w:numFmt w:val="decimal"/>
      <w:lvlText w:val=""/>
      <w:lvlJc w:val="left"/>
    </w:lvl>
  </w:abstractNum>
  <w:abstractNum w:abstractNumId="315" w15:restartNumberingAfterBreak="0">
    <w:nsid w:val="3DA8174C"/>
    <w:multiLevelType w:val="hybridMultilevel"/>
    <w:tmpl w:val="F6163C0E"/>
    <w:lvl w:ilvl="0" w:tplc="33360530">
      <w:numFmt w:val="decimal"/>
      <w:lvlText w:val=""/>
      <w:lvlJc w:val="left"/>
    </w:lvl>
    <w:lvl w:ilvl="1" w:tplc="78BC6B12">
      <w:start w:val="1"/>
      <w:numFmt w:val="bullet"/>
      <w:lvlText w:val=""/>
      <w:lvlJc w:val="left"/>
      <w:pPr>
        <w:ind w:left="1440" w:hanging="360"/>
      </w:pPr>
      <w:rPr>
        <w:rFonts w:ascii="Symbol" w:hAnsi="Symbol" w:hint="default"/>
      </w:rPr>
    </w:lvl>
    <w:lvl w:ilvl="2" w:tplc="1A162762">
      <w:numFmt w:val="decimal"/>
      <w:lvlText w:val=""/>
      <w:lvlJc w:val="left"/>
    </w:lvl>
    <w:lvl w:ilvl="3" w:tplc="562A03B6">
      <w:numFmt w:val="decimal"/>
      <w:lvlText w:val=""/>
      <w:lvlJc w:val="left"/>
    </w:lvl>
    <w:lvl w:ilvl="4" w:tplc="D668DFAC">
      <w:numFmt w:val="decimal"/>
      <w:lvlText w:val=""/>
      <w:lvlJc w:val="left"/>
    </w:lvl>
    <w:lvl w:ilvl="5" w:tplc="7286D842">
      <w:numFmt w:val="decimal"/>
      <w:lvlText w:val=""/>
      <w:lvlJc w:val="left"/>
    </w:lvl>
    <w:lvl w:ilvl="6" w:tplc="162E240C">
      <w:numFmt w:val="decimal"/>
      <w:lvlText w:val=""/>
      <w:lvlJc w:val="left"/>
    </w:lvl>
    <w:lvl w:ilvl="7" w:tplc="33A24EC6">
      <w:numFmt w:val="decimal"/>
      <w:lvlText w:val=""/>
      <w:lvlJc w:val="left"/>
    </w:lvl>
    <w:lvl w:ilvl="8" w:tplc="6CD24F82">
      <w:numFmt w:val="decimal"/>
      <w:lvlText w:val=""/>
      <w:lvlJc w:val="left"/>
    </w:lvl>
  </w:abstractNum>
  <w:abstractNum w:abstractNumId="316" w15:restartNumberingAfterBreak="0">
    <w:nsid w:val="3DB932DA"/>
    <w:multiLevelType w:val="hybridMultilevel"/>
    <w:tmpl w:val="25A8DFBA"/>
    <w:lvl w:ilvl="0" w:tplc="8B025B1A">
      <w:start w:val="1"/>
      <w:numFmt w:val="bullet"/>
      <w:lvlText w:val=""/>
      <w:lvlJc w:val="left"/>
      <w:pPr>
        <w:ind w:left="720" w:hanging="360"/>
      </w:pPr>
      <w:rPr>
        <w:rFonts w:ascii="Symbol" w:hAnsi="Symbol" w:hint="default"/>
      </w:rPr>
    </w:lvl>
    <w:lvl w:ilvl="1" w:tplc="670CD172">
      <w:numFmt w:val="decimal"/>
      <w:lvlText w:val=""/>
      <w:lvlJc w:val="left"/>
    </w:lvl>
    <w:lvl w:ilvl="2" w:tplc="7C18055E">
      <w:numFmt w:val="decimal"/>
      <w:lvlText w:val=""/>
      <w:lvlJc w:val="left"/>
    </w:lvl>
    <w:lvl w:ilvl="3" w:tplc="2A627804">
      <w:numFmt w:val="decimal"/>
      <w:lvlText w:val=""/>
      <w:lvlJc w:val="left"/>
    </w:lvl>
    <w:lvl w:ilvl="4" w:tplc="9072D8F6">
      <w:numFmt w:val="decimal"/>
      <w:lvlText w:val=""/>
      <w:lvlJc w:val="left"/>
    </w:lvl>
    <w:lvl w:ilvl="5" w:tplc="CE4A854A">
      <w:numFmt w:val="decimal"/>
      <w:lvlText w:val=""/>
      <w:lvlJc w:val="left"/>
    </w:lvl>
    <w:lvl w:ilvl="6" w:tplc="FB184FD8">
      <w:numFmt w:val="decimal"/>
      <w:lvlText w:val=""/>
      <w:lvlJc w:val="left"/>
    </w:lvl>
    <w:lvl w:ilvl="7" w:tplc="7F9CE9EC">
      <w:numFmt w:val="decimal"/>
      <w:lvlText w:val=""/>
      <w:lvlJc w:val="left"/>
    </w:lvl>
    <w:lvl w:ilvl="8" w:tplc="82E2AF16">
      <w:numFmt w:val="decimal"/>
      <w:lvlText w:val=""/>
      <w:lvlJc w:val="left"/>
    </w:lvl>
  </w:abstractNum>
  <w:abstractNum w:abstractNumId="317" w15:restartNumberingAfterBreak="0">
    <w:nsid w:val="3DCC77F6"/>
    <w:multiLevelType w:val="hybridMultilevel"/>
    <w:tmpl w:val="E89417C8"/>
    <w:lvl w:ilvl="0" w:tplc="D318D8C8">
      <w:start w:val="1"/>
      <w:numFmt w:val="bullet"/>
      <w:lvlText w:val=""/>
      <w:lvlJc w:val="left"/>
      <w:pPr>
        <w:ind w:left="720" w:hanging="360"/>
      </w:pPr>
      <w:rPr>
        <w:rFonts w:ascii="Symbol" w:hAnsi="Symbol" w:hint="default"/>
      </w:rPr>
    </w:lvl>
    <w:lvl w:ilvl="1" w:tplc="176CE846">
      <w:numFmt w:val="decimal"/>
      <w:lvlText w:val=""/>
      <w:lvlJc w:val="left"/>
    </w:lvl>
    <w:lvl w:ilvl="2" w:tplc="8C3A286A">
      <w:numFmt w:val="decimal"/>
      <w:lvlText w:val=""/>
      <w:lvlJc w:val="left"/>
    </w:lvl>
    <w:lvl w:ilvl="3" w:tplc="F13C3D9E">
      <w:numFmt w:val="decimal"/>
      <w:lvlText w:val=""/>
      <w:lvlJc w:val="left"/>
    </w:lvl>
    <w:lvl w:ilvl="4" w:tplc="65887450">
      <w:numFmt w:val="decimal"/>
      <w:lvlText w:val=""/>
      <w:lvlJc w:val="left"/>
    </w:lvl>
    <w:lvl w:ilvl="5" w:tplc="C53AE034">
      <w:numFmt w:val="decimal"/>
      <w:lvlText w:val=""/>
      <w:lvlJc w:val="left"/>
    </w:lvl>
    <w:lvl w:ilvl="6" w:tplc="D04460C0">
      <w:numFmt w:val="decimal"/>
      <w:lvlText w:val=""/>
      <w:lvlJc w:val="left"/>
    </w:lvl>
    <w:lvl w:ilvl="7" w:tplc="0C126F44">
      <w:numFmt w:val="decimal"/>
      <w:lvlText w:val=""/>
      <w:lvlJc w:val="left"/>
    </w:lvl>
    <w:lvl w:ilvl="8" w:tplc="EE6AF9EA">
      <w:numFmt w:val="decimal"/>
      <w:lvlText w:val=""/>
      <w:lvlJc w:val="left"/>
    </w:lvl>
  </w:abstractNum>
  <w:abstractNum w:abstractNumId="318" w15:restartNumberingAfterBreak="0">
    <w:nsid w:val="3DE12703"/>
    <w:multiLevelType w:val="hybridMultilevel"/>
    <w:tmpl w:val="A7E6939C"/>
    <w:lvl w:ilvl="0" w:tplc="4342B91E">
      <w:start w:val="1"/>
      <w:numFmt w:val="bullet"/>
      <w:lvlText w:val=""/>
      <w:lvlJc w:val="left"/>
      <w:pPr>
        <w:ind w:left="720" w:hanging="360"/>
      </w:pPr>
      <w:rPr>
        <w:rFonts w:ascii="Symbol" w:hAnsi="Symbol" w:hint="default"/>
      </w:rPr>
    </w:lvl>
    <w:lvl w:ilvl="1" w:tplc="2C5AE5D4">
      <w:numFmt w:val="decimal"/>
      <w:lvlText w:val=""/>
      <w:lvlJc w:val="left"/>
    </w:lvl>
    <w:lvl w:ilvl="2" w:tplc="822AE2F4">
      <w:numFmt w:val="decimal"/>
      <w:lvlText w:val=""/>
      <w:lvlJc w:val="left"/>
    </w:lvl>
    <w:lvl w:ilvl="3" w:tplc="2C484E48">
      <w:numFmt w:val="decimal"/>
      <w:lvlText w:val=""/>
      <w:lvlJc w:val="left"/>
    </w:lvl>
    <w:lvl w:ilvl="4" w:tplc="B5BA35D4">
      <w:numFmt w:val="decimal"/>
      <w:lvlText w:val=""/>
      <w:lvlJc w:val="left"/>
    </w:lvl>
    <w:lvl w:ilvl="5" w:tplc="5D726078">
      <w:numFmt w:val="decimal"/>
      <w:lvlText w:val=""/>
      <w:lvlJc w:val="left"/>
    </w:lvl>
    <w:lvl w:ilvl="6" w:tplc="6C76696E">
      <w:numFmt w:val="decimal"/>
      <w:lvlText w:val=""/>
      <w:lvlJc w:val="left"/>
    </w:lvl>
    <w:lvl w:ilvl="7" w:tplc="FCF857DE">
      <w:numFmt w:val="decimal"/>
      <w:lvlText w:val=""/>
      <w:lvlJc w:val="left"/>
    </w:lvl>
    <w:lvl w:ilvl="8" w:tplc="3EE681E8">
      <w:numFmt w:val="decimal"/>
      <w:lvlText w:val=""/>
      <w:lvlJc w:val="left"/>
    </w:lvl>
  </w:abstractNum>
  <w:abstractNum w:abstractNumId="319" w15:restartNumberingAfterBreak="0">
    <w:nsid w:val="3DE837B9"/>
    <w:multiLevelType w:val="hybridMultilevel"/>
    <w:tmpl w:val="072471AC"/>
    <w:lvl w:ilvl="0" w:tplc="30BC074A">
      <w:start w:val="1"/>
      <w:numFmt w:val="bullet"/>
      <w:lvlText w:val=""/>
      <w:lvlJc w:val="left"/>
      <w:pPr>
        <w:ind w:left="720" w:hanging="360"/>
      </w:pPr>
      <w:rPr>
        <w:rFonts w:ascii="Symbol" w:hAnsi="Symbol" w:hint="default"/>
      </w:rPr>
    </w:lvl>
    <w:lvl w:ilvl="1" w:tplc="F1B8A628">
      <w:numFmt w:val="decimal"/>
      <w:lvlText w:val=""/>
      <w:lvlJc w:val="left"/>
    </w:lvl>
    <w:lvl w:ilvl="2" w:tplc="CFB83C02">
      <w:numFmt w:val="decimal"/>
      <w:lvlText w:val=""/>
      <w:lvlJc w:val="left"/>
    </w:lvl>
    <w:lvl w:ilvl="3" w:tplc="9D86CB24">
      <w:numFmt w:val="decimal"/>
      <w:lvlText w:val=""/>
      <w:lvlJc w:val="left"/>
    </w:lvl>
    <w:lvl w:ilvl="4" w:tplc="A5202FC0">
      <w:numFmt w:val="decimal"/>
      <w:lvlText w:val=""/>
      <w:lvlJc w:val="left"/>
    </w:lvl>
    <w:lvl w:ilvl="5" w:tplc="3684B69A">
      <w:numFmt w:val="decimal"/>
      <w:lvlText w:val=""/>
      <w:lvlJc w:val="left"/>
    </w:lvl>
    <w:lvl w:ilvl="6" w:tplc="E5A8DF50">
      <w:numFmt w:val="decimal"/>
      <w:lvlText w:val=""/>
      <w:lvlJc w:val="left"/>
    </w:lvl>
    <w:lvl w:ilvl="7" w:tplc="B25ACB5A">
      <w:numFmt w:val="decimal"/>
      <w:lvlText w:val=""/>
      <w:lvlJc w:val="left"/>
    </w:lvl>
    <w:lvl w:ilvl="8" w:tplc="F48E9D52">
      <w:numFmt w:val="decimal"/>
      <w:lvlText w:val=""/>
      <w:lvlJc w:val="left"/>
    </w:lvl>
  </w:abstractNum>
  <w:abstractNum w:abstractNumId="320" w15:restartNumberingAfterBreak="0">
    <w:nsid w:val="3DF105D9"/>
    <w:multiLevelType w:val="hybridMultilevel"/>
    <w:tmpl w:val="F9A60378"/>
    <w:lvl w:ilvl="0" w:tplc="55AE751C">
      <w:start w:val="1"/>
      <w:numFmt w:val="bullet"/>
      <w:lvlText w:val=""/>
      <w:lvlJc w:val="left"/>
      <w:pPr>
        <w:ind w:left="720" w:hanging="360"/>
      </w:pPr>
      <w:rPr>
        <w:rFonts w:ascii="Symbol" w:hAnsi="Symbol" w:hint="default"/>
      </w:rPr>
    </w:lvl>
    <w:lvl w:ilvl="1" w:tplc="1576CB5A">
      <w:numFmt w:val="decimal"/>
      <w:lvlText w:val=""/>
      <w:lvlJc w:val="left"/>
    </w:lvl>
    <w:lvl w:ilvl="2" w:tplc="E0D60B9E">
      <w:numFmt w:val="decimal"/>
      <w:lvlText w:val=""/>
      <w:lvlJc w:val="left"/>
    </w:lvl>
    <w:lvl w:ilvl="3" w:tplc="EFB0BFBE">
      <w:numFmt w:val="decimal"/>
      <w:lvlText w:val=""/>
      <w:lvlJc w:val="left"/>
    </w:lvl>
    <w:lvl w:ilvl="4" w:tplc="6CD23EF0">
      <w:numFmt w:val="decimal"/>
      <w:lvlText w:val=""/>
      <w:lvlJc w:val="left"/>
    </w:lvl>
    <w:lvl w:ilvl="5" w:tplc="0A14DC48">
      <w:numFmt w:val="decimal"/>
      <w:lvlText w:val=""/>
      <w:lvlJc w:val="left"/>
    </w:lvl>
    <w:lvl w:ilvl="6" w:tplc="6C64B7A4">
      <w:numFmt w:val="decimal"/>
      <w:lvlText w:val=""/>
      <w:lvlJc w:val="left"/>
    </w:lvl>
    <w:lvl w:ilvl="7" w:tplc="8B06F980">
      <w:numFmt w:val="decimal"/>
      <w:lvlText w:val=""/>
      <w:lvlJc w:val="left"/>
    </w:lvl>
    <w:lvl w:ilvl="8" w:tplc="6058ABF6">
      <w:numFmt w:val="decimal"/>
      <w:lvlText w:val=""/>
      <w:lvlJc w:val="left"/>
    </w:lvl>
  </w:abstractNum>
  <w:abstractNum w:abstractNumId="321" w15:restartNumberingAfterBreak="0">
    <w:nsid w:val="3E091B23"/>
    <w:multiLevelType w:val="hybridMultilevel"/>
    <w:tmpl w:val="A01A9C1A"/>
    <w:lvl w:ilvl="0" w:tplc="25FA2A62">
      <w:start w:val="1"/>
      <w:numFmt w:val="bullet"/>
      <w:lvlText w:val=""/>
      <w:lvlJc w:val="left"/>
      <w:pPr>
        <w:ind w:left="720" w:hanging="360"/>
      </w:pPr>
      <w:rPr>
        <w:rFonts w:ascii="Symbol" w:hAnsi="Symbol" w:hint="default"/>
      </w:rPr>
    </w:lvl>
    <w:lvl w:ilvl="1" w:tplc="7C4012C4">
      <w:numFmt w:val="decimal"/>
      <w:lvlText w:val=""/>
      <w:lvlJc w:val="left"/>
    </w:lvl>
    <w:lvl w:ilvl="2" w:tplc="30906B20">
      <w:numFmt w:val="decimal"/>
      <w:lvlText w:val=""/>
      <w:lvlJc w:val="left"/>
    </w:lvl>
    <w:lvl w:ilvl="3" w:tplc="3A5C3916">
      <w:numFmt w:val="decimal"/>
      <w:lvlText w:val=""/>
      <w:lvlJc w:val="left"/>
    </w:lvl>
    <w:lvl w:ilvl="4" w:tplc="5DBA0922">
      <w:numFmt w:val="decimal"/>
      <w:lvlText w:val=""/>
      <w:lvlJc w:val="left"/>
    </w:lvl>
    <w:lvl w:ilvl="5" w:tplc="B8B8ECE2">
      <w:numFmt w:val="decimal"/>
      <w:lvlText w:val=""/>
      <w:lvlJc w:val="left"/>
    </w:lvl>
    <w:lvl w:ilvl="6" w:tplc="45B82A18">
      <w:numFmt w:val="decimal"/>
      <w:lvlText w:val=""/>
      <w:lvlJc w:val="left"/>
    </w:lvl>
    <w:lvl w:ilvl="7" w:tplc="4B601616">
      <w:numFmt w:val="decimal"/>
      <w:lvlText w:val=""/>
      <w:lvlJc w:val="left"/>
    </w:lvl>
    <w:lvl w:ilvl="8" w:tplc="CD3E69FA">
      <w:numFmt w:val="decimal"/>
      <w:lvlText w:val=""/>
      <w:lvlJc w:val="left"/>
    </w:lvl>
  </w:abstractNum>
  <w:abstractNum w:abstractNumId="322" w15:restartNumberingAfterBreak="0">
    <w:nsid w:val="3E103E3E"/>
    <w:multiLevelType w:val="hybridMultilevel"/>
    <w:tmpl w:val="1C7C002A"/>
    <w:lvl w:ilvl="0" w:tplc="9A683104">
      <w:start w:val="1"/>
      <w:numFmt w:val="bullet"/>
      <w:lvlText w:val=""/>
      <w:lvlJc w:val="left"/>
      <w:pPr>
        <w:ind w:left="720" w:hanging="360"/>
      </w:pPr>
      <w:rPr>
        <w:rFonts w:ascii="Symbol" w:hAnsi="Symbol" w:hint="default"/>
      </w:rPr>
    </w:lvl>
    <w:lvl w:ilvl="1" w:tplc="B7EEACAC">
      <w:numFmt w:val="decimal"/>
      <w:lvlText w:val=""/>
      <w:lvlJc w:val="left"/>
    </w:lvl>
    <w:lvl w:ilvl="2" w:tplc="B416321E">
      <w:numFmt w:val="decimal"/>
      <w:lvlText w:val=""/>
      <w:lvlJc w:val="left"/>
    </w:lvl>
    <w:lvl w:ilvl="3" w:tplc="F9A4934C">
      <w:numFmt w:val="decimal"/>
      <w:lvlText w:val=""/>
      <w:lvlJc w:val="left"/>
    </w:lvl>
    <w:lvl w:ilvl="4" w:tplc="6F32708C">
      <w:numFmt w:val="decimal"/>
      <w:lvlText w:val=""/>
      <w:lvlJc w:val="left"/>
    </w:lvl>
    <w:lvl w:ilvl="5" w:tplc="3E744DF0">
      <w:numFmt w:val="decimal"/>
      <w:lvlText w:val=""/>
      <w:lvlJc w:val="left"/>
    </w:lvl>
    <w:lvl w:ilvl="6" w:tplc="8A50CB04">
      <w:numFmt w:val="decimal"/>
      <w:lvlText w:val=""/>
      <w:lvlJc w:val="left"/>
    </w:lvl>
    <w:lvl w:ilvl="7" w:tplc="04FA4242">
      <w:numFmt w:val="decimal"/>
      <w:lvlText w:val=""/>
      <w:lvlJc w:val="left"/>
    </w:lvl>
    <w:lvl w:ilvl="8" w:tplc="38964962">
      <w:numFmt w:val="decimal"/>
      <w:lvlText w:val=""/>
      <w:lvlJc w:val="left"/>
    </w:lvl>
  </w:abstractNum>
  <w:abstractNum w:abstractNumId="323" w15:restartNumberingAfterBreak="0">
    <w:nsid w:val="3E6448C2"/>
    <w:multiLevelType w:val="hybridMultilevel"/>
    <w:tmpl w:val="0F7EDB74"/>
    <w:lvl w:ilvl="0" w:tplc="92FAFBDA">
      <w:start w:val="1"/>
      <w:numFmt w:val="bullet"/>
      <w:lvlText w:val=""/>
      <w:lvlJc w:val="left"/>
      <w:pPr>
        <w:ind w:left="720" w:hanging="360"/>
      </w:pPr>
      <w:rPr>
        <w:rFonts w:ascii="Symbol" w:hAnsi="Symbol" w:hint="default"/>
      </w:rPr>
    </w:lvl>
    <w:lvl w:ilvl="1" w:tplc="76DEAD0A">
      <w:numFmt w:val="decimal"/>
      <w:lvlText w:val=""/>
      <w:lvlJc w:val="left"/>
    </w:lvl>
    <w:lvl w:ilvl="2" w:tplc="DB62CB02">
      <w:numFmt w:val="decimal"/>
      <w:lvlText w:val=""/>
      <w:lvlJc w:val="left"/>
    </w:lvl>
    <w:lvl w:ilvl="3" w:tplc="B936FE04">
      <w:numFmt w:val="decimal"/>
      <w:lvlText w:val=""/>
      <w:lvlJc w:val="left"/>
    </w:lvl>
    <w:lvl w:ilvl="4" w:tplc="6E24D162">
      <w:numFmt w:val="decimal"/>
      <w:lvlText w:val=""/>
      <w:lvlJc w:val="left"/>
    </w:lvl>
    <w:lvl w:ilvl="5" w:tplc="27B25848">
      <w:numFmt w:val="decimal"/>
      <w:lvlText w:val=""/>
      <w:lvlJc w:val="left"/>
    </w:lvl>
    <w:lvl w:ilvl="6" w:tplc="41CA4B86">
      <w:numFmt w:val="decimal"/>
      <w:lvlText w:val=""/>
      <w:lvlJc w:val="left"/>
    </w:lvl>
    <w:lvl w:ilvl="7" w:tplc="EB56EAB6">
      <w:numFmt w:val="decimal"/>
      <w:lvlText w:val=""/>
      <w:lvlJc w:val="left"/>
    </w:lvl>
    <w:lvl w:ilvl="8" w:tplc="D7520EFC">
      <w:numFmt w:val="decimal"/>
      <w:lvlText w:val=""/>
      <w:lvlJc w:val="left"/>
    </w:lvl>
  </w:abstractNum>
  <w:abstractNum w:abstractNumId="324" w15:restartNumberingAfterBreak="0">
    <w:nsid w:val="3E6D17B2"/>
    <w:multiLevelType w:val="hybridMultilevel"/>
    <w:tmpl w:val="6A96578A"/>
    <w:lvl w:ilvl="0" w:tplc="B4C6BD0E">
      <w:start w:val="1"/>
      <w:numFmt w:val="bullet"/>
      <w:lvlText w:val=""/>
      <w:lvlJc w:val="left"/>
      <w:pPr>
        <w:ind w:left="720" w:hanging="360"/>
      </w:pPr>
      <w:rPr>
        <w:rFonts w:ascii="Symbol" w:hAnsi="Symbol" w:hint="default"/>
      </w:rPr>
    </w:lvl>
    <w:lvl w:ilvl="1" w:tplc="536E3106">
      <w:numFmt w:val="decimal"/>
      <w:lvlText w:val=""/>
      <w:lvlJc w:val="left"/>
    </w:lvl>
    <w:lvl w:ilvl="2" w:tplc="34D41D08">
      <w:numFmt w:val="decimal"/>
      <w:lvlText w:val=""/>
      <w:lvlJc w:val="left"/>
    </w:lvl>
    <w:lvl w:ilvl="3" w:tplc="32DC6C6E">
      <w:numFmt w:val="decimal"/>
      <w:lvlText w:val=""/>
      <w:lvlJc w:val="left"/>
    </w:lvl>
    <w:lvl w:ilvl="4" w:tplc="5ABC73C8">
      <w:numFmt w:val="decimal"/>
      <w:lvlText w:val=""/>
      <w:lvlJc w:val="left"/>
    </w:lvl>
    <w:lvl w:ilvl="5" w:tplc="5F082128">
      <w:numFmt w:val="decimal"/>
      <w:lvlText w:val=""/>
      <w:lvlJc w:val="left"/>
    </w:lvl>
    <w:lvl w:ilvl="6" w:tplc="752A50CE">
      <w:numFmt w:val="decimal"/>
      <w:lvlText w:val=""/>
      <w:lvlJc w:val="left"/>
    </w:lvl>
    <w:lvl w:ilvl="7" w:tplc="3F60C2DE">
      <w:numFmt w:val="decimal"/>
      <w:lvlText w:val=""/>
      <w:lvlJc w:val="left"/>
    </w:lvl>
    <w:lvl w:ilvl="8" w:tplc="4176AE82">
      <w:numFmt w:val="decimal"/>
      <w:lvlText w:val=""/>
      <w:lvlJc w:val="left"/>
    </w:lvl>
  </w:abstractNum>
  <w:abstractNum w:abstractNumId="325" w15:restartNumberingAfterBreak="0">
    <w:nsid w:val="3E7A1448"/>
    <w:multiLevelType w:val="hybridMultilevel"/>
    <w:tmpl w:val="6CB49896"/>
    <w:lvl w:ilvl="0" w:tplc="5202A6B2">
      <w:start w:val="1"/>
      <w:numFmt w:val="bullet"/>
      <w:lvlText w:val=""/>
      <w:lvlJc w:val="left"/>
      <w:pPr>
        <w:ind w:left="720" w:hanging="360"/>
      </w:pPr>
      <w:rPr>
        <w:rFonts w:ascii="Symbol" w:hAnsi="Symbol" w:hint="default"/>
      </w:rPr>
    </w:lvl>
    <w:lvl w:ilvl="1" w:tplc="8F9CFB50">
      <w:numFmt w:val="decimal"/>
      <w:lvlText w:val=""/>
      <w:lvlJc w:val="left"/>
    </w:lvl>
    <w:lvl w:ilvl="2" w:tplc="E688A1CC">
      <w:numFmt w:val="decimal"/>
      <w:lvlText w:val=""/>
      <w:lvlJc w:val="left"/>
    </w:lvl>
    <w:lvl w:ilvl="3" w:tplc="A74A4854">
      <w:numFmt w:val="decimal"/>
      <w:lvlText w:val=""/>
      <w:lvlJc w:val="left"/>
    </w:lvl>
    <w:lvl w:ilvl="4" w:tplc="2744DBA6">
      <w:numFmt w:val="decimal"/>
      <w:lvlText w:val=""/>
      <w:lvlJc w:val="left"/>
    </w:lvl>
    <w:lvl w:ilvl="5" w:tplc="F7CCD1F8">
      <w:numFmt w:val="decimal"/>
      <w:lvlText w:val=""/>
      <w:lvlJc w:val="left"/>
    </w:lvl>
    <w:lvl w:ilvl="6" w:tplc="99829D9A">
      <w:numFmt w:val="decimal"/>
      <w:lvlText w:val=""/>
      <w:lvlJc w:val="left"/>
    </w:lvl>
    <w:lvl w:ilvl="7" w:tplc="832C902A">
      <w:numFmt w:val="decimal"/>
      <w:lvlText w:val=""/>
      <w:lvlJc w:val="left"/>
    </w:lvl>
    <w:lvl w:ilvl="8" w:tplc="0BDC7C52">
      <w:numFmt w:val="decimal"/>
      <w:lvlText w:val=""/>
      <w:lvlJc w:val="left"/>
    </w:lvl>
  </w:abstractNum>
  <w:abstractNum w:abstractNumId="326" w15:restartNumberingAfterBreak="0">
    <w:nsid w:val="3EC3034F"/>
    <w:multiLevelType w:val="hybridMultilevel"/>
    <w:tmpl w:val="3892C5DE"/>
    <w:lvl w:ilvl="0" w:tplc="68842368">
      <w:start w:val="1"/>
      <w:numFmt w:val="bullet"/>
      <w:lvlText w:val=""/>
      <w:lvlJc w:val="left"/>
      <w:pPr>
        <w:ind w:left="720" w:hanging="360"/>
      </w:pPr>
      <w:rPr>
        <w:rFonts w:ascii="Symbol" w:hAnsi="Symbol" w:hint="default"/>
      </w:rPr>
    </w:lvl>
    <w:lvl w:ilvl="1" w:tplc="B63CB4D4">
      <w:numFmt w:val="decimal"/>
      <w:lvlText w:val=""/>
      <w:lvlJc w:val="left"/>
    </w:lvl>
    <w:lvl w:ilvl="2" w:tplc="9C1C846E">
      <w:numFmt w:val="decimal"/>
      <w:lvlText w:val=""/>
      <w:lvlJc w:val="left"/>
    </w:lvl>
    <w:lvl w:ilvl="3" w:tplc="0F1E3080">
      <w:numFmt w:val="decimal"/>
      <w:lvlText w:val=""/>
      <w:lvlJc w:val="left"/>
    </w:lvl>
    <w:lvl w:ilvl="4" w:tplc="14DC87D6">
      <w:numFmt w:val="decimal"/>
      <w:lvlText w:val=""/>
      <w:lvlJc w:val="left"/>
    </w:lvl>
    <w:lvl w:ilvl="5" w:tplc="C0FAB274">
      <w:numFmt w:val="decimal"/>
      <w:lvlText w:val=""/>
      <w:lvlJc w:val="left"/>
    </w:lvl>
    <w:lvl w:ilvl="6" w:tplc="9426F1DC">
      <w:numFmt w:val="decimal"/>
      <w:lvlText w:val=""/>
      <w:lvlJc w:val="left"/>
    </w:lvl>
    <w:lvl w:ilvl="7" w:tplc="475AD58E">
      <w:numFmt w:val="decimal"/>
      <w:lvlText w:val=""/>
      <w:lvlJc w:val="left"/>
    </w:lvl>
    <w:lvl w:ilvl="8" w:tplc="39A83B80">
      <w:numFmt w:val="decimal"/>
      <w:lvlText w:val=""/>
      <w:lvlJc w:val="left"/>
    </w:lvl>
  </w:abstractNum>
  <w:abstractNum w:abstractNumId="327" w15:restartNumberingAfterBreak="0">
    <w:nsid w:val="3F927DB1"/>
    <w:multiLevelType w:val="hybridMultilevel"/>
    <w:tmpl w:val="8F368680"/>
    <w:lvl w:ilvl="0" w:tplc="52BEA59A">
      <w:start w:val="1"/>
      <w:numFmt w:val="bullet"/>
      <w:lvlText w:val=""/>
      <w:lvlJc w:val="left"/>
      <w:pPr>
        <w:ind w:left="720" w:hanging="360"/>
      </w:pPr>
      <w:rPr>
        <w:rFonts w:ascii="Symbol" w:hAnsi="Symbol" w:hint="default"/>
      </w:rPr>
    </w:lvl>
    <w:lvl w:ilvl="1" w:tplc="79A0677C">
      <w:numFmt w:val="decimal"/>
      <w:lvlText w:val=""/>
      <w:lvlJc w:val="left"/>
    </w:lvl>
    <w:lvl w:ilvl="2" w:tplc="97F28E48">
      <w:numFmt w:val="decimal"/>
      <w:lvlText w:val=""/>
      <w:lvlJc w:val="left"/>
    </w:lvl>
    <w:lvl w:ilvl="3" w:tplc="04BE62EE">
      <w:numFmt w:val="decimal"/>
      <w:lvlText w:val=""/>
      <w:lvlJc w:val="left"/>
    </w:lvl>
    <w:lvl w:ilvl="4" w:tplc="C9520280">
      <w:numFmt w:val="decimal"/>
      <w:lvlText w:val=""/>
      <w:lvlJc w:val="left"/>
    </w:lvl>
    <w:lvl w:ilvl="5" w:tplc="579ED6E8">
      <w:numFmt w:val="decimal"/>
      <w:lvlText w:val=""/>
      <w:lvlJc w:val="left"/>
    </w:lvl>
    <w:lvl w:ilvl="6" w:tplc="434287C2">
      <w:numFmt w:val="decimal"/>
      <w:lvlText w:val=""/>
      <w:lvlJc w:val="left"/>
    </w:lvl>
    <w:lvl w:ilvl="7" w:tplc="BCE4F438">
      <w:numFmt w:val="decimal"/>
      <w:lvlText w:val=""/>
      <w:lvlJc w:val="left"/>
    </w:lvl>
    <w:lvl w:ilvl="8" w:tplc="AF00327A">
      <w:numFmt w:val="decimal"/>
      <w:lvlText w:val=""/>
      <w:lvlJc w:val="left"/>
    </w:lvl>
  </w:abstractNum>
  <w:abstractNum w:abstractNumId="328" w15:restartNumberingAfterBreak="0">
    <w:nsid w:val="3F9863BB"/>
    <w:multiLevelType w:val="hybridMultilevel"/>
    <w:tmpl w:val="98986AD8"/>
    <w:lvl w:ilvl="0" w:tplc="76CE4B78">
      <w:start w:val="1"/>
      <w:numFmt w:val="bullet"/>
      <w:lvlText w:val=""/>
      <w:lvlJc w:val="left"/>
      <w:pPr>
        <w:ind w:left="720" w:hanging="360"/>
      </w:pPr>
      <w:rPr>
        <w:rFonts w:ascii="Symbol" w:hAnsi="Symbol" w:hint="default"/>
      </w:rPr>
    </w:lvl>
    <w:lvl w:ilvl="1" w:tplc="B87E5136">
      <w:numFmt w:val="decimal"/>
      <w:lvlText w:val=""/>
      <w:lvlJc w:val="left"/>
    </w:lvl>
    <w:lvl w:ilvl="2" w:tplc="D97E72BC">
      <w:numFmt w:val="decimal"/>
      <w:lvlText w:val=""/>
      <w:lvlJc w:val="left"/>
    </w:lvl>
    <w:lvl w:ilvl="3" w:tplc="F522AECE">
      <w:numFmt w:val="decimal"/>
      <w:lvlText w:val=""/>
      <w:lvlJc w:val="left"/>
    </w:lvl>
    <w:lvl w:ilvl="4" w:tplc="B4AA7A64">
      <w:numFmt w:val="decimal"/>
      <w:lvlText w:val=""/>
      <w:lvlJc w:val="left"/>
    </w:lvl>
    <w:lvl w:ilvl="5" w:tplc="F0B8860A">
      <w:numFmt w:val="decimal"/>
      <w:lvlText w:val=""/>
      <w:lvlJc w:val="left"/>
    </w:lvl>
    <w:lvl w:ilvl="6" w:tplc="BD504F06">
      <w:numFmt w:val="decimal"/>
      <w:lvlText w:val=""/>
      <w:lvlJc w:val="left"/>
    </w:lvl>
    <w:lvl w:ilvl="7" w:tplc="3074528E">
      <w:numFmt w:val="decimal"/>
      <w:lvlText w:val=""/>
      <w:lvlJc w:val="left"/>
    </w:lvl>
    <w:lvl w:ilvl="8" w:tplc="A872D19C">
      <w:numFmt w:val="decimal"/>
      <w:lvlText w:val=""/>
      <w:lvlJc w:val="left"/>
    </w:lvl>
  </w:abstractNum>
  <w:abstractNum w:abstractNumId="329" w15:restartNumberingAfterBreak="0">
    <w:nsid w:val="401F1853"/>
    <w:multiLevelType w:val="hybridMultilevel"/>
    <w:tmpl w:val="E0E8B15A"/>
    <w:lvl w:ilvl="0" w:tplc="7AAA53E4">
      <w:start w:val="1"/>
      <w:numFmt w:val="bullet"/>
      <w:lvlText w:val=""/>
      <w:lvlJc w:val="left"/>
      <w:pPr>
        <w:ind w:left="720" w:hanging="360"/>
      </w:pPr>
      <w:rPr>
        <w:rFonts w:ascii="Symbol" w:hAnsi="Symbol" w:hint="default"/>
      </w:rPr>
    </w:lvl>
    <w:lvl w:ilvl="1" w:tplc="B14ADBB2">
      <w:numFmt w:val="decimal"/>
      <w:lvlText w:val=""/>
      <w:lvlJc w:val="left"/>
    </w:lvl>
    <w:lvl w:ilvl="2" w:tplc="BBD20E92">
      <w:numFmt w:val="decimal"/>
      <w:lvlText w:val=""/>
      <w:lvlJc w:val="left"/>
    </w:lvl>
    <w:lvl w:ilvl="3" w:tplc="48903F44">
      <w:numFmt w:val="decimal"/>
      <w:lvlText w:val=""/>
      <w:lvlJc w:val="left"/>
    </w:lvl>
    <w:lvl w:ilvl="4" w:tplc="848685D0">
      <w:numFmt w:val="decimal"/>
      <w:lvlText w:val=""/>
      <w:lvlJc w:val="left"/>
    </w:lvl>
    <w:lvl w:ilvl="5" w:tplc="1718582C">
      <w:numFmt w:val="decimal"/>
      <w:lvlText w:val=""/>
      <w:lvlJc w:val="left"/>
    </w:lvl>
    <w:lvl w:ilvl="6" w:tplc="EE62B216">
      <w:numFmt w:val="decimal"/>
      <w:lvlText w:val=""/>
      <w:lvlJc w:val="left"/>
    </w:lvl>
    <w:lvl w:ilvl="7" w:tplc="947AB07C">
      <w:numFmt w:val="decimal"/>
      <w:lvlText w:val=""/>
      <w:lvlJc w:val="left"/>
    </w:lvl>
    <w:lvl w:ilvl="8" w:tplc="10920D0E">
      <w:numFmt w:val="decimal"/>
      <w:lvlText w:val=""/>
      <w:lvlJc w:val="left"/>
    </w:lvl>
  </w:abstractNum>
  <w:abstractNum w:abstractNumId="330" w15:restartNumberingAfterBreak="0">
    <w:nsid w:val="40203A6F"/>
    <w:multiLevelType w:val="hybridMultilevel"/>
    <w:tmpl w:val="0E788BFE"/>
    <w:lvl w:ilvl="0" w:tplc="2C700F60">
      <w:start w:val="1"/>
      <w:numFmt w:val="bullet"/>
      <w:lvlText w:val=""/>
      <w:lvlJc w:val="left"/>
      <w:pPr>
        <w:ind w:left="720" w:hanging="360"/>
      </w:pPr>
      <w:rPr>
        <w:rFonts w:ascii="Symbol" w:hAnsi="Symbol" w:hint="default"/>
      </w:rPr>
    </w:lvl>
    <w:lvl w:ilvl="1" w:tplc="37AAF822">
      <w:numFmt w:val="decimal"/>
      <w:lvlText w:val=""/>
      <w:lvlJc w:val="left"/>
    </w:lvl>
    <w:lvl w:ilvl="2" w:tplc="E1DC42A2">
      <w:numFmt w:val="decimal"/>
      <w:lvlText w:val=""/>
      <w:lvlJc w:val="left"/>
    </w:lvl>
    <w:lvl w:ilvl="3" w:tplc="C90EB09A">
      <w:numFmt w:val="decimal"/>
      <w:lvlText w:val=""/>
      <w:lvlJc w:val="left"/>
    </w:lvl>
    <w:lvl w:ilvl="4" w:tplc="9DB4A786">
      <w:numFmt w:val="decimal"/>
      <w:lvlText w:val=""/>
      <w:lvlJc w:val="left"/>
    </w:lvl>
    <w:lvl w:ilvl="5" w:tplc="5AF4CE62">
      <w:numFmt w:val="decimal"/>
      <w:lvlText w:val=""/>
      <w:lvlJc w:val="left"/>
    </w:lvl>
    <w:lvl w:ilvl="6" w:tplc="458EB70C">
      <w:numFmt w:val="decimal"/>
      <w:lvlText w:val=""/>
      <w:lvlJc w:val="left"/>
    </w:lvl>
    <w:lvl w:ilvl="7" w:tplc="CB842F5E">
      <w:numFmt w:val="decimal"/>
      <w:lvlText w:val=""/>
      <w:lvlJc w:val="left"/>
    </w:lvl>
    <w:lvl w:ilvl="8" w:tplc="A2261F74">
      <w:numFmt w:val="decimal"/>
      <w:lvlText w:val=""/>
      <w:lvlJc w:val="left"/>
    </w:lvl>
  </w:abstractNum>
  <w:abstractNum w:abstractNumId="331" w15:restartNumberingAfterBreak="0">
    <w:nsid w:val="40331D61"/>
    <w:multiLevelType w:val="hybridMultilevel"/>
    <w:tmpl w:val="8AD805E0"/>
    <w:lvl w:ilvl="0" w:tplc="DBF60D34">
      <w:start w:val="1"/>
      <w:numFmt w:val="bullet"/>
      <w:lvlText w:val=""/>
      <w:lvlJc w:val="left"/>
      <w:pPr>
        <w:ind w:left="720" w:hanging="360"/>
      </w:pPr>
      <w:rPr>
        <w:rFonts w:ascii="Symbol" w:hAnsi="Symbol" w:hint="default"/>
      </w:rPr>
    </w:lvl>
    <w:lvl w:ilvl="1" w:tplc="BEEACD28">
      <w:numFmt w:val="decimal"/>
      <w:lvlText w:val=""/>
      <w:lvlJc w:val="left"/>
    </w:lvl>
    <w:lvl w:ilvl="2" w:tplc="28C8E8F2">
      <w:numFmt w:val="decimal"/>
      <w:lvlText w:val=""/>
      <w:lvlJc w:val="left"/>
    </w:lvl>
    <w:lvl w:ilvl="3" w:tplc="3E441E94">
      <w:numFmt w:val="decimal"/>
      <w:lvlText w:val=""/>
      <w:lvlJc w:val="left"/>
    </w:lvl>
    <w:lvl w:ilvl="4" w:tplc="97A62E8A">
      <w:numFmt w:val="decimal"/>
      <w:lvlText w:val=""/>
      <w:lvlJc w:val="left"/>
    </w:lvl>
    <w:lvl w:ilvl="5" w:tplc="EEDC2DC8">
      <w:numFmt w:val="decimal"/>
      <w:lvlText w:val=""/>
      <w:lvlJc w:val="left"/>
    </w:lvl>
    <w:lvl w:ilvl="6" w:tplc="E0906EB0">
      <w:numFmt w:val="decimal"/>
      <w:lvlText w:val=""/>
      <w:lvlJc w:val="left"/>
    </w:lvl>
    <w:lvl w:ilvl="7" w:tplc="D402F1E6">
      <w:numFmt w:val="decimal"/>
      <w:lvlText w:val=""/>
      <w:lvlJc w:val="left"/>
    </w:lvl>
    <w:lvl w:ilvl="8" w:tplc="A118A564">
      <w:numFmt w:val="decimal"/>
      <w:lvlText w:val=""/>
      <w:lvlJc w:val="left"/>
    </w:lvl>
  </w:abstractNum>
  <w:abstractNum w:abstractNumId="332" w15:restartNumberingAfterBreak="0">
    <w:nsid w:val="40582397"/>
    <w:multiLevelType w:val="hybridMultilevel"/>
    <w:tmpl w:val="0C325288"/>
    <w:lvl w:ilvl="0" w:tplc="B29A5592">
      <w:start w:val="1"/>
      <w:numFmt w:val="bullet"/>
      <w:lvlText w:val=""/>
      <w:lvlJc w:val="left"/>
      <w:pPr>
        <w:ind w:left="720" w:hanging="360"/>
      </w:pPr>
      <w:rPr>
        <w:rFonts w:ascii="Symbol" w:hAnsi="Symbol" w:hint="default"/>
      </w:rPr>
    </w:lvl>
    <w:lvl w:ilvl="1" w:tplc="4B92B6EA">
      <w:numFmt w:val="decimal"/>
      <w:lvlText w:val=""/>
      <w:lvlJc w:val="left"/>
    </w:lvl>
    <w:lvl w:ilvl="2" w:tplc="A1165DCE">
      <w:numFmt w:val="decimal"/>
      <w:lvlText w:val=""/>
      <w:lvlJc w:val="left"/>
    </w:lvl>
    <w:lvl w:ilvl="3" w:tplc="2BE65F48">
      <w:numFmt w:val="decimal"/>
      <w:lvlText w:val=""/>
      <w:lvlJc w:val="left"/>
    </w:lvl>
    <w:lvl w:ilvl="4" w:tplc="E21E21F0">
      <w:numFmt w:val="decimal"/>
      <w:lvlText w:val=""/>
      <w:lvlJc w:val="left"/>
    </w:lvl>
    <w:lvl w:ilvl="5" w:tplc="3A8C9F82">
      <w:numFmt w:val="decimal"/>
      <w:lvlText w:val=""/>
      <w:lvlJc w:val="left"/>
    </w:lvl>
    <w:lvl w:ilvl="6" w:tplc="ACB051AC">
      <w:numFmt w:val="decimal"/>
      <w:lvlText w:val=""/>
      <w:lvlJc w:val="left"/>
    </w:lvl>
    <w:lvl w:ilvl="7" w:tplc="97B4419E">
      <w:numFmt w:val="decimal"/>
      <w:lvlText w:val=""/>
      <w:lvlJc w:val="left"/>
    </w:lvl>
    <w:lvl w:ilvl="8" w:tplc="993AF3BC">
      <w:numFmt w:val="decimal"/>
      <w:lvlText w:val=""/>
      <w:lvlJc w:val="left"/>
    </w:lvl>
  </w:abstractNum>
  <w:abstractNum w:abstractNumId="333" w15:restartNumberingAfterBreak="0">
    <w:nsid w:val="40AA7E48"/>
    <w:multiLevelType w:val="hybridMultilevel"/>
    <w:tmpl w:val="ABAC5D3E"/>
    <w:lvl w:ilvl="0" w:tplc="A78407E2">
      <w:numFmt w:val="decimal"/>
      <w:lvlText w:val=""/>
      <w:lvlJc w:val="left"/>
    </w:lvl>
    <w:lvl w:ilvl="1" w:tplc="A6546CCE">
      <w:start w:val="1"/>
      <w:numFmt w:val="bullet"/>
      <w:lvlText w:val=""/>
      <w:lvlJc w:val="left"/>
      <w:pPr>
        <w:ind w:left="1440" w:hanging="360"/>
      </w:pPr>
      <w:rPr>
        <w:rFonts w:ascii="Symbol" w:hAnsi="Symbol" w:hint="default"/>
      </w:rPr>
    </w:lvl>
    <w:lvl w:ilvl="2" w:tplc="A00C64A0">
      <w:numFmt w:val="decimal"/>
      <w:lvlText w:val=""/>
      <w:lvlJc w:val="left"/>
    </w:lvl>
    <w:lvl w:ilvl="3" w:tplc="C332D75C">
      <w:numFmt w:val="decimal"/>
      <w:lvlText w:val=""/>
      <w:lvlJc w:val="left"/>
    </w:lvl>
    <w:lvl w:ilvl="4" w:tplc="7AB4E1C0">
      <w:numFmt w:val="decimal"/>
      <w:lvlText w:val=""/>
      <w:lvlJc w:val="left"/>
    </w:lvl>
    <w:lvl w:ilvl="5" w:tplc="20026080">
      <w:numFmt w:val="decimal"/>
      <w:lvlText w:val=""/>
      <w:lvlJc w:val="left"/>
    </w:lvl>
    <w:lvl w:ilvl="6" w:tplc="A9024F2C">
      <w:numFmt w:val="decimal"/>
      <w:lvlText w:val=""/>
      <w:lvlJc w:val="left"/>
    </w:lvl>
    <w:lvl w:ilvl="7" w:tplc="A16655E6">
      <w:numFmt w:val="decimal"/>
      <w:lvlText w:val=""/>
      <w:lvlJc w:val="left"/>
    </w:lvl>
    <w:lvl w:ilvl="8" w:tplc="EEBAFA66">
      <w:numFmt w:val="decimal"/>
      <w:lvlText w:val=""/>
      <w:lvlJc w:val="left"/>
    </w:lvl>
  </w:abstractNum>
  <w:abstractNum w:abstractNumId="334" w15:restartNumberingAfterBreak="0">
    <w:nsid w:val="40B234C1"/>
    <w:multiLevelType w:val="hybridMultilevel"/>
    <w:tmpl w:val="3A623216"/>
    <w:lvl w:ilvl="0" w:tplc="E3E4675A">
      <w:start w:val="1"/>
      <w:numFmt w:val="bullet"/>
      <w:lvlText w:val=""/>
      <w:lvlJc w:val="left"/>
      <w:pPr>
        <w:ind w:left="720" w:hanging="360"/>
      </w:pPr>
      <w:rPr>
        <w:rFonts w:ascii="Symbol" w:hAnsi="Symbol" w:hint="default"/>
      </w:rPr>
    </w:lvl>
    <w:lvl w:ilvl="1" w:tplc="83AA9D26">
      <w:numFmt w:val="decimal"/>
      <w:lvlText w:val=""/>
      <w:lvlJc w:val="left"/>
    </w:lvl>
    <w:lvl w:ilvl="2" w:tplc="37645664">
      <w:numFmt w:val="decimal"/>
      <w:lvlText w:val=""/>
      <w:lvlJc w:val="left"/>
    </w:lvl>
    <w:lvl w:ilvl="3" w:tplc="BE08D678">
      <w:numFmt w:val="decimal"/>
      <w:lvlText w:val=""/>
      <w:lvlJc w:val="left"/>
    </w:lvl>
    <w:lvl w:ilvl="4" w:tplc="3A683A08">
      <w:numFmt w:val="decimal"/>
      <w:lvlText w:val=""/>
      <w:lvlJc w:val="left"/>
    </w:lvl>
    <w:lvl w:ilvl="5" w:tplc="A8CE5402">
      <w:numFmt w:val="decimal"/>
      <w:lvlText w:val=""/>
      <w:lvlJc w:val="left"/>
    </w:lvl>
    <w:lvl w:ilvl="6" w:tplc="2A763BB4">
      <w:numFmt w:val="decimal"/>
      <w:lvlText w:val=""/>
      <w:lvlJc w:val="left"/>
    </w:lvl>
    <w:lvl w:ilvl="7" w:tplc="C55C12B4">
      <w:numFmt w:val="decimal"/>
      <w:lvlText w:val=""/>
      <w:lvlJc w:val="left"/>
    </w:lvl>
    <w:lvl w:ilvl="8" w:tplc="CB5647B0">
      <w:numFmt w:val="decimal"/>
      <w:lvlText w:val=""/>
      <w:lvlJc w:val="left"/>
    </w:lvl>
  </w:abstractNum>
  <w:abstractNum w:abstractNumId="335" w15:restartNumberingAfterBreak="0">
    <w:nsid w:val="412B610B"/>
    <w:multiLevelType w:val="hybridMultilevel"/>
    <w:tmpl w:val="69DA4288"/>
    <w:lvl w:ilvl="0" w:tplc="B7D4F8AC">
      <w:numFmt w:val="decimal"/>
      <w:lvlText w:val=""/>
      <w:lvlJc w:val="left"/>
    </w:lvl>
    <w:lvl w:ilvl="1" w:tplc="6E423F18">
      <w:start w:val="1"/>
      <w:numFmt w:val="bullet"/>
      <w:lvlText w:val=""/>
      <w:lvlJc w:val="left"/>
      <w:pPr>
        <w:ind w:left="1440" w:hanging="360"/>
      </w:pPr>
      <w:rPr>
        <w:rFonts w:ascii="Symbol" w:hAnsi="Symbol" w:hint="default"/>
      </w:rPr>
    </w:lvl>
    <w:lvl w:ilvl="2" w:tplc="F19481C2">
      <w:numFmt w:val="decimal"/>
      <w:lvlText w:val=""/>
      <w:lvlJc w:val="left"/>
    </w:lvl>
    <w:lvl w:ilvl="3" w:tplc="6922D5F8">
      <w:numFmt w:val="decimal"/>
      <w:lvlText w:val=""/>
      <w:lvlJc w:val="left"/>
    </w:lvl>
    <w:lvl w:ilvl="4" w:tplc="44C6BA9E">
      <w:numFmt w:val="decimal"/>
      <w:lvlText w:val=""/>
      <w:lvlJc w:val="left"/>
    </w:lvl>
    <w:lvl w:ilvl="5" w:tplc="DB4A613C">
      <w:numFmt w:val="decimal"/>
      <w:lvlText w:val=""/>
      <w:lvlJc w:val="left"/>
    </w:lvl>
    <w:lvl w:ilvl="6" w:tplc="970C37E4">
      <w:numFmt w:val="decimal"/>
      <w:lvlText w:val=""/>
      <w:lvlJc w:val="left"/>
    </w:lvl>
    <w:lvl w:ilvl="7" w:tplc="ABF8F572">
      <w:numFmt w:val="decimal"/>
      <w:lvlText w:val=""/>
      <w:lvlJc w:val="left"/>
    </w:lvl>
    <w:lvl w:ilvl="8" w:tplc="B66E3E8A">
      <w:numFmt w:val="decimal"/>
      <w:lvlText w:val=""/>
      <w:lvlJc w:val="left"/>
    </w:lvl>
  </w:abstractNum>
  <w:abstractNum w:abstractNumId="336" w15:restartNumberingAfterBreak="0">
    <w:nsid w:val="41436FBF"/>
    <w:multiLevelType w:val="hybridMultilevel"/>
    <w:tmpl w:val="662413AA"/>
    <w:lvl w:ilvl="0" w:tplc="C532CBD8">
      <w:start w:val="1"/>
      <w:numFmt w:val="bullet"/>
      <w:lvlText w:val=""/>
      <w:lvlJc w:val="left"/>
      <w:pPr>
        <w:ind w:left="720" w:hanging="360"/>
      </w:pPr>
      <w:rPr>
        <w:rFonts w:ascii="Symbol" w:hAnsi="Symbol" w:hint="default"/>
      </w:rPr>
    </w:lvl>
    <w:lvl w:ilvl="1" w:tplc="9368A0B2">
      <w:numFmt w:val="decimal"/>
      <w:lvlText w:val=""/>
      <w:lvlJc w:val="left"/>
    </w:lvl>
    <w:lvl w:ilvl="2" w:tplc="48901522">
      <w:numFmt w:val="decimal"/>
      <w:lvlText w:val=""/>
      <w:lvlJc w:val="left"/>
    </w:lvl>
    <w:lvl w:ilvl="3" w:tplc="0F44F2A8">
      <w:numFmt w:val="decimal"/>
      <w:lvlText w:val=""/>
      <w:lvlJc w:val="left"/>
    </w:lvl>
    <w:lvl w:ilvl="4" w:tplc="A756F978">
      <w:numFmt w:val="decimal"/>
      <w:lvlText w:val=""/>
      <w:lvlJc w:val="left"/>
    </w:lvl>
    <w:lvl w:ilvl="5" w:tplc="02DC2334">
      <w:numFmt w:val="decimal"/>
      <w:lvlText w:val=""/>
      <w:lvlJc w:val="left"/>
    </w:lvl>
    <w:lvl w:ilvl="6" w:tplc="D21ABAC4">
      <w:numFmt w:val="decimal"/>
      <w:lvlText w:val=""/>
      <w:lvlJc w:val="left"/>
    </w:lvl>
    <w:lvl w:ilvl="7" w:tplc="A13AC60C">
      <w:numFmt w:val="decimal"/>
      <w:lvlText w:val=""/>
      <w:lvlJc w:val="left"/>
    </w:lvl>
    <w:lvl w:ilvl="8" w:tplc="35C052B4">
      <w:numFmt w:val="decimal"/>
      <w:lvlText w:val=""/>
      <w:lvlJc w:val="left"/>
    </w:lvl>
  </w:abstractNum>
  <w:abstractNum w:abstractNumId="337" w15:restartNumberingAfterBreak="0">
    <w:nsid w:val="41715CA6"/>
    <w:multiLevelType w:val="hybridMultilevel"/>
    <w:tmpl w:val="22B2822C"/>
    <w:lvl w:ilvl="0" w:tplc="496E98E8">
      <w:start w:val="1"/>
      <w:numFmt w:val="bullet"/>
      <w:lvlText w:val=""/>
      <w:lvlJc w:val="left"/>
      <w:pPr>
        <w:ind w:left="720" w:hanging="360"/>
      </w:pPr>
      <w:rPr>
        <w:rFonts w:ascii="Symbol" w:hAnsi="Symbol" w:hint="default"/>
      </w:rPr>
    </w:lvl>
    <w:lvl w:ilvl="1" w:tplc="8D707704">
      <w:numFmt w:val="decimal"/>
      <w:lvlText w:val=""/>
      <w:lvlJc w:val="left"/>
    </w:lvl>
    <w:lvl w:ilvl="2" w:tplc="2E3C1FFE">
      <w:numFmt w:val="decimal"/>
      <w:lvlText w:val=""/>
      <w:lvlJc w:val="left"/>
    </w:lvl>
    <w:lvl w:ilvl="3" w:tplc="9E7EEEBC">
      <w:numFmt w:val="decimal"/>
      <w:lvlText w:val=""/>
      <w:lvlJc w:val="left"/>
    </w:lvl>
    <w:lvl w:ilvl="4" w:tplc="21F07F12">
      <w:numFmt w:val="decimal"/>
      <w:lvlText w:val=""/>
      <w:lvlJc w:val="left"/>
    </w:lvl>
    <w:lvl w:ilvl="5" w:tplc="519A06AA">
      <w:numFmt w:val="decimal"/>
      <w:lvlText w:val=""/>
      <w:lvlJc w:val="left"/>
    </w:lvl>
    <w:lvl w:ilvl="6" w:tplc="1066576A">
      <w:numFmt w:val="decimal"/>
      <w:lvlText w:val=""/>
      <w:lvlJc w:val="left"/>
    </w:lvl>
    <w:lvl w:ilvl="7" w:tplc="F3EA175E">
      <w:numFmt w:val="decimal"/>
      <w:lvlText w:val=""/>
      <w:lvlJc w:val="left"/>
    </w:lvl>
    <w:lvl w:ilvl="8" w:tplc="CC464406">
      <w:numFmt w:val="decimal"/>
      <w:lvlText w:val=""/>
      <w:lvlJc w:val="left"/>
    </w:lvl>
  </w:abstractNum>
  <w:abstractNum w:abstractNumId="338" w15:restartNumberingAfterBreak="0">
    <w:nsid w:val="41AD5744"/>
    <w:multiLevelType w:val="hybridMultilevel"/>
    <w:tmpl w:val="446E9C12"/>
    <w:lvl w:ilvl="0" w:tplc="C8340102">
      <w:start w:val="1"/>
      <w:numFmt w:val="bullet"/>
      <w:lvlText w:val=""/>
      <w:lvlJc w:val="left"/>
      <w:pPr>
        <w:ind w:left="720" w:hanging="360"/>
      </w:pPr>
      <w:rPr>
        <w:rFonts w:ascii="Symbol" w:hAnsi="Symbol" w:hint="default"/>
      </w:rPr>
    </w:lvl>
    <w:lvl w:ilvl="1" w:tplc="EE4ECD80">
      <w:numFmt w:val="decimal"/>
      <w:lvlText w:val=""/>
      <w:lvlJc w:val="left"/>
    </w:lvl>
    <w:lvl w:ilvl="2" w:tplc="5E1A9ACA">
      <w:numFmt w:val="decimal"/>
      <w:lvlText w:val=""/>
      <w:lvlJc w:val="left"/>
    </w:lvl>
    <w:lvl w:ilvl="3" w:tplc="A1FA8AC4">
      <w:numFmt w:val="decimal"/>
      <w:lvlText w:val=""/>
      <w:lvlJc w:val="left"/>
    </w:lvl>
    <w:lvl w:ilvl="4" w:tplc="2836E9A8">
      <w:numFmt w:val="decimal"/>
      <w:lvlText w:val=""/>
      <w:lvlJc w:val="left"/>
    </w:lvl>
    <w:lvl w:ilvl="5" w:tplc="948415A8">
      <w:numFmt w:val="decimal"/>
      <w:lvlText w:val=""/>
      <w:lvlJc w:val="left"/>
    </w:lvl>
    <w:lvl w:ilvl="6" w:tplc="433EEFF6">
      <w:numFmt w:val="decimal"/>
      <w:lvlText w:val=""/>
      <w:lvlJc w:val="left"/>
    </w:lvl>
    <w:lvl w:ilvl="7" w:tplc="3ADED89A">
      <w:numFmt w:val="decimal"/>
      <w:lvlText w:val=""/>
      <w:lvlJc w:val="left"/>
    </w:lvl>
    <w:lvl w:ilvl="8" w:tplc="29ECCC44">
      <w:numFmt w:val="decimal"/>
      <w:lvlText w:val=""/>
      <w:lvlJc w:val="left"/>
    </w:lvl>
  </w:abstractNum>
  <w:abstractNum w:abstractNumId="339" w15:restartNumberingAfterBreak="0">
    <w:nsid w:val="41E24EDF"/>
    <w:multiLevelType w:val="hybridMultilevel"/>
    <w:tmpl w:val="EC24ACC4"/>
    <w:lvl w:ilvl="0" w:tplc="720488D8">
      <w:start w:val="1"/>
      <w:numFmt w:val="bullet"/>
      <w:lvlText w:val=""/>
      <w:lvlJc w:val="left"/>
      <w:pPr>
        <w:ind w:left="720" w:hanging="360"/>
      </w:pPr>
      <w:rPr>
        <w:rFonts w:ascii="Symbol" w:hAnsi="Symbol" w:hint="default"/>
      </w:rPr>
    </w:lvl>
    <w:lvl w:ilvl="1" w:tplc="34D08692">
      <w:numFmt w:val="decimal"/>
      <w:lvlText w:val=""/>
      <w:lvlJc w:val="left"/>
    </w:lvl>
    <w:lvl w:ilvl="2" w:tplc="35545246">
      <w:numFmt w:val="decimal"/>
      <w:lvlText w:val=""/>
      <w:lvlJc w:val="left"/>
    </w:lvl>
    <w:lvl w:ilvl="3" w:tplc="DF625AFC">
      <w:numFmt w:val="decimal"/>
      <w:lvlText w:val=""/>
      <w:lvlJc w:val="left"/>
    </w:lvl>
    <w:lvl w:ilvl="4" w:tplc="07C2FE40">
      <w:numFmt w:val="decimal"/>
      <w:lvlText w:val=""/>
      <w:lvlJc w:val="left"/>
    </w:lvl>
    <w:lvl w:ilvl="5" w:tplc="6CF68F92">
      <w:numFmt w:val="decimal"/>
      <w:lvlText w:val=""/>
      <w:lvlJc w:val="left"/>
    </w:lvl>
    <w:lvl w:ilvl="6" w:tplc="440CF16C">
      <w:numFmt w:val="decimal"/>
      <w:lvlText w:val=""/>
      <w:lvlJc w:val="left"/>
    </w:lvl>
    <w:lvl w:ilvl="7" w:tplc="4582F496">
      <w:numFmt w:val="decimal"/>
      <w:lvlText w:val=""/>
      <w:lvlJc w:val="left"/>
    </w:lvl>
    <w:lvl w:ilvl="8" w:tplc="ADB69112">
      <w:numFmt w:val="decimal"/>
      <w:lvlText w:val=""/>
      <w:lvlJc w:val="left"/>
    </w:lvl>
  </w:abstractNum>
  <w:abstractNum w:abstractNumId="340" w15:restartNumberingAfterBreak="0">
    <w:nsid w:val="42266D7F"/>
    <w:multiLevelType w:val="hybridMultilevel"/>
    <w:tmpl w:val="F69EB2D2"/>
    <w:lvl w:ilvl="0" w:tplc="D19E3612">
      <w:start w:val="1"/>
      <w:numFmt w:val="bullet"/>
      <w:lvlText w:val=""/>
      <w:lvlJc w:val="left"/>
      <w:pPr>
        <w:ind w:left="720" w:hanging="360"/>
      </w:pPr>
      <w:rPr>
        <w:rFonts w:ascii="Symbol" w:hAnsi="Symbol" w:hint="default"/>
      </w:rPr>
    </w:lvl>
    <w:lvl w:ilvl="1" w:tplc="B17EB9EE">
      <w:numFmt w:val="decimal"/>
      <w:lvlText w:val=""/>
      <w:lvlJc w:val="left"/>
    </w:lvl>
    <w:lvl w:ilvl="2" w:tplc="57EECEB4">
      <w:numFmt w:val="decimal"/>
      <w:lvlText w:val=""/>
      <w:lvlJc w:val="left"/>
    </w:lvl>
    <w:lvl w:ilvl="3" w:tplc="71D68F06">
      <w:numFmt w:val="decimal"/>
      <w:lvlText w:val=""/>
      <w:lvlJc w:val="left"/>
    </w:lvl>
    <w:lvl w:ilvl="4" w:tplc="583C6DD6">
      <w:numFmt w:val="decimal"/>
      <w:lvlText w:val=""/>
      <w:lvlJc w:val="left"/>
    </w:lvl>
    <w:lvl w:ilvl="5" w:tplc="4370ABAA">
      <w:numFmt w:val="decimal"/>
      <w:lvlText w:val=""/>
      <w:lvlJc w:val="left"/>
    </w:lvl>
    <w:lvl w:ilvl="6" w:tplc="119C04A8">
      <w:numFmt w:val="decimal"/>
      <w:lvlText w:val=""/>
      <w:lvlJc w:val="left"/>
    </w:lvl>
    <w:lvl w:ilvl="7" w:tplc="EA403C08">
      <w:numFmt w:val="decimal"/>
      <w:lvlText w:val=""/>
      <w:lvlJc w:val="left"/>
    </w:lvl>
    <w:lvl w:ilvl="8" w:tplc="54443BA8">
      <w:numFmt w:val="decimal"/>
      <w:lvlText w:val=""/>
      <w:lvlJc w:val="left"/>
    </w:lvl>
  </w:abstractNum>
  <w:abstractNum w:abstractNumId="341" w15:restartNumberingAfterBreak="0">
    <w:nsid w:val="427965B3"/>
    <w:multiLevelType w:val="hybridMultilevel"/>
    <w:tmpl w:val="9DA0ADB0"/>
    <w:lvl w:ilvl="0" w:tplc="D5140BC2">
      <w:start w:val="1"/>
      <w:numFmt w:val="bullet"/>
      <w:lvlText w:val=""/>
      <w:lvlJc w:val="left"/>
      <w:pPr>
        <w:ind w:left="720" w:hanging="360"/>
      </w:pPr>
      <w:rPr>
        <w:rFonts w:ascii="Symbol" w:hAnsi="Symbol" w:hint="default"/>
      </w:rPr>
    </w:lvl>
    <w:lvl w:ilvl="1" w:tplc="6DB8C786">
      <w:numFmt w:val="decimal"/>
      <w:lvlText w:val=""/>
      <w:lvlJc w:val="left"/>
    </w:lvl>
    <w:lvl w:ilvl="2" w:tplc="0A48D9F2">
      <w:numFmt w:val="decimal"/>
      <w:lvlText w:val=""/>
      <w:lvlJc w:val="left"/>
    </w:lvl>
    <w:lvl w:ilvl="3" w:tplc="C74C28CA">
      <w:numFmt w:val="decimal"/>
      <w:lvlText w:val=""/>
      <w:lvlJc w:val="left"/>
    </w:lvl>
    <w:lvl w:ilvl="4" w:tplc="35F2ED38">
      <w:numFmt w:val="decimal"/>
      <w:lvlText w:val=""/>
      <w:lvlJc w:val="left"/>
    </w:lvl>
    <w:lvl w:ilvl="5" w:tplc="1F369F80">
      <w:numFmt w:val="decimal"/>
      <w:lvlText w:val=""/>
      <w:lvlJc w:val="left"/>
    </w:lvl>
    <w:lvl w:ilvl="6" w:tplc="63202DB6">
      <w:numFmt w:val="decimal"/>
      <w:lvlText w:val=""/>
      <w:lvlJc w:val="left"/>
    </w:lvl>
    <w:lvl w:ilvl="7" w:tplc="09F8C9B4">
      <w:numFmt w:val="decimal"/>
      <w:lvlText w:val=""/>
      <w:lvlJc w:val="left"/>
    </w:lvl>
    <w:lvl w:ilvl="8" w:tplc="9416B070">
      <w:numFmt w:val="decimal"/>
      <w:lvlText w:val=""/>
      <w:lvlJc w:val="left"/>
    </w:lvl>
  </w:abstractNum>
  <w:abstractNum w:abstractNumId="342" w15:restartNumberingAfterBreak="0">
    <w:nsid w:val="4296408D"/>
    <w:multiLevelType w:val="hybridMultilevel"/>
    <w:tmpl w:val="3FD081D6"/>
    <w:lvl w:ilvl="0" w:tplc="6E4AA61E">
      <w:start w:val="1"/>
      <w:numFmt w:val="bullet"/>
      <w:lvlText w:val=""/>
      <w:lvlJc w:val="left"/>
      <w:pPr>
        <w:ind w:left="720" w:hanging="360"/>
      </w:pPr>
      <w:rPr>
        <w:rFonts w:ascii="Symbol" w:hAnsi="Symbol" w:hint="default"/>
      </w:rPr>
    </w:lvl>
    <w:lvl w:ilvl="1" w:tplc="66CAC9CC">
      <w:numFmt w:val="decimal"/>
      <w:lvlText w:val=""/>
      <w:lvlJc w:val="left"/>
    </w:lvl>
    <w:lvl w:ilvl="2" w:tplc="559A536A">
      <w:numFmt w:val="decimal"/>
      <w:lvlText w:val=""/>
      <w:lvlJc w:val="left"/>
    </w:lvl>
    <w:lvl w:ilvl="3" w:tplc="7B54D5E0">
      <w:numFmt w:val="decimal"/>
      <w:lvlText w:val=""/>
      <w:lvlJc w:val="left"/>
    </w:lvl>
    <w:lvl w:ilvl="4" w:tplc="8E106DA6">
      <w:numFmt w:val="decimal"/>
      <w:lvlText w:val=""/>
      <w:lvlJc w:val="left"/>
    </w:lvl>
    <w:lvl w:ilvl="5" w:tplc="07CEAC86">
      <w:numFmt w:val="decimal"/>
      <w:lvlText w:val=""/>
      <w:lvlJc w:val="left"/>
    </w:lvl>
    <w:lvl w:ilvl="6" w:tplc="0582C552">
      <w:numFmt w:val="decimal"/>
      <w:lvlText w:val=""/>
      <w:lvlJc w:val="left"/>
    </w:lvl>
    <w:lvl w:ilvl="7" w:tplc="5AE0A2CC">
      <w:numFmt w:val="decimal"/>
      <w:lvlText w:val=""/>
      <w:lvlJc w:val="left"/>
    </w:lvl>
    <w:lvl w:ilvl="8" w:tplc="00003CEA">
      <w:numFmt w:val="decimal"/>
      <w:lvlText w:val=""/>
      <w:lvlJc w:val="left"/>
    </w:lvl>
  </w:abstractNum>
  <w:abstractNum w:abstractNumId="343" w15:restartNumberingAfterBreak="0">
    <w:nsid w:val="42D65CF4"/>
    <w:multiLevelType w:val="hybridMultilevel"/>
    <w:tmpl w:val="A492222A"/>
    <w:lvl w:ilvl="0" w:tplc="32181570">
      <w:start w:val="1"/>
      <w:numFmt w:val="bullet"/>
      <w:lvlText w:val=""/>
      <w:lvlJc w:val="left"/>
      <w:pPr>
        <w:ind w:left="720" w:hanging="360"/>
      </w:pPr>
      <w:rPr>
        <w:rFonts w:ascii="Symbol" w:hAnsi="Symbol" w:hint="default"/>
      </w:rPr>
    </w:lvl>
    <w:lvl w:ilvl="1" w:tplc="E0888452">
      <w:numFmt w:val="decimal"/>
      <w:lvlText w:val=""/>
      <w:lvlJc w:val="left"/>
    </w:lvl>
    <w:lvl w:ilvl="2" w:tplc="AD32C59A">
      <w:numFmt w:val="decimal"/>
      <w:lvlText w:val=""/>
      <w:lvlJc w:val="left"/>
    </w:lvl>
    <w:lvl w:ilvl="3" w:tplc="47F86F1C">
      <w:numFmt w:val="decimal"/>
      <w:lvlText w:val=""/>
      <w:lvlJc w:val="left"/>
    </w:lvl>
    <w:lvl w:ilvl="4" w:tplc="1BCE2FD0">
      <w:numFmt w:val="decimal"/>
      <w:lvlText w:val=""/>
      <w:lvlJc w:val="left"/>
    </w:lvl>
    <w:lvl w:ilvl="5" w:tplc="8872E764">
      <w:numFmt w:val="decimal"/>
      <w:lvlText w:val=""/>
      <w:lvlJc w:val="left"/>
    </w:lvl>
    <w:lvl w:ilvl="6" w:tplc="A1D036F4">
      <w:numFmt w:val="decimal"/>
      <w:lvlText w:val=""/>
      <w:lvlJc w:val="left"/>
    </w:lvl>
    <w:lvl w:ilvl="7" w:tplc="A8BCD2BE">
      <w:numFmt w:val="decimal"/>
      <w:lvlText w:val=""/>
      <w:lvlJc w:val="left"/>
    </w:lvl>
    <w:lvl w:ilvl="8" w:tplc="5D1C5558">
      <w:numFmt w:val="decimal"/>
      <w:lvlText w:val=""/>
      <w:lvlJc w:val="left"/>
    </w:lvl>
  </w:abstractNum>
  <w:abstractNum w:abstractNumId="344" w15:restartNumberingAfterBreak="0">
    <w:nsid w:val="42DE0FF8"/>
    <w:multiLevelType w:val="hybridMultilevel"/>
    <w:tmpl w:val="90A47A1E"/>
    <w:lvl w:ilvl="0" w:tplc="47F61EEE">
      <w:numFmt w:val="decimal"/>
      <w:lvlText w:val=""/>
      <w:lvlJc w:val="left"/>
    </w:lvl>
    <w:lvl w:ilvl="1" w:tplc="142C4FD0">
      <w:start w:val="1"/>
      <w:numFmt w:val="bullet"/>
      <w:lvlText w:val=""/>
      <w:lvlJc w:val="left"/>
      <w:pPr>
        <w:ind w:left="1440" w:hanging="360"/>
      </w:pPr>
      <w:rPr>
        <w:rFonts w:ascii="Symbol" w:hAnsi="Symbol" w:hint="default"/>
      </w:rPr>
    </w:lvl>
    <w:lvl w:ilvl="2" w:tplc="362C9D92">
      <w:numFmt w:val="decimal"/>
      <w:lvlText w:val=""/>
      <w:lvlJc w:val="left"/>
    </w:lvl>
    <w:lvl w:ilvl="3" w:tplc="564869A4">
      <w:numFmt w:val="decimal"/>
      <w:lvlText w:val=""/>
      <w:lvlJc w:val="left"/>
    </w:lvl>
    <w:lvl w:ilvl="4" w:tplc="4DC26008">
      <w:numFmt w:val="decimal"/>
      <w:lvlText w:val=""/>
      <w:lvlJc w:val="left"/>
    </w:lvl>
    <w:lvl w:ilvl="5" w:tplc="9AB0D280">
      <w:numFmt w:val="decimal"/>
      <w:lvlText w:val=""/>
      <w:lvlJc w:val="left"/>
    </w:lvl>
    <w:lvl w:ilvl="6" w:tplc="F42848C6">
      <w:numFmt w:val="decimal"/>
      <w:lvlText w:val=""/>
      <w:lvlJc w:val="left"/>
    </w:lvl>
    <w:lvl w:ilvl="7" w:tplc="3486494E">
      <w:numFmt w:val="decimal"/>
      <w:lvlText w:val=""/>
      <w:lvlJc w:val="left"/>
    </w:lvl>
    <w:lvl w:ilvl="8" w:tplc="AAECCD2A">
      <w:numFmt w:val="decimal"/>
      <w:lvlText w:val=""/>
      <w:lvlJc w:val="left"/>
    </w:lvl>
  </w:abstractNum>
  <w:abstractNum w:abstractNumId="345" w15:restartNumberingAfterBreak="0">
    <w:nsid w:val="42E50F26"/>
    <w:multiLevelType w:val="hybridMultilevel"/>
    <w:tmpl w:val="CC406766"/>
    <w:lvl w:ilvl="0" w:tplc="1FF4223A">
      <w:start w:val="1"/>
      <w:numFmt w:val="bullet"/>
      <w:lvlText w:val=""/>
      <w:lvlJc w:val="left"/>
      <w:pPr>
        <w:ind w:left="720" w:hanging="360"/>
      </w:pPr>
      <w:rPr>
        <w:rFonts w:ascii="Symbol" w:hAnsi="Symbol" w:hint="default"/>
      </w:rPr>
    </w:lvl>
    <w:lvl w:ilvl="1" w:tplc="963049BA">
      <w:numFmt w:val="decimal"/>
      <w:lvlText w:val=""/>
      <w:lvlJc w:val="left"/>
    </w:lvl>
    <w:lvl w:ilvl="2" w:tplc="ED5EC258">
      <w:numFmt w:val="decimal"/>
      <w:lvlText w:val=""/>
      <w:lvlJc w:val="left"/>
    </w:lvl>
    <w:lvl w:ilvl="3" w:tplc="5B706DDE">
      <w:numFmt w:val="decimal"/>
      <w:lvlText w:val=""/>
      <w:lvlJc w:val="left"/>
    </w:lvl>
    <w:lvl w:ilvl="4" w:tplc="4E02300A">
      <w:numFmt w:val="decimal"/>
      <w:lvlText w:val=""/>
      <w:lvlJc w:val="left"/>
    </w:lvl>
    <w:lvl w:ilvl="5" w:tplc="7E40F03E">
      <w:numFmt w:val="decimal"/>
      <w:lvlText w:val=""/>
      <w:lvlJc w:val="left"/>
    </w:lvl>
    <w:lvl w:ilvl="6" w:tplc="FD0C597E">
      <w:numFmt w:val="decimal"/>
      <w:lvlText w:val=""/>
      <w:lvlJc w:val="left"/>
    </w:lvl>
    <w:lvl w:ilvl="7" w:tplc="C910E3C0">
      <w:numFmt w:val="decimal"/>
      <w:lvlText w:val=""/>
      <w:lvlJc w:val="left"/>
    </w:lvl>
    <w:lvl w:ilvl="8" w:tplc="C85AB4E6">
      <w:numFmt w:val="decimal"/>
      <w:lvlText w:val=""/>
      <w:lvlJc w:val="left"/>
    </w:lvl>
  </w:abstractNum>
  <w:abstractNum w:abstractNumId="346" w15:restartNumberingAfterBreak="0">
    <w:nsid w:val="42E871BD"/>
    <w:multiLevelType w:val="hybridMultilevel"/>
    <w:tmpl w:val="512A5094"/>
    <w:lvl w:ilvl="0" w:tplc="93BAD76C">
      <w:start w:val="1"/>
      <w:numFmt w:val="bullet"/>
      <w:lvlText w:val=""/>
      <w:lvlJc w:val="left"/>
      <w:pPr>
        <w:ind w:left="720" w:hanging="360"/>
      </w:pPr>
      <w:rPr>
        <w:rFonts w:ascii="Symbol" w:hAnsi="Symbol" w:hint="default"/>
      </w:rPr>
    </w:lvl>
    <w:lvl w:ilvl="1" w:tplc="D3C02ED6">
      <w:numFmt w:val="decimal"/>
      <w:lvlText w:val=""/>
      <w:lvlJc w:val="left"/>
    </w:lvl>
    <w:lvl w:ilvl="2" w:tplc="41E09A0C">
      <w:numFmt w:val="decimal"/>
      <w:lvlText w:val=""/>
      <w:lvlJc w:val="left"/>
    </w:lvl>
    <w:lvl w:ilvl="3" w:tplc="46348BB0">
      <w:numFmt w:val="decimal"/>
      <w:lvlText w:val=""/>
      <w:lvlJc w:val="left"/>
    </w:lvl>
    <w:lvl w:ilvl="4" w:tplc="752E04DC">
      <w:numFmt w:val="decimal"/>
      <w:lvlText w:val=""/>
      <w:lvlJc w:val="left"/>
    </w:lvl>
    <w:lvl w:ilvl="5" w:tplc="B7389440">
      <w:numFmt w:val="decimal"/>
      <w:lvlText w:val=""/>
      <w:lvlJc w:val="left"/>
    </w:lvl>
    <w:lvl w:ilvl="6" w:tplc="DED40722">
      <w:numFmt w:val="decimal"/>
      <w:lvlText w:val=""/>
      <w:lvlJc w:val="left"/>
    </w:lvl>
    <w:lvl w:ilvl="7" w:tplc="1C600CC0">
      <w:numFmt w:val="decimal"/>
      <w:lvlText w:val=""/>
      <w:lvlJc w:val="left"/>
    </w:lvl>
    <w:lvl w:ilvl="8" w:tplc="613CD538">
      <w:numFmt w:val="decimal"/>
      <w:lvlText w:val=""/>
      <w:lvlJc w:val="left"/>
    </w:lvl>
  </w:abstractNum>
  <w:abstractNum w:abstractNumId="347" w15:restartNumberingAfterBreak="0">
    <w:nsid w:val="42EC2191"/>
    <w:multiLevelType w:val="hybridMultilevel"/>
    <w:tmpl w:val="049E96F4"/>
    <w:lvl w:ilvl="0" w:tplc="84E84F14">
      <w:start w:val="1"/>
      <w:numFmt w:val="bullet"/>
      <w:lvlText w:val=""/>
      <w:lvlJc w:val="left"/>
      <w:pPr>
        <w:ind w:left="720" w:hanging="360"/>
      </w:pPr>
      <w:rPr>
        <w:rFonts w:ascii="Symbol" w:hAnsi="Symbol" w:hint="default"/>
      </w:rPr>
    </w:lvl>
    <w:lvl w:ilvl="1" w:tplc="1C600242">
      <w:numFmt w:val="decimal"/>
      <w:lvlText w:val=""/>
      <w:lvlJc w:val="left"/>
    </w:lvl>
    <w:lvl w:ilvl="2" w:tplc="19C4FDC2">
      <w:numFmt w:val="decimal"/>
      <w:lvlText w:val=""/>
      <w:lvlJc w:val="left"/>
    </w:lvl>
    <w:lvl w:ilvl="3" w:tplc="901C0118">
      <w:numFmt w:val="decimal"/>
      <w:lvlText w:val=""/>
      <w:lvlJc w:val="left"/>
    </w:lvl>
    <w:lvl w:ilvl="4" w:tplc="6E7C0330">
      <w:numFmt w:val="decimal"/>
      <w:lvlText w:val=""/>
      <w:lvlJc w:val="left"/>
    </w:lvl>
    <w:lvl w:ilvl="5" w:tplc="AB5A3660">
      <w:numFmt w:val="decimal"/>
      <w:lvlText w:val=""/>
      <w:lvlJc w:val="left"/>
    </w:lvl>
    <w:lvl w:ilvl="6" w:tplc="86D890FE">
      <w:numFmt w:val="decimal"/>
      <w:lvlText w:val=""/>
      <w:lvlJc w:val="left"/>
    </w:lvl>
    <w:lvl w:ilvl="7" w:tplc="C63474EC">
      <w:numFmt w:val="decimal"/>
      <w:lvlText w:val=""/>
      <w:lvlJc w:val="left"/>
    </w:lvl>
    <w:lvl w:ilvl="8" w:tplc="25AA663E">
      <w:numFmt w:val="decimal"/>
      <w:lvlText w:val=""/>
      <w:lvlJc w:val="left"/>
    </w:lvl>
  </w:abstractNum>
  <w:abstractNum w:abstractNumId="348" w15:restartNumberingAfterBreak="0">
    <w:nsid w:val="43455D59"/>
    <w:multiLevelType w:val="hybridMultilevel"/>
    <w:tmpl w:val="E6481E70"/>
    <w:lvl w:ilvl="0" w:tplc="33FE20D4">
      <w:start w:val="1"/>
      <w:numFmt w:val="bullet"/>
      <w:lvlText w:val=""/>
      <w:lvlJc w:val="left"/>
      <w:pPr>
        <w:ind w:left="720" w:hanging="360"/>
      </w:pPr>
      <w:rPr>
        <w:rFonts w:ascii="Symbol" w:hAnsi="Symbol" w:hint="default"/>
      </w:rPr>
    </w:lvl>
    <w:lvl w:ilvl="1" w:tplc="C8C24732">
      <w:numFmt w:val="decimal"/>
      <w:lvlText w:val=""/>
      <w:lvlJc w:val="left"/>
    </w:lvl>
    <w:lvl w:ilvl="2" w:tplc="D7764488">
      <w:numFmt w:val="decimal"/>
      <w:lvlText w:val=""/>
      <w:lvlJc w:val="left"/>
    </w:lvl>
    <w:lvl w:ilvl="3" w:tplc="89980F90">
      <w:numFmt w:val="decimal"/>
      <w:lvlText w:val=""/>
      <w:lvlJc w:val="left"/>
    </w:lvl>
    <w:lvl w:ilvl="4" w:tplc="5B5E8CFC">
      <w:numFmt w:val="decimal"/>
      <w:lvlText w:val=""/>
      <w:lvlJc w:val="left"/>
    </w:lvl>
    <w:lvl w:ilvl="5" w:tplc="11544332">
      <w:numFmt w:val="decimal"/>
      <w:lvlText w:val=""/>
      <w:lvlJc w:val="left"/>
    </w:lvl>
    <w:lvl w:ilvl="6" w:tplc="37B8DC06">
      <w:numFmt w:val="decimal"/>
      <w:lvlText w:val=""/>
      <w:lvlJc w:val="left"/>
    </w:lvl>
    <w:lvl w:ilvl="7" w:tplc="74484DBE">
      <w:numFmt w:val="decimal"/>
      <w:lvlText w:val=""/>
      <w:lvlJc w:val="left"/>
    </w:lvl>
    <w:lvl w:ilvl="8" w:tplc="D0108660">
      <w:numFmt w:val="decimal"/>
      <w:lvlText w:val=""/>
      <w:lvlJc w:val="left"/>
    </w:lvl>
  </w:abstractNum>
  <w:abstractNum w:abstractNumId="349" w15:restartNumberingAfterBreak="0">
    <w:nsid w:val="43776E34"/>
    <w:multiLevelType w:val="hybridMultilevel"/>
    <w:tmpl w:val="FCAC1846"/>
    <w:lvl w:ilvl="0" w:tplc="A4747ED8">
      <w:start w:val="1"/>
      <w:numFmt w:val="bullet"/>
      <w:lvlText w:val=""/>
      <w:lvlJc w:val="left"/>
      <w:pPr>
        <w:ind w:left="720" w:hanging="360"/>
      </w:pPr>
      <w:rPr>
        <w:rFonts w:ascii="Symbol" w:hAnsi="Symbol" w:hint="default"/>
      </w:rPr>
    </w:lvl>
    <w:lvl w:ilvl="1" w:tplc="9FD2E30A">
      <w:numFmt w:val="decimal"/>
      <w:lvlText w:val=""/>
      <w:lvlJc w:val="left"/>
    </w:lvl>
    <w:lvl w:ilvl="2" w:tplc="930CD382">
      <w:numFmt w:val="decimal"/>
      <w:lvlText w:val=""/>
      <w:lvlJc w:val="left"/>
    </w:lvl>
    <w:lvl w:ilvl="3" w:tplc="98FC9160">
      <w:numFmt w:val="decimal"/>
      <w:lvlText w:val=""/>
      <w:lvlJc w:val="left"/>
    </w:lvl>
    <w:lvl w:ilvl="4" w:tplc="B8D418D2">
      <w:numFmt w:val="decimal"/>
      <w:lvlText w:val=""/>
      <w:lvlJc w:val="left"/>
    </w:lvl>
    <w:lvl w:ilvl="5" w:tplc="7E60AB28">
      <w:numFmt w:val="decimal"/>
      <w:lvlText w:val=""/>
      <w:lvlJc w:val="left"/>
    </w:lvl>
    <w:lvl w:ilvl="6" w:tplc="9DEE23F4">
      <w:numFmt w:val="decimal"/>
      <w:lvlText w:val=""/>
      <w:lvlJc w:val="left"/>
    </w:lvl>
    <w:lvl w:ilvl="7" w:tplc="B41E6998">
      <w:numFmt w:val="decimal"/>
      <w:lvlText w:val=""/>
      <w:lvlJc w:val="left"/>
    </w:lvl>
    <w:lvl w:ilvl="8" w:tplc="82043700">
      <w:numFmt w:val="decimal"/>
      <w:lvlText w:val=""/>
      <w:lvlJc w:val="left"/>
    </w:lvl>
  </w:abstractNum>
  <w:abstractNum w:abstractNumId="350" w15:restartNumberingAfterBreak="0">
    <w:nsid w:val="43DA3E02"/>
    <w:multiLevelType w:val="hybridMultilevel"/>
    <w:tmpl w:val="4B881396"/>
    <w:lvl w:ilvl="0" w:tplc="AE72FF80">
      <w:start w:val="1"/>
      <w:numFmt w:val="bullet"/>
      <w:lvlText w:val=""/>
      <w:lvlJc w:val="left"/>
      <w:pPr>
        <w:ind w:left="720" w:hanging="360"/>
      </w:pPr>
      <w:rPr>
        <w:rFonts w:ascii="Symbol" w:hAnsi="Symbol" w:hint="default"/>
      </w:rPr>
    </w:lvl>
    <w:lvl w:ilvl="1" w:tplc="8D4405E0">
      <w:numFmt w:val="decimal"/>
      <w:lvlText w:val=""/>
      <w:lvlJc w:val="left"/>
    </w:lvl>
    <w:lvl w:ilvl="2" w:tplc="BFD6124E">
      <w:numFmt w:val="decimal"/>
      <w:lvlText w:val=""/>
      <w:lvlJc w:val="left"/>
    </w:lvl>
    <w:lvl w:ilvl="3" w:tplc="77CE842E">
      <w:numFmt w:val="decimal"/>
      <w:lvlText w:val=""/>
      <w:lvlJc w:val="left"/>
    </w:lvl>
    <w:lvl w:ilvl="4" w:tplc="3ADA07BE">
      <w:numFmt w:val="decimal"/>
      <w:lvlText w:val=""/>
      <w:lvlJc w:val="left"/>
    </w:lvl>
    <w:lvl w:ilvl="5" w:tplc="4ACCCB6E">
      <w:numFmt w:val="decimal"/>
      <w:lvlText w:val=""/>
      <w:lvlJc w:val="left"/>
    </w:lvl>
    <w:lvl w:ilvl="6" w:tplc="B19E8528">
      <w:numFmt w:val="decimal"/>
      <w:lvlText w:val=""/>
      <w:lvlJc w:val="left"/>
    </w:lvl>
    <w:lvl w:ilvl="7" w:tplc="C3B44FDA">
      <w:numFmt w:val="decimal"/>
      <w:lvlText w:val=""/>
      <w:lvlJc w:val="left"/>
    </w:lvl>
    <w:lvl w:ilvl="8" w:tplc="C8702AA6">
      <w:numFmt w:val="decimal"/>
      <w:lvlText w:val=""/>
      <w:lvlJc w:val="left"/>
    </w:lvl>
  </w:abstractNum>
  <w:abstractNum w:abstractNumId="351" w15:restartNumberingAfterBreak="0">
    <w:nsid w:val="43ED10B9"/>
    <w:multiLevelType w:val="hybridMultilevel"/>
    <w:tmpl w:val="8F82D99E"/>
    <w:lvl w:ilvl="0" w:tplc="08A4BECA">
      <w:start w:val="1"/>
      <w:numFmt w:val="bullet"/>
      <w:lvlText w:val=""/>
      <w:lvlJc w:val="left"/>
      <w:pPr>
        <w:ind w:left="720" w:hanging="360"/>
      </w:pPr>
      <w:rPr>
        <w:rFonts w:ascii="Symbol" w:hAnsi="Symbol" w:hint="default"/>
      </w:rPr>
    </w:lvl>
    <w:lvl w:ilvl="1" w:tplc="F904C740">
      <w:numFmt w:val="decimal"/>
      <w:lvlText w:val=""/>
      <w:lvlJc w:val="left"/>
    </w:lvl>
    <w:lvl w:ilvl="2" w:tplc="90BE709A">
      <w:numFmt w:val="decimal"/>
      <w:lvlText w:val=""/>
      <w:lvlJc w:val="left"/>
    </w:lvl>
    <w:lvl w:ilvl="3" w:tplc="3174BE30">
      <w:numFmt w:val="decimal"/>
      <w:lvlText w:val=""/>
      <w:lvlJc w:val="left"/>
    </w:lvl>
    <w:lvl w:ilvl="4" w:tplc="AEFC940E">
      <w:numFmt w:val="decimal"/>
      <w:lvlText w:val=""/>
      <w:lvlJc w:val="left"/>
    </w:lvl>
    <w:lvl w:ilvl="5" w:tplc="81C272F4">
      <w:numFmt w:val="decimal"/>
      <w:lvlText w:val=""/>
      <w:lvlJc w:val="left"/>
    </w:lvl>
    <w:lvl w:ilvl="6" w:tplc="991C5426">
      <w:numFmt w:val="decimal"/>
      <w:lvlText w:val=""/>
      <w:lvlJc w:val="left"/>
    </w:lvl>
    <w:lvl w:ilvl="7" w:tplc="85C4269A">
      <w:numFmt w:val="decimal"/>
      <w:lvlText w:val=""/>
      <w:lvlJc w:val="left"/>
    </w:lvl>
    <w:lvl w:ilvl="8" w:tplc="6E1CC6A0">
      <w:numFmt w:val="decimal"/>
      <w:lvlText w:val=""/>
      <w:lvlJc w:val="left"/>
    </w:lvl>
  </w:abstractNum>
  <w:abstractNum w:abstractNumId="352" w15:restartNumberingAfterBreak="0">
    <w:nsid w:val="440236CF"/>
    <w:multiLevelType w:val="hybridMultilevel"/>
    <w:tmpl w:val="DB04CFA2"/>
    <w:lvl w:ilvl="0" w:tplc="FAF40B6E">
      <w:start w:val="1"/>
      <w:numFmt w:val="bullet"/>
      <w:lvlText w:val=""/>
      <w:lvlJc w:val="left"/>
      <w:pPr>
        <w:ind w:left="720" w:hanging="360"/>
      </w:pPr>
      <w:rPr>
        <w:rFonts w:ascii="Symbol" w:hAnsi="Symbol" w:hint="default"/>
      </w:rPr>
    </w:lvl>
    <w:lvl w:ilvl="1" w:tplc="FC12E316">
      <w:numFmt w:val="decimal"/>
      <w:lvlText w:val=""/>
      <w:lvlJc w:val="left"/>
    </w:lvl>
    <w:lvl w:ilvl="2" w:tplc="86CEF52A">
      <w:numFmt w:val="decimal"/>
      <w:lvlText w:val=""/>
      <w:lvlJc w:val="left"/>
    </w:lvl>
    <w:lvl w:ilvl="3" w:tplc="DAE63B80">
      <w:numFmt w:val="decimal"/>
      <w:lvlText w:val=""/>
      <w:lvlJc w:val="left"/>
    </w:lvl>
    <w:lvl w:ilvl="4" w:tplc="F774C6BE">
      <w:numFmt w:val="decimal"/>
      <w:lvlText w:val=""/>
      <w:lvlJc w:val="left"/>
    </w:lvl>
    <w:lvl w:ilvl="5" w:tplc="0A386FCE">
      <w:numFmt w:val="decimal"/>
      <w:lvlText w:val=""/>
      <w:lvlJc w:val="left"/>
    </w:lvl>
    <w:lvl w:ilvl="6" w:tplc="C0D657FE">
      <w:numFmt w:val="decimal"/>
      <w:lvlText w:val=""/>
      <w:lvlJc w:val="left"/>
    </w:lvl>
    <w:lvl w:ilvl="7" w:tplc="2AF449B2">
      <w:numFmt w:val="decimal"/>
      <w:lvlText w:val=""/>
      <w:lvlJc w:val="left"/>
    </w:lvl>
    <w:lvl w:ilvl="8" w:tplc="9F981166">
      <w:numFmt w:val="decimal"/>
      <w:lvlText w:val=""/>
      <w:lvlJc w:val="left"/>
    </w:lvl>
  </w:abstractNum>
  <w:abstractNum w:abstractNumId="353" w15:restartNumberingAfterBreak="0">
    <w:nsid w:val="440A67B4"/>
    <w:multiLevelType w:val="hybridMultilevel"/>
    <w:tmpl w:val="6D421CF0"/>
    <w:lvl w:ilvl="0" w:tplc="6C0ED460">
      <w:numFmt w:val="decimal"/>
      <w:lvlText w:val=""/>
      <w:lvlJc w:val="left"/>
    </w:lvl>
    <w:lvl w:ilvl="1" w:tplc="2348C7F0">
      <w:start w:val="1"/>
      <w:numFmt w:val="bullet"/>
      <w:lvlText w:val=""/>
      <w:lvlJc w:val="left"/>
      <w:pPr>
        <w:ind w:left="1440" w:hanging="360"/>
      </w:pPr>
      <w:rPr>
        <w:rFonts w:ascii="Symbol" w:hAnsi="Symbol" w:hint="default"/>
      </w:rPr>
    </w:lvl>
    <w:lvl w:ilvl="2" w:tplc="C714E730">
      <w:numFmt w:val="decimal"/>
      <w:lvlText w:val=""/>
      <w:lvlJc w:val="left"/>
    </w:lvl>
    <w:lvl w:ilvl="3" w:tplc="D9B69DC0">
      <w:numFmt w:val="decimal"/>
      <w:lvlText w:val=""/>
      <w:lvlJc w:val="left"/>
    </w:lvl>
    <w:lvl w:ilvl="4" w:tplc="7F3A57AA">
      <w:numFmt w:val="decimal"/>
      <w:lvlText w:val=""/>
      <w:lvlJc w:val="left"/>
    </w:lvl>
    <w:lvl w:ilvl="5" w:tplc="67EE9364">
      <w:numFmt w:val="decimal"/>
      <w:lvlText w:val=""/>
      <w:lvlJc w:val="left"/>
    </w:lvl>
    <w:lvl w:ilvl="6" w:tplc="D8362780">
      <w:numFmt w:val="decimal"/>
      <w:lvlText w:val=""/>
      <w:lvlJc w:val="left"/>
    </w:lvl>
    <w:lvl w:ilvl="7" w:tplc="A7C0FE22">
      <w:numFmt w:val="decimal"/>
      <w:lvlText w:val=""/>
      <w:lvlJc w:val="left"/>
    </w:lvl>
    <w:lvl w:ilvl="8" w:tplc="E8AC931C">
      <w:numFmt w:val="decimal"/>
      <w:lvlText w:val=""/>
      <w:lvlJc w:val="left"/>
    </w:lvl>
  </w:abstractNum>
  <w:abstractNum w:abstractNumId="354" w15:restartNumberingAfterBreak="0">
    <w:nsid w:val="440C310F"/>
    <w:multiLevelType w:val="hybridMultilevel"/>
    <w:tmpl w:val="82D0E6EE"/>
    <w:lvl w:ilvl="0" w:tplc="F454C622">
      <w:numFmt w:val="decimal"/>
      <w:lvlText w:val=""/>
      <w:lvlJc w:val="left"/>
    </w:lvl>
    <w:lvl w:ilvl="1" w:tplc="B510DBE2">
      <w:start w:val="1"/>
      <w:numFmt w:val="bullet"/>
      <w:lvlText w:val=""/>
      <w:lvlJc w:val="left"/>
      <w:pPr>
        <w:ind w:left="1440" w:hanging="360"/>
      </w:pPr>
      <w:rPr>
        <w:rFonts w:ascii="Symbol" w:hAnsi="Symbol" w:hint="default"/>
      </w:rPr>
    </w:lvl>
    <w:lvl w:ilvl="2" w:tplc="306C3042">
      <w:numFmt w:val="decimal"/>
      <w:lvlText w:val=""/>
      <w:lvlJc w:val="left"/>
    </w:lvl>
    <w:lvl w:ilvl="3" w:tplc="9B720136">
      <w:numFmt w:val="decimal"/>
      <w:lvlText w:val=""/>
      <w:lvlJc w:val="left"/>
    </w:lvl>
    <w:lvl w:ilvl="4" w:tplc="C0F86588">
      <w:numFmt w:val="decimal"/>
      <w:lvlText w:val=""/>
      <w:lvlJc w:val="left"/>
    </w:lvl>
    <w:lvl w:ilvl="5" w:tplc="988CD440">
      <w:numFmt w:val="decimal"/>
      <w:lvlText w:val=""/>
      <w:lvlJc w:val="left"/>
    </w:lvl>
    <w:lvl w:ilvl="6" w:tplc="4E30EA7C">
      <w:numFmt w:val="decimal"/>
      <w:lvlText w:val=""/>
      <w:lvlJc w:val="left"/>
    </w:lvl>
    <w:lvl w:ilvl="7" w:tplc="13ECC724">
      <w:numFmt w:val="decimal"/>
      <w:lvlText w:val=""/>
      <w:lvlJc w:val="left"/>
    </w:lvl>
    <w:lvl w:ilvl="8" w:tplc="27C63A5E">
      <w:numFmt w:val="decimal"/>
      <w:lvlText w:val=""/>
      <w:lvlJc w:val="left"/>
    </w:lvl>
  </w:abstractNum>
  <w:abstractNum w:abstractNumId="355" w15:restartNumberingAfterBreak="0">
    <w:nsid w:val="44291354"/>
    <w:multiLevelType w:val="hybridMultilevel"/>
    <w:tmpl w:val="6AF01256"/>
    <w:lvl w:ilvl="0" w:tplc="C958B50C">
      <w:start w:val="1"/>
      <w:numFmt w:val="bullet"/>
      <w:lvlText w:val=""/>
      <w:lvlJc w:val="left"/>
      <w:pPr>
        <w:ind w:left="720" w:hanging="360"/>
      </w:pPr>
      <w:rPr>
        <w:rFonts w:ascii="Symbol" w:hAnsi="Symbol" w:hint="default"/>
      </w:rPr>
    </w:lvl>
    <w:lvl w:ilvl="1" w:tplc="20187E7E">
      <w:numFmt w:val="decimal"/>
      <w:lvlText w:val=""/>
      <w:lvlJc w:val="left"/>
    </w:lvl>
    <w:lvl w:ilvl="2" w:tplc="4808CAC8">
      <w:numFmt w:val="decimal"/>
      <w:lvlText w:val=""/>
      <w:lvlJc w:val="left"/>
    </w:lvl>
    <w:lvl w:ilvl="3" w:tplc="02F861CA">
      <w:numFmt w:val="decimal"/>
      <w:lvlText w:val=""/>
      <w:lvlJc w:val="left"/>
    </w:lvl>
    <w:lvl w:ilvl="4" w:tplc="D938CDD4">
      <w:numFmt w:val="decimal"/>
      <w:lvlText w:val=""/>
      <w:lvlJc w:val="left"/>
    </w:lvl>
    <w:lvl w:ilvl="5" w:tplc="C9961F56">
      <w:numFmt w:val="decimal"/>
      <w:lvlText w:val=""/>
      <w:lvlJc w:val="left"/>
    </w:lvl>
    <w:lvl w:ilvl="6" w:tplc="8A0420A4">
      <w:numFmt w:val="decimal"/>
      <w:lvlText w:val=""/>
      <w:lvlJc w:val="left"/>
    </w:lvl>
    <w:lvl w:ilvl="7" w:tplc="AD9020FE">
      <w:numFmt w:val="decimal"/>
      <w:lvlText w:val=""/>
      <w:lvlJc w:val="left"/>
    </w:lvl>
    <w:lvl w:ilvl="8" w:tplc="28B4D21C">
      <w:numFmt w:val="decimal"/>
      <w:lvlText w:val=""/>
      <w:lvlJc w:val="left"/>
    </w:lvl>
  </w:abstractNum>
  <w:abstractNum w:abstractNumId="356" w15:restartNumberingAfterBreak="0">
    <w:nsid w:val="44D97624"/>
    <w:multiLevelType w:val="hybridMultilevel"/>
    <w:tmpl w:val="2E9ECE26"/>
    <w:lvl w:ilvl="0" w:tplc="0F2C6B74">
      <w:start w:val="1"/>
      <w:numFmt w:val="bullet"/>
      <w:lvlText w:val=""/>
      <w:lvlJc w:val="left"/>
      <w:pPr>
        <w:ind w:left="720" w:hanging="360"/>
      </w:pPr>
      <w:rPr>
        <w:rFonts w:ascii="Symbol" w:hAnsi="Symbol" w:hint="default"/>
      </w:rPr>
    </w:lvl>
    <w:lvl w:ilvl="1" w:tplc="AF5AA7D6">
      <w:numFmt w:val="decimal"/>
      <w:lvlText w:val=""/>
      <w:lvlJc w:val="left"/>
    </w:lvl>
    <w:lvl w:ilvl="2" w:tplc="3A8088AE">
      <w:numFmt w:val="decimal"/>
      <w:lvlText w:val=""/>
      <w:lvlJc w:val="left"/>
    </w:lvl>
    <w:lvl w:ilvl="3" w:tplc="EB0023F0">
      <w:numFmt w:val="decimal"/>
      <w:lvlText w:val=""/>
      <w:lvlJc w:val="left"/>
    </w:lvl>
    <w:lvl w:ilvl="4" w:tplc="1FC4E406">
      <w:numFmt w:val="decimal"/>
      <w:lvlText w:val=""/>
      <w:lvlJc w:val="left"/>
    </w:lvl>
    <w:lvl w:ilvl="5" w:tplc="446C6DE0">
      <w:numFmt w:val="decimal"/>
      <w:lvlText w:val=""/>
      <w:lvlJc w:val="left"/>
    </w:lvl>
    <w:lvl w:ilvl="6" w:tplc="BFBC3686">
      <w:numFmt w:val="decimal"/>
      <w:lvlText w:val=""/>
      <w:lvlJc w:val="left"/>
    </w:lvl>
    <w:lvl w:ilvl="7" w:tplc="19460A7E">
      <w:numFmt w:val="decimal"/>
      <w:lvlText w:val=""/>
      <w:lvlJc w:val="left"/>
    </w:lvl>
    <w:lvl w:ilvl="8" w:tplc="CD221BEE">
      <w:numFmt w:val="decimal"/>
      <w:lvlText w:val=""/>
      <w:lvlJc w:val="left"/>
    </w:lvl>
  </w:abstractNum>
  <w:abstractNum w:abstractNumId="357" w15:restartNumberingAfterBreak="0">
    <w:nsid w:val="44E8285D"/>
    <w:multiLevelType w:val="hybridMultilevel"/>
    <w:tmpl w:val="62386D5E"/>
    <w:lvl w:ilvl="0" w:tplc="1E4CB788">
      <w:start w:val="1"/>
      <w:numFmt w:val="bullet"/>
      <w:lvlText w:val=""/>
      <w:lvlJc w:val="left"/>
      <w:pPr>
        <w:ind w:left="720" w:hanging="360"/>
      </w:pPr>
      <w:rPr>
        <w:rFonts w:ascii="Symbol" w:hAnsi="Symbol" w:hint="default"/>
      </w:rPr>
    </w:lvl>
    <w:lvl w:ilvl="1" w:tplc="4D24D21C">
      <w:numFmt w:val="decimal"/>
      <w:lvlText w:val=""/>
      <w:lvlJc w:val="left"/>
    </w:lvl>
    <w:lvl w:ilvl="2" w:tplc="FEF81356">
      <w:numFmt w:val="decimal"/>
      <w:lvlText w:val=""/>
      <w:lvlJc w:val="left"/>
    </w:lvl>
    <w:lvl w:ilvl="3" w:tplc="0EAAE380">
      <w:numFmt w:val="decimal"/>
      <w:lvlText w:val=""/>
      <w:lvlJc w:val="left"/>
    </w:lvl>
    <w:lvl w:ilvl="4" w:tplc="2438F5A2">
      <w:numFmt w:val="decimal"/>
      <w:lvlText w:val=""/>
      <w:lvlJc w:val="left"/>
    </w:lvl>
    <w:lvl w:ilvl="5" w:tplc="E8382B8E">
      <w:numFmt w:val="decimal"/>
      <w:lvlText w:val=""/>
      <w:lvlJc w:val="left"/>
    </w:lvl>
    <w:lvl w:ilvl="6" w:tplc="4B22E9D2">
      <w:numFmt w:val="decimal"/>
      <w:lvlText w:val=""/>
      <w:lvlJc w:val="left"/>
    </w:lvl>
    <w:lvl w:ilvl="7" w:tplc="C5E8E8E6">
      <w:numFmt w:val="decimal"/>
      <w:lvlText w:val=""/>
      <w:lvlJc w:val="left"/>
    </w:lvl>
    <w:lvl w:ilvl="8" w:tplc="71F07F92">
      <w:numFmt w:val="decimal"/>
      <w:lvlText w:val=""/>
      <w:lvlJc w:val="left"/>
    </w:lvl>
  </w:abstractNum>
  <w:abstractNum w:abstractNumId="358" w15:restartNumberingAfterBreak="0">
    <w:nsid w:val="44EB2AA7"/>
    <w:multiLevelType w:val="hybridMultilevel"/>
    <w:tmpl w:val="F2B0F5AA"/>
    <w:lvl w:ilvl="0" w:tplc="FC2A86D8">
      <w:numFmt w:val="decimal"/>
      <w:lvlText w:val=""/>
      <w:lvlJc w:val="left"/>
    </w:lvl>
    <w:lvl w:ilvl="1" w:tplc="7CFA1E58">
      <w:start w:val="1"/>
      <w:numFmt w:val="bullet"/>
      <w:lvlText w:val=""/>
      <w:lvlJc w:val="left"/>
      <w:pPr>
        <w:ind w:left="1440" w:hanging="360"/>
      </w:pPr>
      <w:rPr>
        <w:rFonts w:ascii="Symbol" w:hAnsi="Symbol" w:hint="default"/>
      </w:rPr>
    </w:lvl>
    <w:lvl w:ilvl="2" w:tplc="7584D9E6">
      <w:numFmt w:val="decimal"/>
      <w:lvlText w:val=""/>
      <w:lvlJc w:val="left"/>
    </w:lvl>
    <w:lvl w:ilvl="3" w:tplc="02503950">
      <w:numFmt w:val="decimal"/>
      <w:lvlText w:val=""/>
      <w:lvlJc w:val="left"/>
    </w:lvl>
    <w:lvl w:ilvl="4" w:tplc="05D4EC44">
      <w:numFmt w:val="decimal"/>
      <w:lvlText w:val=""/>
      <w:lvlJc w:val="left"/>
    </w:lvl>
    <w:lvl w:ilvl="5" w:tplc="A5A06ED6">
      <w:numFmt w:val="decimal"/>
      <w:lvlText w:val=""/>
      <w:lvlJc w:val="left"/>
    </w:lvl>
    <w:lvl w:ilvl="6" w:tplc="A5A6668C">
      <w:numFmt w:val="decimal"/>
      <w:lvlText w:val=""/>
      <w:lvlJc w:val="left"/>
    </w:lvl>
    <w:lvl w:ilvl="7" w:tplc="7C2ACBE2">
      <w:numFmt w:val="decimal"/>
      <w:lvlText w:val=""/>
      <w:lvlJc w:val="left"/>
    </w:lvl>
    <w:lvl w:ilvl="8" w:tplc="2A324428">
      <w:numFmt w:val="decimal"/>
      <w:lvlText w:val=""/>
      <w:lvlJc w:val="left"/>
    </w:lvl>
  </w:abstractNum>
  <w:abstractNum w:abstractNumId="359" w15:restartNumberingAfterBreak="0">
    <w:nsid w:val="4514506B"/>
    <w:multiLevelType w:val="hybridMultilevel"/>
    <w:tmpl w:val="C9100470"/>
    <w:lvl w:ilvl="0" w:tplc="9FEA6B68">
      <w:start w:val="1"/>
      <w:numFmt w:val="bullet"/>
      <w:lvlText w:val=""/>
      <w:lvlJc w:val="left"/>
      <w:pPr>
        <w:ind w:left="720" w:hanging="360"/>
      </w:pPr>
      <w:rPr>
        <w:rFonts w:ascii="Symbol" w:hAnsi="Symbol" w:hint="default"/>
      </w:rPr>
    </w:lvl>
    <w:lvl w:ilvl="1" w:tplc="108AED66">
      <w:numFmt w:val="decimal"/>
      <w:lvlText w:val=""/>
      <w:lvlJc w:val="left"/>
    </w:lvl>
    <w:lvl w:ilvl="2" w:tplc="FBF2F684">
      <w:numFmt w:val="decimal"/>
      <w:lvlText w:val=""/>
      <w:lvlJc w:val="left"/>
    </w:lvl>
    <w:lvl w:ilvl="3" w:tplc="B0EA9D2E">
      <w:numFmt w:val="decimal"/>
      <w:lvlText w:val=""/>
      <w:lvlJc w:val="left"/>
    </w:lvl>
    <w:lvl w:ilvl="4" w:tplc="9B2A3406">
      <w:numFmt w:val="decimal"/>
      <w:lvlText w:val=""/>
      <w:lvlJc w:val="left"/>
    </w:lvl>
    <w:lvl w:ilvl="5" w:tplc="23FCD9DE">
      <w:numFmt w:val="decimal"/>
      <w:lvlText w:val=""/>
      <w:lvlJc w:val="left"/>
    </w:lvl>
    <w:lvl w:ilvl="6" w:tplc="D6EA62C6">
      <w:numFmt w:val="decimal"/>
      <w:lvlText w:val=""/>
      <w:lvlJc w:val="left"/>
    </w:lvl>
    <w:lvl w:ilvl="7" w:tplc="B0B0D080">
      <w:numFmt w:val="decimal"/>
      <w:lvlText w:val=""/>
      <w:lvlJc w:val="left"/>
    </w:lvl>
    <w:lvl w:ilvl="8" w:tplc="79449892">
      <w:numFmt w:val="decimal"/>
      <w:lvlText w:val=""/>
      <w:lvlJc w:val="left"/>
    </w:lvl>
  </w:abstractNum>
  <w:abstractNum w:abstractNumId="360" w15:restartNumberingAfterBreak="0">
    <w:nsid w:val="4551055A"/>
    <w:multiLevelType w:val="hybridMultilevel"/>
    <w:tmpl w:val="00AACC90"/>
    <w:lvl w:ilvl="0" w:tplc="6F2672EA">
      <w:start w:val="1"/>
      <w:numFmt w:val="bullet"/>
      <w:lvlText w:val=""/>
      <w:lvlJc w:val="left"/>
      <w:pPr>
        <w:ind w:left="720" w:hanging="360"/>
      </w:pPr>
      <w:rPr>
        <w:rFonts w:ascii="Symbol" w:hAnsi="Symbol" w:hint="default"/>
      </w:rPr>
    </w:lvl>
    <w:lvl w:ilvl="1" w:tplc="0A6AC972">
      <w:numFmt w:val="decimal"/>
      <w:lvlText w:val=""/>
      <w:lvlJc w:val="left"/>
    </w:lvl>
    <w:lvl w:ilvl="2" w:tplc="B45CE610">
      <w:numFmt w:val="decimal"/>
      <w:lvlText w:val=""/>
      <w:lvlJc w:val="left"/>
    </w:lvl>
    <w:lvl w:ilvl="3" w:tplc="7CDA2DD8">
      <w:numFmt w:val="decimal"/>
      <w:lvlText w:val=""/>
      <w:lvlJc w:val="left"/>
    </w:lvl>
    <w:lvl w:ilvl="4" w:tplc="09ECEFFA">
      <w:numFmt w:val="decimal"/>
      <w:lvlText w:val=""/>
      <w:lvlJc w:val="left"/>
    </w:lvl>
    <w:lvl w:ilvl="5" w:tplc="F924957E">
      <w:numFmt w:val="decimal"/>
      <w:lvlText w:val=""/>
      <w:lvlJc w:val="left"/>
    </w:lvl>
    <w:lvl w:ilvl="6" w:tplc="816A236E">
      <w:numFmt w:val="decimal"/>
      <w:lvlText w:val=""/>
      <w:lvlJc w:val="left"/>
    </w:lvl>
    <w:lvl w:ilvl="7" w:tplc="79985DFA">
      <w:numFmt w:val="decimal"/>
      <w:lvlText w:val=""/>
      <w:lvlJc w:val="left"/>
    </w:lvl>
    <w:lvl w:ilvl="8" w:tplc="D4A8BEAE">
      <w:numFmt w:val="decimal"/>
      <w:lvlText w:val=""/>
      <w:lvlJc w:val="left"/>
    </w:lvl>
  </w:abstractNum>
  <w:abstractNum w:abstractNumId="361" w15:restartNumberingAfterBreak="0">
    <w:nsid w:val="45B20892"/>
    <w:multiLevelType w:val="hybridMultilevel"/>
    <w:tmpl w:val="0ACEBC56"/>
    <w:lvl w:ilvl="0" w:tplc="D4D46428">
      <w:start w:val="1"/>
      <w:numFmt w:val="bullet"/>
      <w:lvlText w:val=""/>
      <w:lvlJc w:val="left"/>
      <w:pPr>
        <w:ind w:left="720" w:hanging="360"/>
      </w:pPr>
      <w:rPr>
        <w:rFonts w:ascii="Symbol" w:hAnsi="Symbol" w:hint="default"/>
      </w:rPr>
    </w:lvl>
    <w:lvl w:ilvl="1" w:tplc="F302408A">
      <w:numFmt w:val="decimal"/>
      <w:lvlText w:val=""/>
      <w:lvlJc w:val="left"/>
    </w:lvl>
    <w:lvl w:ilvl="2" w:tplc="4DAC204E">
      <w:numFmt w:val="decimal"/>
      <w:lvlText w:val=""/>
      <w:lvlJc w:val="left"/>
    </w:lvl>
    <w:lvl w:ilvl="3" w:tplc="AAB2FF44">
      <w:numFmt w:val="decimal"/>
      <w:lvlText w:val=""/>
      <w:lvlJc w:val="left"/>
    </w:lvl>
    <w:lvl w:ilvl="4" w:tplc="7B8C2CA0">
      <w:numFmt w:val="decimal"/>
      <w:lvlText w:val=""/>
      <w:lvlJc w:val="left"/>
    </w:lvl>
    <w:lvl w:ilvl="5" w:tplc="825A383C">
      <w:numFmt w:val="decimal"/>
      <w:lvlText w:val=""/>
      <w:lvlJc w:val="left"/>
    </w:lvl>
    <w:lvl w:ilvl="6" w:tplc="BF2CA40C">
      <w:numFmt w:val="decimal"/>
      <w:lvlText w:val=""/>
      <w:lvlJc w:val="left"/>
    </w:lvl>
    <w:lvl w:ilvl="7" w:tplc="F216E182">
      <w:numFmt w:val="decimal"/>
      <w:lvlText w:val=""/>
      <w:lvlJc w:val="left"/>
    </w:lvl>
    <w:lvl w:ilvl="8" w:tplc="C48253DC">
      <w:numFmt w:val="decimal"/>
      <w:lvlText w:val=""/>
      <w:lvlJc w:val="left"/>
    </w:lvl>
  </w:abstractNum>
  <w:abstractNum w:abstractNumId="362" w15:restartNumberingAfterBreak="0">
    <w:nsid w:val="45C31DA7"/>
    <w:multiLevelType w:val="hybridMultilevel"/>
    <w:tmpl w:val="68564ACE"/>
    <w:lvl w:ilvl="0" w:tplc="34E8FBC2">
      <w:start w:val="1"/>
      <w:numFmt w:val="bullet"/>
      <w:lvlText w:val=""/>
      <w:lvlJc w:val="left"/>
      <w:pPr>
        <w:ind w:left="720" w:hanging="360"/>
      </w:pPr>
      <w:rPr>
        <w:rFonts w:ascii="Symbol" w:hAnsi="Symbol" w:hint="default"/>
      </w:rPr>
    </w:lvl>
    <w:lvl w:ilvl="1" w:tplc="060C6D1A">
      <w:numFmt w:val="decimal"/>
      <w:lvlText w:val=""/>
      <w:lvlJc w:val="left"/>
    </w:lvl>
    <w:lvl w:ilvl="2" w:tplc="1450C666">
      <w:numFmt w:val="decimal"/>
      <w:lvlText w:val=""/>
      <w:lvlJc w:val="left"/>
    </w:lvl>
    <w:lvl w:ilvl="3" w:tplc="BD4C8706">
      <w:numFmt w:val="decimal"/>
      <w:lvlText w:val=""/>
      <w:lvlJc w:val="left"/>
    </w:lvl>
    <w:lvl w:ilvl="4" w:tplc="79120772">
      <w:numFmt w:val="decimal"/>
      <w:lvlText w:val=""/>
      <w:lvlJc w:val="left"/>
    </w:lvl>
    <w:lvl w:ilvl="5" w:tplc="E7F64E98">
      <w:numFmt w:val="decimal"/>
      <w:lvlText w:val=""/>
      <w:lvlJc w:val="left"/>
    </w:lvl>
    <w:lvl w:ilvl="6" w:tplc="72FED43A">
      <w:numFmt w:val="decimal"/>
      <w:lvlText w:val=""/>
      <w:lvlJc w:val="left"/>
    </w:lvl>
    <w:lvl w:ilvl="7" w:tplc="41306164">
      <w:numFmt w:val="decimal"/>
      <w:lvlText w:val=""/>
      <w:lvlJc w:val="left"/>
    </w:lvl>
    <w:lvl w:ilvl="8" w:tplc="9AD2F180">
      <w:numFmt w:val="decimal"/>
      <w:lvlText w:val=""/>
      <w:lvlJc w:val="left"/>
    </w:lvl>
  </w:abstractNum>
  <w:abstractNum w:abstractNumId="363" w15:restartNumberingAfterBreak="0">
    <w:nsid w:val="45C37B5B"/>
    <w:multiLevelType w:val="hybridMultilevel"/>
    <w:tmpl w:val="42EE2228"/>
    <w:lvl w:ilvl="0" w:tplc="B4049382">
      <w:start w:val="1"/>
      <w:numFmt w:val="bullet"/>
      <w:lvlText w:val=""/>
      <w:lvlJc w:val="left"/>
      <w:pPr>
        <w:ind w:left="720" w:hanging="360"/>
      </w:pPr>
      <w:rPr>
        <w:rFonts w:ascii="Symbol" w:hAnsi="Symbol" w:hint="default"/>
      </w:rPr>
    </w:lvl>
    <w:lvl w:ilvl="1" w:tplc="4D6477BC">
      <w:numFmt w:val="decimal"/>
      <w:lvlText w:val=""/>
      <w:lvlJc w:val="left"/>
    </w:lvl>
    <w:lvl w:ilvl="2" w:tplc="DB9EDF32">
      <w:numFmt w:val="decimal"/>
      <w:lvlText w:val=""/>
      <w:lvlJc w:val="left"/>
    </w:lvl>
    <w:lvl w:ilvl="3" w:tplc="015EF014">
      <w:numFmt w:val="decimal"/>
      <w:lvlText w:val=""/>
      <w:lvlJc w:val="left"/>
    </w:lvl>
    <w:lvl w:ilvl="4" w:tplc="C1BE3864">
      <w:numFmt w:val="decimal"/>
      <w:lvlText w:val=""/>
      <w:lvlJc w:val="left"/>
    </w:lvl>
    <w:lvl w:ilvl="5" w:tplc="AB520112">
      <w:numFmt w:val="decimal"/>
      <w:lvlText w:val=""/>
      <w:lvlJc w:val="left"/>
    </w:lvl>
    <w:lvl w:ilvl="6" w:tplc="860010BE">
      <w:numFmt w:val="decimal"/>
      <w:lvlText w:val=""/>
      <w:lvlJc w:val="left"/>
    </w:lvl>
    <w:lvl w:ilvl="7" w:tplc="A444598A">
      <w:numFmt w:val="decimal"/>
      <w:lvlText w:val=""/>
      <w:lvlJc w:val="left"/>
    </w:lvl>
    <w:lvl w:ilvl="8" w:tplc="541629BC">
      <w:numFmt w:val="decimal"/>
      <w:lvlText w:val=""/>
      <w:lvlJc w:val="left"/>
    </w:lvl>
  </w:abstractNum>
  <w:abstractNum w:abstractNumId="364" w15:restartNumberingAfterBreak="0">
    <w:nsid w:val="45DE156E"/>
    <w:multiLevelType w:val="hybridMultilevel"/>
    <w:tmpl w:val="BC7ECC1A"/>
    <w:lvl w:ilvl="0" w:tplc="78D4FDCE">
      <w:start w:val="1"/>
      <w:numFmt w:val="bullet"/>
      <w:lvlText w:val=""/>
      <w:lvlJc w:val="left"/>
      <w:pPr>
        <w:ind w:left="720" w:hanging="360"/>
      </w:pPr>
      <w:rPr>
        <w:rFonts w:ascii="Symbol" w:hAnsi="Symbol" w:hint="default"/>
      </w:rPr>
    </w:lvl>
    <w:lvl w:ilvl="1" w:tplc="57C4755A">
      <w:numFmt w:val="decimal"/>
      <w:lvlText w:val=""/>
      <w:lvlJc w:val="left"/>
    </w:lvl>
    <w:lvl w:ilvl="2" w:tplc="68CE2F50">
      <w:numFmt w:val="decimal"/>
      <w:lvlText w:val=""/>
      <w:lvlJc w:val="left"/>
    </w:lvl>
    <w:lvl w:ilvl="3" w:tplc="6D06E2D8">
      <w:numFmt w:val="decimal"/>
      <w:lvlText w:val=""/>
      <w:lvlJc w:val="left"/>
    </w:lvl>
    <w:lvl w:ilvl="4" w:tplc="3D6CD2F6">
      <w:numFmt w:val="decimal"/>
      <w:lvlText w:val=""/>
      <w:lvlJc w:val="left"/>
    </w:lvl>
    <w:lvl w:ilvl="5" w:tplc="C696F362">
      <w:numFmt w:val="decimal"/>
      <w:lvlText w:val=""/>
      <w:lvlJc w:val="left"/>
    </w:lvl>
    <w:lvl w:ilvl="6" w:tplc="7E482A06">
      <w:numFmt w:val="decimal"/>
      <w:lvlText w:val=""/>
      <w:lvlJc w:val="left"/>
    </w:lvl>
    <w:lvl w:ilvl="7" w:tplc="A35A6474">
      <w:numFmt w:val="decimal"/>
      <w:lvlText w:val=""/>
      <w:lvlJc w:val="left"/>
    </w:lvl>
    <w:lvl w:ilvl="8" w:tplc="0F12A4BC">
      <w:numFmt w:val="decimal"/>
      <w:lvlText w:val=""/>
      <w:lvlJc w:val="left"/>
    </w:lvl>
  </w:abstractNum>
  <w:abstractNum w:abstractNumId="365" w15:restartNumberingAfterBreak="0">
    <w:nsid w:val="464340B3"/>
    <w:multiLevelType w:val="hybridMultilevel"/>
    <w:tmpl w:val="AC76A310"/>
    <w:lvl w:ilvl="0" w:tplc="4F34DBFE">
      <w:numFmt w:val="decimal"/>
      <w:lvlText w:val=""/>
      <w:lvlJc w:val="left"/>
    </w:lvl>
    <w:lvl w:ilvl="1" w:tplc="50624BFC">
      <w:start w:val="1"/>
      <w:numFmt w:val="bullet"/>
      <w:lvlText w:val=""/>
      <w:lvlJc w:val="left"/>
      <w:pPr>
        <w:ind w:left="1440" w:hanging="360"/>
      </w:pPr>
      <w:rPr>
        <w:rFonts w:ascii="Symbol" w:hAnsi="Symbol" w:hint="default"/>
      </w:rPr>
    </w:lvl>
    <w:lvl w:ilvl="2" w:tplc="557CFE5E">
      <w:numFmt w:val="decimal"/>
      <w:lvlText w:val=""/>
      <w:lvlJc w:val="left"/>
    </w:lvl>
    <w:lvl w:ilvl="3" w:tplc="17B2896C">
      <w:numFmt w:val="decimal"/>
      <w:lvlText w:val=""/>
      <w:lvlJc w:val="left"/>
    </w:lvl>
    <w:lvl w:ilvl="4" w:tplc="554A5C9E">
      <w:numFmt w:val="decimal"/>
      <w:lvlText w:val=""/>
      <w:lvlJc w:val="left"/>
    </w:lvl>
    <w:lvl w:ilvl="5" w:tplc="A8FC6BCE">
      <w:numFmt w:val="decimal"/>
      <w:lvlText w:val=""/>
      <w:lvlJc w:val="left"/>
    </w:lvl>
    <w:lvl w:ilvl="6" w:tplc="1E16A88E">
      <w:numFmt w:val="decimal"/>
      <w:lvlText w:val=""/>
      <w:lvlJc w:val="left"/>
    </w:lvl>
    <w:lvl w:ilvl="7" w:tplc="D5B2AD4C">
      <w:numFmt w:val="decimal"/>
      <w:lvlText w:val=""/>
      <w:lvlJc w:val="left"/>
    </w:lvl>
    <w:lvl w:ilvl="8" w:tplc="A816E3AA">
      <w:numFmt w:val="decimal"/>
      <w:lvlText w:val=""/>
      <w:lvlJc w:val="left"/>
    </w:lvl>
  </w:abstractNum>
  <w:abstractNum w:abstractNumId="366" w15:restartNumberingAfterBreak="0">
    <w:nsid w:val="469D29D1"/>
    <w:multiLevelType w:val="hybridMultilevel"/>
    <w:tmpl w:val="DE503C6C"/>
    <w:lvl w:ilvl="0" w:tplc="5378A188">
      <w:start w:val="1"/>
      <w:numFmt w:val="bullet"/>
      <w:lvlText w:val=""/>
      <w:lvlJc w:val="left"/>
      <w:pPr>
        <w:ind w:left="720" w:hanging="360"/>
      </w:pPr>
      <w:rPr>
        <w:rFonts w:ascii="Symbol" w:hAnsi="Symbol" w:hint="default"/>
      </w:rPr>
    </w:lvl>
    <w:lvl w:ilvl="1" w:tplc="68F4D28A">
      <w:numFmt w:val="decimal"/>
      <w:lvlText w:val=""/>
      <w:lvlJc w:val="left"/>
    </w:lvl>
    <w:lvl w:ilvl="2" w:tplc="A578787A">
      <w:numFmt w:val="decimal"/>
      <w:lvlText w:val=""/>
      <w:lvlJc w:val="left"/>
    </w:lvl>
    <w:lvl w:ilvl="3" w:tplc="66680102">
      <w:numFmt w:val="decimal"/>
      <w:lvlText w:val=""/>
      <w:lvlJc w:val="left"/>
    </w:lvl>
    <w:lvl w:ilvl="4" w:tplc="F2704B56">
      <w:numFmt w:val="decimal"/>
      <w:lvlText w:val=""/>
      <w:lvlJc w:val="left"/>
    </w:lvl>
    <w:lvl w:ilvl="5" w:tplc="AAD2A7D2">
      <w:numFmt w:val="decimal"/>
      <w:lvlText w:val=""/>
      <w:lvlJc w:val="left"/>
    </w:lvl>
    <w:lvl w:ilvl="6" w:tplc="CF045B28">
      <w:numFmt w:val="decimal"/>
      <w:lvlText w:val=""/>
      <w:lvlJc w:val="left"/>
    </w:lvl>
    <w:lvl w:ilvl="7" w:tplc="A626701E">
      <w:numFmt w:val="decimal"/>
      <w:lvlText w:val=""/>
      <w:lvlJc w:val="left"/>
    </w:lvl>
    <w:lvl w:ilvl="8" w:tplc="8B8AAE64">
      <w:numFmt w:val="decimal"/>
      <w:lvlText w:val=""/>
      <w:lvlJc w:val="left"/>
    </w:lvl>
  </w:abstractNum>
  <w:abstractNum w:abstractNumId="367" w15:restartNumberingAfterBreak="0">
    <w:nsid w:val="46B42879"/>
    <w:multiLevelType w:val="hybridMultilevel"/>
    <w:tmpl w:val="BA20E946"/>
    <w:lvl w:ilvl="0" w:tplc="A5F4F8C0">
      <w:start w:val="1"/>
      <w:numFmt w:val="bullet"/>
      <w:lvlText w:val=""/>
      <w:lvlJc w:val="left"/>
      <w:pPr>
        <w:ind w:left="720" w:hanging="360"/>
      </w:pPr>
      <w:rPr>
        <w:rFonts w:ascii="Symbol" w:hAnsi="Symbol" w:hint="default"/>
      </w:rPr>
    </w:lvl>
    <w:lvl w:ilvl="1" w:tplc="76980C00">
      <w:numFmt w:val="decimal"/>
      <w:lvlText w:val=""/>
      <w:lvlJc w:val="left"/>
    </w:lvl>
    <w:lvl w:ilvl="2" w:tplc="BB5E888E">
      <w:numFmt w:val="decimal"/>
      <w:lvlText w:val=""/>
      <w:lvlJc w:val="left"/>
    </w:lvl>
    <w:lvl w:ilvl="3" w:tplc="226A878E">
      <w:numFmt w:val="decimal"/>
      <w:lvlText w:val=""/>
      <w:lvlJc w:val="left"/>
    </w:lvl>
    <w:lvl w:ilvl="4" w:tplc="F0A216E6">
      <w:numFmt w:val="decimal"/>
      <w:lvlText w:val=""/>
      <w:lvlJc w:val="left"/>
    </w:lvl>
    <w:lvl w:ilvl="5" w:tplc="F75A0274">
      <w:numFmt w:val="decimal"/>
      <w:lvlText w:val=""/>
      <w:lvlJc w:val="left"/>
    </w:lvl>
    <w:lvl w:ilvl="6" w:tplc="93746196">
      <w:numFmt w:val="decimal"/>
      <w:lvlText w:val=""/>
      <w:lvlJc w:val="left"/>
    </w:lvl>
    <w:lvl w:ilvl="7" w:tplc="3BA82E00">
      <w:numFmt w:val="decimal"/>
      <w:lvlText w:val=""/>
      <w:lvlJc w:val="left"/>
    </w:lvl>
    <w:lvl w:ilvl="8" w:tplc="14742720">
      <w:numFmt w:val="decimal"/>
      <w:lvlText w:val=""/>
      <w:lvlJc w:val="left"/>
    </w:lvl>
  </w:abstractNum>
  <w:abstractNum w:abstractNumId="368" w15:restartNumberingAfterBreak="0">
    <w:nsid w:val="46F26EC6"/>
    <w:multiLevelType w:val="hybridMultilevel"/>
    <w:tmpl w:val="E7C87232"/>
    <w:lvl w:ilvl="0" w:tplc="8C2E39D4">
      <w:start w:val="1"/>
      <w:numFmt w:val="bullet"/>
      <w:lvlText w:val=""/>
      <w:lvlJc w:val="left"/>
      <w:pPr>
        <w:ind w:left="720" w:hanging="360"/>
      </w:pPr>
      <w:rPr>
        <w:rFonts w:ascii="Symbol" w:hAnsi="Symbol" w:hint="default"/>
      </w:rPr>
    </w:lvl>
    <w:lvl w:ilvl="1" w:tplc="DC6476F6">
      <w:numFmt w:val="decimal"/>
      <w:lvlText w:val=""/>
      <w:lvlJc w:val="left"/>
    </w:lvl>
    <w:lvl w:ilvl="2" w:tplc="23C802B0">
      <w:numFmt w:val="decimal"/>
      <w:lvlText w:val=""/>
      <w:lvlJc w:val="left"/>
    </w:lvl>
    <w:lvl w:ilvl="3" w:tplc="7A661810">
      <w:numFmt w:val="decimal"/>
      <w:lvlText w:val=""/>
      <w:lvlJc w:val="left"/>
    </w:lvl>
    <w:lvl w:ilvl="4" w:tplc="74381862">
      <w:numFmt w:val="decimal"/>
      <w:lvlText w:val=""/>
      <w:lvlJc w:val="left"/>
    </w:lvl>
    <w:lvl w:ilvl="5" w:tplc="E86AE8B4">
      <w:numFmt w:val="decimal"/>
      <w:lvlText w:val=""/>
      <w:lvlJc w:val="left"/>
    </w:lvl>
    <w:lvl w:ilvl="6" w:tplc="C2E8DA46">
      <w:numFmt w:val="decimal"/>
      <w:lvlText w:val=""/>
      <w:lvlJc w:val="left"/>
    </w:lvl>
    <w:lvl w:ilvl="7" w:tplc="352E8CEC">
      <w:numFmt w:val="decimal"/>
      <w:lvlText w:val=""/>
      <w:lvlJc w:val="left"/>
    </w:lvl>
    <w:lvl w:ilvl="8" w:tplc="B1DE3C6C">
      <w:numFmt w:val="decimal"/>
      <w:lvlText w:val=""/>
      <w:lvlJc w:val="left"/>
    </w:lvl>
  </w:abstractNum>
  <w:abstractNum w:abstractNumId="369" w15:restartNumberingAfterBreak="0">
    <w:nsid w:val="46F90E26"/>
    <w:multiLevelType w:val="hybridMultilevel"/>
    <w:tmpl w:val="DBA6170E"/>
    <w:lvl w:ilvl="0" w:tplc="CD944760">
      <w:start w:val="1"/>
      <w:numFmt w:val="bullet"/>
      <w:lvlText w:val=""/>
      <w:lvlJc w:val="left"/>
      <w:pPr>
        <w:ind w:left="720" w:hanging="360"/>
      </w:pPr>
      <w:rPr>
        <w:rFonts w:ascii="Symbol" w:hAnsi="Symbol" w:hint="default"/>
      </w:rPr>
    </w:lvl>
    <w:lvl w:ilvl="1" w:tplc="AD7884B4">
      <w:numFmt w:val="decimal"/>
      <w:lvlText w:val=""/>
      <w:lvlJc w:val="left"/>
    </w:lvl>
    <w:lvl w:ilvl="2" w:tplc="57AE0674">
      <w:numFmt w:val="decimal"/>
      <w:lvlText w:val=""/>
      <w:lvlJc w:val="left"/>
    </w:lvl>
    <w:lvl w:ilvl="3" w:tplc="D548C4FA">
      <w:numFmt w:val="decimal"/>
      <w:lvlText w:val=""/>
      <w:lvlJc w:val="left"/>
    </w:lvl>
    <w:lvl w:ilvl="4" w:tplc="5A0607C2">
      <w:numFmt w:val="decimal"/>
      <w:lvlText w:val=""/>
      <w:lvlJc w:val="left"/>
    </w:lvl>
    <w:lvl w:ilvl="5" w:tplc="104C8482">
      <w:numFmt w:val="decimal"/>
      <w:lvlText w:val=""/>
      <w:lvlJc w:val="left"/>
    </w:lvl>
    <w:lvl w:ilvl="6" w:tplc="14848AC0">
      <w:numFmt w:val="decimal"/>
      <w:lvlText w:val=""/>
      <w:lvlJc w:val="left"/>
    </w:lvl>
    <w:lvl w:ilvl="7" w:tplc="7CC29520">
      <w:numFmt w:val="decimal"/>
      <w:lvlText w:val=""/>
      <w:lvlJc w:val="left"/>
    </w:lvl>
    <w:lvl w:ilvl="8" w:tplc="7A8A8032">
      <w:numFmt w:val="decimal"/>
      <w:lvlText w:val=""/>
      <w:lvlJc w:val="left"/>
    </w:lvl>
  </w:abstractNum>
  <w:abstractNum w:abstractNumId="370" w15:restartNumberingAfterBreak="0">
    <w:nsid w:val="47456D22"/>
    <w:multiLevelType w:val="hybridMultilevel"/>
    <w:tmpl w:val="FA82F4E6"/>
    <w:lvl w:ilvl="0" w:tplc="BBFE7C80">
      <w:start w:val="1"/>
      <w:numFmt w:val="bullet"/>
      <w:lvlText w:val=""/>
      <w:lvlJc w:val="left"/>
      <w:pPr>
        <w:ind w:left="720" w:hanging="360"/>
      </w:pPr>
      <w:rPr>
        <w:rFonts w:ascii="Symbol" w:hAnsi="Symbol" w:hint="default"/>
      </w:rPr>
    </w:lvl>
    <w:lvl w:ilvl="1" w:tplc="9642D5C8">
      <w:numFmt w:val="decimal"/>
      <w:lvlText w:val=""/>
      <w:lvlJc w:val="left"/>
    </w:lvl>
    <w:lvl w:ilvl="2" w:tplc="E07C8248">
      <w:numFmt w:val="decimal"/>
      <w:lvlText w:val=""/>
      <w:lvlJc w:val="left"/>
    </w:lvl>
    <w:lvl w:ilvl="3" w:tplc="79041EBE">
      <w:numFmt w:val="decimal"/>
      <w:lvlText w:val=""/>
      <w:lvlJc w:val="left"/>
    </w:lvl>
    <w:lvl w:ilvl="4" w:tplc="A1ACF1B0">
      <w:numFmt w:val="decimal"/>
      <w:lvlText w:val=""/>
      <w:lvlJc w:val="left"/>
    </w:lvl>
    <w:lvl w:ilvl="5" w:tplc="80104F40">
      <w:numFmt w:val="decimal"/>
      <w:lvlText w:val=""/>
      <w:lvlJc w:val="left"/>
    </w:lvl>
    <w:lvl w:ilvl="6" w:tplc="CF86BC6C">
      <w:numFmt w:val="decimal"/>
      <w:lvlText w:val=""/>
      <w:lvlJc w:val="left"/>
    </w:lvl>
    <w:lvl w:ilvl="7" w:tplc="051ECEB2">
      <w:numFmt w:val="decimal"/>
      <w:lvlText w:val=""/>
      <w:lvlJc w:val="left"/>
    </w:lvl>
    <w:lvl w:ilvl="8" w:tplc="1ADCEE40">
      <w:numFmt w:val="decimal"/>
      <w:lvlText w:val=""/>
      <w:lvlJc w:val="left"/>
    </w:lvl>
  </w:abstractNum>
  <w:abstractNum w:abstractNumId="371" w15:restartNumberingAfterBreak="0">
    <w:nsid w:val="475C5567"/>
    <w:multiLevelType w:val="hybridMultilevel"/>
    <w:tmpl w:val="23E69BA8"/>
    <w:lvl w:ilvl="0" w:tplc="22F472A8">
      <w:numFmt w:val="decimal"/>
      <w:lvlText w:val=""/>
      <w:lvlJc w:val="left"/>
    </w:lvl>
    <w:lvl w:ilvl="1" w:tplc="309C5868">
      <w:start w:val="1"/>
      <w:numFmt w:val="bullet"/>
      <w:lvlText w:val=""/>
      <w:lvlJc w:val="left"/>
      <w:pPr>
        <w:ind w:left="1440" w:hanging="360"/>
      </w:pPr>
      <w:rPr>
        <w:rFonts w:ascii="Symbol" w:hAnsi="Symbol" w:hint="default"/>
      </w:rPr>
    </w:lvl>
    <w:lvl w:ilvl="2" w:tplc="14AC5D00">
      <w:numFmt w:val="decimal"/>
      <w:lvlText w:val=""/>
      <w:lvlJc w:val="left"/>
    </w:lvl>
    <w:lvl w:ilvl="3" w:tplc="2BAE0828">
      <w:numFmt w:val="decimal"/>
      <w:lvlText w:val=""/>
      <w:lvlJc w:val="left"/>
    </w:lvl>
    <w:lvl w:ilvl="4" w:tplc="2F36B058">
      <w:numFmt w:val="decimal"/>
      <w:lvlText w:val=""/>
      <w:lvlJc w:val="left"/>
    </w:lvl>
    <w:lvl w:ilvl="5" w:tplc="A510EC28">
      <w:numFmt w:val="decimal"/>
      <w:lvlText w:val=""/>
      <w:lvlJc w:val="left"/>
    </w:lvl>
    <w:lvl w:ilvl="6" w:tplc="54DE5E92">
      <w:numFmt w:val="decimal"/>
      <w:lvlText w:val=""/>
      <w:lvlJc w:val="left"/>
    </w:lvl>
    <w:lvl w:ilvl="7" w:tplc="8EAE4E3E">
      <w:numFmt w:val="decimal"/>
      <w:lvlText w:val=""/>
      <w:lvlJc w:val="left"/>
    </w:lvl>
    <w:lvl w:ilvl="8" w:tplc="FF3ADA1A">
      <w:numFmt w:val="decimal"/>
      <w:lvlText w:val=""/>
      <w:lvlJc w:val="left"/>
    </w:lvl>
  </w:abstractNum>
  <w:abstractNum w:abstractNumId="372" w15:restartNumberingAfterBreak="0">
    <w:nsid w:val="47776EA4"/>
    <w:multiLevelType w:val="hybridMultilevel"/>
    <w:tmpl w:val="AD02C3F6"/>
    <w:lvl w:ilvl="0" w:tplc="4B50A378">
      <w:start w:val="1"/>
      <w:numFmt w:val="bullet"/>
      <w:lvlText w:val=""/>
      <w:lvlJc w:val="left"/>
      <w:pPr>
        <w:ind w:left="720" w:hanging="360"/>
      </w:pPr>
      <w:rPr>
        <w:rFonts w:ascii="Symbol" w:hAnsi="Symbol" w:hint="default"/>
      </w:rPr>
    </w:lvl>
    <w:lvl w:ilvl="1" w:tplc="9DAEBED2">
      <w:numFmt w:val="decimal"/>
      <w:lvlText w:val=""/>
      <w:lvlJc w:val="left"/>
    </w:lvl>
    <w:lvl w:ilvl="2" w:tplc="F5567E4A">
      <w:numFmt w:val="decimal"/>
      <w:lvlText w:val=""/>
      <w:lvlJc w:val="left"/>
    </w:lvl>
    <w:lvl w:ilvl="3" w:tplc="75FA78F6">
      <w:numFmt w:val="decimal"/>
      <w:lvlText w:val=""/>
      <w:lvlJc w:val="left"/>
    </w:lvl>
    <w:lvl w:ilvl="4" w:tplc="D8946508">
      <w:numFmt w:val="decimal"/>
      <w:lvlText w:val=""/>
      <w:lvlJc w:val="left"/>
    </w:lvl>
    <w:lvl w:ilvl="5" w:tplc="70B89E62">
      <w:numFmt w:val="decimal"/>
      <w:lvlText w:val=""/>
      <w:lvlJc w:val="left"/>
    </w:lvl>
    <w:lvl w:ilvl="6" w:tplc="947A72D8">
      <w:numFmt w:val="decimal"/>
      <w:lvlText w:val=""/>
      <w:lvlJc w:val="left"/>
    </w:lvl>
    <w:lvl w:ilvl="7" w:tplc="2EB05A58">
      <w:numFmt w:val="decimal"/>
      <w:lvlText w:val=""/>
      <w:lvlJc w:val="left"/>
    </w:lvl>
    <w:lvl w:ilvl="8" w:tplc="35AC7900">
      <w:numFmt w:val="decimal"/>
      <w:lvlText w:val=""/>
      <w:lvlJc w:val="left"/>
    </w:lvl>
  </w:abstractNum>
  <w:abstractNum w:abstractNumId="373" w15:restartNumberingAfterBreak="0">
    <w:nsid w:val="478C14D8"/>
    <w:multiLevelType w:val="hybridMultilevel"/>
    <w:tmpl w:val="8B629F30"/>
    <w:lvl w:ilvl="0" w:tplc="8B942FE2">
      <w:start w:val="1"/>
      <w:numFmt w:val="bullet"/>
      <w:lvlText w:val=""/>
      <w:lvlJc w:val="left"/>
      <w:pPr>
        <w:ind w:left="720" w:hanging="360"/>
      </w:pPr>
      <w:rPr>
        <w:rFonts w:ascii="Symbol" w:hAnsi="Symbol" w:hint="default"/>
      </w:rPr>
    </w:lvl>
    <w:lvl w:ilvl="1" w:tplc="6400B118">
      <w:numFmt w:val="decimal"/>
      <w:lvlText w:val=""/>
      <w:lvlJc w:val="left"/>
    </w:lvl>
    <w:lvl w:ilvl="2" w:tplc="7ECA804C">
      <w:numFmt w:val="decimal"/>
      <w:lvlText w:val=""/>
      <w:lvlJc w:val="left"/>
    </w:lvl>
    <w:lvl w:ilvl="3" w:tplc="7CC2A1DA">
      <w:numFmt w:val="decimal"/>
      <w:lvlText w:val=""/>
      <w:lvlJc w:val="left"/>
    </w:lvl>
    <w:lvl w:ilvl="4" w:tplc="CDFAA4F2">
      <w:numFmt w:val="decimal"/>
      <w:lvlText w:val=""/>
      <w:lvlJc w:val="left"/>
    </w:lvl>
    <w:lvl w:ilvl="5" w:tplc="666A6352">
      <w:numFmt w:val="decimal"/>
      <w:lvlText w:val=""/>
      <w:lvlJc w:val="left"/>
    </w:lvl>
    <w:lvl w:ilvl="6" w:tplc="B8DEB604">
      <w:numFmt w:val="decimal"/>
      <w:lvlText w:val=""/>
      <w:lvlJc w:val="left"/>
    </w:lvl>
    <w:lvl w:ilvl="7" w:tplc="5512E94C">
      <w:numFmt w:val="decimal"/>
      <w:lvlText w:val=""/>
      <w:lvlJc w:val="left"/>
    </w:lvl>
    <w:lvl w:ilvl="8" w:tplc="9BBE5744">
      <w:numFmt w:val="decimal"/>
      <w:lvlText w:val=""/>
      <w:lvlJc w:val="left"/>
    </w:lvl>
  </w:abstractNum>
  <w:abstractNum w:abstractNumId="374" w15:restartNumberingAfterBreak="0">
    <w:nsid w:val="48522E70"/>
    <w:multiLevelType w:val="hybridMultilevel"/>
    <w:tmpl w:val="8EFCCA9C"/>
    <w:lvl w:ilvl="0" w:tplc="3852F27A">
      <w:numFmt w:val="decimal"/>
      <w:lvlText w:val=""/>
      <w:lvlJc w:val="left"/>
    </w:lvl>
    <w:lvl w:ilvl="1" w:tplc="E68635EA">
      <w:start w:val="1"/>
      <w:numFmt w:val="bullet"/>
      <w:lvlText w:val=""/>
      <w:lvlJc w:val="left"/>
      <w:pPr>
        <w:ind w:left="1440" w:hanging="360"/>
      </w:pPr>
      <w:rPr>
        <w:rFonts w:ascii="Symbol" w:hAnsi="Symbol" w:hint="default"/>
      </w:rPr>
    </w:lvl>
    <w:lvl w:ilvl="2" w:tplc="C98A39DE">
      <w:numFmt w:val="decimal"/>
      <w:lvlText w:val=""/>
      <w:lvlJc w:val="left"/>
    </w:lvl>
    <w:lvl w:ilvl="3" w:tplc="5CDE44BE">
      <w:numFmt w:val="decimal"/>
      <w:lvlText w:val=""/>
      <w:lvlJc w:val="left"/>
    </w:lvl>
    <w:lvl w:ilvl="4" w:tplc="931AF276">
      <w:numFmt w:val="decimal"/>
      <w:lvlText w:val=""/>
      <w:lvlJc w:val="left"/>
    </w:lvl>
    <w:lvl w:ilvl="5" w:tplc="2F7AC5E2">
      <w:numFmt w:val="decimal"/>
      <w:lvlText w:val=""/>
      <w:lvlJc w:val="left"/>
    </w:lvl>
    <w:lvl w:ilvl="6" w:tplc="156C422A">
      <w:numFmt w:val="decimal"/>
      <w:lvlText w:val=""/>
      <w:lvlJc w:val="left"/>
    </w:lvl>
    <w:lvl w:ilvl="7" w:tplc="9D843AA2">
      <w:numFmt w:val="decimal"/>
      <w:lvlText w:val=""/>
      <w:lvlJc w:val="left"/>
    </w:lvl>
    <w:lvl w:ilvl="8" w:tplc="B74EA916">
      <w:numFmt w:val="decimal"/>
      <w:lvlText w:val=""/>
      <w:lvlJc w:val="left"/>
    </w:lvl>
  </w:abstractNum>
  <w:abstractNum w:abstractNumId="375" w15:restartNumberingAfterBreak="0">
    <w:nsid w:val="48B350EF"/>
    <w:multiLevelType w:val="hybridMultilevel"/>
    <w:tmpl w:val="2CAE8692"/>
    <w:lvl w:ilvl="0" w:tplc="1D7C5EA0">
      <w:start w:val="1"/>
      <w:numFmt w:val="bullet"/>
      <w:lvlText w:val=""/>
      <w:lvlJc w:val="left"/>
      <w:pPr>
        <w:ind w:left="720" w:hanging="360"/>
      </w:pPr>
      <w:rPr>
        <w:rFonts w:ascii="Symbol" w:hAnsi="Symbol" w:hint="default"/>
      </w:rPr>
    </w:lvl>
    <w:lvl w:ilvl="1" w:tplc="B20E6B4A">
      <w:numFmt w:val="decimal"/>
      <w:lvlText w:val=""/>
      <w:lvlJc w:val="left"/>
    </w:lvl>
    <w:lvl w:ilvl="2" w:tplc="6B0C43DA">
      <w:numFmt w:val="decimal"/>
      <w:lvlText w:val=""/>
      <w:lvlJc w:val="left"/>
    </w:lvl>
    <w:lvl w:ilvl="3" w:tplc="881AB412">
      <w:numFmt w:val="decimal"/>
      <w:lvlText w:val=""/>
      <w:lvlJc w:val="left"/>
    </w:lvl>
    <w:lvl w:ilvl="4" w:tplc="A156FA1E">
      <w:numFmt w:val="decimal"/>
      <w:lvlText w:val=""/>
      <w:lvlJc w:val="left"/>
    </w:lvl>
    <w:lvl w:ilvl="5" w:tplc="E536E300">
      <w:numFmt w:val="decimal"/>
      <w:lvlText w:val=""/>
      <w:lvlJc w:val="left"/>
    </w:lvl>
    <w:lvl w:ilvl="6" w:tplc="2FE6FDA2">
      <w:numFmt w:val="decimal"/>
      <w:lvlText w:val=""/>
      <w:lvlJc w:val="left"/>
    </w:lvl>
    <w:lvl w:ilvl="7" w:tplc="BC78DF5C">
      <w:numFmt w:val="decimal"/>
      <w:lvlText w:val=""/>
      <w:lvlJc w:val="left"/>
    </w:lvl>
    <w:lvl w:ilvl="8" w:tplc="6B90FC72">
      <w:numFmt w:val="decimal"/>
      <w:lvlText w:val=""/>
      <w:lvlJc w:val="left"/>
    </w:lvl>
  </w:abstractNum>
  <w:abstractNum w:abstractNumId="376" w15:restartNumberingAfterBreak="0">
    <w:nsid w:val="48C43A7B"/>
    <w:multiLevelType w:val="hybridMultilevel"/>
    <w:tmpl w:val="70E459AA"/>
    <w:lvl w:ilvl="0" w:tplc="412830C2">
      <w:start w:val="1"/>
      <w:numFmt w:val="bullet"/>
      <w:lvlText w:val=""/>
      <w:lvlJc w:val="left"/>
      <w:pPr>
        <w:ind w:left="720" w:hanging="360"/>
      </w:pPr>
      <w:rPr>
        <w:rFonts w:ascii="Symbol" w:hAnsi="Symbol" w:hint="default"/>
      </w:rPr>
    </w:lvl>
    <w:lvl w:ilvl="1" w:tplc="FB0456B8">
      <w:numFmt w:val="decimal"/>
      <w:lvlText w:val=""/>
      <w:lvlJc w:val="left"/>
    </w:lvl>
    <w:lvl w:ilvl="2" w:tplc="5E6CEE26">
      <w:numFmt w:val="decimal"/>
      <w:lvlText w:val=""/>
      <w:lvlJc w:val="left"/>
    </w:lvl>
    <w:lvl w:ilvl="3" w:tplc="CADE47FE">
      <w:numFmt w:val="decimal"/>
      <w:lvlText w:val=""/>
      <w:lvlJc w:val="left"/>
    </w:lvl>
    <w:lvl w:ilvl="4" w:tplc="3746C370">
      <w:numFmt w:val="decimal"/>
      <w:lvlText w:val=""/>
      <w:lvlJc w:val="left"/>
    </w:lvl>
    <w:lvl w:ilvl="5" w:tplc="32F09120">
      <w:numFmt w:val="decimal"/>
      <w:lvlText w:val=""/>
      <w:lvlJc w:val="left"/>
    </w:lvl>
    <w:lvl w:ilvl="6" w:tplc="F35A5BAA">
      <w:numFmt w:val="decimal"/>
      <w:lvlText w:val=""/>
      <w:lvlJc w:val="left"/>
    </w:lvl>
    <w:lvl w:ilvl="7" w:tplc="F036EDB0">
      <w:numFmt w:val="decimal"/>
      <w:lvlText w:val=""/>
      <w:lvlJc w:val="left"/>
    </w:lvl>
    <w:lvl w:ilvl="8" w:tplc="FA566486">
      <w:numFmt w:val="decimal"/>
      <w:lvlText w:val=""/>
      <w:lvlJc w:val="left"/>
    </w:lvl>
  </w:abstractNum>
  <w:abstractNum w:abstractNumId="377" w15:restartNumberingAfterBreak="0">
    <w:nsid w:val="48D54F4A"/>
    <w:multiLevelType w:val="hybridMultilevel"/>
    <w:tmpl w:val="0AC0E728"/>
    <w:lvl w:ilvl="0" w:tplc="98465F5C">
      <w:start w:val="1"/>
      <w:numFmt w:val="bullet"/>
      <w:lvlText w:val=""/>
      <w:lvlJc w:val="left"/>
      <w:pPr>
        <w:ind w:left="720" w:hanging="360"/>
      </w:pPr>
      <w:rPr>
        <w:rFonts w:ascii="Symbol" w:hAnsi="Symbol" w:hint="default"/>
      </w:rPr>
    </w:lvl>
    <w:lvl w:ilvl="1" w:tplc="CA76C49E">
      <w:numFmt w:val="decimal"/>
      <w:lvlText w:val=""/>
      <w:lvlJc w:val="left"/>
    </w:lvl>
    <w:lvl w:ilvl="2" w:tplc="99A2853C">
      <w:numFmt w:val="decimal"/>
      <w:lvlText w:val=""/>
      <w:lvlJc w:val="left"/>
    </w:lvl>
    <w:lvl w:ilvl="3" w:tplc="BDB43C12">
      <w:numFmt w:val="decimal"/>
      <w:lvlText w:val=""/>
      <w:lvlJc w:val="left"/>
    </w:lvl>
    <w:lvl w:ilvl="4" w:tplc="041ACC12">
      <w:numFmt w:val="decimal"/>
      <w:lvlText w:val=""/>
      <w:lvlJc w:val="left"/>
    </w:lvl>
    <w:lvl w:ilvl="5" w:tplc="66AC73D2">
      <w:numFmt w:val="decimal"/>
      <w:lvlText w:val=""/>
      <w:lvlJc w:val="left"/>
    </w:lvl>
    <w:lvl w:ilvl="6" w:tplc="E26862D0">
      <w:numFmt w:val="decimal"/>
      <w:lvlText w:val=""/>
      <w:lvlJc w:val="left"/>
    </w:lvl>
    <w:lvl w:ilvl="7" w:tplc="4970C4C6">
      <w:numFmt w:val="decimal"/>
      <w:lvlText w:val=""/>
      <w:lvlJc w:val="left"/>
    </w:lvl>
    <w:lvl w:ilvl="8" w:tplc="7EF26A1C">
      <w:numFmt w:val="decimal"/>
      <w:lvlText w:val=""/>
      <w:lvlJc w:val="left"/>
    </w:lvl>
  </w:abstractNum>
  <w:abstractNum w:abstractNumId="378" w15:restartNumberingAfterBreak="0">
    <w:nsid w:val="48DA1463"/>
    <w:multiLevelType w:val="hybridMultilevel"/>
    <w:tmpl w:val="9004809A"/>
    <w:lvl w:ilvl="0" w:tplc="0E5C466A">
      <w:numFmt w:val="decimal"/>
      <w:lvlText w:val=""/>
      <w:lvlJc w:val="left"/>
    </w:lvl>
    <w:lvl w:ilvl="1" w:tplc="A60EFD36">
      <w:start w:val="1"/>
      <w:numFmt w:val="bullet"/>
      <w:lvlText w:val=""/>
      <w:lvlJc w:val="left"/>
      <w:pPr>
        <w:ind w:left="1440" w:hanging="360"/>
      </w:pPr>
      <w:rPr>
        <w:rFonts w:ascii="Symbol" w:hAnsi="Symbol" w:hint="default"/>
      </w:rPr>
    </w:lvl>
    <w:lvl w:ilvl="2" w:tplc="88EC4332">
      <w:numFmt w:val="decimal"/>
      <w:lvlText w:val=""/>
      <w:lvlJc w:val="left"/>
    </w:lvl>
    <w:lvl w:ilvl="3" w:tplc="3828A862">
      <w:numFmt w:val="decimal"/>
      <w:lvlText w:val=""/>
      <w:lvlJc w:val="left"/>
    </w:lvl>
    <w:lvl w:ilvl="4" w:tplc="3DD46368">
      <w:numFmt w:val="decimal"/>
      <w:lvlText w:val=""/>
      <w:lvlJc w:val="left"/>
    </w:lvl>
    <w:lvl w:ilvl="5" w:tplc="FCE214D0">
      <w:numFmt w:val="decimal"/>
      <w:lvlText w:val=""/>
      <w:lvlJc w:val="left"/>
    </w:lvl>
    <w:lvl w:ilvl="6" w:tplc="BEA08A44">
      <w:numFmt w:val="decimal"/>
      <w:lvlText w:val=""/>
      <w:lvlJc w:val="left"/>
    </w:lvl>
    <w:lvl w:ilvl="7" w:tplc="CF2C4414">
      <w:numFmt w:val="decimal"/>
      <w:lvlText w:val=""/>
      <w:lvlJc w:val="left"/>
    </w:lvl>
    <w:lvl w:ilvl="8" w:tplc="14CADA6C">
      <w:numFmt w:val="decimal"/>
      <w:lvlText w:val=""/>
      <w:lvlJc w:val="left"/>
    </w:lvl>
  </w:abstractNum>
  <w:abstractNum w:abstractNumId="379" w15:restartNumberingAfterBreak="0">
    <w:nsid w:val="49092C75"/>
    <w:multiLevelType w:val="hybridMultilevel"/>
    <w:tmpl w:val="61D0CAF6"/>
    <w:lvl w:ilvl="0" w:tplc="CB647A7A">
      <w:start w:val="1"/>
      <w:numFmt w:val="bullet"/>
      <w:lvlText w:val=""/>
      <w:lvlJc w:val="left"/>
      <w:pPr>
        <w:ind w:left="720" w:hanging="360"/>
      </w:pPr>
      <w:rPr>
        <w:rFonts w:ascii="Symbol" w:hAnsi="Symbol" w:hint="default"/>
      </w:rPr>
    </w:lvl>
    <w:lvl w:ilvl="1" w:tplc="294A54CE">
      <w:numFmt w:val="decimal"/>
      <w:lvlText w:val=""/>
      <w:lvlJc w:val="left"/>
    </w:lvl>
    <w:lvl w:ilvl="2" w:tplc="BFE40EC2">
      <w:numFmt w:val="decimal"/>
      <w:lvlText w:val=""/>
      <w:lvlJc w:val="left"/>
    </w:lvl>
    <w:lvl w:ilvl="3" w:tplc="977C1930">
      <w:numFmt w:val="decimal"/>
      <w:lvlText w:val=""/>
      <w:lvlJc w:val="left"/>
    </w:lvl>
    <w:lvl w:ilvl="4" w:tplc="8FB8275E">
      <w:numFmt w:val="decimal"/>
      <w:lvlText w:val=""/>
      <w:lvlJc w:val="left"/>
    </w:lvl>
    <w:lvl w:ilvl="5" w:tplc="C42C8440">
      <w:numFmt w:val="decimal"/>
      <w:lvlText w:val=""/>
      <w:lvlJc w:val="left"/>
    </w:lvl>
    <w:lvl w:ilvl="6" w:tplc="2D8226DA">
      <w:numFmt w:val="decimal"/>
      <w:lvlText w:val=""/>
      <w:lvlJc w:val="left"/>
    </w:lvl>
    <w:lvl w:ilvl="7" w:tplc="F5A4248C">
      <w:numFmt w:val="decimal"/>
      <w:lvlText w:val=""/>
      <w:lvlJc w:val="left"/>
    </w:lvl>
    <w:lvl w:ilvl="8" w:tplc="99AE3168">
      <w:numFmt w:val="decimal"/>
      <w:lvlText w:val=""/>
      <w:lvlJc w:val="left"/>
    </w:lvl>
  </w:abstractNum>
  <w:abstractNum w:abstractNumId="380" w15:restartNumberingAfterBreak="0">
    <w:nsid w:val="49132F28"/>
    <w:multiLevelType w:val="hybridMultilevel"/>
    <w:tmpl w:val="B27E3086"/>
    <w:lvl w:ilvl="0" w:tplc="DEB424BE">
      <w:start w:val="1"/>
      <w:numFmt w:val="bullet"/>
      <w:lvlText w:val=""/>
      <w:lvlJc w:val="left"/>
      <w:pPr>
        <w:ind w:left="720" w:hanging="360"/>
      </w:pPr>
      <w:rPr>
        <w:rFonts w:ascii="Symbol" w:hAnsi="Symbol" w:hint="default"/>
      </w:rPr>
    </w:lvl>
    <w:lvl w:ilvl="1" w:tplc="02B097E6">
      <w:numFmt w:val="decimal"/>
      <w:lvlText w:val=""/>
      <w:lvlJc w:val="left"/>
    </w:lvl>
    <w:lvl w:ilvl="2" w:tplc="D9147B6C">
      <w:numFmt w:val="decimal"/>
      <w:lvlText w:val=""/>
      <w:lvlJc w:val="left"/>
    </w:lvl>
    <w:lvl w:ilvl="3" w:tplc="71D2EBDC">
      <w:numFmt w:val="decimal"/>
      <w:lvlText w:val=""/>
      <w:lvlJc w:val="left"/>
    </w:lvl>
    <w:lvl w:ilvl="4" w:tplc="143CA78E">
      <w:numFmt w:val="decimal"/>
      <w:lvlText w:val=""/>
      <w:lvlJc w:val="left"/>
    </w:lvl>
    <w:lvl w:ilvl="5" w:tplc="74A440BE">
      <w:numFmt w:val="decimal"/>
      <w:lvlText w:val=""/>
      <w:lvlJc w:val="left"/>
    </w:lvl>
    <w:lvl w:ilvl="6" w:tplc="3B4AEB56">
      <w:numFmt w:val="decimal"/>
      <w:lvlText w:val=""/>
      <w:lvlJc w:val="left"/>
    </w:lvl>
    <w:lvl w:ilvl="7" w:tplc="C0C8399C">
      <w:numFmt w:val="decimal"/>
      <w:lvlText w:val=""/>
      <w:lvlJc w:val="left"/>
    </w:lvl>
    <w:lvl w:ilvl="8" w:tplc="68923B7E">
      <w:numFmt w:val="decimal"/>
      <w:lvlText w:val=""/>
      <w:lvlJc w:val="left"/>
    </w:lvl>
  </w:abstractNum>
  <w:abstractNum w:abstractNumId="381" w15:restartNumberingAfterBreak="0">
    <w:nsid w:val="499644B0"/>
    <w:multiLevelType w:val="hybridMultilevel"/>
    <w:tmpl w:val="B636D464"/>
    <w:lvl w:ilvl="0" w:tplc="8288329A">
      <w:start w:val="1"/>
      <w:numFmt w:val="bullet"/>
      <w:lvlText w:val=""/>
      <w:lvlJc w:val="left"/>
      <w:pPr>
        <w:ind w:left="720" w:hanging="360"/>
      </w:pPr>
      <w:rPr>
        <w:rFonts w:ascii="Symbol" w:hAnsi="Symbol" w:hint="default"/>
      </w:rPr>
    </w:lvl>
    <w:lvl w:ilvl="1" w:tplc="91725AD6">
      <w:numFmt w:val="decimal"/>
      <w:lvlText w:val=""/>
      <w:lvlJc w:val="left"/>
    </w:lvl>
    <w:lvl w:ilvl="2" w:tplc="4EAA4384">
      <w:numFmt w:val="decimal"/>
      <w:lvlText w:val=""/>
      <w:lvlJc w:val="left"/>
    </w:lvl>
    <w:lvl w:ilvl="3" w:tplc="7916B06A">
      <w:numFmt w:val="decimal"/>
      <w:lvlText w:val=""/>
      <w:lvlJc w:val="left"/>
    </w:lvl>
    <w:lvl w:ilvl="4" w:tplc="61709AAE">
      <w:numFmt w:val="decimal"/>
      <w:lvlText w:val=""/>
      <w:lvlJc w:val="left"/>
    </w:lvl>
    <w:lvl w:ilvl="5" w:tplc="77A469AE">
      <w:numFmt w:val="decimal"/>
      <w:lvlText w:val=""/>
      <w:lvlJc w:val="left"/>
    </w:lvl>
    <w:lvl w:ilvl="6" w:tplc="ADFAE6D2">
      <w:numFmt w:val="decimal"/>
      <w:lvlText w:val=""/>
      <w:lvlJc w:val="left"/>
    </w:lvl>
    <w:lvl w:ilvl="7" w:tplc="BCAA7ED6">
      <w:numFmt w:val="decimal"/>
      <w:lvlText w:val=""/>
      <w:lvlJc w:val="left"/>
    </w:lvl>
    <w:lvl w:ilvl="8" w:tplc="419ED7B2">
      <w:numFmt w:val="decimal"/>
      <w:lvlText w:val=""/>
      <w:lvlJc w:val="left"/>
    </w:lvl>
  </w:abstractNum>
  <w:abstractNum w:abstractNumId="382" w15:restartNumberingAfterBreak="0">
    <w:nsid w:val="49DD7344"/>
    <w:multiLevelType w:val="hybridMultilevel"/>
    <w:tmpl w:val="905A3A3E"/>
    <w:lvl w:ilvl="0" w:tplc="E1889D4E">
      <w:numFmt w:val="decimal"/>
      <w:lvlText w:val=""/>
      <w:lvlJc w:val="left"/>
    </w:lvl>
    <w:lvl w:ilvl="1" w:tplc="66265EE0">
      <w:start w:val="1"/>
      <w:numFmt w:val="bullet"/>
      <w:lvlText w:val=""/>
      <w:lvlJc w:val="left"/>
      <w:pPr>
        <w:ind w:left="1440" w:hanging="360"/>
      </w:pPr>
      <w:rPr>
        <w:rFonts w:ascii="Symbol" w:hAnsi="Symbol" w:hint="default"/>
      </w:rPr>
    </w:lvl>
    <w:lvl w:ilvl="2" w:tplc="140A2B64">
      <w:numFmt w:val="decimal"/>
      <w:lvlText w:val=""/>
      <w:lvlJc w:val="left"/>
    </w:lvl>
    <w:lvl w:ilvl="3" w:tplc="F678011C">
      <w:numFmt w:val="decimal"/>
      <w:lvlText w:val=""/>
      <w:lvlJc w:val="left"/>
    </w:lvl>
    <w:lvl w:ilvl="4" w:tplc="E17AB494">
      <w:numFmt w:val="decimal"/>
      <w:lvlText w:val=""/>
      <w:lvlJc w:val="left"/>
    </w:lvl>
    <w:lvl w:ilvl="5" w:tplc="17FA411C">
      <w:numFmt w:val="decimal"/>
      <w:lvlText w:val=""/>
      <w:lvlJc w:val="left"/>
    </w:lvl>
    <w:lvl w:ilvl="6" w:tplc="295C15A6">
      <w:numFmt w:val="decimal"/>
      <w:lvlText w:val=""/>
      <w:lvlJc w:val="left"/>
    </w:lvl>
    <w:lvl w:ilvl="7" w:tplc="D4F69ED2">
      <w:numFmt w:val="decimal"/>
      <w:lvlText w:val=""/>
      <w:lvlJc w:val="left"/>
    </w:lvl>
    <w:lvl w:ilvl="8" w:tplc="6AE89CD0">
      <w:numFmt w:val="decimal"/>
      <w:lvlText w:val=""/>
      <w:lvlJc w:val="left"/>
    </w:lvl>
  </w:abstractNum>
  <w:abstractNum w:abstractNumId="383" w15:restartNumberingAfterBreak="0">
    <w:nsid w:val="4A0911B8"/>
    <w:multiLevelType w:val="hybridMultilevel"/>
    <w:tmpl w:val="005C2BAE"/>
    <w:lvl w:ilvl="0" w:tplc="FB0A6A4C">
      <w:start w:val="1"/>
      <w:numFmt w:val="bullet"/>
      <w:lvlText w:val=""/>
      <w:lvlJc w:val="left"/>
      <w:pPr>
        <w:ind w:left="720" w:hanging="360"/>
      </w:pPr>
      <w:rPr>
        <w:rFonts w:ascii="Symbol" w:hAnsi="Symbol" w:hint="default"/>
      </w:rPr>
    </w:lvl>
    <w:lvl w:ilvl="1" w:tplc="3E828D4E">
      <w:numFmt w:val="decimal"/>
      <w:lvlText w:val=""/>
      <w:lvlJc w:val="left"/>
    </w:lvl>
    <w:lvl w:ilvl="2" w:tplc="4D205188">
      <w:numFmt w:val="decimal"/>
      <w:lvlText w:val=""/>
      <w:lvlJc w:val="left"/>
    </w:lvl>
    <w:lvl w:ilvl="3" w:tplc="676E54F4">
      <w:numFmt w:val="decimal"/>
      <w:lvlText w:val=""/>
      <w:lvlJc w:val="left"/>
    </w:lvl>
    <w:lvl w:ilvl="4" w:tplc="8854879C">
      <w:numFmt w:val="decimal"/>
      <w:lvlText w:val=""/>
      <w:lvlJc w:val="left"/>
    </w:lvl>
    <w:lvl w:ilvl="5" w:tplc="12EAE006">
      <w:numFmt w:val="decimal"/>
      <w:lvlText w:val=""/>
      <w:lvlJc w:val="left"/>
    </w:lvl>
    <w:lvl w:ilvl="6" w:tplc="C254A582">
      <w:numFmt w:val="decimal"/>
      <w:lvlText w:val=""/>
      <w:lvlJc w:val="left"/>
    </w:lvl>
    <w:lvl w:ilvl="7" w:tplc="11E86D7A">
      <w:numFmt w:val="decimal"/>
      <w:lvlText w:val=""/>
      <w:lvlJc w:val="left"/>
    </w:lvl>
    <w:lvl w:ilvl="8" w:tplc="50A43568">
      <w:numFmt w:val="decimal"/>
      <w:lvlText w:val=""/>
      <w:lvlJc w:val="left"/>
    </w:lvl>
  </w:abstractNum>
  <w:abstractNum w:abstractNumId="384" w15:restartNumberingAfterBreak="0">
    <w:nsid w:val="4A2D665B"/>
    <w:multiLevelType w:val="hybridMultilevel"/>
    <w:tmpl w:val="2052356C"/>
    <w:lvl w:ilvl="0" w:tplc="DB3082FC">
      <w:start w:val="1"/>
      <w:numFmt w:val="bullet"/>
      <w:lvlText w:val=""/>
      <w:lvlJc w:val="left"/>
      <w:pPr>
        <w:ind w:left="720" w:hanging="360"/>
      </w:pPr>
      <w:rPr>
        <w:rFonts w:ascii="Symbol" w:hAnsi="Symbol" w:hint="default"/>
      </w:rPr>
    </w:lvl>
    <w:lvl w:ilvl="1" w:tplc="7E12E5F6">
      <w:numFmt w:val="decimal"/>
      <w:lvlText w:val=""/>
      <w:lvlJc w:val="left"/>
    </w:lvl>
    <w:lvl w:ilvl="2" w:tplc="9404EDBA">
      <w:numFmt w:val="decimal"/>
      <w:lvlText w:val=""/>
      <w:lvlJc w:val="left"/>
    </w:lvl>
    <w:lvl w:ilvl="3" w:tplc="B4F22364">
      <w:numFmt w:val="decimal"/>
      <w:lvlText w:val=""/>
      <w:lvlJc w:val="left"/>
    </w:lvl>
    <w:lvl w:ilvl="4" w:tplc="22A222B8">
      <w:numFmt w:val="decimal"/>
      <w:lvlText w:val=""/>
      <w:lvlJc w:val="left"/>
    </w:lvl>
    <w:lvl w:ilvl="5" w:tplc="39A263CE">
      <w:numFmt w:val="decimal"/>
      <w:lvlText w:val=""/>
      <w:lvlJc w:val="left"/>
    </w:lvl>
    <w:lvl w:ilvl="6" w:tplc="5E7AFEF0">
      <w:numFmt w:val="decimal"/>
      <w:lvlText w:val=""/>
      <w:lvlJc w:val="left"/>
    </w:lvl>
    <w:lvl w:ilvl="7" w:tplc="C4B02242">
      <w:numFmt w:val="decimal"/>
      <w:lvlText w:val=""/>
      <w:lvlJc w:val="left"/>
    </w:lvl>
    <w:lvl w:ilvl="8" w:tplc="B5E6F088">
      <w:numFmt w:val="decimal"/>
      <w:lvlText w:val=""/>
      <w:lvlJc w:val="left"/>
    </w:lvl>
  </w:abstractNum>
  <w:abstractNum w:abstractNumId="385" w15:restartNumberingAfterBreak="0">
    <w:nsid w:val="4A655918"/>
    <w:multiLevelType w:val="hybridMultilevel"/>
    <w:tmpl w:val="5A306958"/>
    <w:lvl w:ilvl="0" w:tplc="DAA0E144">
      <w:start w:val="1"/>
      <w:numFmt w:val="bullet"/>
      <w:lvlText w:val=""/>
      <w:lvlJc w:val="left"/>
      <w:pPr>
        <w:ind w:left="720" w:hanging="360"/>
      </w:pPr>
      <w:rPr>
        <w:rFonts w:ascii="Symbol" w:hAnsi="Symbol" w:hint="default"/>
      </w:rPr>
    </w:lvl>
    <w:lvl w:ilvl="1" w:tplc="6C464B76">
      <w:numFmt w:val="decimal"/>
      <w:lvlText w:val=""/>
      <w:lvlJc w:val="left"/>
    </w:lvl>
    <w:lvl w:ilvl="2" w:tplc="5AA25CB2">
      <w:numFmt w:val="decimal"/>
      <w:lvlText w:val=""/>
      <w:lvlJc w:val="left"/>
    </w:lvl>
    <w:lvl w:ilvl="3" w:tplc="6EF40490">
      <w:numFmt w:val="decimal"/>
      <w:lvlText w:val=""/>
      <w:lvlJc w:val="left"/>
    </w:lvl>
    <w:lvl w:ilvl="4" w:tplc="533ED34C">
      <w:numFmt w:val="decimal"/>
      <w:lvlText w:val=""/>
      <w:lvlJc w:val="left"/>
    </w:lvl>
    <w:lvl w:ilvl="5" w:tplc="A0BE408E">
      <w:numFmt w:val="decimal"/>
      <w:lvlText w:val=""/>
      <w:lvlJc w:val="left"/>
    </w:lvl>
    <w:lvl w:ilvl="6" w:tplc="EDC4F5AA">
      <w:numFmt w:val="decimal"/>
      <w:lvlText w:val=""/>
      <w:lvlJc w:val="left"/>
    </w:lvl>
    <w:lvl w:ilvl="7" w:tplc="2294F2AC">
      <w:numFmt w:val="decimal"/>
      <w:lvlText w:val=""/>
      <w:lvlJc w:val="left"/>
    </w:lvl>
    <w:lvl w:ilvl="8" w:tplc="738AF350">
      <w:numFmt w:val="decimal"/>
      <w:lvlText w:val=""/>
      <w:lvlJc w:val="left"/>
    </w:lvl>
  </w:abstractNum>
  <w:abstractNum w:abstractNumId="386" w15:restartNumberingAfterBreak="0">
    <w:nsid w:val="4A79598F"/>
    <w:multiLevelType w:val="hybridMultilevel"/>
    <w:tmpl w:val="F1FAA986"/>
    <w:lvl w:ilvl="0" w:tplc="EF1EDC04">
      <w:start w:val="1"/>
      <w:numFmt w:val="bullet"/>
      <w:lvlText w:val=""/>
      <w:lvlJc w:val="left"/>
      <w:pPr>
        <w:ind w:left="720" w:hanging="360"/>
      </w:pPr>
      <w:rPr>
        <w:rFonts w:ascii="Symbol" w:hAnsi="Symbol" w:hint="default"/>
      </w:rPr>
    </w:lvl>
    <w:lvl w:ilvl="1" w:tplc="217E5566">
      <w:numFmt w:val="decimal"/>
      <w:lvlText w:val=""/>
      <w:lvlJc w:val="left"/>
    </w:lvl>
    <w:lvl w:ilvl="2" w:tplc="7CE62A80">
      <w:numFmt w:val="decimal"/>
      <w:lvlText w:val=""/>
      <w:lvlJc w:val="left"/>
    </w:lvl>
    <w:lvl w:ilvl="3" w:tplc="BABE9812">
      <w:numFmt w:val="decimal"/>
      <w:lvlText w:val=""/>
      <w:lvlJc w:val="left"/>
    </w:lvl>
    <w:lvl w:ilvl="4" w:tplc="66EA761A">
      <w:numFmt w:val="decimal"/>
      <w:lvlText w:val=""/>
      <w:lvlJc w:val="left"/>
    </w:lvl>
    <w:lvl w:ilvl="5" w:tplc="53229974">
      <w:numFmt w:val="decimal"/>
      <w:lvlText w:val=""/>
      <w:lvlJc w:val="left"/>
    </w:lvl>
    <w:lvl w:ilvl="6" w:tplc="88824CFC">
      <w:numFmt w:val="decimal"/>
      <w:lvlText w:val=""/>
      <w:lvlJc w:val="left"/>
    </w:lvl>
    <w:lvl w:ilvl="7" w:tplc="BBE28746">
      <w:numFmt w:val="decimal"/>
      <w:lvlText w:val=""/>
      <w:lvlJc w:val="left"/>
    </w:lvl>
    <w:lvl w:ilvl="8" w:tplc="3146D370">
      <w:numFmt w:val="decimal"/>
      <w:lvlText w:val=""/>
      <w:lvlJc w:val="left"/>
    </w:lvl>
  </w:abstractNum>
  <w:abstractNum w:abstractNumId="387" w15:restartNumberingAfterBreak="0">
    <w:nsid w:val="4A820F36"/>
    <w:multiLevelType w:val="hybridMultilevel"/>
    <w:tmpl w:val="87BCDB86"/>
    <w:lvl w:ilvl="0" w:tplc="53D0AE12">
      <w:start w:val="1"/>
      <w:numFmt w:val="bullet"/>
      <w:lvlText w:val=""/>
      <w:lvlJc w:val="left"/>
      <w:pPr>
        <w:ind w:left="720" w:hanging="360"/>
      </w:pPr>
      <w:rPr>
        <w:rFonts w:ascii="Symbol" w:hAnsi="Symbol" w:hint="default"/>
      </w:rPr>
    </w:lvl>
    <w:lvl w:ilvl="1" w:tplc="99583772">
      <w:numFmt w:val="decimal"/>
      <w:lvlText w:val=""/>
      <w:lvlJc w:val="left"/>
    </w:lvl>
    <w:lvl w:ilvl="2" w:tplc="64FCA898">
      <w:numFmt w:val="decimal"/>
      <w:lvlText w:val=""/>
      <w:lvlJc w:val="left"/>
    </w:lvl>
    <w:lvl w:ilvl="3" w:tplc="7D0240E6">
      <w:numFmt w:val="decimal"/>
      <w:lvlText w:val=""/>
      <w:lvlJc w:val="left"/>
    </w:lvl>
    <w:lvl w:ilvl="4" w:tplc="19D683A8">
      <w:numFmt w:val="decimal"/>
      <w:lvlText w:val=""/>
      <w:lvlJc w:val="left"/>
    </w:lvl>
    <w:lvl w:ilvl="5" w:tplc="4F6094E4">
      <w:numFmt w:val="decimal"/>
      <w:lvlText w:val=""/>
      <w:lvlJc w:val="left"/>
    </w:lvl>
    <w:lvl w:ilvl="6" w:tplc="85CA3D3A">
      <w:numFmt w:val="decimal"/>
      <w:lvlText w:val=""/>
      <w:lvlJc w:val="left"/>
    </w:lvl>
    <w:lvl w:ilvl="7" w:tplc="3B44ED32">
      <w:numFmt w:val="decimal"/>
      <w:lvlText w:val=""/>
      <w:lvlJc w:val="left"/>
    </w:lvl>
    <w:lvl w:ilvl="8" w:tplc="49A8097A">
      <w:numFmt w:val="decimal"/>
      <w:lvlText w:val=""/>
      <w:lvlJc w:val="left"/>
    </w:lvl>
  </w:abstractNum>
  <w:abstractNum w:abstractNumId="388" w15:restartNumberingAfterBreak="0">
    <w:nsid w:val="4A891E53"/>
    <w:multiLevelType w:val="hybridMultilevel"/>
    <w:tmpl w:val="2B4C691C"/>
    <w:lvl w:ilvl="0" w:tplc="C5DE65CA">
      <w:start w:val="1"/>
      <w:numFmt w:val="bullet"/>
      <w:lvlText w:val=""/>
      <w:lvlJc w:val="left"/>
      <w:pPr>
        <w:ind w:left="720" w:hanging="360"/>
      </w:pPr>
      <w:rPr>
        <w:rFonts w:ascii="Symbol" w:hAnsi="Symbol" w:hint="default"/>
      </w:rPr>
    </w:lvl>
    <w:lvl w:ilvl="1" w:tplc="77741C88">
      <w:numFmt w:val="decimal"/>
      <w:lvlText w:val=""/>
      <w:lvlJc w:val="left"/>
    </w:lvl>
    <w:lvl w:ilvl="2" w:tplc="EEB4EEAE">
      <w:numFmt w:val="decimal"/>
      <w:lvlText w:val=""/>
      <w:lvlJc w:val="left"/>
    </w:lvl>
    <w:lvl w:ilvl="3" w:tplc="074C4AAE">
      <w:numFmt w:val="decimal"/>
      <w:lvlText w:val=""/>
      <w:lvlJc w:val="left"/>
    </w:lvl>
    <w:lvl w:ilvl="4" w:tplc="7348F9A0">
      <w:numFmt w:val="decimal"/>
      <w:lvlText w:val=""/>
      <w:lvlJc w:val="left"/>
    </w:lvl>
    <w:lvl w:ilvl="5" w:tplc="040A625C">
      <w:numFmt w:val="decimal"/>
      <w:lvlText w:val=""/>
      <w:lvlJc w:val="left"/>
    </w:lvl>
    <w:lvl w:ilvl="6" w:tplc="E8E8A71C">
      <w:numFmt w:val="decimal"/>
      <w:lvlText w:val=""/>
      <w:lvlJc w:val="left"/>
    </w:lvl>
    <w:lvl w:ilvl="7" w:tplc="4AC4C2A0">
      <w:numFmt w:val="decimal"/>
      <w:lvlText w:val=""/>
      <w:lvlJc w:val="left"/>
    </w:lvl>
    <w:lvl w:ilvl="8" w:tplc="04441F32">
      <w:numFmt w:val="decimal"/>
      <w:lvlText w:val=""/>
      <w:lvlJc w:val="left"/>
    </w:lvl>
  </w:abstractNum>
  <w:abstractNum w:abstractNumId="389" w15:restartNumberingAfterBreak="0">
    <w:nsid w:val="4B356B0B"/>
    <w:multiLevelType w:val="hybridMultilevel"/>
    <w:tmpl w:val="9F2A9B98"/>
    <w:lvl w:ilvl="0" w:tplc="C07034B2">
      <w:start w:val="1"/>
      <w:numFmt w:val="bullet"/>
      <w:lvlText w:val=""/>
      <w:lvlJc w:val="left"/>
      <w:pPr>
        <w:ind w:left="720" w:hanging="360"/>
      </w:pPr>
      <w:rPr>
        <w:rFonts w:ascii="Symbol" w:hAnsi="Symbol" w:hint="default"/>
      </w:rPr>
    </w:lvl>
    <w:lvl w:ilvl="1" w:tplc="1C7647BA">
      <w:numFmt w:val="decimal"/>
      <w:lvlText w:val=""/>
      <w:lvlJc w:val="left"/>
    </w:lvl>
    <w:lvl w:ilvl="2" w:tplc="F8B6E65E">
      <w:numFmt w:val="decimal"/>
      <w:lvlText w:val=""/>
      <w:lvlJc w:val="left"/>
    </w:lvl>
    <w:lvl w:ilvl="3" w:tplc="2724DCA0">
      <w:numFmt w:val="decimal"/>
      <w:lvlText w:val=""/>
      <w:lvlJc w:val="left"/>
    </w:lvl>
    <w:lvl w:ilvl="4" w:tplc="97E838CE">
      <w:numFmt w:val="decimal"/>
      <w:lvlText w:val=""/>
      <w:lvlJc w:val="left"/>
    </w:lvl>
    <w:lvl w:ilvl="5" w:tplc="BB24CA66">
      <w:numFmt w:val="decimal"/>
      <w:lvlText w:val=""/>
      <w:lvlJc w:val="left"/>
    </w:lvl>
    <w:lvl w:ilvl="6" w:tplc="5A5E477C">
      <w:numFmt w:val="decimal"/>
      <w:lvlText w:val=""/>
      <w:lvlJc w:val="left"/>
    </w:lvl>
    <w:lvl w:ilvl="7" w:tplc="BE44F188">
      <w:numFmt w:val="decimal"/>
      <w:lvlText w:val=""/>
      <w:lvlJc w:val="left"/>
    </w:lvl>
    <w:lvl w:ilvl="8" w:tplc="ABFEA8EE">
      <w:numFmt w:val="decimal"/>
      <w:lvlText w:val=""/>
      <w:lvlJc w:val="left"/>
    </w:lvl>
  </w:abstractNum>
  <w:abstractNum w:abstractNumId="390" w15:restartNumberingAfterBreak="0">
    <w:nsid w:val="4B6947A9"/>
    <w:multiLevelType w:val="hybridMultilevel"/>
    <w:tmpl w:val="AAE0F8B0"/>
    <w:lvl w:ilvl="0" w:tplc="04A0B726">
      <w:start w:val="1"/>
      <w:numFmt w:val="bullet"/>
      <w:lvlText w:val=""/>
      <w:lvlJc w:val="left"/>
      <w:pPr>
        <w:ind w:left="720" w:hanging="360"/>
      </w:pPr>
      <w:rPr>
        <w:rFonts w:ascii="Symbol" w:hAnsi="Symbol" w:hint="default"/>
      </w:rPr>
    </w:lvl>
    <w:lvl w:ilvl="1" w:tplc="C15EAC8A">
      <w:numFmt w:val="decimal"/>
      <w:lvlText w:val=""/>
      <w:lvlJc w:val="left"/>
    </w:lvl>
    <w:lvl w:ilvl="2" w:tplc="D77E83FE">
      <w:numFmt w:val="decimal"/>
      <w:lvlText w:val=""/>
      <w:lvlJc w:val="left"/>
    </w:lvl>
    <w:lvl w:ilvl="3" w:tplc="1494BA04">
      <w:numFmt w:val="decimal"/>
      <w:lvlText w:val=""/>
      <w:lvlJc w:val="left"/>
    </w:lvl>
    <w:lvl w:ilvl="4" w:tplc="C6F08C10">
      <w:numFmt w:val="decimal"/>
      <w:lvlText w:val=""/>
      <w:lvlJc w:val="left"/>
    </w:lvl>
    <w:lvl w:ilvl="5" w:tplc="A4C48828">
      <w:numFmt w:val="decimal"/>
      <w:lvlText w:val=""/>
      <w:lvlJc w:val="left"/>
    </w:lvl>
    <w:lvl w:ilvl="6" w:tplc="EC68053E">
      <w:numFmt w:val="decimal"/>
      <w:lvlText w:val=""/>
      <w:lvlJc w:val="left"/>
    </w:lvl>
    <w:lvl w:ilvl="7" w:tplc="970625C2">
      <w:numFmt w:val="decimal"/>
      <w:lvlText w:val=""/>
      <w:lvlJc w:val="left"/>
    </w:lvl>
    <w:lvl w:ilvl="8" w:tplc="E3D62C9E">
      <w:numFmt w:val="decimal"/>
      <w:lvlText w:val=""/>
      <w:lvlJc w:val="left"/>
    </w:lvl>
  </w:abstractNum>
  <w:abstractNum w:abstractNumId="391" w15:restartNumberingAfterBreak="0">
    <w:nsid w:val="4B997330"/>
    <w:multiLevelType w:val="hybridMultilevel"/>
    <w:tmpl w:val="95A8BF9A"/>
    <w:lvl w:ilvl="0" w:tplc="0B062C58">
      <w:start w:val="1"/>
      <w:numFmt w:val="bullet"/>
      <w:lvlText w:val=""/>
      <w:lvlJc w:val="left"/>
      <w:pPr>
        <w:ind w:left="720" w:hanging="360"/>
      </w:pPr>
      <w:rPr>
        <w:rFonts w:ascii="Symbol" w:hAnsi="Symbol" w:hint="default"/>
      </w:rPr>
    </w:lvl>
    <w:lvl w:ilvl="1" w:tplc="A3C2E42C">
      <w:numFmt w:val="decimal"/>
      <w:lvlText w:val=""/>
      <w:lvlJc w:val="left"/>
    </w:lvl>
    <w:lvl w:ilvl="2" w:tplc="197ABAA6">
      <w:numFmt w:val="decimal"/>
      <w:lvlText w:val=""/>
      <w:lvlJc w:val="left"/>
    </w:lvl>
    <w:lvl w:ilvl="3" w:tplc="04208ED0">
      <w:numFmt w:val="decimal"/>
      <w:lvlText w:val=""/>
      <w:lvlJc w:val="left"/>
    </w:lvl>
    <w:lvl w:ilvl="4" w:tplc="69DA361A">
      <w:numFmt w:val="decimal"/>
      <w:lvlText w:val=""/>
      <w:lvlJc w:val="left"/>
    </w:lvl>
    <w:lvl w:ilvl="5" w:tplc="FB1C28D8">
      <w:numFmt w:val="decimal"/>
      <w:lvlText w:val=""/>
      <w:lvlJc w:val="left"/>
    </w:lvl>
    <w:lvl w:ilvl="6" w:tplc="6C00D07A">
      <w:numFmt w:val="decimal"/>
      <w:lvlText w:val=""/>
      <w:lvlJc w:val="left"/>
    </w:lvl>
    <w:lvl w:ilvl="7" w:tplc="71CC204E">
      <w:numFmt w:val="decimal"/>
      <w:lvlText w:val=""/>
      <w:lvlJc w:val="left"/>
    </w:lvl>
    <w:lvl w:ilvl="8" w:tplc="D428833C">
      <w:numFmt w:val="decimal"/>
      <w:lvlText w:val=""/>
      <w:lvlJc w:val="left"/>
    </w:lvl>
  </w:abstractNum>
  <w:abstractNum w:abstractNumId="392" w15:restartNumberingAfterBreak="0">
    <w:nsid w:val="4BD8560B"/>
    <w:multiLevelType w:val="hybridMultilevel"/>
    <w:tmpl w:val="4AF06A50"/>
    <w:lvl w:ilvl="0" w:tplc="0F544A36">
      <w:numFmt w:val="decimal"/>
      <w:lvlText w:val=""/>
      <w:lvlJc w:val="left"/>
    </w:lvl>
    <w:lvl w:ilvl="1" w:tplc="75BABA36">
      <w:start w:val="1"/>
      <w:numFmt w:val="bullet"/>
      <w:lvlText w:val=""/>
      <w:lvlJc w:val="left"/>
      <w:pPr>
        <w:ind w:left="1440" w:hanging="360"/>
      </w:pPr>
      <w:rPr>
        <w:rFonts w:ascii="Symbol" w:hAnsi="Symbol" w:hint="default"/>
      </w:rPr>
    </w:lvl>
    <w:lvl w:ilvl="2" w:tplc="396C4D86">
      <w:numFmt w:val="decimal"/>
      <w:lvlText w:val=""/>
      <w:lvlJc w:val="left"/>
    </w:lvl>
    <w:lvl w:ilvl="3" w:tplc="5D561768">
      <w:numFmt w:val="decimal"/>
      <w:lvlText w:val=""/>
      <w:lvlJc w:val="left"/>
    </w:lvl>
    <w:lvl w:ilvl="4" w:tplc="3558C9C4">
      <w:numFmt w:val="decimal"/>
      <w:lvlText w:val=""/>
      <w:lvlJc w:val="left"/>
    </w:lvl>
    <w:lvl w:ilvl="5" w:tplc="FB58EE08">
      <w:numFmt w:val="decimal"/>
      <w:lvlText w:val=""/>
      <w:lvlJc w:val="left"/>
    </w:lvl>
    <w:lvl w:ilvl="6" w:tplc="2D8CB526">
      <w:numFmt w:val="decimal"/>
      <w:lvlText w:val=""/>
      <w:lvlJc w:val="left"/>
    </w:lvl>
    <w:lvl w:ilvl="7" w:tplc="DF6CBB84">
      <w:numFmt w:val="decimal"/>
      <w:lvlText w:val=""/>
      <w:lvlJc w:val="left"/>
    </w:lvl>
    <w:lvl w:ilvl="8" w:tplc="564070F6">
      <w:numFmt w:val="decimal"/>
      <w:lvlText w:val=""/>
      <w:lvlJc w:val="left"/>
    </w:lvl>
  </w:abstractNum>
  <w:abstractNum w:abstractNumId="393" w15:restartNumberingAfterBreak="0">
    <w:nsid w:val="4C0063CE"/>
    <w:multiLevelType w:val="hybridMultilevel"/>
    <w:tmpl w:val="23F6F266"/>
    <w:lvl w:ilvl="0" w:tplc="CF5A6298">
      <w:start w:val="1"/>
      <w:numFmt w:val="bullet"/>
      <w:lvlText w:val=""/>
      <w:lvlJc w:val="left"/>
      <w:pPr>
        <w:ind w:left="720" w:hanging="360"/>
      </w:pPr>
      <w:rPr>
        <w:rFonts w:ascii="Symbol" w:hAnsi="Symbol" w:hint="default"/>
      </w:rPr>
    </w:lvl>
    <w:lvl w:ilvl="1" w:tplc="E8B622CA">
      <w:numFmt w:val="decimal"/>
      <w:lvlText w:val=""/>
      <w:lvlJc w:val="left"/>
    </w:lvl>
    <w:lvl w:ilvl="2" w:tplc="E426243C">
      <w:numFmt w:val="decimal"/>
      <w:lvlText w:val=""/>
      <w:lvlJc w:val="left"/>
    </w:lvl>
    <w:lvl w:ilvl="3" w:tplc="60A868AE">
      <w:numFmt w:val="decimal"/>
      <w:lvlText w:val=""/>
      <w:lvlJc w:val="left"/>
    </w:lvl>
    <w:lvl w:ilvl="4" w:tplc="3E8017B2">
      <w:numFmt w:val="decimal"/>
      <w:lvlText w:val=""/>
      <w:lvlJc w:val="left"/>
    </w:lvl>
    <w:lvl w:ilvl="5" w:tplc="72D00CD6">
      <w:numFmt w:val="decimal"/>
      <w:lvlText w:val=""/>
      <w:lvlJc w:val="left"/>
    </w:lvl>
    <w:lvl w:ilvl="6" w:tplc="D4D442DA">
      <w:numFmt w:val="decimal"/>
      <w:lvlText w:val=""/>
      <w:lvlJc w:val="left"/>
    </w:lvl>
    <w:lvl w:ilvl="7" w:tplc="1C64697C">
      <w:numFmt w:val="decimal"/>
      <w:lvlText w:val=""/>
      <w:lvlJc w:val="left"/>
    </w:lvl>
    <w:lvl w:ilvl="8" w:tplc="32FA1FE2">
      <w:numFmt w:val="decimal"/>
      <w:lvlText w:val=""/>
      <w:lvlJc w:val="left"/>
    </w:lvl>
  </w:abstractNum>
  <w:abstractNum w:abstractNumId="394" w15:restartNumberingAfterBreak="0">
    <w:nsid w:val="4C261260"/>
    <w:multiLevelType w:val="hybridMultilevel"/>
    <w:tmpl w:val="4776F3AC"/>
    <w:lvl w:ilvl="0" w:tplc="C6647280">
      <w:start w:val="1"/>
      <w:numFmt w:val="bullet"/>
      <w:lvlText w:val=""/>
      <w:lvlJc w:val="left"/>
      <w:pPr>
        <w:ind w:left="720" w:hanging="360"/>
      </w:pPr>
      <w:rPr>
        <w:rFonts w:ascii="Symbol" w:hAnsi="Symbol" w:hint="default"/>
      </w:rPr>
    </w:lvl>
    <w:lvl w:ilvl="1" w:tplc="3C18ECD2">
      <w:numFmt w:val="decimal"/>
      <w:lvlText w:val=""/>
      <w:lvlJc w:val="left"/>
    </w:lvl>
    <w:lvl w:ilvl="2" w:tplc="BC627C3C">
      <w:numFmt w:val="decimal"/>
      <w:lvlText w:val=""/>
      <w:lvlJc w:val="left"/>
    </w:lvl>
    <w:lvl w:ilvl="3" w:tplc="6584EA38">
      <w:numFmt w:val="decimal"/>
      <w:lvlText w:val=""/>
      <w:lvlJc w:val="left"/>
    </w:lvl>
    <w:lvl w:ilvl="4" w:tplc="FB86DA8C">
      <w:numFmt w:val="decimal"/>
      <w:lvlText w:val=""/>
      <w:lvlJc w:val="left"/>
    </w:lvl>
    <w:lvl w:ilvl="5" w:tplc="D20A6DEC">
      <w:numFmt w:val="decimal"/>
      <w:lvlText w:val=""/>
      <w:lvlJc w:val="left"/>
    </w:lvl>
    <w:lvl w:ilvl="6" w:tplc="74684192">
      <w:numFmt w:val="decimal"/>
      <w:lvlText w:val=""/>
      <w:lvlJc w:val="left"/>
    </w:lvl>
    <w:lvl w:ilvl="7" w:tplc="053E5408">
      <w:numFmt w:val="decimal"/>
      <w:lvlText w:val=""/>
      <w:lvlJc w:val="left"/>
    </w:lvl>
    <w:lvl w:ilvl="8" w:tplc="303CC9CA">
      <w:numFmt w:val="decimal"/>
      <w:lvlText w:val=""/>
      <w:lvlJc w:val="left"/>
    </w:lvl>
  </w:abstractNum>
  <w:abstractNum w:abstractNumId="395" w15:restartNumberingAfterBreak="0">
    <w:nsid w:val="4C3847E4"/>
    <w:multiLevelType w:val="hybridMultilevel"/>
    <w:tmpl w:val="7C740E7C"/>
    <w:lvl w:ilvl="0" w:tplc="25AC9E60">
      <w:start w:val="1"/>
      <w:numFmt w:val="bullet"/>
      <w:lvlText w:val=""/>
      <w:lvlJc w:val="left"/>
      <w:pPr>
        <w:ind w:left="720" w:hanging="360"/>
      </w:pPr>
      <w:rPr>
        <w:rFonts w:ascii="Symbol" w:hAnsi="Symbol" w:hint="default"/>
      </w:rPr>
    </w:lvl>
    <w:lvl w:ilvl="1" w:tplc="63808C5E">
      <w:numFmt w:val="decimal"/>
      <w:lvlText w:val=""/>
      <w:lvlJc w:val="left"/>
    </w:lvl>
    <w:lvl w:ilvl="2" w:tplc="926CDD8A">
      <w:numFmt w:val="decimal"/>
      <w:lvlText w:val=""/>
      <w:lvlJc w:val="left"/>
    </w:lvl>
    <w:lvl w:ilvl="3" w:tplc="BBB80F9A">
      <w:numFmt w:val="decimal"/>
      <w:lvlText w:val=""/>
      <w:lvlJc w:val="left"/>
    </w:lvl>
    <w:lvl w:ilvl="4" w:tplc="F1E0A1B8">
      <w:numFmt w:val="decimal"/>
      <w:lvlText w:val=""/>
      <w:lvlJc w:val="left"/>
    </w:lvl>
    <w:lvl w:ilvl="5" w:tplc="BE60EACA">
      <w:numFmt w:val="decimal"/>
      <w:lvlText w:val=""/>
      <w:lvlJc w:val="left"/>
    </w:lvl>
    <w:lvl w:ilvl="6" w:tplc="D8BC572E">
      <w:numFmt w:val="decimal"/>
      <w:lvlText w:val=""/>
      <w:lvlJc w:val="left"/>
    </w:lvl>
    <w:lvl w:ilvl="7" w:tplc="D6DC3A76">
      <w:numFmt w:val="decimal"/>
      <w:lvlText w:val=""/>
      <w:lvlJc w:val="left"/>
    </w:lvl>
    <w:lvl w:ilvl="8" w:tplc="4E487EF8">
      <w:numFmt w:val="decimal"/>
      <w:lvlText w:val=""/>
      <w:lvlJc w:val="left"/>
    </w:lvl>
  </w:abstractNum>
  <w:abstractNum w:abstractNumId="396" w15:restartNumberingAfterBreak="0">
    <w:nsid w:val="4C6F7527"/>
    <w:multiLevelType w:val="hybridMultilevel"/>
    <w:tmpl w:val="4C84BB54"/>
    <w:lvl w:ilvl="0" w:tplc="377ACAEC">
      <w:start w:val="1"/>
      <w:numFmt w:val="bullet"/>
      <w:lvlText w:val=""/>
      <w:lvlJc w:val="left"/>
      <w:pPr>
        <w:ind w:left="720" w:hanging="360"/>
      </w:pPr>
      <w:rPr>
        <w:rFonts w:ascii="Symbol" w:hAnsi="Symbol" w:hint="default"/>
      </w:rPr>
    </w:lvl>
    <w:lvl w:ilvl="1" w:tplc="7A243DFE">
      <w:numFmt w:val="decimal"/>
      <w:lvlText w:val=""/>
      <w:lvlJc w:val="left"/>
    </w:lvl>
    <w:lvl w:ilvl="2" w:tplc="A43E8602">
      <w:numFmt w:val="decimal"/>
      <w:lvlText w:val=""/>
      <w:lvlJc w:val="left"/>
    </w:lvl>
    <w:lvl w:ilvl="3" w:tplc="60ECA688">
      <w:numFmt w:val="decimal"/>
      <w:lvlText w:val=""/>
      <w:lvlJc w:val="left"/>
    </w:lvl>
    <w:lvl w:ilvl="4" w:tplc="4EA0ADB2">
      <w:numFmt w:val="decimal"/>
      <w:lvlText w:val=""/>
      <w:lvlJc w:val="left"/>
    </w:lvl>
    <w:lvl w:ilvl="5" w:tplc="2206A318">
      <w:numFmt w:val="decimal"/>
      <w:lvlText w:val=""/>
      <w:lvlJc w:val="left"/>
    </w:lvl>
    <w:lvl w:ilvl="6" w:tplc="39C2417E">
      <w:numFmt w:val="decimal"/>
      <w:lvlText w:val=""/>
      <w:lvlJc w:val="left"/>
    </w:lvl>
    <w:lvl w:ilvl="7" w:tplc="04E8806C">
      <w:numFmt w:val="decimal"/>
      <w:lvlText w:val=""/>
      <w:lvlJc w:val="left"/>
    </w:lvl>
    <w:lvl w:ilvl="8" w:tplc="442807D4">
      <w:numFmt w:val="decimal"/>
      <w:lvlText w:val=""/>
      <w:lvlJc w:val="left"/>
    </w:lvl>
  </w:abstractNum>
  <w:abstractNum w:abstractNumId="397" w15:restartNumberingAfterBreak="0">
    <w:nsid w:val="4C91132E"/>
    <w:multiLevelType w:val="hybridMultilevel"/>
    <w:tmpl w:val="EBE8A682"/>
    <w:lvl w:ilvl="0" w:tplc="7A9C3A68">
      <w:start w:val="1"/>
      <w:numFmt w:val="bullet"/>
      <w:lvlText w:val=""/>
      <w:lvlJc w:val="left"/>
      <w:pPr>
        <w:ind w:left="720" w:hanging="360"/>
      </w:pPr>
      <w:rPr>
        <w:rFonts w:ascii="Symbol" w:hAnsi="Symbol" w:hint="default"/>
      </w:rPr>
    </w:lvl>
    <w:lvl w:ilvl="1" w:tplc="F6746A14">
      <w:numFmt w:val="decimal"/>
      <w:lvlText w:val=""/>
      <w:lvlJc w:val="left"/>
    </w:lvl>
    <w:lvl w:ilvl="2" w:tplc="1766ECFE">
      <w:numFmt w:val="decimal"/>
      <w:lvlText w:val=""/>
      <w:lvlJc w:val="left"/>
    </w:lvl>
    <w:lvl w:ilvl="3" w:tplc="62A0FFC2">
      <w:numFmt w:val="decimal"/>
      <w:lvlText w:val=""/>
      <w:lvlJc w:val="left"/>
    </w:lvl>
    <w:lvl w:ilvl="4" w:tplc="7D12A3B8">
      <w:numFmt w:val="decimal"/>
      <w:lvlText w:val=""/>
      <w:lvlJc w:val="left"/>
    </w:lvl>
    <w:lvl w:ilvl="5" w:tplc="6DB2BBFC">
      <w:numFmt w:val="decimal"/>
      <w:lvlText w:val=""/>
      <w:lvlJc w:val="left"/>
    </w:lvl>
    <w:lvl w:ilvl="6" w:tplc="3634E6D8">
      <w:numFmt w:val="decimal"/>
      <w:lvlText w:val=""/>
      <w:lvlJc w:val="left"/>
    </w:lvl>
    <w:lvl w:ilvl="7" w:tplc="8F32DC38">
      <w:numFmt w:val="decimal"/>
      <w:lvlText w:val=""/>
      <w:lvlJc w:val="left"/>
    </w:lvl>
    <w:lvl w:ilvl="8" w:tplc="EACE8E86">
      <w:numFmt w:val="decimal"/>
      <w:lvlText w:val=""/>
      <w:lvlJc w:val="left"/>
    </w:lvl>
  </w:abstractNum>
  <w:abstractNum w:abstractNumId="398" w15:restartNumberingAfterBreak="0">
    <w:nsid w:val="4CBE4EA1"/>
    <w:multiLevelType w:val="hybridMultilevel"/>
    <w:tmpl w:val="7A3845FC"/>
    <w:lvl w:ilvl="0" w:tplc="42064EA6">
      <w:start w:val="1"/>
      <w:numFmt w:val="bullet"/>
      <w:lvlText w:val=""/>
      <w:lvlJc w:val="left"/>
      <w:pPr>
        <w:ind w:left="720" w:hanging="360"/>
      </w:pPr>
      <w:rPr>
        <w:rFonts w:ascii="Symbol" w:hAnsi="Symbol" w:hint="default"/>
      </w:rPr>
    </w:lvl>
    <w:lvl w:ilvl="1" w:tplc="C1F0B458">
      <w:numFmt w:val="decimal"/>
      <w:lvlText w:val=""/>
      <w:lvlJc w:val="left"/>
    </w:lvl>
    <w:lvl w:ilvl="2" w:tplc="35E26C4E">
      <w:numFmt w:val="decimal"/>
      <w:lvlText w:val=""/>
      <w:lvlJc w:val="left"/>
    </w:lvl>
    <w:lvl w:ilvl="3" w:tplc="47785D7A">
      <w:numFmt w:val="decimal"/>
      <w:lvlText w:val=""/>
      <w:lvlJc w:val="left"/>
    </w:lvl>
    <w:lvl w:ilvl="4" w:tplc="9B42BD38">
      <w:numFmt w:val="decimal"/>
      <w:lvlText w:val=""/>
      <w:lvlJc w:val="left"/>
    </w:lvl>
    <w:lvl w:ilvl="5" w:tplc="C5086B66">
      <w:numFmt w:val="decimal"/>
      <w:lvlText w:val=""/>
      <w:lvlJc w:val="left"/>
    </w:lvl>
    <w:lvl w:ilvl="6" w:tplc="C5ECA5E8">
      <w:numFmt w:val="decimal"/>
      <w:lvlText w:val=""/>
      <w:lvlJc w:val="left"/>
    </w:lvl>
    <w:lvl w:ilvl="7" w:tplc="44B8B174">
      <w:numFmt w:val="decimal"/>
      <w:lvlText w:val=""/>
      <w:lvlJc w:val="left"/>
    </w:lvl>
    <w:lvl w:ilvl="8" w:tplc="5C2A157E">
      <w:numFmt w:val="decimal"/>
      <w:lvlText w:val=""/>
      <w:lvlJc w:val="left"/>
    </w:lvl>
  </w:abstractNum>
  <w:abstractNum w:abstractNumId="399" w15:restartNumberingAfterBreak="0">
    <w:nsid w:val="4D0873CA"/>
    <w:multiLevelType w:val="hybridMultilevel"/>
    <w:tmpl w:val="A1B08638"/>
    <w:lvl w:ilvl="0" w:tplc="B19E9BBE">
      <w:start w:val="1"/>
      <w:numFmt w:val="bullet"/>
      <w:lvlText w:val=""/>
      <w:lvlJc w:val="left"/>
      <w:pPr>
        <w:ind w:left="720" w:hanging="360"/>
      </w:pPr>
      <w:rPr>
        <w:rFonts w:ascii="Symbol" w:hAnsi="Symbol" w:hint="default"/>
      </w:rPr>
    </w:lvl>
    <w:lvl w:ilvl="1" w:tplc="49080FC4">
      <w:numFmt w:val="decimal"/>
      <w:lvlText w:val=""/>
      <w:lvlJc w:val="left"/>
    </w:lvl>
    <w:lvl w:ilvl="2" w:tplc="4C3887B4">
      <w:numFmt w:val="decimal"/>
      <w:lvlText w:val=""/>
      <w:lvlJc w:val="left"/>
    </w:lvl>
    <w:lvl w:ilvl="3" w:tplc="A0B83494">
      <w:numFmt w:val="decimal"/>
      <w:lvlText w:val=""/>
      <w:lvlJc w:val="left"/>
    </w:lvl>
    <w:lvl w:ilvl="4" w:tplc="78CA457A">
      <w:numFmt w:val="decimal"/>
      <w:lvlText w:val=""/>
      <w:lvlJc w:val="left"/>
    </w:lvl>
    <w:lvl w:ilvl="5" w:tplc="B072ACBC">
      <w:numFmt w:val="decimal"/>
      <w:lvlText w:val=""/>
      <w:lvlJc w:val="left"/>
    </w:lvl>
    <w:lvl w:ilvl="6" w:tplc="374A6D80">
      <w:numFmt w:val="decimal"/>
      <w:lvlText w:val=""/>
      <w:lvlJc w:val="left"/>
    </w:lvl>
    <w:lvl w:ilvl="7" w:tplc="4BCAD734">
      <w:numFmt w:val="decimal"/>
      <w:lvlText w:val=""/>
      <w:lvlJc w:val="left"/>
    </w:lvl>
    <w:lvl w:ilvl="8" w:tplc="95401E66">
      <w:numFmt w:val="decimal"/>
      <w:lvlText w:val=""/>
      <w:lvlJc w:val="left"/>
    </w:lvl>
  </w:abstractNum>
  <w:abstractNum w:abstractNumId="400" w15:restartNumberingAfterBreak="0">
    <w:nsid w:val="4D521450"/>
    <w:multiLevelType w:val="hybridMultilevel"/>
    <w:tmpl w:val="F7342A92"/>
    <w:lvl w:ilvl="0" w:tplc="92D67E26">
      <w:start w:val="1"/>
      <w:numFmt w:val="bullet"/>
      <w:lvlText w:val=""/>
      <w:lvlJc w:val="left"/>
      <w:pPr>
        <w:ind w:left="720" w:hanging="360"/>
      </w:pPr>
      <w:rPr>
        <w:rFonts w:ascii="Symbol" w:hAnsi="Symbol" w:hint="default"/>
      </w:rPr>
    </w:lvl>
    <w:lvl w:ilvl="1" w:tplc="DF0EC63C">
      <w:numFmt w:val="decimal"/>
      <w:lvlText w:val=""/>
      <w:lvlJc w:val="left"/>
    </w:lvl>
    <w:lvl w:ilvl="2" w:tplc="6FD23ECC">
      <w:numFmt w:val="decimal"/>
      <w:lvlText w:val=""/>
      <w:lvlJc w:val="left"/>
    </w:lvl>
    <w:lvl w:ilvl="3" w:tplc="A6C090A6">
      <w:numFmt w:val="decimal"/>
      <w:lvlText w:val=""/>
      <w:lvlJc w:val="left"/>
    </w:lvl>
    <w:lvl w:ilvl="4" w:tplc="B820343E">
      <w:numFmt w:val="decimal"/>
      <w:lvlText w:val=""/>
      <w:lvlJc w:val="left"/>
    </w:lvl>
    <w:lvl w:ilvl="5" w:tplc="BE0A22E4">
      <w:numFmt w:val="decimal"/>
      <w:lvlText w:val=""/>
      <w:lvlJc w:val="left"/>
    </w:lvl>
    <w:lvl w:ilvl="6" w:tplc="E34453D0">
      <w:numFmt w:val="decimal"/>
      <w:lvlText w:val=""/>
      <w:lvlJc w:val="left"/>
    </w:lvl>
    <w:lvl w:ilvl="7" w:tplc="BA18AB04">
      <w:numFmt w:val="decimal"/>
      <w:lvlText w:val=""/>
      <w:lvlJc w:val="left"/>
    </w:lvl>
    <w:lvl w:ilvl="8" w:tplc="40BE4464">
      <w:numFmt w:val="decimal"/>
      <w:lvlText w:val=""/>
      <w:lvlJc w:val="left"/>
    </w:lvl>
  </w:abstractNum>
  <w:abstractNum w:abstractNumId="401" w15:restartNumberingAfterBreak="0">
    <w:nsid w:val="4D8D547F"/>
    <w:multiLevelType w:val="hybridMultilevel"/>
    <w:tmpl w:val="86ACD7E8"/>
    <w:lvl w:ilvl="0" w:tplc="7ABA9E14">
      <w:start w:val="1"/>
      <w:numFmt w:val="bullet"/>
      <w:lvlText w:val=""/>
      <w:lvlJc w:val="left"/>
      <w:pPr>
        <w:ind w:left="720" w:hanging="360"/>
      </w:pPr>
      <w:rPr>
        <w:rFonts w:ascii="Symbol" w:hAnsi="Symbol" w:hint="default"/>
      </w:rPr>
    </w:lvl>
    <w:lvl w:ilvl="1" w:tplc="D70C657C">
      <w:numFmt w:val="decimal"/>
      <w:lvlText w:val=""/>
      <w:lvlJc w:val="left"/>
    </w:lvl>
    <w:lvl w:ilvl="2" w:tplc="DB38B180">
      <w:numFmt w:val="decimal"/>
      <w:lvlText w:val=""/>
      <w:lvlJc w:val="left"/>
    </w:lvl>
    <w:lvl w:ilvl="3" w:tplc="3158788E">
      <w:numFmt w:val="decimal"/>
      <w:lvlText w:val=""/>
      <w:lvlJc w:val="left"/>
    </w:lvl>
    <w:lvl w:ilvl="4" w:tplc="5316C444">
      <w:numFmt w:val="decimal"/>
      <w:lvlText w:val=""/>
      <w:lvlJc w:val="left"/>
    </w:lvl>
    <w:lvl w:ilvl="5" w:tplc="19B80D98">
      <w:numFmt w:val="decimal"/>
      <w:lvlText w:val=""/>
      <w:lvlJc w:val="left"/>
    </w:lvl>
    <w:lvl w:ilvl="6" w:tplc="EFA057DC">
      <w:numFmt w:val="decimal"/>
      <w:lvlText w:val=""/>
      <w:lvlJc w:val="left"/>
    </w:lvl>
    <w:lvl w:ilvl="7" w:tplc="2B782278">
      <w:numFmt w:val="decimal"/>
      <w:lvlText w:val=""/>
      <w:lvlJc w:val="left"/>
    </w:lvl>
    <w:lvl w:ilvl="8" w:tplc="D8E42648">
      <w:numFmt w:val="decimal"/>
      <w:lvlText w:val=""/>
      <w:lvlJc w:val="left"/>
    </w:lvl>
  </w:abstractNum>
  <w:abstractNum w:abstractNumId="402" w15:restartNumberingAfterBreak="0">
    <w:nsid w:val="4DB14455"/>
    <w:multiLevelType w:val="hybridMultilevel"/>
    <w:tmpl w:val="647EAE68"/>
    <w:lvl w:ilvl="0" w:tplc="37D2E88C">
      <w:start w:val="1"/>
      <w:numFmt w:val="bullet"/>
      <w:lvlText w:val=""/>
      <w:lvlJc w:val="left"/>
      <w:pPr>
        <w:ind w:left="720" w:hanging="360"/>
      </w:pPr>
      <w:rPr>
        <w:rFonts w:ascii="Symbol" w:hAnsi="Symbol" w:hint="default"/>
      </w:rPr>
    </w:lvl>
    <w:lvl w:ilvl="1" w:tplc="EF820A92">
      <w:numFmt w:val="decimal"/>
      <w:lvlText w:val=""/>
      <w:lvlJc w:val="left"/>
    </w:lvl>
    <w:lvl w:ilvl="2" w:tplc="EFFE6DE4">
      <w:numFmt w:val="decimal"/>
      <w:lvlText w:val=""/>
      <w:lvlJc w:val="left"/>
    </w:lvl>
    <w:lvl w:ilvl="3" w:tplc="202C991A">
      <w:numFmt w:val="decimal"/>
      <w:lvlText w:val=""/>
      <w:lvlJc w:val="left"/>
    </w:lvl>
    <w:lvl w:ilvl="4" w:tplc="1BCCE388">
      <w:numFmt w:val="decimal"/>
      <w:lvlText w:val=""/>
      <w:lvlJc w:val="left"/>
    </w:lvl>
    <w:lvl w:ilvl="5" w:tplc="8F8ED738">
      <w:numFmt w:val="decimal"/>
      <w:lvlText w:val=""/>
      <w:lvlJc w:val="left"/>
    </w:lvl>
    <w:lvl w:ilvl="6" w:tplc="1A66349C">
      <w:numFmt w:val="decimal"/>
      <w:lvlText w:val=""/>
      <w:lvlJc w:val="left"/>
    </w:lvl>
    <w:lvl w:ilvl="7" w:tplc="C08C2E4E">
      <w:numFmt w:val="decimal"/>
      <w:lvlText w:val=""/>
      <w:lvlJc w:val="left"/>
    </w:lvl>
    <w:lvl w:ilvl="8" w:tplc="E8AA4EC4">
      <w:numFmt w:val="decimal"/>
      <w:lvlText w:val=""/>
      <w:lvlJc w:val="left"/>
    </w:lvl>
  </w:abstractNum>
  <w:abstractNum w:abstractNumId="403" w15:restartNumberingAfterBreak="0">
    <w:nsid w:val="4E0305D3"/>
    <w:multiLevelType w:val="hybridMultilevel"/>
    <w:tmpl w:val="406CFC98"/>
    <w:lvl w:ilvl="0" w:tplc="0B54F58A">
      <w:numFmt w:val="decimal"/>
      <w:lvlText w:val=""/>
      <w:lvlJc w:val="left"/>
    </w:lvl>
    <w:lvl w:ilvl="1" w:tplc="58DC8B5A">
      <w:start w:val="1"/>
      <w:numFmt w:val="bullet"/>
      <w:lvlText w:val=""/>
      <w:lvlJc w:val="left"/>
      <w:pPr>
        <w:ind w:left="1440" w:hanging="360"/>
      </w:pPr>
      <w:rPr>
        <w:rFonts w:ascii="Symbol" w:hAnsi="Symbol" w:hint="default"/>
      </w:rPr>
    </w:lvl>
    <w:lvl w:ilvl="2" w:tplc="9006AC40">
      <w:numFmt w:val="decimal"/>
      <w:lvlText w:val=""/>
      <w:lvlJc w:val="left"/>
    </w:lvl>
    <w:lvl w:ilvl="3" w:tplc="9B606044">
      <w:numFmt w:val="decimal"/>
      <w:lvlText w:val=""/>
      <w:lvlJc w:val="left"/>
    </w:lvl>
    <w:lvl w:ilvl="4" w:tplc="718A17B8">
      <w:numFmt w:val="decimal"/>
      <w:lvlText w:val=""/>
      <w:lvlJc w:val="left"/>
    </w:lvl>
    <w:lvl w:ilvl="5" w:tplc="31946E7C">
      <w:numFmt w:val="decimal"/>
      <w:lvlText w:val=""/>
      <w:lvlJc w:val="left"/>
    </w:lvl>
    <w:lvl w:ilvl="6" w:tplc="F9E6B544">
      <w:numFmt w:val="decimal"/>
      <w:lvlText w:val=""/>
      <w:lvlJc w:val="left"/>
    </w:lvl>
    <w:lvl w:ilvl="7" w:tplc="65EEB31E">
      <w:numFmt w:val="decimal"/>
      <w:lvlText w:val=""/>
      <w:lvlJc w:val="left"/>
    </w:lvl>
    <w:lvl w:ilvl="8" w:tplc="2E8E47B6">
      <w:numFmt w:val="decimal"/>
      <w:lvlText w:val=""/>
      <w:lvlJc w:val="left"/>
    </w:lvl>
  </w:abstractNum>
  <w:abstractNum w:abstractNumId="404" w15:restartNumberingAfterBreak="0">
    <w:nsid w:val="4E031230"/>
    <w:multiLevelType w:val="hybridMultilevel"/>
    <w:tmpl w:val="CAA6E4C4"/>
    <w:lvl w:ilvl="0" w:tplc="B3B60092">
      <w:start w:val="1"/>
      <w:numFmt w:val="bullet"/>
      <w:lvlText w:val=""/>
      <w:lvlJc w:val="left"/>
      <w:pPr>
        <w:ind w:left="720" w:hanging="360"/>
      </w:pPr>
      <w:rPr>
        <w:rFonts w:ascii="Symbol" w:hAnsi="Symbol" w:hint="default"/>
      </w:rPr>
    </w:lvl>
    <w:lvl w:ilvl="1" w:tplc="2D488124">
      <w:numFmt w:val="decimal"/>
      <w:lvlText w:val=""/>
      <w:lvlJc w:val="left"/>
    </w:lvl>
    <w:lvl w:ilvl="2" w:tplc="BAE80FB4">
      <w:numFmt w:val="decimal"/>
      <w:lvlText w:val=""/>
      <w:lvlJc w:val="left"/>
    </w:lvl>
    <w:lvl w:ilvl="3" w:tplc="CFACB33E">
      <w:numFmt w:val="decimal"/>
      <w:lvlText w:val=""/>
      <w:lvlJc w:val="left"/>
    </w:lvl>
    <w:lvl w:ilvl="4" w:tplc="BEE01BDE">
      <w:numFmt w:val="decimal"/>
      <w:lvlText w:val=""/>
      <w:lvlJc w:val="left"/>
    </w:lvl>
    <w:lvl w:ilvl="5" w:tplc="8BC2305E">
      <w:numFmt w:val="decimal"/>
      <w:lvlText w:val=""/>
      <w:lvlJc w:val="left"/>
    </w:lvl>
    <w:lvl w:ilvl="6" w:tplc="D4E25DE6">
      <w:numFmt w:val="decimal"/>
      <w:lvlText w:val=""/>
      <w:lvlJc w:val="left"/>
    </w:lvl>
    <w:lvl w:ilvl="7" w:tplc="AECA0778">
      <w:numFmt w:val="decimal"/>
      <w:lvlText w:val=""/>
      <w:lvlJc w:val="left"/>
    </w:lvl>
    <w:lvl w:ilvl="8" w:tplc="01E89A9E">
      <w:numFmt w:val="decimal"/>
      <w:lvlText w:val=""/>
      <w:lvlJc w:val="left"/>
    </w:lvl>
  </w:abstractNum>
  <w:abstractNum w:abstractNumId="405" w15:restartNumberingAfterBreak="0">
    <w:nsid w:val="4E25214D"/>
    <w:multiLevelType w:val="hybridMultilevel"/>
    <w:tmpl w:val="79460766"/>
    <w:lvl w:ilvl="0" w:tplc="1F1278D4">
      <w:start w:val="1"/>
      <w:numFmt w:val="bullet"/>
      <w:lvlText w:val=""/>
      <w:lvlJc w:val="left"/>
      <w:pPr>
        <w:ind w:left="720" w:hanging="360"/>
      </w:pPr>
      <w:rPr>
        <w:rFonts w:ascii="Symbol" w:hAnsi="Symbol" w:hint="default"/>
      </w:rPr>
    </w:lvl>
    <w:lvl w:ilvl="1" w:tplc="EA5676CA">
      <w:numFmt w:val="decimal"/>
      <w:lvlText w:val=""/>
      <w:lvlJc w:val="left"/>
    </w:lvl>
    <w:lvl w:ilvl="2" w:tplc="A992D540">
      <w:numFmt w:val="decimal"/>
      <w:lvlText w:val=""/>
      <w:lvlJc w:val="left"/>
    </w:lvl>
    <w:lvl w:ilvl="3" w:tplc="9C12E67E">
      <w:numFmt w:val="decimal"/>
      <w:lvlText w:val=""/>
      <w:lvlJc w:val="left"/>
    </w:lvl>
    <w:lvl w:ilvl="4" w:tplc="23F02942">
      <w:numFmt w:val="decimal"/>
      <w:lvlText w:val=""/>
      <w:lvlJc w:val="left"/>
    </w:lvl>
    <w:lvl w:ilvl="5" w:tplc="44364C34">
      <w:numFmt w:val="decimal"/>
      <w:lvlText w:val=""/>
      <w:lvlJc w:val="left"/>
    </w:lvl>
    <w:lvl w:ilvl="6" w:tplc="FB5229C0">
      <w:numFmt w:val="decimal"/>
      <w:lvlText w:val=""/>
      <w:lvlJc w:val="left"/>
    </w:lvl>
    <w:lvl w:ilvl="7" w:tplc="0B8E8834">
      <w:numFmt w:val="decimal"/>
      <w:lvlText w:val=""/>
      <w:lvlJc w:val="left"/>
    </w:lvl>
    <w:lvl w:ilvl="8" w:tplc="BA90BF0C">
      <w:numFmt w:val="decimal"/>
      <w:lvlText w:val=""/>
      <w:lvlJc w:val="left"/>
    </w:lvl>
  </w:abstractNum>
  <w:abstractNum w:abstractNumId="406" w15:restartNumberingAfterBreak="0">
    <w:nsid w:val="4E4D27BA"/>
    <w:multiLevelType w:val="hybridMultilevel"/>
    <w:tmpl w:val="7A22DB56"/>
    <w:lvl w:ilvl="0" w:tplc="F43C3DD8">
      <w:start w:val="1"/>
      <w:numFmt w:val="bullet"/>
      <w:lvlText w:val=""/>
      <w:lvlJc w:val="left"/>
      <w:pPr>
        <w:ind w:left="720" w:hanging="360"/>
      </w:pPr>
      <w:rPr>
        <w:rFonts w:ascii="Symbol" w:hAnsi="Symbol" w:hint="default"/>
      </w:rPr>
    </w:lvl>
    <w:lvl w:ilvl="1" w:tplc="00C60F2E">
      <w:numFmt w:val="decimal"/>
      <w:lvlText w:val=""/>
      <w:lvlJc w:val="left"/>
    </w:lvl>
    <w:lvl w:ilvl="2" w:tplc="945E61D4">
      <w:numFmt w:val="decimal"/>
      <w:lvlText w:val=""/>
      <w:lvlJc w:val="left"/>
    </w:lvl>
    <w:lvl w:ilvl="3" w:tplc="82D216CA">
      <w:numFmt w:val="decimal"/>
      <w:lvlText w:val=""/>
      <w:lvlJc w:val="left"/>
    </w:lvl>
    <w:lvl w:ilvl="4" w:tplc="814CB9E6">
      <w:numFmt w:val="decimal"/>
      <w:lvlText w:val=""/>
      <w:lvlJc w:val="left"/>
    </w:lvl>
    <w:lvl w:ilvl="5" w:tplc="4AB0A522">
      <w:numFmt w:val="decimal"/>
      <w:lvlText w:val=""/>
      <w:lvlJc w:val="left"/>
    </w:lvl>
    <w:lvl w:ilvl="6" w:tplc="9EF2117A">
      <w:numFmt w:val="decimal"/>
      <w:lvlText w:val=""/>
      <w:lvlJc w:val="left"/>
    </w:lvl>
    <w:lvl w:ilvl="7" w:tplc="CAD4AA36">
      <w:numFmt w:val="decimal"/>
      <w:lvlText w:val=""/>
      <w:lvlJc w:val="left"/>
    </w:lvl>
    <w:lvl w:ilvl="8" w:tplc="530697D0">
      <w:numFmt w:val="decimal"/>
      <w:lvlText w:val=""/>
      <w:lvlJc w:val="left"/>
    </w:lvl>
  </w:abstractNum>
  <w:abstractNum w:abstractNumId="407" w15:restartNumberingAfterBreak="0">
    <w:nsid w:val="4EAD0793"/>
    <w:multiLevelType w:val="hybridMultilevel"/>
    <w:tmpl w:val="8BEAFEFA"/>
    <w:lvl w:ilvl="0" w:tplc="4C4A1F44">
      <w:start w:val="1"/>
      <w:numFmt w:val="bullet"/>
      <w:lvlText w:val=""/>
      <w:lvlJc w:val="left"/>
      <w:pPr>
        <w:ind w:left="720" w:hanging="360"/>
      </w:pPr>
      <w:rPr>
        <w:rFonts w:ascii="Symbol" w:hAnsi="Symbol" w:hint="default"/>
      </w:rPr>
    </w:lvl>
    <w:lvl w:ilvl="1" w:tplc="CEC01078">
      <w:numFmt w:val="decimal"/>
      <w:lvlText w:val=""/>
      <w:lvlJc w:val="left"/>
    </w:lvl>
    <w:lvl w:ilvl="2" w:tplc="42B4405A">
      <w:numFmt w:val="decimal"/>
      <w:lvlText w:val=""/>
      <w:lvlJc w:val="left"/>
    </w:lvl>
    <w:lvl w:ilvl="3" w:tplc="29C4BC94">
      <w:numFmt w:val="decimal"/>
      <w:lvlText w:val=""/>
      <w:lvlJc w:val="left"/>
    </w:lvl>
    <w:lvl w:ilvl="4" w:tplc="1ACC8DC2">
      <w:numFmt w:val="decimal"/>
      <w:lvlText w:val=""/>
      <w:lvlJc w:val="left"/>
    </w:lvl>
    <w:lvl w:ilvl="5" w:tplc="DA9ACDD8">
      <w:numFmt w:val="decimal"/>
      <w:lvlText w:val=""/>
      <w:lvlJc w:val="left"/>
    </w:lvl>
    <w:lvl w:ilvl="6" w:tplc="5500572E">
      <w:numFmt w:val="decimal"/>
      <w:lvlText w:val=""/>
      <w:lvlJc w:val="left"/>
    </w:lvl>
    <w:lvl w:ilvl="7" w:tplc="FA8EC8BA">
      <w:numFmt w:val="decimal"/>
      <w:lvlText w:val=""/>
      <w:lvlJc w:val="left"/>
    </w:lvl>
    <w:lvl w:ilvl="8" w:tplc="129C58E6">
      <w:numFmt w:val="decimal"/>
      <w:lvlText w:val=""/>
      <w:lvlJc w:val="left"/>
    </w:lvl>
  </w:abstractNum>
  <w:abstractNum w:abstractNumId="408" w15:restartNumberingAfterBreak="0">
    <w:nsid w:val="4F30303E"/>
    <w:multiLevelType w:val="hybridMultilevel"/>
    <w:tmpl w:val="DF8C96A8"/>
    <w:lvl w:ilvl="0" w:tplc="1BFAA564">
      <w:start w:val="1"/>
      <w:numFmt w:val="bullet"/>
      <w:lvlText w:val=""/>
      <w:lvlJc w:val="left"/>
      <w:pPr>
        <w:ind w:left="720" w:hanging="360"/>
      </w:pPr>
      <w:rPr>
        <w:rFonts w:ascii="Symbol" w:hAnsi="Symbol" w:hint="default"/>
      </w:rPr>
    </w:lvl>
    <w:lvl w:ilvl="1" w:tplc="5BAE895A">
      <w:numFmt w:val="decimal"/>
      <w:lvlText w:val=""/>
      <w:lvlJc w:val="left"/>
    </w:lvl>
    <w:lvl w:ilvl="2" w:tplc="DED8C844">
      <w:numFmt w:val="decimal"/>
      <w:lvlText w:val=""/>
      <w:lvlJc w:val="left"/>
    </w:lvl>
    <w:lvl w:ilvl="3" w:tplc="724EB9B8">
      <w:numFmt w:val="decimal"/>
      <w:lvlText w:val=""/>
      <w:lvlJc w:val="left"/>
    </w:lvl>
    <w:lvl w:ilvl="4" w:tplc="6E92422E">
      <w:numFmt w:val="decimal"/>
      <w:lvlText w:val=""/>
      <w:lvlJc w:val="left"/>
    </w:lvl>
    <w:lvl w:ilvl="5" w:tplc="4C245A8A">
      <w:numFmt w:val="decimal"/>
      <w:lvlText w:val=""/>
      <w:lvlJc w:val="left"/>
    </w:lvl>
    <w:lvl w:ilvl="6" w:tplc="FB6269AC">
      <w:numFmt w:val="decimal"/>
      <w:lvlText w:val=""/>
      <w:lvlJc w:val="left"/>
    </w:lvl>
    <w:lvl w:ilvl="7" w:tplc="6D889866">
      <w:numFmt w:val="decimal"/>
      <w:lvlText w:val=""/>
      <w:lvlJc w:val="left"/>
    </w:lvl>
    <w:lvl w:ilvl="8" w:tplc="20A855E4">
      <w:numFmt w:val="decimal"/>
      <w:lvlText w:val=""/>
      <w:lvlJc w:val="left"/>
    </w:lvl>
  </w:abstractNum>
  <w:abstractNum w:abstractNumId="409" w15:restartNumberingAfterBreak="0">
    <w:nsid w:val="4F361545"/>
    <w:multiLevelType w:val="hybridMultilevel"/>
    <w:tmpl w:val="5D84EE94"/>
    <w:lvl w:ilvl="0" w:tplc="6652B5A0">
      <w:start w:val="1"/>
      <w:numFmt w:val="bullet"/>
      <w:lvlText w:val=""/>
      <w:lvlJc w:val="left"/>
      <w:pPr>
        <w:ind w:left="720" w:hanging="360"/>
      </w:pPr>
      <w:rPr>
        <w:rFonts w:ascii="Symbol" w:hAnsi="Symbol" w:hint="default"/>
      </w:rPr>
    </w:lvl>
    <w:lvl w:ilvl="1" w:tplc="2CB8E0BC">
      <w:numFmt w:val="decimal"/>
      <w:lvlText w:val=""/>
      <w:lvlJc w:val="left"/>
    </w:lvl>
    <w:lvl w:ilvl="2" w:tplc="419EB142">
      <w:numFmt w:val="decimal"/>
      <w:lvlText w:val=""/>
      <w:lvlJc w:val="left"/>
    </w:lvl>
    <w:lvl w:ilvl="3" w:tplc="C984732E">
      <w:numFmt w:val="decimal"/>
      <w:lvlText w:val=""/>
      <w:lvlJc w:val="left"/>
    </w:lvl>
    <w:lvl w:ilvl="4" w:tplc="3BEAF766">
      <w:numFmt w:val="decimal"/>
      <w:lvlText w:val=""/>
      <w:lvlJc w:val="left"/>
    </w:lvl>
    <w:lvl w:ilvl="5" w:tplc="B60EC7EC">
      <w:numFmt w:val="decimal"/>
      <w:lvlText w:val=""/>
      <w:lvlJc w:val="left"/>
    </w:lvl>
    <w:lvl w:ilvl="6" w:tplc="361A01AC">
      <w:numFmt w:val="decimal"/>
      <w:lvlText w:val=""/>
      <w:lvlJc w:val="left"/>
    </w:lvl>
    <w:lvl w:ilvl="7" w:tplc="6C961688">
      <w:numFmt w:val="decimal"/>
      <w:lvlText w:val=""/>
      <w:lvlJc w:val="left"/>
    </w:lvl>
    <w:lvl w:ilvl="8" w:tplc="B6045004">
      <w:numFmt w:val="decimal"/>
      <w:lvlText w:val=""/>
      <w:lvlJc w:val="left"/>
    </w:lvl>
  </w:abstractNum>
  <w:abstractNum w:abstractNumId="410" w15:restartNumberingAfterBreak="0">
    <w:nsid w:val="4F4C602F"/>
    <w:multiLevelType w:val="hybridMultilevel"/>
    <w:tmpl w:val="4DAC3B8A"/>
    <w:lvl w:ilvl="0" w:tplc="A41EB10A">
      <w:start w:val="1"/>
      <w:numFmt w:val="bullet"/>
      <w:lvlText w:val=""/>
      <w:lvlJc w:val="left"/>
      <w:pPr>
        <w:ind w:left="720" w:hanging="360"/>
      </w:pPr>
      <w:rPr>
        <w:rFonts w:ascii="Symbol" w:hAnsi="Symbol" w:hint="default"/>
      </w:rPr>
    </w:lvl>
    <w:lvl w:ilvl="1" w:tplc="65EA5268">
      <w:numFmt w:val="decimal"/>
      <w:lvlText w:val=""/>
      <w:lvlJc w:val="left"/>
    </w:lvl>
    <w:lvl w:ilvl="2" w:tplc="E80A6436">
      <w:numFmt w:val="decimal"/>
      <w:lvlText w:val=""/>
      <w:lvlJc w:val="left"/>
    </w:lvl>
    <w:lvl w:ilvl="3" w:tplc="C75EF7EE">
      <w:numFmt w:val="decimal"/>
      <w:lvlText w:val=""/>
      <w:lvlJc w:val="left"/>
    </w:lvl>
    <w:lvl w:ilvl="4" w:tplc="0466018A">
      <w:numFmt w:val="decimal"/>
      <w:lvlText w:val=""/>
      <w:lvlJc w:val="left"/>
    </w:lvl>
    <w:lvl w:ilvl="5" w:tplc="6090FED8">
      <w:numFmt w:val="decimal"/>
      <w:lvlText w:val=""/>
      <w:lvlJc w:val="left"/>
    </w:lvl>
    <w:lvl w:ilvl="6" w:tplc="6F2C87CC">
      <w:numFmt w:val="decimal"/>
      <w:lvlText w:val=""/>
      <w:lvlJc w:val="left"/>
    </w:lvl>
    <w:lvl w:ilvl="7" w:tplc="131EC37C">
      <w:numFmt w:val="decimal"/>
      <w:lvlText w:val=""/>
      <w:lvlJc w:val="left"/>
    </w:lvl>
    <w:lvl w:ilvl="8" w:tplc="252C511E">
      <w:numFmt w:val="decimal"/>
      <w:lvlText w:val=""/>
      <w:lvlJc w:val="left"/>
    </w:lvl>
  </w:abstractNum>
  <w:abstractNum w:abstractNumId="411" w15:restartNumberingAfterBreak="0">
    <w:nsid w:val="4F4D7565"/>
    <w:multiLevelType w:val="hybridMultilevel"/>
    <w:tmpl w:val="0C9C4034"/>
    <w:lvl w:ilvl="0" w:tplc="98383706">
      <w:start w:val="1"/>
      <w:numFmt w:val="bullet"/>
      <w:lvlText w:val=""/>
      <w:lvlJc w:val="left"/>
      <w:pPr>
        <w:ind w:left="720" w:hanging="360"/>
      </w:pPr>
      <w:rPr>
        <w:rFonts w:ascii="Symbol" w:hAnsi="Symbol" w:hint="default"/>
      </w:rPr>
    </w:lvl>
    <w:lvl w:ilvl="1" w:tplc="2982BBD8">
      <w:numFmt w:val="decimal"/>
      <w:lvlText w:val=""/>
      <w:lvlJc w:val="left"/>
    </w:lvl>
    <w:lvl w:ilvl="2" w:tplc="EEB8AFF0">
      <w:numFmt w:val="decimal"/>
      <w:lvlText w:val=""/>
      <w:lvlJc w:val="left"/>
    </w:lvl>
    <w:lvl w:ilvl="3" w:tplc="1A10493E">
      <w:numFmt w:val="decimal"/>
      <w:lvlText w:val=""/>
      <w:lvlJc w:val="left"/>
    </w:lvl>
    <w:lvl w:ilvl="4" w:tplc="34E22F28">
      <w:numFmt w:val="decimal"/>
      <w:lvlText w:val=""/>
      <w:lvlJc w:val="left"/>
    </w:lvl>
    <w:lvl w:ilvl="5" w:tplc="610680D4">
      <w:numFmt w:val="decimal"/>
      <w:lvlText w:val=""/>
      <w:lvlJc w:val="left"/>
    </w:lvl>
    <w:lvl w:ilvl="6" w:tplc="ED4CFA20">
      <w:numFmt w:val="decimal"/>
      <w:lvlText w:val=""/>
      <w:lvlJc w:val="left"/>
    </w:lvl>
    <w:lvl w:ilvl="7" w:tplc="4D4CED42">
      <w:numFmt w:val="decimal"/>
      <w:lvlText w:val=""/>
      <w:lvlJc w:val="left"/>
    </w:lvl>
    <w:lvl w:ilvl="8" w:tplc="C2000568">
      <w:numFmt w:val="decimal"/>
      <w:lvlText w:val=""/>
      <w:lvlJc w:val="left"/>
    </w:lvl>
  </w:abstractNum>
  <w:abstractNum w:abstractNumId="412" w15:restartNumberingAfterBreak="0">
    <w:nsid w:val="4F791FCD"/>
    <w:multiLevelType w:val="hybridMultilevel"/>
    <w:tmpl w:val="68C4811C"/>
    <w:lvl w:ilvl="0" w:tplc="78FE1510">
      <w:start w:val="1"/>
      <w:numFmt w:val="bullet"/>
      <w:lvlText w:val=""/>
      <w:lvlJc w:val="left"/>
      <w:pPr>
        <w:ind w:left="720" w:hanging="360"/>
      </w:pPr>
      <w:rPr>
        <w:rFonts w:ascii="Symbol" w:hAnsi="Symbol" w:hint="default"/>
      </w:rPr>
    </w:lvl>
    <w:lvl w:ilvl="1" w:tplc="5D063F4A">
      <w:numFmt w:val="decimal"/>
      <w:lvlText w:val=""/>
      <w:lvlJc w:val="left"/>
    </w:lvl>
    <w:lvl w:ilvl="2" w:tplc="5FB8B346">
      <w:numFmt w:val="decimal"/>
      <w:lvlText w:val=""/>
      <w:lvlJc w:val="left"/>
    </w:lvl>
    <w:lvl w:ilvl="3" w:tplc="0D8AC22A">
      <w:numFmt w:val="decimal"/>
      <w:lvlText w:val=""/>
      <w:lvlJc w:val="left"/>
    </w:lvl>
    <w:lvl w:ilvl="4" w:tplc="6B1ED2D2">
      <w:numFmt w:val="decimal"/>
      <w:lvlText w:val=""/>
      <w:lvlJc w:val="left"/>
    </w:lvl>
    <w:lvl w:ilvl="5" w:tplc="422A9FCA">
      <w:numFmt w:val="decimal"/>
      <w:lvlText w:val=""/>
      <w:lvlJc w:val="left"/>
    </w:lvl>
    <w:lvl w:ilvl="6" w:tplc="9272C184">
      <w:numFmt w:val="decimal"/>
      <w:lvlText w:val=""/>
      <w:lvlJc w:val="left"/>
    </w:lvl>
    <w:lvl w:ilvl="7" w:tplc="90EEA79C">
      <w:numFmt w:val="decimal"/>
      <w:lvlText w:val=""/>
      <w:lvlJc w:val="left"/>
    </w:lvl>
    <w:lvl w:ilvl="8" w:tplc="B44409C2">
      <w:numFmt w:val="decimal"/>
      <w:lvlText w:val=""/>
      <w:lvlJc w:val="left"/>
    </w:lvl>
  </w:abstractNum>
  <w:abstractNum w:abstractNumId="413" w15:restartNumberingAfterBreak="0">
    <w:nsid w:val="4F9850DB"/>
    <w:multiLevelType w:val="hybridMultilevel"/>
    <w:tmpl w:val="5A34F416"/>
    <w:lvl w:ilvl="0" w:tplc="7428C140">
      <w:start w:val="1"/>
      <w:numFmt w:val="bullet"/>
      <w:lvlText w:val=""/>
      <w:lvlJc w:val="left"/>
      <w:pPr>
        <w:ind w:left="720" w:hanging="360"/>
      </w:pPr>
      <w:rPr>
        <w:rFonts w:ascii="Symbol" w:hAnsi="Symbol" w:hint="default"/>
      </w:rPr>
    </w:lvl>
    <w:lvl w:ilvl="1" w:tplc="49769D5E">
      <w:numFmt w:val="decimal"/>
      <w:lvlText w:val=""/>
      <w:lvlJc w:val="left"/>
    </w:lvl>
    <w:lvl w:ilvl="2" w:tplc="93BE46C0">
      <w:numFmt w:val="decimal"/>
      <w:lvlText w:val=""/>
      <w:lvlJc w:val="left"/>
    </w:lvl>
    <w:lvl w:ilvl="3" w:tplc="9C481664">
      <w:numFmt w:val="decimal"/>
      <w:lvlText w:val=""/>
      <w:lvlJc w:val="left"/>
    </w:lvl>
    <w:lvl w:ilvl="4" w:tplc="8104183C">
      <w:numFmt w:val="decimal"/>
      <w:lvlText w:val=""/>
      <w:lvlJc w:val="left"/>
    </w:lvl>
    <w:lvl w:ilvl="5" w:tplc="0C6A9A0A">
      <w:numFmt w:val="decimal"/>
      <w:lvlText w:val=""/>
      <w:lvlJc w:val="left"/>
    </w:lvl>
    <w:lvl w:ilvl="6" w:tplc="E55A68C0">
      <w:numFmt w:val="decimal"/>
      <w:lvlText w:val=""/>
      <w:lvlJc w:val="left"/>
    </w:lvl>
    <w:lvl w:ilvl="7" w:tplc="1616952E">
      <w:numFmt w:val="decimal"/>
      <w:lvlText w:val=""/>
      <w:lvlJc w:val="left"/>
    </w:lvl>
    <w:lvl w:ilvl="8" w:tplc="A07092D8">
      <w:numFmt w:val="decimal"/>
      <w:lvlText w:val=""/>
      <w:lvlJc w:val="left"/>
    </w:lvl>
  </w:abstractNum>
  <w:abstractNum w:abstractNumId="414" w15:restartNumberingAfterBreak="0">
    <w:nsid w:val="4FCC0CC4"/>
    <w:multiLevelType w:val="hybridMultilevel"/>
    <w:tmpl w:val="BB88CA58"/>
    <w:lvl w:ilvl="0" w:tplc="3162F9C4">
      <w:start w:val="1"/>
      <w:numFmt w:val="bullet"/>
      <w:lvlText w:val=""/>
      <w:lvlJc w:val="left"/>
      <w:pPr>
        <w:ind w:left="720" w:hanging="360"/>
      </w:pPr>
      <w:rPr>
        <w:rFonts w:ascii="Symbol" w:hAnsi="Symbol" w:hint="default"/>
      </w:rPr>
    </w:lvl>
    <w:lvl w:ilvl="1" w:tplc="8E6EA6F8">
      <w:numFmt w:val="decimal"/>
      <w:lvlText w:val=""/>
      <w:lvlJc w:val="left"/>
    </w:lvl>
    <w:lvl w:ilvl="2" w:tplc="1376145E">
      <w:numFmt w:val="decimal"/>
      <w:lvlText w:val=""/>
      <w:lvlJc w:val="left"/>
    </w:lvl>
    <w:lvl w:ilvl="3" w:tplc="A40852DE">
      <w:numFmt w:val="decimal"/>
      <w:lvlText w:val=""/>
      <w:lvlJc w:val="left"/>
    </w:lvl>
    <w:lvl w:ilvl="4" w:tplc="84E6ECEC">
      <w:numFmt w:val="decimal"/>
      <w:lvlText w:val=""/>
      <w:lvlJc w:val="left"/>
    </w:lvl>
    <w:lvl w:ilvl="5" w:tplc="E15E70D2">
      <w:numFmt w:val="decimal"/>
      <w:lvlText w:val=""/>
      <w:lvlJc w:val="left"/>
    </w:lvl>
    <w:lvl w:ilvl="6" w:tplc="C37014B4">
      <w:numFmt w:val="decimal"/>
      <w:lvlText w:val=""/>
      <w:lvlJc w:val="left"/>
    </w:lvl>
    <w:lvl w:ilvl="7" w:tplc="A7340302">
      <w:numFmt w:val="decimal"/>
      <w:lvlText w:val=""/>
      <w:lvlJc w:val="left"/>
    </w:lvl>
    <w:lvl w:ilvl="8" w:tplc="C36EF5B2">
      <w:numFmt w:val="decimal"/>
      <w:lvlText w:val=""/>
      <w:lvlJc w:val="left"/>
    </w:lvl>
  </w:abstractNum>
  <w:abstractNum w:abstractNumId="415" w15:restartNumberingAfterBreak="0">
    <w:nsid w:val="4FF41B8B"/>
    <w:multiLevelType w:val="hybridMultilevel"/>
    <w:tmpl w:val="9CF61CC0"/>
    <w:lvl w:ilvl="0" w:tplc="35A09AF2">
      <w:start w:val="1"/>
      <w:numFmt w:val="bullet"/>
      <w:lvlText w:val=""/>
      <w:lvlJc w:val="left"/>
      <w:pPr>
        <w:ind w:left="720" w:hanging="360"/>
      </w:pPr>
      <w:rPr>
        <w:rFonts w:ascii="Symbol" w:hAnsi="Symbol" w:hint="default"/>
      </w:rPr>
    </w:lvl>
    <w:lvl w:ilvl="1" w:tplc="DEAAD01E">
      <w:numFmt w:val="decimal"/>
      <w:lvlText w:val=""/>
      <w:lvlJc w:val="left"/>
    </w:lvl>
    <w:lvl w:ilvl="2" w:tplc="AEF6A9AC">
      <w:numFmt w:val="decimal"/>
      <w:lvlText w:val=""/>
      <w:lvlJc w:val="left"/>
    </w:lvl>
    <w:lvl w:ilvl="3" w:tplc="9CFAA548">
      <w:numFmt w:val="decimal"/>
      <w:lvlText w:val=""/>
      <w:lvlJc w:val="left"/>
    </w:lvl>
    <w:lvl w:ilvl="4" w:tplc="6E320DEC">
      <w:numFmt w:val="decimal"/>
      <w:lvlText w:val=""/>
      <w:lvlJc w:val="left"/>
    </w:lvl>
    <w:lvl w:ilvl="5" w:tplc="86ACDBB8">
      <w:numFmt w:val="decimal"/>
      <w:lvlText w:val=""/>
      <w:lvlJc w:val="left"/>
    </w:lvl>
    <w:lvl w:ilvl="6" w:tplc="B516BE72">
      <w:numFmt w:val="decimal"/>
      <w:lvlText w:val=""/>
      <w:lvlJc w:val="left"/>
    </w:lvl>
    <w:lvl w:ilvl="7" w:tplc="C646277E">
      <w:numFmt w:val="decimal"/>
      <w:lvlText w:val=""/>
      <w:lvlJc w:val="left"/>
    </w:lvl>
    <w:lvl w:ilvl="8" w:tplc="7A709B4A">
      <w:numFmt w:val="decimal"/>
      <w:lvlText w:val=""/>
      <w:lvlJc w:val="left"/>
    </w:lvl>
  </w:abstractNum>
  <w:abstractNum w:abstractNumId="416" w15:restartNumberingAfterBreak="0">
    <w:nsid w:val="50075C6E"/>
    <w:multiLevelType w:val="hybridMultilevel"/>
    <w:tmpl w:val="466A9BF8"/>
    <w:lvl w:ilvl="0" w:tplc="171015FE">
      <w:start w:val="1"/>
      <w:numFmt w:val="bullet"/>
      <w:lvlText w:val=""/>
      <w:lvlJc w:val="left"/>
      <w:pPr>
        <w:ind w:left="720" w:hanging="360"/>
      </w:pPr>
      <w:rPr>
        <w:rFonts w:ascii="Symbol" w:hAnsi="Symbol" w:hint="default"/>
      </w:rPr>
    </w:lvl>
    <w:lvl w:ilvl="1" w:tplc="08701590">
      <w:numFmt w:val="decimal"/>
      <w:lvlText w:val=""/>
      <w:lvlJc w:val="left"/>
    </w:lvl>
    <w:lvl w:ilvl="2" w:tplc="9392B1F6">
      <w:numFmt w:val="decimal"/>
      <w:lvlText w:val=""/>
      <w:lvlJc w:val="left"/>
    </w:lvl>
    <w:lvl w:ilvl="3" w:tplc="A9D24800">
      <w:numFmt w:val="decimal"/>
      <w:lvlText w:val=""/>
      <w:lvlJc w:val="left"/>
    </w:lvl>
    <w:lvl w:ilvl="4" w:tplc="A5C62B1A">
      <w:numFmt w:val="decimal"/>
      <w:lvlText w:val=""/>
      <w:lvlJc w:val="left"/>
    </w:lvl>
    <w:lvl w:ilvl="5" w:tplc="05642C64">
      <w:numFmt w:val="decimal"/>
      <w:lvlText w:val=""/>
      <w:lvlJc w:val="left"/>
    </w:lvl>
    <w:lvl w:ilvl="6" w:tplc="7D8A9554">
      <w:numFmt w:val="decimal"/>
      <w:lvlText w:val=""/>
      <w:lvlJc w:val="left"/>
    </w:lvl>
    <w:lvl w:ilvl="7" w:tplc="2940E51A">
      <w:numFmt w:val="decimal"/>
      <w:lvlText w:val=""/>
      <w:lvlJc w:val="left"/>
    </w:lvl>
    <w:lvl w:ilvl="8" w:tplc="9556B014">
      <w:numFmt w:val="decimal"/>
      <w:lvlText w:val=""/>
      <w:lvlJc w:val="left"/>
    </w:lvl>
  </w:abstractNum>
  <w:abstractNum w:abstractNumId="417" w15:restartNumberingAfterBreak="0">
    <w:nsid w:val="50231E9D"/>
    <w:multiLevelType w:val="hybridMultilevel"/>
    <w:tmpl w:val="4A9210CE"/>
    <w:lvl w:ilvl="0" w:tplc="2940EEAA">
      <w:start w:val="1"/>
      <w:numFmt w:val="bullet"/>
      <w:lvlText w:val=""/>
      <w:lvlJc w:val="left"/>
      <w:pPr>
        <w:ind w:left="720" w:hanging="360"/>
      </w:pPr>
      <w:rPr>
        <w:rFonts w:ascii="Symbol" w:hAnsi="Symbol" w:hint="default"/>
      </w:rPr>
    </w:lvl>
    <w:lvl w:ilvl="1" w:tplc="9B14C120">
      <w:numFmt w:val="decimal"/>
      <w:lvlText w:val=""/>
      <w:lvlJc w:val="left"/>
    </w:lvl>
    <w:lvl w:ilvl="2" w:tplc="94B43806">
      <w:numFmt w:val="decimal"/>
      <w:lvlText w:val=""/>
      <w:lvlJc w:val="left"/>
    </w:lvl>
    <w:lvl w:ilvl="3" w:tplc="961AF362">
      <w:numFmt w:val="decimal"/>
      <w:lvlText w:val=""/>
      <w:lvlJc w:val="left"/>
    </w:lvl>
    <w:lvl w:ilvl="4" w:tplc="83A25BD8">
      <w:numFmt w:val="decimal"/>
      <w:lvlText w:val=""/>
      <w:lvlJc w:val="left"/>
    </w:lvl>
    <w:lvl w:ilvl="5" w:tplc="EE14113C">
      <w:numFmt w:val="decimal"/>
      <w:lvlText w:val=""/>
      <w:lvlJc w:val="left"/>
    </w:lvl>
    <w:lvl w:ilvl="6" w:tplc="6ACA4194">
      <w:numFmt w:val="decimal"/>
      <w:lvlText w:val=""/>
      <w:lvlJc w:val="left"/>
    </w:lvl>
    <w:lvl w:ilvl="7" w:tplc="5E88EBF6">
      <w:numFmt w:val="decimal"/>
      <w:lvlText w:val=""/>
      <w:lvlJc w:val="left"/>
    </w:lvl>
    <w:lvl w:ilvl="8" w:tplc="EDF8FAF2">
      <w:numFmt w:val="decimal"/>
      <w:lvlText w:val=""/>
      <w:lvlJc w:val="left"/>
    </w:lvl>
  </w:abstractNum>
  <w:abstractNum w:abstractNumId="418" w15:restartNumberingAfterBreak="0">
    <w:nsid w:val="5025695B"/>
    <w:multiLevelType w:val="hybridMultilevel"/>
    <w:tmpl w:val="25EAF390"/>
    <w:lvl w:ilvl="0" w:tplc="9294C4C4">
      <w:start w:val="1"/>
      <w:numFmt w:val="bullet"/>
      <w:lvlText w:val=""/>
      <w:lvlJc w:val="left"/>
      <w:pPr>
        <w:ind w:left="720" w:hanging="360"/>
      </w:pPr>
      <w:rPr>
        <w:rFonts w:ascii="Symbol" w:hAnsi="Symbol" w:hint="default"/>
      </w:rPr>
    </w:lvl>
    <w:lvl w:ilvl="1" w:tplc="4812382C">
      <w:numFmt w:val="decimal"/>
      <w:lvlText w:val=""/>
      <w:lvlJc w:val="left"/>
    </w:lvl>
    <w:lvl w:ilvl="2" w:tplc="40D24C60">
      <w:numFmt w:val="decimal"/>
      <w:lvlText w:val=""/>
      <w:lvlJc w:val="left"/>
    </w:lvl>
    <w:lvl w:ilvl="3" w:tplc="5CB02814">
      <w:numFmt w:val="decimal"/>
      <w:lvlText w:val=""/>
      <w:lvlJc w:val="left"/>
    </w:lvl>
    <w:lvl w:ilvl="4" w:tplc="EF10FEA6">
      <w:numFmt w:val="decimal"/>
      <w:lvlText w:val=""/>
      <w:lvlJc w:val="left"/>
    </w:lvl>
    <w:lvl w:ilvl="5" w:tplc="B852D90C">
      <w:numFmt w:val="decimal"/>
      <w:lvlText w:val=""/>
      <w:lvlJc w:val="left"/>
    </w:lvl>
    <w:lvl w:ilvl="6" w:tplc="1A6AD3A4">
      <w:numFmt w:val="decimal"/>
      <w:lvlText w:val=""/>
      <w:lvlJc w:val="left"/>
    </w:lvl>
    <w:lvl w:ilvl="7" w:tplc="FBF6ABFA">
      <w:numFmt w:val="decimal"/>
      <w:lvlText w:val=""/>
      <w:lvlJc w:val="left"/>
    </w:lvl>
    <w:lvl w:ilvl="8" w:tplc="312CE93A">
      <w:numFmt w:val="decimal"/>
      <w:lvlText w:val=""/>
      <w:lvlJc w:val="left"/>
    </w:lvl>
  </w:abstractNum>
  <w:abstractNum w:abstractNumId="419" w15:restartNumberingAfterBreak="0">
    <w:nsid w:val="5080722E"/>
    <w:multiLevelType w:val="hybridMultilevel"/>
    <w:tmpl w:val="19D2EA34"/>
    <w:lvl w:ilvl="0" w:tplc="61AA4BDC">
      <w:numFmt w:val="decimal"/>
      <w:lvlText w:val=""/>
      <w:lvlJc w:val="left"/>
    </w:lvl>
    <w:lvl w:ilvl="1" w:tplc="B8FAC260">
      <w:start w:val="1"/>
      <w:numFmt w:val="bullet"/>
      <w:lvlText w:val=""/>
      <w:lvlJc w:val="left"/>
      <w:pPr>
        <w:ind w:left="1440" w:hanging="360"/>
      </w:pPr>
      <w:rPr>
        <w:rFonts w:ascii="Symbol" w:hAnsi="Symbol" w:hint="default"/>
      </w:rPr>
    </w:lvl>
    <w:lvl w:ilvl="2" w:tplc="979CA778">
      <w:numFmt w:val="decimal"/>
      <w:lvlText w:val=""/>
      <w:lvlJc w:val="left"/>
    </w:lvl>
    <w:lvl w:ilvl="3" w:tplc="542C84AA">
      <w:numFmt w:val="decimal"/>
      <w:lvlText w:val=""/>
      <w:lvlJc w:val="left"/>
    </w:lvl>
    <w:lvl w:ilvl="4" w:tplc="ED043EBE">
      <w:numFmt w:val="decimal"/>
      <w:lvlText w:val=""/>
      <w:lvlJc w:val="left"/>
    </w:lvl>
    <w:lvl w:ilvl="5" w:tplc="4E5A4B2E">
      <w:numFmt w:val="decimal"/>
      <w:lvlText w:val=""/>
      <w:lvlJc w:val="left"/>
    </w:lvl>
    <w:lvl w:ilvl="6" w:tplc="77022178">
      <w:numFmt w:val="decimal"/>
      <w:lvlText w:val=""/>
      <w:lvlJc w:val="left"/>
    </w:lvl>
    <w:lvl w:ilvl="7" w:tplc="5AF28418">
      <w:numFmt w:val="decimal"/>
      <w:lvlText w:val=""/>
      <w:lvlJc w:val="left"/>
    </w:lvl>
    <w:lvl w:ilvl="8" w:tplc="F0627CA0">
      <w:numFmt w:val="decimal"/>
      <w:lvlText w:val=""/>
      <w:lvlJc w:val="left"/>
    </w:lvl>
  </w:abstractNum>
  <w:abstractNum w:abstractNumId="420" w15:restartNumberingAfterBreak="0">
    <w:nsid w:val="509C3ED6"/>
    <w:multiLevelType w:val="hybridMultilevel"/>
    <w:tmpl w:val="900C9FDC"/>
    <w:lvl w:ilvl="0" w:tplc="27A8C3B2">
      <w:start w:val="1"/>
      <w:numFmt w:val="bullet"/>
      <w:lvlText w:val=""/>
      <w:lvlJc w:val="left"/>
      <w:pPr>
        <w:ind w:left="720" w:hanging="360"/>
      </w:pPr>
      <w:rPr>
        <w:rFonts w:ascii="Symbol" w:hAnsi="Symbol" w:hint="default"/>
      </w:rPr>
    </w:lvl>
    <w:lvl w:ilvl="1" w:tplc="FEA0CDAC">
      <w:numFmt w:val="decimal"/>
      <w:lvlText w:val=""/>
      <w:lvlJc w:val="left"/>
    </w:lvl>
    <w:lvl w:ilvl="2" w:tplc="B6A20150">
      <w:numFmt w:val="decimal"/>
      <w:lvlText w:val=""/>
      <w:lvlJc w:val="left"/>
    </w:lvl>
    <w:lvl w:ilvl="3" w:tplc="B0A0816A">
      <w:numFmt w:val="decimal"/>
      <w:lvlText w:val=""/>
      <w:lvlJc w:val="left"/>
    </w:lvl>
    <w:lvl w:ilvl="4" w:tplc="623C1756">
      <w:numFmt w:val="decimal"/>
      <w:lvlText w:val=""/>
      <w:lvlJc w:val="left"/>
    </w:lvl>
    <w:lvl w:ilvl="5" w:tplc="B550445C">
      <w:numFmt w:val="decimal"/>
      <w:lvlText w:val=""/>
      <w:lvlJc w:val="left"/>
    </w:lvl>
    <w:lvl w:ilvl="6" w:tplc="CB0C4712">
      <w:numFmt w:val="decimal"/>
      <w:lvlText w:val=""/>
      <w:lvlJc w:val="left"/>
    </w:lvl>
    <w:lvl w:ilvl="7" w:tplc="1454212E">
      <w:numFmt w:val="decimal"/>
      <w:lvlText w:val=""/>
      <w:lvlJc w:val="left"/>
    </w:lvl>
    <w:lvl w:ilvl="8" w:tplc="4D4CD00C">
      <w:numFmt w:val="decimal"/>
      <w:lvlText w:val=""/>
      <w:lvlJc w:val="left"/>
    </w:lvl>
  </w:abstractNum>
  <w:abstractNum w:abstractNumId="421" w15:restartNumberingAfterBreak="0">
    <w:nsid w:val="50A2136B"/>
    <w:multiLevelType w:val="hybridMultilevel"/>
    <w:tmpl w:val="322C2CB2"/>
    <w:lvl w:ilvl="0" w:tplc="F940C20A">
      <w:start w:val="1"/>
      <w:numFmt w:val="bullet"/>
      <w:lvlText w:val=""/>
      <w:lvlJc w:val="left"/>
      <w:pPr>
        <w:ind w:left="720" w:hanging="360"/>
      </w:pPr>
      <w:rPr>
        <w:rFonts w:ascii="Symbol" w:hAnsi="Symbol" w:hint="default"/>
      </w:rPr>
    </w:lvl>
    <w:lvl w:ilvl="1" w:tplc="B5504F82">
      <w:numFmt w:val="decimal"/>
      <w:lvlText w:val=""/>
      <w:lvlJc w:val="left"/>
    </w:lvl>
    <w:lvl w:ilvl="2" w:tplc="C374E320">
      <w:numFmt w:val="decimal"/>
      <w:lvlText w:val=""/>
      <w:lvlJc w:val="left"/>
    </w:lvl>
    <w:lvl w:ilvl="3" w:tplc="01D008BC">
      <w:numFmt w:val="decimal"/>
      <w:lvlText w:val=""/>
      <w:lvlJc w:val="left"/>
    </w:lvl>
    <w:lvl w:ilvl="4" w:tplc="5672D0E0">
      <w:numFmt w:val="decimal"/>
      <w:lvlText w:val=""/>
      <w:lvlJc w:val="left"/>
    </w:lvl>
    <w:lvl w:ilvl="5" w:tplc="9FCAA82A">
      <w:numFmt w:val="decimal"/>
      <w:lvlText w:val=""/>
      <w:lvlJc w:val="left"/>
    </w:lvl>
    <w:lvl w:ilvl="6" w:tplc="F1B41106">
      <w:numFmt w:val="decimal"/>
      <w:lvlText w:val=""/>
      <w:lvlJc w:val="left"/>
    </w:lvl>
    <w:lvl w:ilvl="7" w:tplc="880488B4">
      <w:numFmt w:val="decimal"/>
      <w:lvlText w:val=""/>
      <w:lvlJc w:val="left"/>
    </w:lvl>
    <w:lvl w:ilvl="8" w:tplc="E7A6761C">
      <w:numFmt w:val="decimal"/>
      <w:lvlText w:val=""/>
      <w:lvlJc w:val="left"/>
    </w:lvl>
  </w:abstractNum>
  <w:abstractNum w:abstractNumId="422" w15:restartNumberingAfterBreak="0">
    <w:nsid w:val="50F04B94"/>
    <w:multiLevelType w:val="hybridMultilevel"/>
    <w:tmpl w:val="853608EC"/>
    <w:lvl w:ilvl="0" w:tplc="B4EC6CB2">
      <w:start w:val="1"/>
      <w:numFmt w:val="bullet"/>
      <w:lvlText w:val=""/>
      <w:lvlJc w:val="left"/>
      <w:pPr>
        <w:ind w:left="720" w:hanging="360"/>
      </w:pPr>
      <w:rPr>
        <w:rFonts w:ascii="Symbol" w:hAnsi="Symbol" w:hint="default"/>
      </w:rPr>
    </w:lvl>
    <w:lvl w:ilvl="1" w:tplc="4F92265A">
      <w:numFmt w:val="decimal"/>
      <w:lvlText w:val=""/>
      <w:lvlJc w:val="left"/>
    </w:lvl>
    <w:lvl w:ilvl="2" w:tplc="A6D47F8C">
      <w:numFmt w:val="decimal"/>
      <w:lvlText w:val=""/>
      <w:lvlJc w:val="left"/>
    </w:lvl>
    <w:lvl w:ilvl="3" w:tplc="B35426B6">
      <w:numFmt w:val="decimal"/>
      <w:lvlText w:val=""/>
      <w:lvlJc w:val="left"/>
    </w:lvl>
    <w:lvl w:ilvl="4" w:tplc="5ED6AE1E">
      <w:numFmt w:val="decimal"/>
      <w:lvlText w:val=""/>
      <w:lvlJc w:val="left"/>
    </w:lvl>
    <w:lvl w:ilvl="5" w:tplc="25B61F5C">
      <w:numFmt w:val="decimal"/>
      <w:lvlText w:val=""/>
      <w:lvlJc w:val="left"/>
    </w:lvl>
    <w:lvl w:ilvl="6" w:tplc="860A8C7A">
      <w:numFmt w:val="decimal"/>
      <w:lvlText w:val=""/>
      <w:lvlJc w:val="left"/>
    </w:lvl>
    <w:lvl w:ilvl="7" w:tplc="8BE2E47C">
      <w:numFmt w:val="decimal"/>
      <w:lvlText w:val=""/>
      <w:lvlJc w:val="left"/>
    </w:lvl>
    <w:lvl w:ilvl="8" w:tplc="FFA63136">
      <w:numFmt w:val="decimal"/>
      <w:lvlText w:val=""/>
      <w:lvlJc w:val="left"/>
    </w:lvl>
  </w:abstractNum>
  <w:abstractNum w:abstractNumId="423" w15:restartNumberingAfterBreak="0">
    <w:nsid w:val="50F63FFC"/>
    <w:multiLevelType w:val="hybridMultilevel"/>
    <w:tmpl w:val="E950441E"/>
    <w:lvl w:ilvl="0" w:tplc="C506EFA2">
      <w:start w:val="1"/>
      <w:numFmt w:val="bullet"/>
      <w:lvlText w:val=""/>
      <w:lvlJc w:val="left"/>
      <w:pPr>
        <w:ind w:left="720" w:hanging="360"/>
      </w:pPr>
      <w:rPr>
        <w:rFonts w:ascii="Symbol" w:hAnsi="Symbol" w:hint="default"/>
      </w:rPr>
    </w:lvl>
    <w:lvl w:ilvl="1" w:tplc="CC54606C">
      <w:numFmt w:val="decimal"/>
      <w:lvlText w:val=""/>
      <w:lvlJc w:val="left"/>
    </w:lvl>
    <w:lvl w:ilvl="2" w:tplc="847056EA">
      <w:numFmt w:val="decimal"/>
      <w:lvlText w:val=""/>
      <w:lvlJc w:val="left"/>
    </w:lvl>
    <w:lvl w:ilvl="3" w:tplc="A196A994">
      <w:numFmt w:val="decimal"/>
      <w:lvlText w:val=""/>
      <w:lvlJc w:val="left"/>
    </w:lvl>
    <w:lvl w:ilvl="4" w:tplc="249A97DA">
      <w:numFmt w:val="decimal"/>
      <w:lvlText w:val=""/>
      <w:lvlJc w:val="left"/>
    </w:lvl>
    <w:lvl w:ilvl="5" w:tplc="0CE2A2E2">
      <w:numFmt w:val="decimal"/>
      <w:lvlText w:val=""/>
      <w:lvlJc w:val="left"/>
    </w:lvl>
    <w:lvl w:ilvl="6" w:tplc="378C603A">
      <w:numFmt w:val="decimal"/>
      <w:lvlText w:val=""/>
      <w:lvlJc w:val="left"/>
    </w:lvl>
    <w:lvl w:ilvl="7" w:tplc="FA6A61A0">
      <w:numFmt w:val="decimal"/>
      <w:lvlText w:val=""/>
      <w:lvlJc w:val="left"/>
    </w:lvl>
    <w:lvl w:ilvl="8" w:tplc="A7503D94">
      <w:numFmt w:val="decimal"/>
      <w:lvlText w:val=""/>
      <w:lvlJc w:val="left"/>
    </w:lvl>
  </w:abstractNum>
  <w:abstractNum w:abstractNumId="424" w15:restartNumberingAfterBreak="0">
    <w:nsid w:val="510D22A5"/>
    <w:multiLevelType w:val="hybridMultilevel"/>
    <w:tmpl w:val="B172F87E"/>
    <w:lvl w:ilvl="0" w:tplc="7E3053CC">
      <w:numFmt w:val="decimal"/>
      <w:lvlText w:val=""/>
      <w:lvlJc w:val="left"/>
    </w:lvl>
    <w:lvl w:ilvl="1" w:tplc="15A0FB62">
      <w:start w:val="1"/>
      <w:numFmt w:val="bullet"/>
      <w:lvlText w:val=""/>
      <w:lvlJc w:val="left"/>
      <w:pPr>
        <w:ind w:left="1440" w:hanging="360"/>
      </w:pPr>
      <w:rPr>
        <w:rFonts w:ascii="Symbol" w:hAnsi="Symbol" w:hint="default"/>
      </w:rPr>
    </w:lvl>
    <w:lvl w:ilvl="2" w:tplc="8D2EAE7A">
      <w:numFmt w:val="decimal"/>
      <w:lvlText w:val=""/>
      <w:lvlJc w:val="left"/>
    </w:lvl>
    <w:lvl w:ilvl="3" w:tplc="1DDE2F1A">
      <w:numFmt w:val="decimal"/>
      <w:lvlText w:val=""/>
      <w:lvlJc w:val="left"/>
    </w:lvl>
    <w:lvl w:ilvl="4" w:tplc="7B8E595E">
      <w:numFmt w:val="decimal"/>
      <w:lvlText w:val=""/>
      <w:lvlJc w:val="left"/>
    </w:lvl>
    <w:lvl w:ilvl="5" w:tplc="08946482">
      <w:numFmt w:val="decimal"/>
      <w:lvlText w:val=""/>
      <w:lvlJc w:val="left"/>
    </w:lvl>
    <w:lvl w:ilvl="6" w:tplc="38B00E20">
      <w:numFmt w:val="decimal"/>
      <w:lvlText w:val=""/>
      <w:lvlJc w:val="left"/>
    </w:lvl>
    <w:lvl w:ilvl="7" w:tplc="43AC76FC">
      <w:numFmt w:val="decimal"/>
      <w:lvlText w:val=""/>
      <w:lvlJc w:val="left"/>
    </w:lvl>
    <w:lvl w:ilvl="8" w:tplc="35148B90">
      <w:numFmt w:val="decimal"/>
      <w:lvlText w:val=""/>
      <w:lvlJc w:val="left"/>
    </w:lvl>
  </w:abstractNum>
  <w:abstractNum w:abstractNumId="425" w15:restartNumberingAfterBreak="0">
    <w:nsid w:val="51863C9A"/>
    <w:multiLevelType w:val="hybridMultilevel"/>
    <w:tmpl w:val="667C043A"/>
    <w:lvl w:ilvl="0" w:tplc="5E0691B8">
      <w:numFmt w:val="decimal"/>
      <w:lvlText w:val=""/>
      <w:lvlJc w:val="left"/>
    </w:lvl>
    <w:lvl w:ilvl="1" w:tplc="A3045E46">
      <w:start w:val="1"/>
      <w:numFmt w:val="bullet"/>
      <w:lvlText w:val=""/>
      <w:lvlJc w:val="left"/>
      <w:pPr>
        <w:ind w:left="1440" w:hanging="360"/>
      </w:pPr>
      <w:rPr>
        <w:rFonts w:ascii="Symbol" w:hAnsi="Symbol" w:hint="default"/>
      </w:rPr>
    </w:lvl>
    <w:lvl w:ilvl="2" w:tplc="FFB2FB0C">
      <w:numFmt w:val="decimal"/>
      <w:lvlText w:val=""/>
      <w:lvlJc w:val="left"/>
    </w:lvl>
    <w:lvl w:ilvl="3" w:tplc="99FA7182">
      <w:numFmt w:val="decimal"/>
      <w:lvlText w:val=""/>
      <w:lvlJc w:val="left"/>
    </w:lvl>
    <w:lvl w:ilvl="4" w:tplc="F248562A">
      <w:numFmt w:val="decimal"/>
      <w:lvlText w:val=""/>
      <w:lvlJc w:val="left"/>
    </w:lvl>
    <w:lvl w:ilvl="5" w:tplc="07989EA2">
      <w:numFmt w:val="decimal"/>
      <w:lvlText w:val=""/>
      <w:lvlJc w:val="left"/>
    </w:lvl>
    <w:lvl w:ilvl="6" w:tplc="20F498A4">
      <w:numFmt w:val="decimal"/>
      <w:lvlText w:val=""/>
      <w:lvlJc w:val="left"/>
    </w:lvl>
    <w:lvl w:ilvl="7" w:tplc="4DBED5BE">
      <w:numFmt w:val="decimal"/>
      <w:lvlText w:val=""/>
      <w:lvlJc w:val="left"/>
    </w:lvl>
    <w:lvl w:ilvl="8" w:tplc="606219C2">
      <w:numFmt w:val="decimal"/>
      <w:lvlText w:val=""/>
      <w:lvlJc w:val="left"/>
    </w:lvl>
  </w:abstractNum>
  <w:abstractNum w:abstractNumId="426" w15:restartNumberingAfterBreak="0">
    <w:nsid w:val="51ED30D0"/>
    <w:multiLevelType w:val="hybridMultilevel"/>
    <w:tmpl w:val="B68833D6"/>
    <w:lvl w:ilvl="0" w:tplc="08EA5C28">
      <w:start w:val="1"/>
      <w:numFmt w:val="bullet"/>
      <w:lvlText w:val=""/>
      <w:lvlJc w:val="left"/>
      <w:pPr>
        <w:ind w:left="720" w:hanging="360"/>
      </w:pPr>
      <w:rPr>
        <w:rFonts w:ascii="Symbol" w:hAnsi="Symbol" w:hint="default"/>
      </w:rPr>
    </w:lvl>
    <w:lvl w:ilvl="1" w:tplc="EF5C290C">
      <w:numFmt w:val="decimal"/>
      <w:lvlText w:val=""/>
      <w:lvlJc w:val="left"/>
    </w:lvl>
    <w:lvl w:ilvl="2" w:tplc="FF5C2CD0">
      <w:numFmt w:val="decimal"/>
      <w:lvlText w:val=""/>
      <w:lvlJc w:val="left"/>
    </w:lvl>
    <w:lvl w:ilvl="3" w:tplc="92009D88">
      <w:numFmt w:val="decimal"/>
      <w:lvlText w:val=""/>
      <w:lvlJc w:val="left"/>
    </w:lvl>
    <w:lvl w:ilvl="4" w:tplc="18D4F490">
      <w:numFmt w:val="decimal"/>
      <w:lvlText w:val=""/>
      <w:lvlJc w:val="left"/>
    </w:lvl>
    <w:lvl w:ilvl="5" w:tplc="D4F43F3A">
      <w:numFmt w:val="decimal"/>
      <w:lvlText w:val=""/>
      <w:lvlJc w:val="left"/>
    </w:lvl>
    <w:lvl w:ilvl="6" w:tplc="E182BADC">
      <w:numFmt w:val="decimal"/>
      <w:lvlText w:val=""/>
      <w:lvlJc w:val="left"/>
    </w:lvl>
    <w:lvl w:ilvl="7" w:tplc="30A8F7E4">
      <w:numFmt w:val="decimal"/>
      <w:lvlText w:val=""/>
      <w:lvlJc w:val="left"/>
    </w:lvl>
    <w:lvl w:ilvl="8" w:tplc="AABA21E6">
      <w:numFmt w:val="decimal"/>
      <w:lvlText w:val=""/>
      <w:lvlJc w:val="left"/>
    </w:lvl>
  </w:abstractNum>
  <w:abstractNum w:abstractNumId="427" w15:restartNumberingAfterBreak="0">
    <w:nsid w:val="524035CC"/>
    <w:multiLevelType w:val="hybridMultilevel"/>
    <w:tmpl w:val="0D6EB48E"/>
    <w:lvl w:ilvl="0" w:tplc="2320F83A">
      <w:start w:val="1"/>
      <w:numFmt w:val="bullet"/>
      <w:lvlText w:val=""/>
      <w:lvlJc w:val="left"/>
      <w:pPr>
        <w:ind w:left="720" w:hanging="360"/>
      </w:pPr>
      <w:rPr>
        <w:rFonts w:ascii="Symbol" w:hAnsi="Symbol" w:hint="default"/>
      </w:rPr>
    </w:lvl>
    <w:lvl w:ilvl="1" w:tplc="720E06F2">
      <w:numFmt w:val="decimal"/>
      <w:lvlText w:val=""/>
      <w:lvlJc w:val="left"/>
    </w:lvl>
    <w:lvl w:ilvl="2" w:tplc="AFE6955A">
      <w:numFmt w:val="decimal"/>
      <w:lvlText w:val=""/>
      <w:lvlJc w:val="left"/>
    </w:lvl>
    <w:lvl w:ilvl="3" w:tplc="37C6314E">
      <w:numFmt w:val="decimal"/>
      <w:lvlText w:val=""/>
      <w:lvlJc w:val="left"/>
    </w:lvl>
    <w:lvl w:ilvl="4" w:tplc="02747A6E">
      <w:numFmt w:val="decimal"/>
      <w:lvlText w:val=""/>
      <w:lvlJc w:val="left"/>
    </w:lvl>
    <w:lvl w:ilvl="5" w:tplc="33688E8E">
      <w:numFmt w:val="decimal"/>
      <w:lvlText w:val=""/>
      <w:lvlJc w:val="left"/>
    </w:lvl>
    <w:lvl w:ilvl="6" w:tplc="6C929348">
      <w:numFmt w:val="decimal"/>
      <w:lvlText w:val=""/>
      <w:lvlJc w:val="left"/>
    </w:lvl>
    <w:lvl w:ilvl="7" w:tplc="B598358A">
      <w:numFmt w:val="decimal"/>
      <w:lvlText w:val=""/>
      <w:lvlJc w:val="left"/>
    </w:lvl>
    <w:lvl w:ilvl="8" w:tplc="5540E584">
      <w:numFmt w:val="decimal"/>
      <w:lvlText w:val=""/>
      <w:lvlJc w:val="left"/>
    </w:lvl>
  </w:abstractNum>
  <w:abstractNum w:abstractNumId="428" w15:restartNumberingAfterBreak="0">
    <w:nsid w:val="525C5C0F"/>
    <w:multiLevelType w:val="hybridMultilevel"/>
    <w:tmpl w:val="0BBC8968"/>
    <w:lvl w:ilvl="0" w:tplc="D36099BC">
      <w:start w:val="1"/>
      <w:numFmt w:val="bullet"/>
      <w:lvlText w:val=""/>
      <w:lvlJc w:val="left"/>
      <w:pPr>
        <w:ind w:left="720" w:hanging="360"/>
      </w:pPr>
      <w:rPr>
        <w:rFonts w:ascii="Symbol" w:hAnsi="Symbol" w:hint="default"/>
      </w:rPr>
    </w:lvl>
    <w:lvl w:ilvl="1" w:tplc="291226A6">
      <w:numFmt w:val="decimal"/>
      <w:lvlText w:val=""/>
      <w:lvlJc w:val="left"/>
    </w:lvl>
    <w:lvl w:ilvl="2" w:tplc="09685538">
      <w:numFmt w:val="decimal"/>
      <w:lvlText w:val=""/>
      <w:lvlJc w:val="left"/>
    </w:lvl>
    <w:lvl w:ilvl="3" w:tplc="DC3C820C">
      <w:numFmt w:val="decimal"/>
      <w:lvlText w:val=""/>
      <w:lvlJc w:val="left"/>
    </w:lvl>
    <w:lvl w:ilvl="4" w:tplc="A01AB3C4">
      <w:numFmt w:val="decimal"/>
      <w:lvlText w:val=""/>
      <w:lvlJc w:val="left"/>
    </w:lvl>
    <w:lvl w:ilvl="5" w:tplc="144C247E">
      <w:numFmt w:val="decimal"/>
      <w:lvlText w:val=""/>
      <w:lvlJc w:val="left"/>
    </w:lvl>
    <w:lvl w:ilvl="6" w:tplc="3BDE3EF0">
      <w:numFmt w:val="decimal"/>
      <w:lvlText w:val=""/>
      <w:lvlJc w:val="left"/>
    </w:lvl>
    <w:lvl w:ilvl="7" w:tplc="0674F558">
      <w:numFmt w:val="decimal"/>
      <w:lvlText w:val=""/>
      <w:lvlJc w:val="left"/>
    </w:lvl>
    <w:lvl w:ilvl="8" w:tplc="E0829610">
      <w:numFmt w:val="decimal"/>
      <w:lvlText w:val=""/>
      <w:lvlJc w:val="left"/>
    </w:lvl>
  </w:abstractNum>
  <w:abstractNum w:abstractNumId="429" w15:restartNumberingAfterBreak="0">
    <w:nsid w:val="527C31BA"/>
    <w:multiLevelType w:val="hybridMultilevel"/>
    <w:tmpl w:val="CE1218CC"/>
    <w:lvl w:ilvl="0" w:tplc="8A36BE7E">
      <w:start w:val="1"/>
      <w:numFmt w:val="bullet"/>
      <w:lvlText w:val=""/>
      <w:lvlJc w:val="left"/>
      <w:pPr>
        <w:ind w:left="720" w:hanging="360"/>
      </w:pPr>
      <w:rPr>
        <w:rFonts w:ascii="Symbol" w:hAnsi="Symbol" w:hint="default"/>
      </w:rPr>
    </w:lvl>
    <w:lvl w:ilvl="1" w:tplc="82E2C1A4">
      <w:numFmt w:val="decimal"/>
      <w:lvlText w:val=""/>
      <w:lvlJc w:val="left"/>
    </w:lvl>
    <w:lvl w:ilvl="2" w:tplc="3CCCBA16">
      <w:numFmt w:val="decimal"/>
      <w:lvlText w:val=""/>
      <w:lvlJc w:val="left"/>
    </w:lvl>
    <w:lvl w:ilvl="3" w:tplc="7CC4C844">
      <w:numFmt w:val="decimal"/>
      <w:lvlText w:val=""/>
      <w:lvlJc w:val="left"/>
    </w:lvl>
    <w:lvl w:ilvl="4" w:tplc="50183D36">
      <w:numFmt w:val="decimal"/>
      <w:lvlText w:val=""/>
      <w:lvlJc w:val="left"/>
    </w:lvl>
    <w:lvl w:ilvl="5" w:tplc="CAD62622">
      <w:numFmt w:val="decimal"/>
      <w:lvlText w:val=""/>
      <w:lvlJc w:val="left"/>
    </w:lvl>
    <w:lvl w:ilvl="6" w:tplc="44C0FA66">
      <w:numFmt w:val="decimal"/>
      <w:lvlText w:val=""/>
      <w:lvlJc w:val="left"/>
    </w:lvl>
    <w:lvl w:ilvl="7" w:tplc="C4603C1A">
      <w:numFmt w:val="decimal"/>
      <w:lvlText w:val=""/>
      <w:lvlJc w:val="left"/>
    </w:lvl>
    <w:lvl w:ilvl="8" w:tplc="3E92CB00">
      <w:numFmt w:val="decimal"/>
      <w:lvlText w:val=""/>
      <w:lvlJc w:val="left"/>
    </w:lvl>
  </w:abstractNum>
  <w:abstractNum w:abstractNumId="430" w15:restartNumberingAfterBreak="0">
    <w:nsid w:val="527F2A92"/>
    <w:multiLevelType w:val="hybridMultilevel"/>
    <w:tmpl w:val="C8D05DF0"/>
    <w:lvl w:ilvl="0" w:tplc="20CA4926">
      <w:start w:val="1"/>
      <w:numFmt w:val="bullet"/>
      <w:lvlText w:val=""/>
      <w:lvlJc w:val="left"/>
      <w:pPr>
        <w:ind w:left="720" w:hanging="360"/>
      </w:pPr>
      <w:rPr>
        <w:rFonts w:ascii="Symbol" w:hAnsi="Symbol" w:hint="default"/>
      </w:rPr>
    </w:lvl>
    <w:lvl w:ilvl="1" w:tplc="BD26F9A0">
      <w:numFmt w:val="decimal"/>
      <w:lvlText w:val=""/>
      <w:lvlJc w:val="left"/>
    </w:lvl>
    <w:lvl w:ilvl="2" w:tplc="00143B58">
      <w:numFmt w:val="decimal"/>
      <w:lvlText w:val=""/>
      <w:lvlJc w:val="left"/>
    </w:lvl>
    <w:lvl w:ilvl="3" w:tplc="E88A8F12">
      <w:numFmt w:val="decimal"/>
      <w:lvlText w:val=""/>
      <w:lvlJc w:val="left"/>
    </w:lvl>
    <w:lvl w:ilvl="4" w:tplc="4612AF06">
      <w:numFmt w:val="decimal"/>
      <w:lvlText w:val=""/>
      <w:lvlJc w:val="left"/>
    </w:lvl>
    <w:lvl w:ilvl="5" w:tplc="19F2C122">
      <w:numFmt w:val="decimal"/>
      <w:lvlText w:val=""/>
      <w:lvlJc w:val="left"/>
    </w:lvl>
    <w:lvl w:ilvl="6" w:tplc="C9241C7C">
      <w:numFmt w:val="decimal"/>
      <w:lvlText w:val=""/>
      <w:lvlJc w:val="left"/>
    </w:lvl>
    <w:lvl w:ilvl="7" w:tplc="0504A954">
      <w:numFmt w:val="decimal"/>
      <w:lvlText w:val=""/>
      <w:lvlJc w:val="left"/>
    </w:lvl>
    <w:lvl w:ilvl="8" w:tplc="8026D57C">
      <w:numFmt w:val="decimal"/>
      <w:lvlText w:val=""/>
      <w:lvlJc w:val="left"/>
    </w:lvl>
  </w:abstractNum>
  <w:abstractNum w:abstractNumId="431" w15:restartNumberingAfterBreak="0">
    <w:nsid w:val="52A13923"/>
    <w:multiLevelType w:val="hybridMultilevel"/>
    <w:tmpl w:val="76AC18C2"/>
    <w:lvl w:ilvl="0" w:tplc="2F32FE60">
      <w:numFmt w:val="decimal"/>
      <w:lvlText w:val=""/>
      <w:lvlJc w:val="left"/>
    </w:lvl>
    <w:lvl w:ilvl="1" w:tplc="340E7874">
      <w:start w:val="1"/>
      <w:numFmt w:val="bullet"/>
      <w:lvlText w:val=""/>
      <w:lvlJc w:val="left"/>
      <w:pPr>
        <w:ind w:left="1440" w:hanging="360"/>
      </w:pPr>
      <w:rPr>
        <w:rFonts w:ascii="Symbol" w:hAnsi="Symbol" w:hint="default"/>
      </w:rPr>
    </w:lvl>
    <w:lvl w:ilvl="2" w:tplc="A0B26ED4">
      <w:numFmt w:val="decimal"/>
      <w:lvlText w:val=""/>
      <w:lvlJc w:val="left"/>
    </w:lvl>
    <w:lvl w:ilvl="3" w:tplc="30D01B86">
      <w:numFmt w:val="decimal"/>
      <w:lvlText w:val=""/>
      <w:lvlJc w:val="left"/>
    </w:lvl>
    <w:lvl w:ilvl="4" w:tplc="2FC2ACCC">
      <w:numFmt w:val="decimal"/>
      <w:lvlText w:val=""/>
      <w:lvlJc w:val="left"/>
    </w:lvl>
    <w:lvl w:ilvl="5" w:tplc="78D4F19C">
      <w:numFmt w:val="decimal"/>
      <w:lvlText w:val=""/>
      <w:lvlJc w:val="left"/>
    </w:lvl>
    <w:lvl w:ilvl="6" w:tplc="AC9A4270">
      <w:numFmt w:val="decimal"/>
      <w:lvlText w:val=""/>
      <w:lvlJc w:val="left"/>
    </w:lvl>
    <w:lvl w:ilvl="7" w:tplc="144606A8">
      <w:numFmt w:val="decimal"/>
      <w:lvlText w:val=""/>
      <w:lvlJc w:val="left"/>
    </w:lvl>
    <w:lvl w:ilvl="8" w:tplc="ABAEA0FA">
      <w:numFmt w:val="decimal"/>
      <w:lvlText w:val=""/>
      <w:lvlJc w:val="left"/>
    </w:lvl>
  </w:abstractNum>
  <w:abstractNum w:abstractNumId="432" w15:restartNumberingAfterBreak="0">
    <w:nsid w:val="53011994"/>
    <w:multiLevelType w:val="hybridMultilevel"/>
    <w:tmpl w:val="04FEC0EE"/>
    <w:lvl w:ilvl="0" w:tplc="1334F554">
      <w:start w:val="1"/>
      <w:numFmt w:val="bullet"/>
      <w:lvlText w:val=""/>
      <w:lvlJc w:val="left"/>
      <w:pPr>
        <w:ind w:left="720" w:hanging="360"/>
      </w:pPr>
      <w:rPr>
        <w:rFonts w:ascii="Symbol" w:hAnsi="Symbol" w:hint="default"/>
      </w:rPr>
    </w:lvl>
    <w:lvl w:ilvl="1" w:tplc="1C0E8A7A">
      <w:numFmt w:val="decimal"/>
      <w:lvlText w:val=""/>
      <w:lvlJc w:val="left"/>
    </w:lvl>
    <w:lvl w:ilvl="2" w:tplc="EF24D360">
      <w:numFmt w:val="decimal"/>
      <w:lvlText w:val=""/>
      <w:lvlJc w:val="left"/>
    </w:lvl>
    <w:lvl w:ilvl="3" w:tplc="9306CA70">
      <w:numFmt w:val="decimal"/>
      <w:lvlText w:val=""/>
      <w:lvlJc w:val="left"/>
    </w:lvl>
    <w:lvl w:ilvl="4" w:tplc="BB74ED7E">
      <w:numFmt w:val="decimal"/>
      <w:lvlText w:val=""/>
      <w:lvlJc w:val="left"/>
    </w:lvl>
    <w:lvl w:ilvl="5" w:tplc="9B4663C6">
      <w:numFmt w:val="decimal"/>
      <w:lvlText w:val=""/>
      <w:lvlJc w:val="left"/>
    </w:lvl>
    <w:lvl w:ilvl="6" w:tplc="2D102F20">
      <w:numFmt w:val="decimal"/>
      <w:lvlText w:val=""/>
      <w:lvlJc w:val="left"/>
    </w:lvl>
    <w:lvl w:ilvl="7" w:tplc="44803710">
      <w:numFmt w:val="decimal"/>
      <w:lvlText w:val=""/>
      <w:lvlJc w:val="left"/>
    </w:lvl>
    <w:lvl w:ilvl="8" w:tplc="B1163810">
      <w:numFmt w:val="decimal"/>
      <w:lvlText w:val=""/>
      <w:lvlJc w:val="left"/>
    </w:lvl>
  </w:abstractNum>
  <w:abstractNum w:abstractNumId="433" w15:restartNumberingAfterBreak="0">
    <w:nsid w:val="5308307C"/>
    <w:multiLevelType w:val="hybridMultilevel"/>
    <w:tmpl w:val="90B27E46"/>
    <w:lvl w:ilvl="0" w:tplc="C6E4C236">
      <w:start w:val="1"/>
      <w:numFmt w:val="bullet"/>
      <w:lvlText w:val=""/>
      <w:lvlJc w:val="left"/>
      <w:pPr>
        <w:ind w:left="720" w:hanging="360"/>
      </w:pPr>
      <w:rPr>
        <w:rFonts w:ascii="Symbol" w:hAnsi="Symbol" w:hint="default"/>
      </w:rPr>
    </w:lvl>
    <w:lvl w:ilvl="1" w:tplc="4B323F78">
      <w:numFmt w:val="decimal"/>
      <w:lvlText w:val=""/>
      <w:lvlJc w:val="left"/>
    </w:lvl>
    <w:lvl w:ilvl="2" w:tplc="31585848">
      <w:numFmt w:val="decimal"/>
      <w:lvlText w:val=""/>
      <w:lvlJc w:val="left"/>
    </w:lvl>
    <w:lvl w:ilvl="3" w:tplc="2286C144">
      <w:numFmt w:val="decimal"/>
      <w:lvlText w:val=""/>
      <w:lvlJc w:val="left"/>
    </w:lvl>
    <w:lvl w:ilvl="4" w:tplc="D7380C52">
      <w:numFmt w:val="decimal"/>
      <w:lvlText w:val=""/>
      <w:lvlJc w:val="left"/>
    </w:lvl>
    <w:lvl w:ilvl="5" w:tplc="12187B6E">
      <w:numFmt w:val="decimal"/>
      <w:lvlText w:val=""/>
      <w:lvlJc w:val="left"/>
    </w:lvl>
    <w:lvl w:ilvl="6" w:tplc="A4783D8A">
      <w:numFmt w:val="decimal"/>
      <w:lvlText w:val=""/>
      <w:lvlJc w:val="left"/>
    </w:lvl>
    <w:lvl w:ilvl="7" w:tplc="490497AA">
      <w:numFmt w:val="decimal"/>
      <w:lvlText w:val=""/>
      <w:lvlJc w:val="left"/>
    </w:lvl>
    <w:lvl w:ilvl="8" w:tplc="ED9626F8">
      <w:numFmt w:val="decimal"/>
      <w:lvlText w:val=""/>
      <w:lvlJc w:val="left"/>
    </w:lvl>
  </w:abstractNum>
  <w:abstractNum w:abstractNumId="434" w15:restartNumberingAfterBreak="0">
    <w:nsid w:val="532D1D75"/>
    <w:multiLevelType w:val="hybridMultilevel"/>
    <w:tmpl w:val="8A8C8864"/>
    <w:lvl w:ilvl="0" w:tplc="FF1C9C56">
      <w:start w:val="1"/>
      <w:numFmt w:val="bullet"/>
      <w:lvlText w:val=""/>
      <w:lvlJc w:val="left"/>
      <w:pPr>
        <w:ind w:left="720" w:hanging="360"/>
      </w:pPr>
      <w:rPr>
        <w:rFonts w:ascii="Symbol" w:hAnsi="Symbol" w:hint="default"/>
      </w:rPr>
    </w:lvl>
    <w:lvl w:ilvl="1" w:tplc="213EAEAE">
      <w:numFmt w:val="decimal"/>
      <w:lvlText w:val=""/>
      <w:lvlJc w:val="left"/>
    </w:lvl>
    <w:lvl w:ilvl="2" w:tplc="D5B88B54">
      <w:numFmt w:val="decimal"/>
      <w:lvlText w:val=""/>
      <w:lvlJc w:val="left"/>
    </w:lvl>
    <w:lvl w:ilvl="3" w:tplc="A4E8D712">
      <w:numFmt w:val="decimal"/>
      <w:lvlText w:val=""/>
      <w:lvlJc w:val="left"/>
    </w:lvl>
    <w:lvl w:ilvl="4" w:tplc="7CA2CA96">
      <w:numFmt w:val="decimal"/>
      <w:lvlText w:val=""/>
      <w:lvlJc w:val="left"/>
    </w:lvl>
    <w:lvl w:ilvl="5" w:tplc="7DC6B3C0">
      <w:numFmt w:val="decimal"/>
      <w:lvlText w:val=""/>
      <w:lvlJc w:val="left"/>
    </w:lvl>
    <w:lvl w:ilvl="6" w:tplc="5F166892">
      <w:numFmt w:val="decimal"/>
      <w:lvlText w:val=""/>
      <w:lvlJc w:val="left"/>
    </w:lvl>
    <w:lvl w:ilvl="7" w:tplc="2422991A">
      <w:numFmt w:val="decimal"/>
      <w:lvlText w:val=""/>
      <w:lvlJc w:val="left"/>
    </w:lvl>
    <w:lvl w:ilvl="8" w:tplc="2326AE10">
      <w:numFmt w:val="decimal"/>
      <w:lvlText w:val=""/>
      <w:lvlJc w:val="left"/>
    </w:lvl>
  </w:abstractNum>
  <w:abstractNum w:abstractNumId="435" w15:restartNumberingAfterBreak="0">
    <w:nsid w:val="536E5F17"/>
    <w:multiLevelType w:val="hybridMultilevel"/>
    <w:tmpl w:val="77EAC912"/>
    <w:lvl w:ilvl="0" w:tplc="623AA96C">
      <w:start w:val="1"/>
      <w:numFmt w:val="bullet"/>
      <w:lvlText w:val=""/>
      <w:lvlJc w:val="left"/>
      <w:pPr>
        <w:ind w:left="720" w:hanging="360"/>
      </w:pPr>
      <w:rPr>
        <w:rFonts w:ascii="Symbol" w:hAnsi="Symbol" w:hint="default"/>
      </w:rPr>
    </w:lvl>
    <w:lvl w:ilvl="1" w:tplc="1B3666CC">
      <w:numFmt w:val="decimal"/>
      <w:lvlText w:val=""/>
      <w:lvlJc w:val="left"/>
    </w:lvl>
    <w:lvl w:ilvl="2" w:tplc="01C68B62">
      <w:numFmt w:val="decimal"/>
      <w:lvlText w:val=""/>
      <w:lvlJc w:val="left"/>
    </w:lvl>
    <w:lvl w:ilvl="3" w:tplc="944A7BA0">
      <w:numFmt w:val="decimal"/>
      <w:lvlText w:val=""/>
      <w:lvlJc w:val="left"/>
    </w:lvl>
    <w:lvl w:ilvl="4" w:tplc="20248366">
      <w:numFmt w:val="decimal"/>
      <w:lvlText w:val=""/>
      <w:lvlJc w:val="left"/>
    </w:lvl>
    <w:lvl w:ilvl="5" w:tplc="84DC8D2C">
      <w:numFmt w:val="decimal"/>
      <w:lvlText w:val=""/>
      <w:lvlJc w:val="left"/>
    </w:lvl>
    <w:lvl w:ilvl="6" w:tplc="6E8EDDE4">
      <w:numFmt w:val="decimal"/>
      <w:lvlText w:val=""/>
      <w:lvlJc w:val="left"/>
    </w:lvl>
    <w:lvl w:ilvl="7" w:tplc="14B26C40">
      <w:numFmt w:val="decimal"/>
      <w:lvlText w:val=""/>
      <w:lvlJc w:val="left"/>
    </w:lvl>
    <w:lvl w:ilvl="8" w:tplc="373A34E8">
      <w:numFmt w:val="decimal"/>
      <w:lvlText w:val=""/>
      <w:lvlJc w:val="left"/>
    </w:lvl>
  </w:abstractNum>
  <w:abstractNum w:abstractNumId="436" w15:restartNumberingAfterBreak="0">
    <w:nsid w:val="54226198"/>
    <w:multiLevelType w:val="hybridMultilevel"/>
    <w:tmpl w:val="87DC8E68"/>
    <w:lvl w:ilvl="0" w:tplc="ACC209AC">
      <w:start w:val="1"/>
      <w:numFmt w:val="bullet"/>
      <w:lvlText w:val=""/>
      <w:lvlJc w:val="left"/>
      <w:pPr>
        <w:ind w:left="720" w:hanging="360"/>
      </w:pPr>
      <w:rPr>
        <w:rFonts w:ascii="Symbol" w:hAnsi="Symbol" w:hint="default"/>
      </w:rPr>
    </w:lvl>
    <w:lvl w:ilvl="1" w:tplc="711A72AE">
      <w:numFmt w:val="decimal"/>
      <w:lvlText w:val=""/>
      <w:lvlJc w:val="left"/>
    </w:lvl>
    <w:lvl w:ilvl="2" w:tplc="E85EF9E0">
      <w:numFmt w:val="decimal"/>
      <w:lvlText w:val=""/>
      <w:lvlJc w:val="left"/>
    </w:lvl>
    <w:lvl w:ilvl="3" w:tplc="904ACB76">
      <w:numFmt w:val="decimal"/>
      <w:lvlText w:val=""/>
      <w:lvlJc w:val="left"/>
    </w:lvl>
    <w:lvl w:ilvl="4" w:tplc="1DEEB060">
      <w:numFmt w:val="decimal"/>
      <w:lvlText w:val=""/>
      <w:lvlJc w:val="left"/>
    </w:lvl>
    <w:lvl w:ilvl="5" w:tplc="DFD0B072">
      <w:numFmt w:val="decimal"/>
      <w:lvlText w:val=""/>
      <w:lvlJc w:val="left"/>
    </w:lvl>
    <w:lvl w:ilvl="6" w:tplc="7C5AE526">
      <w:numFmt w:val="decimal"/>
      <w:lvlText w:val=""/>
      <w:lvlJc w:val="left"/>
    </w:lvl>
    <w:lvl w:ilvl="7" w:tplc="9C76F9DC">
      <w:numFmt w:val="decimal"/>
      <w:lvlText w:val=""/>
      <w:lvlJc w:val="left"/>
    </w:lvl>
    <w:lvl w:ilvl="8" w:tplc="3A088E64">
      <w:numFmt w:val="decimal"/>
      <w:lvlText w:val=""/>
      <w:lvlJc w:val="left"/>
    </w:lvl>
  </w:abstractNum>
  <w:abstractNum w:abstractNumId="437" w15:restartNumberingAfterBreak="0">
    <w:nsid w:val="542E323A"/>
    <w:multiLevelType w:val="hybridMultilevel"/>
    <w:tmpl w:val="155E24BE"/>
    <w:lvl w:ilvl="0" w:tplc="1786C9CC">
      <w:numFmt w:val="decimal"/>
      <w:lvlText w:val=""/>
      <w:lvlJc w:val="left"/>
    </w:lvl>
    <w:lvl w:ilvl="1" w:tplc="19F2A5E4">
      <w:start w:val="1"/>
      <w:numFmt w:val="bullet"/>
      <w:lvlText w:val=""/>
      <w:lvlJc w:val="left"/>
      <w:pPr>
        <w:ind w:left="1440" w:hanging="360"/>
      </w:pPr>
      <w:rPr>
        <w:rFonts w:ascii="Symbol" w:hAnsi="Symbol" w:hint="default"/>
      </w:rPr>
    </w:lvl>
    <w:lvl w:ilvl="2" w:tplc="B19C1D04">
      <w:numFmt w:val="decimal"/>
      <w:lvlText w:val=""/>
      <w:lvlJc w:val="left"/>
    </w:lvl>
    <w:lvl w:ilvl="3" w:tplc="8D24127C">
      <w:numFmt w:val="decimal"/>
      <w:lvlText w:val=""/>
      <w:lvlJc w:val="left"/>
    </w:lvl>
    <w:lvl w:ilvl="4" w:tplc="9B185592">
      <w:numFmt w:val="decimal"/>
      <w:lvlText w:val=""/>
      <w:lvlJc w:val="left"/>
    </w:lvl>
    <w:lvl w:ilvl="5" w:tplc="29D2E360">
      <w:numFmt w:val="decimal"/>
      <w:lvlText w:val=""/>
      <w:lvlJc w:val="left"/>
    </w:lvl>
    <w:lvl w:ilvl="6" w:tplc="63287878">
      <w:numFmt w:val="decimal"/>
      <w:lvlText w:val=""/>
      <w:lvlJc w:val="left"/>
    </w:lvl>
    <w:lvl w:ilvl="7" w:tplc="09F8CBC8">
      <w:numFmt w:val="decimal"/>
      <w:lvlText w:val=""/>
      <w:lvlJc w:val="left"/>
    </w:lvl>
    <w:lvl w:ilvl="8" w:tplc="42A28B1A">
      <w:numFmt w:val="decimal"/>
      <w:lvlText w:val=""/>
      <w:lvlJc w:val="left"/>
    </w:lvl>
  </w:abstractNum>
  <w:abstractNum w:abstractNumId="438" w15:restartNumberingAfterBreak="0">
    <w:nsid w:val="544E6CB6"/>
    <w:multiLevelType w:val="hybridMultilevel"/>
    <w:tmpl w:val="82E87BFE"/>
    <w:lvl w:ilvl="0" w:tplc="371E090E">
      <w:start w:val="1"/>
      <w:numFmt w:val="bullet"/>
      <w:lvlText w:val=""/>
      <w:lvlJc w:val="left"/>
      <w:pPr>
        <w:ind w:left="720" w:hanging="360"/>
      </w:pPr>
      <w:rPr>
        <w:rFonts w:ascii="Symbol" w:hAnsi="Symbol" w:hint="default"/>
      </w:rPr>
    </w:lvl>
    <w:lvl w:ilvl="1" w:tplc="B94E8764">
      <w:numFmt w:val="decimal"/>
      <w:lvlText w:val=""/>
      <w:lvlJc w:val="left"/>
    </w:lvl>
    <w:lvl w:ilvl="2" w:tplc="7F10252E">
      <w:numFmt w:val="decimal"/>
      <w:lvlText w:val=""/>
      <w:lvlJc w:val="left"/>
    </w:lvl>
    <w:lvl w:ilvl="3" w:tplc="CD1090E8">
      <w:numFmt w:val="decimal"/>
      <w:lvlText w:val=""/>
      <w:lvlJc w:val="left"/>
    </w:lvl>
    <w:lvl w:ilvl="4" w:tplc="7EFCF21C">
      <w:numFmt w:val="decimal"/>
      <w:lvlText w:val=""/>
      <w:lvlJc w:val="left"/>
    </w:lvl>
    <w:lvl w:ilvl="5" w:tplc="C3842A56">
      <w:numFmt w:val="decimal"/>
      <w:lvlText w:val=""/>
      <w:lvlJc w:val="left"/>
    </w:lvl>
    <w:lvl w:ilvl="6" w:tplc="6FD8429C">
      <w:numFmt w:val="decimal"/>
      <w:lvlText w:val=""/>
      <w:lvlJc w:val="left"/>
    </w:lvl>
    <w:lvl w:ilvl="7" w:tplc="EB26AB1E">
      <w:numFmt w:val="decimal"/>
      <w:lvlText w:val=""/>
      <w:lvlJc w:val="left"/>
    </w:lvl>
    <w:lvl w:ilvl="8" w:tplc="40EA9FBE">
      <w:numFmt w:val="decimal"/>
      <w:lvlText w:val=""/>
      <w:lvlJc w:val="left"/>
    </w:lvl>
  </w:abstractNum>
  <w:abstractNum w:abstractNumId="439" w15:restartNumberingAfterBreak="0">
    <w:nsid w:val="54866000"/>
    <w:multiLevelType w:val="hybridMultilevel"/>
    <w:tmpl w:val="7A06DCC4"/>
    <w:lvl w:ilvl="0" w:tplc="D5580FB0">
      <w:start w:val="1"/>
      <w:numFmt w:val="bullet"/>
      <w:lvlText w:val=""/>
      <w:lvlJc w:val="left"/>
      <w:pPr>
        <w:ind w:left="720" w:hanging="360"/>
      </w:pPr>
      <w:rPr>
        <w:rFonts w:ascii="Symbol" w:hAnsi="Symbol" w:hint="default"/>
      </w:rPr>
    </w:lvl>
    <w:lvl w:ilvl="1" w:tplc="21CABFCA">
      <w:numFmt w:val="decimal"/>
      <w:lvlText w:val=""/>
      <w:lvlJc w:val="left"/>
    </w:lvl>
    <w:lvl w:ilvl="2" w:tplc="5F68B2DE">
      <w:numFmt w:val="decimal"/>
      <w:lvlText w:val=""/>
      <w:lvlJc w:val="left"/>
    </w:lvl>
    <w:lvl w:ilvl="3" w:tplc="8D6042D6">
      <w:numFmt w:val="decimal"/>
      <w:lvlText w:val=""/>
      <w:lvlJc w:val="left"/>
    </w:lvl>
    <w:lvl w:ilvl="4" w:tplc="75386688">
      <w:numFmt w:val="decimal"/>
      <w:lvlText w:val=""/>
      <w:lvlJc w:val="left"/>
    </w:lvl>
    <w:lvl w:ilvl="5" w:tplc="D7A42D1A">
      <w:numFmt w:val="decimal"/>
      <w:lvlText w:val=""/>
      <w:lvlJc w:val="left"/>
    </w:lvl>
    <w:lvl w:ilvl="6" w:tplc="B9568EB6">
      <w:numFmt w:val="decimal"/>
      <w:lvlText w:val=""/>
      <w:lvlJc w:val="left"/>
    </w:lvl>
    <w:lvl w:ilvl="7" w:tplc="60EE1FD2">
      <w:numFmt w:val="decimal"/>
      <w:lvlText w:val=""/>
      <w:lvlJc w:val="left"/>
    </w:lvl>
    <w:lvl w:ilvl="8" w:tplc="43428ACC">
      <w:numFmt w:val="decimal"/>
      <w:lvlText w:val=""/>
      <w:lvlJc w:val="left"/>
    </w:lvl>
  </w:abstractNum>
  <w:abstractNum w:abstractNumId="440" w15:restartNumberingAfterBreak="0">
    <w:nsid w:val="549A58DF"/>
    <w:multiLevelType w:val="hybridMultilevel"/>
    <w:tmpl w:val="5D1A3588"/>
    <w:lvl w:ilvl="0" w:tplc="261442B0">
      <w:start w:val="1"/>
      <w:numFmt w:val="bullet"/>
      <w:lvlText w:val=""/>
      <w:lvlJc w:val="left"/>
      <w:pPr>
        <w:ind w:left="720" w:hanging="360"/>
      </w:pPr>
      <w:rPr>
        <w:rFonts w:ascii="Symbol" w:hAnsi="Symbol" w:hint="default"/>
      </w:rPr>
    </w:lvl>
    <w:lvl w:ilvl="1" w:tplc="B8C4B0C8">
      <w:numFmt w:val="decimal"/>
      <w:lvlText w:val=""/>
      <w:lvlJc w:val="left"/>
    </w:lvl>
    <w:lvl w:ilvl="2" w:tplc="6A0A6782">
      <w:numFmt w:val="decimal"/>
      <w:lvlText w:val=""/>
      <w:lvlJc w:val="left"/>
    </w:lvl>
    <w:lvl w:ilvl="3" w:tplc="70806B84">
      <w:numFmt w:val="decimal"/>
      <w:lvlText w:val=""/>
      <w:lvlJc w:val="left"/>
    </w:lvl>
    <w:lvl w:ilvl="4" w:tplc="1936710A">
      <w:numFmt w:val="decimal"/>
      <w:lvlText w:val=""/>
      <w:lvlJc w:val="left"/>
    </w:lvl>
    <w:lvl w:ilvl="5" w:tplc="05FE4F06">
      <w:numFmt w:val="decimal"/>
      <w:lvlText w:val=""/>
      <w:lvlJc w:val="left"/>
    </w:lvl>
    <w:lvl w:ilvl="6" w:tplc="0A269554">
      <w:numFmt w:val="decimal"/>
      <w:lvlText w:val=""/>
      <w:lvlJc w:val="left"/>
    </w:lvl>
    <w:lvl w:ilvl="7" w:tplc="52F6FE4A">
      <w:numFmt w:val="decimal"/>
      <w:lvlText w:val=""/>
      <w:lvlJc w:val="left"/>
    </w:lvl>
    <w:lvl w:ilvl="8" w:tplc="FD7ADF28">
      <w:numFmt w:val="decimal"/>
      <w:lvlText w:val=""/>
      <w:lvlJc w:val="left"/>
    </w:lvl>
  </w:abstractNum>
  <w:abstractNum w:abstractNumId="441" w15:restartNumberingAfterBreak="0">
    <w:nsid w:val="54BF75AB"/>
    <w:multiLevelType w:val="hybridMultilevel"/>
    <w:tmpl w:val="FC68EB1C"/>
    <w:lvl w:ilvl="0" w:tplc="2D06AA66">
      <w:start w:val="1"/>
      <w:numFmt w:val="bullet"/>
      <w:lvlText w:val=""/>
      <w:lvlJc w:val="left"/>
      <w:pPr>
        <w:ind w:left="720" w:hanging="360"/>
      </w:pPr>
      <w:rPr>
        <w:rFonts w:ascii="Symbol" w:hAnsi="Symbol" w:hint="default"/>
      </w:rPr>
    </w:lvl>
    <w:lvl w:ilvl="1" w:tplc="A5484336">
      <w:numFmt w:val="decimal"/>
      <w:lvlText w:val=""/>
      <w:lvlJc w:val="left"/>
    </w:lvl>
    <w:lvl w:ilvl="2" w:tplc="E13075FC">
      <w:numFmt w:val="decimal"/>
      <w:lvlText w:val=""/>
      <w:lvlJc w:val="left"/>
    </w:lvl>
    <w:lvl w:ilvl="3" w:tplc="B07E6026">
      <w:numFmt w:val="decimal"/>
      <w:lvlText w:val=""/>
      <w:lvlJc w:val="left"/>
    </w:lvl>
    <w:lvl w:ilvl="4" w:tplc="069CEF70">
      <w:numFmt w:val="decimal"/>
      <w:lvlText w:val=""/>
      <w:lvlJc w:val="left"/>
    </w:lvl>
    <w:lvl w:ilvl="5" w:tplc="36A4A5B8">
      <w:numFmt w:val="decimal"/>
      <w:lvlText w:val=""/>
      <w:lvlJc w:val="left"/>
    </w:lvl>
    <w:lvl w:ilvl="6" w:tplc="EE609968">
      <w:numFmt w:val="decimal"/>
      <w:lvlText w:val=""/>
      <w:lvlJc w:val="left"/>
    </w:lvl>
    <w:lvl w:ilvl="7" w:tplc="D1960A48">
      <w:numFmt w:val="decimal"/>
      <w:lvlText w:val=""/>
      <w:lvlJc w:val="left"/>
    </w:lvl>
    <w:lvl w:ilvl="8" w:tplc="D8ACF84A">
      <w:numFmt w:val="decimal"/>
      <w:lvlText w:val=""/>
      <w:lvlJc w:val="left"/>
    </w:lvl>
  </w:abstractNum>
  <w:abstractNum w:abstractNumId="442" w15:restartNumberingAfterBreak="0">
    <w:nsid w:val="54C43A17"/>
    <w:multiLevelType w:val="hybridMultilevel"/>
    <w:tmpl w:val="62863282"/>
    <w:lvl w:ilvl="0" w:tplc="2556C574">
      <w:start w:val="1"/>
      <w:numFmt w:val="bullet"/>
      <w:lvlText w:val=""/>
      <w:lvlJc w:val="left"/>
      <w:pPr>
        <w:ind w:left="720" w:hanging="360"/>
      </w:pPr>
      <w:rPr>
        <w:rFonts w:ascii="Symbol" w:hAnsi="Symbol" w:hint="default"/>
      </w:rPr>
    </w:lvl>
    <w:lvl w:ilvl="1" w:tplc="8D50B76E">
      <w:numFmt w:val="decimal"/>
      <w:lvlText w:val=""/>
      <w:lvlJc w:val="left"/>
    </w:lvl>
    <w:lvl w:ilvl="2" w:tplc="682E4616">
      <w:numFmt w:val="decimal"/>
      <w:lvlText w:val=""/>
      <w:lvlJc w:val="left"/>
    </w:lvl>
    <w:lvl w:ilvl="3" w:tplc="21D07386">
      <w:numFmt w:val="decimal"/>
      <w:lvlText w:val=""/>
      <w:lvlJc w:val="left"/>
    </w:lvl>
    <w:lvl w:ilvl="4" w:tplc="3AC6434A">
      <w:numFmt w:val="decimal"/>
      <w:lvlText w:val=""/>
      <w:lvlJc w:val="left"/>
    </w:lvl>
    <w:lvl w:ilvl="5" w:tplc="E99807EC">
      <w:numFmt w:val="decimal"/>
      <w:lvlText w:val=""/>
      <w:lvlJc w:val="left"/>
    </w:lvl>
    <w:lvl w:ilvl="6" w:tplc="5ED0C93C">
      <w:numFmt w:val="decimal"/>
      <w:lvlText w:val=""/>
      <w:lvlJc w:val="left"/>
    </w:lvl>
    <w:lvl w:ilvl="7" w:tplc="BC3E0682">
      <w:numFmt w:val="decimal"/>
      <w:lvlText w:val=""/>
      <w:lvlJc w:val="left"/>
    </w:lvl>
    <w:lvl w:ilvl="8" w:tplc="FC48E754">
      <w:numFmt w:val="decimal"/>
      <w:lvlText w:val=""/>
      <w:lvlJc w:val="left"/>
    </w:lvl>
  </w:abstractNum>
  <w:abstractNum w:abstractNumId="443" w15:restartNumberingAfterBreak="0">
    <w:nsid w:val="54C543DC"/>
    <w:multiLevelType w:val="hybridMultilevel"/>
    <w:tmpl w:val="1266184C"/>
    <w:lvl w:ilvl="0" w:tplc="8E5C0A18">
      <w:start w:val="1"/>
      <w:numFmt w:val="bullet"/>
      <w:lvlText w:val=""/>
      <w:lvlJc w:val="left"/>
      <w:pPr>
        <w:ind w:left="720" w:hanging="360"/>
      </w:pPr>
      <w:rPr>
        <w:rFonts w:ascii="Symbol" w:hAnsi="Symbol" w:hint="default"/>
      </w:rPr>
    </w:lvl>
    <w:lvl w:ilvl="1" w:tplc="BAC243F0">
      <w:numFmt w:val="decimal"/>
      <w:lvlText w:val=""/>
      <w:lvlJc w:val="left"/>
    </w:lvl>
    <w:lvl w:ilvl="2" w:tplc="D4AED5FA">
      <w:numFmt w:val="decimal"/>
      <w:lvlText w:val=""/>
      <w:lvlJc w:val="left"/>
    </w:lvl>
    <w:lvl w:ilvl="3" w:tplc="7AFC8ACE">
      <w:numFmt w:val="decimal"/>
      <w:lvlText w:val=""/>
      <w:lvlJc w:val="left"/>
    </w:lvl>
    <w:lvl w:ilvl="4" w:tplc="A41A0C72">
      <w:numFmt w:val="decimal"/>
      <w:lvlText w:val=""/>
      <w:lvlJc w:val="left"/>
    </w:lvl>
    <w:lvl w:ilvl="5" w:tplc="E612CE80">
      <w:numFmt w:val="decimal"/>
      <w:lvlText w:val=""/>
      <w:lvlJc w:val="left"/>
    </w:lvl>
    <w:lvl w:ilvl="6" w:tplc="84C61B2C">
      <w:numFmt w:val="decimal"/>
      <w:lvlText w:val=""/>
      <w:lvlJc w:val="left"/>
    </w:lvl>
    <w:lvl w:ilvl="7" w:tplc="C0367848">
      <w:numFmt w:val="decimal"/>
      <w:lvlText w:val=""/>
      <w:lvlJc w:val="left"/>
    </w:lvl>
    <w:lvl w:ilvl="8" w:tplc="DC96DFB0">
      <w:numFmt w:val="decimal"/>
      <w:lvlText w:val=""/>
      <w:lvlJc w:val="left"/>
    </w:lvl>
  </w:abstractNum>
  <w:abstractNum w:abstractNumId="444" w15:restartNumberingAfterBreak="0">
    <w:nsid w:val="54E6559E"/>
    <w:multiLevelType w:val="hybridMultilevel"/>
    <w:tmpl w:val="8D569422"/>
    <w:lvl w:ilvl="0" w:tplc="80C20D9E">
      <w:start w:val="1"/>
      <w:numFmt w:val="bullet"/>
      <w:lvlText w:val=""/>
      <w:lvlJc w:val="left"/>
      <w:pPr>
        <w:ind w:left="720" w:hanging="360"/>
      </w:pPr>
      <w:rPr>
        <w:rFonts w:ascii="Symbol" w:hAnsi="Symbol" w:hint="default"/>
      </w:rPr>
    </w:lvl>
    <w:lvl w:ilvl="1" w:tplc="AE4AB9FC">
      <w:numFmt w:val="decimal"/>
      <w:lvlText w:val=""/>
      <w:lvlJc w:val="left"/>
    </w:lvl>
    <w:lvl w:ilvl="2" w:tplc="A45839FC">
      <w:numFmt w:val="decimal"/>
      <w:lvlText w:val=""/>
      <w:lvlJc w:val="left"/>
    </w:lvl>
    <w:lvl w:ilvl="3" w:tplc="FFA023AA">
      <w:numFmt w:val="decimal"/>
      <w:lvlText w:val=""/>
      <w:lvlJc w:val="left"/>
    </w:lvl>
    <w:lvl w:ilvl="4" w:tplc="95CC3C62">
      <w:numFmt w:val="decimal"/>
      <w:lvlText w:val=""/>
      <w:lvlJc w:val="left"/>
    </w:lvl>
    <w:lvl w:ilvl="5" w:tplc="D5244878">
      <w:numFmt w:val="decimal"/>
      <w:lvlText w:val=""/>
      <w:lvlJc w:val="left"/>
    </w:lvl>
    <w:lvl w:ilvl="6" w:tplc="A8DA51DA">
      <w:numFmt w:val="decimal"/>
      <w:lvlText w:val=""/>
      <w:lvlJc w:val="left"/>
    </w:lvl>
    <w:lvl w:ilvl="7" w:tplc="72D4D21A">
      <w:numFmt w:val="decimal"/>
      <w:lvlText w:val=""/>
      <w:lvlJc w:val="left"/>
    </w:lvl>
    <w:lvl w:ilvl="8" w:tplc="BE4E5480">
      <w:numFmt w:val="decimal"/>
      <w:lvlText w:val=""/>
      <w:lvlJc w:val="left"/>
    </w:lvl>
  </w:abstractNum>
  <w:abstractNum w:abstractNumId="445" w15:restartNumberingAfterBreak="0">
    <w:nsid w:val="54EC2141"/>
    <w:multiLevelType w:val="hybridMultilevel"/>
    <w:tmpl w:val="013EF3B4"/>
    <w:lvl w:ilvl="0" w:tplc="E74E50F4">
      <w:numFmt w:val="decimal"/>
      <w:lvlText w:val=""/>
      <w:lvlJc w:val="left"/>
    </w:lvl>
    <w:lvl w:ilvl="1" w:tplc="39DC049E">
      <w:start w:val="1"/>
      <w:numFmt w:val="bullet"/>
      <w:lvlText w:val=""/>
      <w:lvlJc w:val="left"/>
      <w:pPr>
        <w:ind w:left="1440" w:hanging="360"/>
      </w:pPr>
      <w:rPr>
        <w:rFonts w:ascii="Symbol" w:hAnsi="Symbol" w:hint="default"/>
      </w:rPr>
    </w:lvl>
    <w:lvl w:ilvl="2" w:tplc="7688C2FA">
      <w:numFmt w:val="decimal"/>
      <w:lvlText w:val=""/>
      <w:lvlJc w:val="left"/>
    </w:lvl>
    <w:lvl w:ilvl="3" w:tplc="84426E9E">
      <w:numFmt w:val="decimal"/>
      <w:lvlText w:val=""/>
      <w:lvlJc w:val="left"/>
    </w:lvl>
    <w:lvl w:ilvl="4" w:tplc="4112B82E">
      <w:numFmt w:val="decimal"/>
      <w:lvlText w:val=""/>
      <w:lvlJc w:val="left"/>
    </w:lvl>
    <w:lvl w:ilvl="5" w:tplc="45BEE90E">
      <w:numFmt w:val="decimal"/>
      <w:lvlText w:val=""/>
      <w:lvlJc w:val="left"/>
    </w:lvl>
    <w:lvl w:ilvl="6" w:tplc="4AA06CAA">
      <w:numFmt w:val="decimal"/>
      <w:lvlText w:val=""/>
      <w:lvlJc w:val="left"/>
    </w:lvl>
    <w:lvl w:ilvl="7" w:tplc="289A01F8">
      <w:numFmt w:val="decimal"/>
      <w:lvlText w:val=""/>
      <w:lvlJc w:val="left"/>
    </w:lvl>
    <w:lvl w:ilvl="8" w:tplc="C0BC979C">
      <w:numFmt w:val="decimal"/>
      <w:lvlText w:val=""/>
      <w:lvlJc w:val="left"/>
    </w:lvl>
  </w:abstractNum>
  <w:abstractNum w:abstractNumId="446" w15:restartNumberingAfterBreak="0">
    <w:nsid w:val="54FD2E2D"/>
    <w:multiLevelType w:val="hybridMultilevel"/>
    <w:tmpl w:val="7BCA6138"/>
    <w:lvl w:ilvl="0" w:tplc="36221F0E">
      <w:start w:val="1"/>
      <w:numFmt w:val="bullet"/>
      <w:lvlText w:val=""/>
      <w:lvlJc w:val="left"/>
      <w:pPr>
        <w:ind w:left="720" w:hanging="360"/>
      </w:pPr>
      <w:rPr>
        <w:rFonts w:ascii="Symbol" w:hAnsi="Symbol" w:hint="default"/>
      </w:rPr>
    </w:lvl>
    <w:lvl w:ilvl="1" w:tplc="BB52EEAE">
      <w:numFmt w:val="decimal"/>
      <w:lvlText w:val=""/>
      <w:lvlJc w:val="left"/>
    </w:lvl>
    <w:lvl w:ilvl="2" w:tplc="1F0A13E4">
      <w:numFmt w:val="decimal"/>
      <w:lvlText w:val=""/>
      <w:lvlJc w:val="left"/>
    </w:lvl>
    <w:lvl w:ilvl="3" w:tplc="952C2DA6">
      <w:numFmt w:val="decimal"/>
      <w:lvlText w:val=""/>
      <w:lvlJc w:val="left"/>
    </w:lvl>
    <w:lvl w:ilvl="4" w:tplc="8F38F70C">
      <w:numFmt w:val="decimal"/>
      <w:lvlText w:val=""/>
      <w:lvlJc w:val="left"/>
    </w:lvl>
    <w:lvl w:ilvl="5" w:tplc="4C18C12A">
      <w:numFmt w:val="decimal"/>
      <w:lvlText w:val=""/>
      <w:lvlJc w:val="left"/>
    </w:lvl>
    <w:lvl w:ilvl="6" w:tplc="DBB2C0FE">
      <w:numFmt w:val="decimal"/>
      <w:lvlText w:val=""/>
      <w:lvlJc w:val="left"/>
    </w:lvl>
    <w:lvl w:ilvl="7" w:tplc="5FDA8D18">
      <w:numFmt w:val="decimal"/>
      <w:lvlText w:val=""/>
      <w:lvlJc w:val="left"/>
    </w:lvl>
    <w:lvl w:ilvl="8" w:tplc="377034CA">
      <w:numFmt w:val="decimal"/>
      <w:lvlText w:val=""/>
      <w:lvlJc w:val="left"/>
    </w:lvl>
  </w:abstractNum>
  <w:abstractNum w:abstractNumId="447" w15:restartNumberingAfterBreak="0">
    <w:nsid w:val="55124D91"/>
    <w:multiLevelType w:val="hybridMultilevel"/>
    <w:tmpl w:val="0B148160"/>
    <w:lvl w:ilvl="0" w:tplc="DCB6AE7A">
      <w:start w:val="1"/>
      <w:numFmt w:val="bullet"/>
      <w:lvlText w:val=""/>
      <w:lvlJc w:val="left"/>
      <w:pPr>
        <w:ind w:left="720" w:hanging="360"/>
      </w:pPr>
      <w:rPr>
        <w:rFonts w:ascii="Symbol" w:hAnsi="Symbol" w:hint="default"/>
      </w:rPr>
    </w:lvl>
    <w:lvl w:ilvl="1" w:tplc="2CC85364">
      <w:numFmt w:val="decimal"/>
      <w:lvlText w:val=""/>
      <w:lvlJc w:val="left"/>
    </w:lvl>
    <w:lvl w:ilvl="2" w:tplc="A74824D6">
      <w:numFmt w:val="decimal"/>
      <w:lvlText w:val=""/>
      <w:lvlJc w:val="left"/>
    </w:lvl>
    <w:lvl w:ilvl="3" w:tplc="AF0AA30A">
      <w:numFmt w:val="decimal"/>
      <w:lvlText w:val=""/>
      <w:lvlJc w:val="left"/>
    </w:lvl>
    <w:lvl w:ilvl="4" w:tplc="362C838E">
      <w:numFmt w:val="decimal"/>
      <w:lvlText w:val=""/>
      <w:lvlJc w:val="left"/>
    </w:lvl>
    <w:lvl w:ilvl="5" w:tplc="5FC8F774">
      <w:numFmt w:val="decimal"/>
      <w:lvlText w:val=""/>
      <w:lvlJc w:val="left"/>
    </w:lvl>
    <w:lvl w:ilvl="6" w:tplc="DBA2840A">
      <w:numFmt w:val="decimal"/>
      <w:lvlText w:val=""/>
      <w:lvlJc w:val="left"/>
    </w:lvl>
    <w:lvl w:ilvl="7" w:tplc="0884091C">
      <w:numFmt w:val="decimal"/>
      <w:lvlText w:val=""/>
      <w:lvlJc w:val="left"/>
    </w:lvl>
    <w:lvl w:ilvl="8" w:tplc="EA926B10">
      <w:numFmt w:val="decimal"/>
      <w:lvlText w:val=""/>
      <w:lvlJc w:val="left"/>
    </w:lvl>
  </w:abstractNum>
  <w:abstractNum w:abstractNumId="448" w15:restartNumberingAfterBreak="0">
    <w:nsid w:val="55333CA6"/>
    <w:multiLevelType w:val="hybridMultilevel"/>
    <w:tmpl w:val="D4544718"/>
    <w:lvl w:ilvl="0" w:tplc="D1B213CE">
      <w:start w:val="1"/>
      <w:numFmt w:val="bullet"/>
      <w:lvlText w:val=""/>
      <w:lvlJc w:val="left"/>
      <w:pPr>
        <w:ind w:left="720" w:hanging="360"/>
      </w:pPr>
      <w:rPr>
        <w:rFonts w:ascii="Symbol" w:hAnsi="Symbol" w:hint="default"/>
      </w:rPr>
    </w:lvl>
    <w:lvl w:ilvl="1" w:tplc="2CF067FC">
      <w:numFmt w:val="decimal"/>
      <w:lvlText w:val=""/>
      <w:lvlJc w:val="left"/>
    </w:lvl>
    <w:lvl w:ilvl="2" w:tplc="CEE22C3A">
      <w:numFmt w:val="decimal"/>
      <w:lvlText w:val=""/>
      <w:lvlJc w:val="left"/>
    </w:lvl>
    <w:lvl w:ilvl="3" w:tplc="03427E24">
      <w:numFmt w:val="decimal"/>
      <w:lvlText w:val=""/>
      <w:lvlJc w:val="left"/>
    </w:lvl>
    <w:lvl w:ilvl="4" w:tplc="C8169020">
      <w:numFmt w:val="decimal"/>
      <w:lvlText w:val=""/>
      <w:lvlJc w:val="left"/>
    </w:lvl>
    <w:lvl w:ilvl="5" w:tplc="BF328C5C">
      <w:numFmt w:val="decimal"/>
      <w:lvlText w:val=""/>
      <w:lvlJc w:val="left"/>
    </w:lvl>
    <w:lvl w:ilvl="6" w:tplc="41BC36B0">
      <w:numFmt w:val="decimal"/>
      <w:lvlText w:val=""/>
      <w:lvlJc w:val="left"/>
    </w:lvl>
    <w:lvl w:ilvl="7" w:tplc="7ACC42A8">
      <w:numFmt w:val="decimal"/>
      <w:lvlText w:val=""/>
      <w:lvlJc w:val="left"/>
    </w:lvl>
    <w:lvl w:ilvl="8" w:tplc="9F5E4A54">
      <w:numFmt w:val="decimal"/>
      <w:lvlText w:val=""/>
      <w:lvlJc w:val="left"/>
    </w:lvl>
  </w:abstractNum>
  <w:abstractNum w:abstractNumId="449" w15:restartNumberingAfterBreak="0">
    <w:nsid w:val="553E788C"/>
    <w:multiLevelType w:val="hybridMultilevel"/>
    <w:tmpl w:val="D5A6DE22"/>
    <w:lvl w:ilvl="0" w:tplc="5E6A8120">
      <w:start w:val="1"/>
      <w:numFmt w:val="bullet"/>
      <w:lvlText w:val=""/>
      <w:lvlJc w:val="left"/>
      <w:pPr>
        <w:ind w:left="720" w:hanging="360"/>
      </w:pPr>
      <w:rPr>
        <w:rFonts w:ascii="Symbol" w:hAnsi="Symbol" w:hint="default"/>
      </w:rPr>
    </w:lvl>
    <w:lvl w:ilvl="1" w:tplc="13D67EEE">
      <w:numFmt w:val="decimal"/>
      <w:lvlText w:val=""/>
      <w:lvlJc w:val="left"/>
    </w:lvl>
    <w:lvl w:ilvl="2" w:tplc="E94EF966">
      <w:numFmt w:val="decimal"/>
      <w:lvlText w:val=""/>
      <w:lvlJc w:val="left"/>
    </w:lvl>
    <w:lvl w:ilvl="3" w:tplc="477CC486">
      <w:numFmt w:val="decimal"/>
      <w:lvlText w:val=""/>
      <w:lvlJc w:val="left"/>
    </w:lvl>
    <w:lvl w:ilvl="4" w:tplc="C04803DC">
      <w:numFmt w:val="decimal"/>
      <w:lvlText w:val=""/>
      <w:lvlJc w:val="left"/>
    </w:lvl>
    <w:lvl w:ilvl="5" w:tplc="5614CEC8">
      <w:numFmt w:val="decimal"/>
      <w:lvlText w:val=""/>
      <w:lvlJc w:val="left"/>
    </w:lvl>
    <w:lvl w:ilvl="6" w:tplc="6B10DD1C">
      <w:numFmt w:val="decimal"/>
      <w:lvlText w:val=""/>
      <w:lvlJc w:val="left"/>
    </w:lvl>
    <w:lvl w:ilvl="7" w:tplc="23FA93AA">
      <w:numFmt w:val="decimal"/>
      <w:lvlText w:val=""/>
      <w:lvlJc w:val="left"/>
    </w:lvl>
    <w:lvl w:ilvl="8" w:tplc="74E62CF2">
      <w:numFmt w:val="decimal"/>
      <w:lvlText w:val=""/>
      <w:lvlJc w:val="left"/>
    </w:lvl>
  </w:abstractNum>
  <w:abstractNum w:abstractNumId="450" w15:restartNumberingAfterBreak="0">
    <w:nsid w:val="5546270D"/>
    <w:multiLevelType w:val="hybridMultilevel"/>
    <w:tmpl w:val="B29815A6"/>
    <w:lvl w:ilvl="0" w:tplc="FA10C2DE">
      <w:start w:val="1"/>
      <w:numFmt w:val="bullet"/>
      <w:lvlText w:val=""/>
      <w:lvlJc w:val="left"/>
      <w:pPr>
        <w:ind w:left="720" w:hanging="360"/>
      </w:pPr>
      <w:rPr>
        <w:rFonts w:ascii="Symbol" w:hAnsi="Symbol" w:hint="default"/>
      </w:rPr>
    </w:lvl>
    <w:lvl w:ilvl="1" w:tplc="7228CA46">
      <w:numFmt w:val="decimal"/>
      <w:lvlText w:val=""/>
      <w:lvlJc w:val="left"/>
    </w:lvl>
    <w:lvl w:ilvl="2" w:tplc="98461C64">
      <w:numFmt w:val="decimal"/>
      <w:lvlText w:val=""/>
      <w:lvlJc w:val="left"/>
    </w:lvl>
    <w:lvl w:ilvl="3" w:tplc="836AD85A">
      <w:numFmt w:val="decimal"/>
      <w:lvlText w:val=""/>
      <w:lvlJc w:val="left"/>
    </w:lvl>
    <w:lvl w:ilvl="4" w:tplc="7DFED99E">
      <w:numFmt w:val="decimal"/>
      <w:lvlText w:val=""/>
      <w:lvlJc w:val="left"/>
    </w:lvl>
    <w:lvl w:ilvl="5" w:tplc="2E8AE702">
      <w:numFmt w:val="decimal"/>
      <w:lvlText w:val=""/>
      <w:lvlJc w:val="left"/>
    </w:lvl>
    <w:lvl w:ilvl="6" w:tplc="B68E1808">
      <w:numFmt w:val="decimal"/>
      <w:lvlText w:val=""/>
      <w:lvlJc w:val="left"/>
    </w:lvl>
    <w:lvl w:ilvl="7" w:tplc="2C94A5C2">
      <w:numFmt w:val="decimal"/>
      <w:lvlText w:val=""/>
      <w:lvlJc w:val="left"/>
    </w:lvl>
    <w:lvl w:ilvl="8" w:tplc="83B8CE7A">
      <w:numFmt w:val="decimal"/>
      <w:lvlText w:val=""/>
      <w:lvlJc w:val="left"/>
    </w:lvl>
  </w:abstractNum>
  <w:abstractNum w:abstractNumId="451" w15:restartNumberingAfterBreak="0">
    <w:nsid w:val="55AD0647"/>
    <w:multiLevelType w:val="hybridMultilevel"/>
    <w:tmpl w:val="E80A5086"/>
    <w:lvl w:ilvl="0" w:tplc="922C1138">
      <w:start w:val="1"/>
      <w:numFmt w:val="bullet"/>
      <w:lvlText w:val=""/>
      <w:lvlJc w:val="left"/>
      <w:pPr>
        <w:ind w:left="720" w:hanging="360"/>
      </w:pPr>
      <w:rPr>
        <w:rFonts w:ascii="Symbol" w:hAnsi="Symbol" w:hint="default"/>
      </w:rPr>
    </w:lvl>
    <w:lvl w:ilvl="1" w:tplc="DC36C51A">
      <w:numFmt w:val="decimal"/>
      <w:lvlText w:val=""/>
      <w:lvlJc w:val="left"/>
    </w:lvl>
    <w:lvl w:ilvl="2" w:tplc="E884B1FC">
      <w:numFmt w:val="decimal"/>
      <w:lvlText w:val=""/>
      <w:lvlJc w:val="left"/>
    </w:lvl>
    <w:lvl w:ilvl="3" w:tplc="8F206678">
      <w:numFmt w:val="decimal"/>
      <w:lvlText w:val=""/>
      <w:lvlJc w:val="left"/>
    </w:lvl>
    <w:lvl w:ilvl="4" w:tplc="8C12FE78">
      <w:numFmt w:val="decimal"/>
      <w:lvlText w:val=""/>
      <w:lvlJc w:val="left"/>
    </w:lvl>
    <w:lvl w:ilvl="5" w:tplc="FC8ACAEA">
      <w:numFmt w:val="decimal"/>
      <w:lvlText w:val=""/>
      <w:lvlJc w:val="left"/>
    </w:lvl>
    <w:lvl w:ilvl="6" w:tplc="08EA6ECE">
      <w:numFmt w:val="decimal"/>
      <w:lvlText w:val=""/>
      <w:lvlJc w:val="left"/>
    </w:lvl>
    <w:lvl w:ilvl="7" w:tplc="4844A73A">
      <w:numFmt w:val="decimal"/>
      <w:lvlText w:val=""/>
      <w:lvlJc w:val="left"/>
    </w:lvl>
    <w:lvl w:ilvl="8" w:tplc="F2126208">
      <w:numFmt w:val="decimal"/>
      <w:lvlText w:val=""/>
      <w:lvlJc w:val="left"/>
    </w:lvl>
  </w:abstractNum>
  <w:abstractNum w:abstractNumId="452" w15:restartNumberingAfterBreak="0">
    <w:nsid w:val="55F73D0C"/>
    <w:multiLevelType w:val="hybridMultilevel"/>
    <w:tmpl w:val="4BBA858A"/>
    <w:lvl w:ilvl="0" w:tplc="A62C79CA">
      <w:start w:val="1"/>
      <w:numFmt w:val="bullet"/>
      <w:lvlText w:val=""/>
      <w:lvlJc w:val="left"/>
      <w:pPr>
        <w:ind w:left="720" w:hanging="360"/>
      </w:pPr>
      <w:rPr>
        <w:rFonts w:ascii="Symbol" w:hAnsi="Symbol" w:hint="default"/>
      </w:rPr>
    </w:lvl>
    <w:lvl w:ilvl="1" w:tplc="DB3C3F74">
      <w:numFmt w:val="decimal"/>
      <w:lvlText w:val=""/>
      <w:lvlJc w:val="left"/>
    </w:lvl>
    <w:lvl w:ilvl="2" w:tplc="9CAE4736">
      <w:numFmt w:val="decimal"/>
      <w:lvlText w:val=""/>
      <w:lvlJc w:val="left"/>
    </w:lvl>
    <w:lvl w:ilvl="3" w:tplc="5310EE5C">
      <w:numFmt w:val="decimal"/>
      <w:lvlText w:val=""/>
      <w:lvlJc w:val="left"/>
    </w:lvl>
    <w:lvl w:ilvl="4" w:tplc="0778F1FC">
      <w:numFmt w:val="decimal"/>
      <w:lvlText w:val=""/>
      <w:lvlJc w:val="left"/>
    </w:lvl>
    <w:lvl w:ilvl="5" w:tplc="1440443E">
      <w:numFmt w:val="decimal"/>
      <w:lvlText w:val=""/>
      <w:lvlJc w:val="left"/>
    </w:lvl>
    <w:lvl w:ilvl="6" w:tplc="68A05CB0">
      <w:numFmt w:val="decimal"/>
      <w:lvlText w:val=""/>
      <w:lvlJc w:val="left"/>
    </w:lvl>
    <w:lvl w:ilvl="7" w:tplc="3BD0F634">
      <w:numFmt w:val="decimal"/>
      <w:lvlText w:val=""/>
      <w:lvlJc w:val="left"/>
    </w:lvl>
    <w:lvl w:ilvl="8" w:tplc="CB0056F6">
      <w:numFmt w:val="decimal"/>
      <w:lvlText w:val=""/>
      <w:lvlJc w:val="left"/>
    </w:lvl>
  </w:abstractNum>
  <w:abstractNum w:abstractNumId="453" w15:restartNumberingAfterBreak="0">
    <w:nsid w:val="564E268D"/>
    <w:multiLevelType w:val="hybridMultilevel"/>
    <w:tmpl w:val="40E85D96"/>
    <w:lvl w:ilvl="0" w:tplc="BC4A17C2">
      <w:start w:val="1"/>
      <w:numFmt w:val="bullet"/>
      <w:lvlText w:val=""/>
      <w:lvlJc w:val="left"/>
      <w:pPr>
        <w:ind w:left="720" w:hanging="360"/>
      </w:pPr>
      <w:rPr>
        <w:rFonts w:ascii="Symbol" w:hAnsi="Symbol" w:hint="default"/>
      </w:rPr>
    </w:lvl>
    <w:lvl w:ilvl="1" w:tplc="EB9A3A28">
      <w:numFmt w:val="decimal"/>
      <w:lvlText w:val=""/>
      <w:lvlJc w:val="left"/>
    </w:lvl>
    <w:lvl w:ilvl="2" w:tplc="9EACCBB4">
      <w:numFmt w:val="decimal"/>
      <w:lvlText w:val=""/>
      <w:lvlJc w:val="left"/>
    </w:lvl>
    <w:lvl w:ilvl="3" w:tplc="6218AB96">
      <w:numFmt w:val="decimal"/>
      <w:lvlText w:val=""/>
      <w:lvlJc w:val="left"/>
    </w:lvl>
    <w:lvl w:ilvl="4" w:tplc="0D98EEDC">
      <w:numFmt w:val="decimal"/>
      <w:lvlText w:val=""/>
      <w:lvlJc w:val="left"/>
    </w:lvl>
    <w:lvl w:ilvl="5" w:tplc="3156356C">
      <w:numFmt w:val="decimal"/>
      <w:lvlText w:val=""/>
      <w:lvlJc w:val="left"/>
    </w:lvl>
    <w:lvl w:ilvl="6" w:tplc="E23EE69C">
      <w:numFmt w:val="decimal"/>
      <w:lvlText w:val=""/>
      <w:lvlJc w:val="left"/>
    </w:lvl>
    <w:lvl w:ilvl="7" w:tplc="B26A2DBC">
      <w:numFmt w:val="decimal"/>
      <w:lvlText w:val=""/>
      <w:lvlJc w:val="left"/>
    </w:lvl>
    <w:lvl w:ilvl="8" w:tplc="DAB6FF94">
      <w:numFmt w:val="decimal"/>
      <w:lvlText w:val=""/>
      <w:lvlJc w:val="left"/>
    </w:lvl>
  </w:abstractNum>
  <w:abstractNum w:abstractNumId="454" w15:restartNumberingAfterBreak="0">
    <w:nsid w:val="565010EE"/>
    <w:multiLevelType w:val="hybridMultilevel"/>
    <w:tmpl w:val="4DECBE06"/>
    <w:lvl w:ilvl="0" w:tplc="A7645A3C">
      <w:start w:val="1"/>
      <w:numFmt w:val="bullet"/>
      <w:lvlText w:val=""/>
      <w:lvlJc w:val="left"/>
      <w:pPr>
        <w:ind w:left="720" w:hanging="360"/>
      </w:pPr>
      <w:rPr>
        <w:rFonts w:ascii="Symbol" w:hAnsi="Symbol" w:hint="default"/>
      </w:rPr>
    </w:lvl>
    <w:lvl w:ilvl="1" w:tplc="49666214">
      <w:numFmt w:val="decimal"/>
      <w:lvlText w:val=""/>
      <w:lvlJc w:val="left"/>
    </w:lvl>
    <w:lvl w:ilvl="2" w:tplc="1A102BFA">
      <w:numFmt w:val="decimal"/>
      <w:lvlText w:val=""/>
      <w:lvlJc w:val="left"/>
    </w:lvl>
    <w:lvl w:ilvl="3" w:tplc="5AE8E782">
      <w:numFmt w:val="decimal"/>
      <w:lvlText w:val=""/>
      <w:lvlJc w:val="left"/>
    </w:lvl>
    <w:lvl w:ilvl="4" w:tplc="EEB2BCAC">
      <w:numFmt w:val="decimal"/>
      <w:lvlText w:val=""/>
      <w:lvlJc w:val="left"/>
    </w:lvl>
    <w:lvl w:ilvl="5" w:tplc="A46AFACC">
      <w:numFmt w:val="decimal"/>
      <w:lvlText w:val=""/>
      <w:lvlJc w:val="left"/>
    </w:lvl>
    <w:lvl w:ilvl="6" w:tplc="0DAAAC54">
      <w:numFmt w:val="decimal"/>
      <w:lvlText w:val=""/>
      <w:lvlJc w:val="left"/>
    </w:lvl>
    <w:lvl w:ilvl="7" w:tplc="9BF81254">
      <w:numFmt w:val="decimal"/>
      <w:lvlText w:val=""/>
      <w:lvlJc w:val="left"/>
    </w:lvl>
    <w:lvl w:ilvl="8" w:tplc="85B29F1A">
      <w:numFmt w:val="decimal"/>
      <w:lvlText w:val=""/>
      <w:lvlJc w:val="left"/>
    </w:lvl>
  </w:abstractNum>
  <w:abstractNum w:abstractNumId="455" w15:restartNumberingAfterBreak="0">
    <w:nsid w:val="56622552"/>
    <w:multiLevelType w:val="hybridMultilevel"/>
    <w:tmpl w:val="ED36F17E"/>
    <w:lvl w:ilvl="0" w:tplc="02442CE2">
      <w:start w:val="1"/>
      <w:numFmt w:val="bullet"/>
      <w:lvlText w:val=""/>
      <w:lvlJc w:val="left"/>
      <w:pPr>
        <w:ind w:left="720" w:hanging="360"/>
      </w:pPr>
      <w:rPr>
        <w:rFonts w:ascii="Symbol" w:hAnsi="Symbol" w:hint="default"/>
      </w:rPr>
    </w:lvl>
    <w:lvl w:ilvl="1" w:tplc="4D12FCDA">
      <w:numFmt w:val="decimal"/>
      <w:lvlText w:val=""/>
      <w:lvlJc w:val="left"/>
    </w:lvl>
    <w:lvl w:ilvl="2" w:tplc="023615D0">
      <w:numFmt w:val="decimal"/>
      <w:lvlText w:val=""/>
      <w:lvlJc w:val="left"/>
    </w:lvl>
    <w:lvl w:ilvl="3" w:tplc="52329B46">
      <w:numFmt w:val="decimal"/>
      <w:lvlText w:val=""/>
      <w:lvlJc w:val="left"/>
    </w:lvl>
    <w:lvl w:ilvl="4" w:tplc="62420C66">
      <w:numFmt w:val="decimal"/>
      <w:lvlText w:val=""/>
      <w:lvlJc w:val="left"/>
    </w:lvl>
    <w:lvl w:ilvl="5" w:tplc="104EC31A">
      <w:numFmt w:val="decimal"/>
      <w:lvlText w:val=""/>
      <w:lvlJc w:val="left"/>
    </w:lvl>
    <w:lvl w:ilvl="6" w:tplc="6FBAA89A">
      <w:numFmt w:val="decimal"/>
      <w:lvlText w:val=""/>
      <w:lvlJc w:val="left"/>
    </w:lvl>
    <w:lvl w:ilvl="7" w:tplc="C914BFE2">
      <w:numFmt w:val="decimal"/>
      <w:lvlText w:val=""/>
      <w:lvlJc w:val="left"/>
    </w:lvl>
    <w:lvl w:ilvl="8" w:tplc="CB2E1A28">
      <w:numFmt w:val="decimal"/>
      <w:lvlText w:val=""/>
      <w:lvlJc w:val="left"/>
    </w:lvl>
  </w:abstractNum>
  <w:abstractNum w:abstractNumId="456" w15:restartNumberingAfterBreak="0">
    <w:nsid w:val="56C34824"/>
    <w:multiLevelType w:val="hybridMultilevel"/>
    <w:tmpl w:val="A6F0AE4C"/>
    <w:lvl w:ilvl="0" w:tplc="333CF28E">
      <w:start w:val="1"/>
      <w:numFmt w:val="bullet"/>
      <w:lvlText w:val=""/>
      <w:lvlJc w:val="left"/>
      <w:pPr>
        <w:ind w:left="720" w:hanging="360"/>
      </w:pPr>
      <w:rPr>
        <w:rFonts w:ascii="Symbol" w:hAnsi="Symbol" w:hint="default"/>
      </w:rPr>
    </w:lvl>
    <w:lvl w:ilvl="1" w:tplc="D3947024">
      <w:numFmt w:val="decimal"/>
      <w:lvlText w:val=""/>
      <w:lvlJc w:val="left"/>
    </w:lvl>
    <w:lvl w:ilvl="2" w:tplc="7868C52A">
      <w:numFmt w:val="decimal"/>
      <w:lvlText w:val=""/>
      <w:lvlJc w:val="left"/>
    </w:lvl>
    <w:lvl w:ilvl="3" w:tplc="6008AA94">
      <w:numFmt w:val="decimal"/>
      <w:lvlText w:val=""/>
      <w:lvlJc w:val="left"/>
    </w:lvl>
    <w:lvl w:ilvl="4" w:tplc="5B60DDF4">
      <w:numFmt w:val="decimal"/>
      <w:lvlText w:val=""/>
      <w:lvlJc w:val="left"/>
    </w:lvl>
    <w:lvl w:ilvl="5" w:tplc="57363D5E">
      <w:numFmt w:val="decimal"/>
      <w:lvlText w:val=""/>
      <w:lvlJc w:val="left"/>
    </w:lvl>
    <w:lvl w:ilvl="6" w:tplc="BC84B1A6">
      <w:numFmt w:val="decimal"/>
      <w:lvlText w:val=""/>
      <w:lvlJc w:val="left"/>
    </w:lvl>
    <w:lvl w:ilvl="7" w:tplc="A6C461DA">
      <w:numFmt w:val="decimal"/>
      <w:lvlText w:val=""/>
      <w:lvlJc w:val="left"/>
    </w:lvl>
    <w:lvl w:ilvl="8" w:tplc="7368E198">
      <w:numFmt w:val="decimal"/>
      <w:lvlText w:val=""/>
      <w:lvlJc w:val="left"/>
    </w:lvl>
  </w:abstractNum>
  <w:abstractNum w:abstractNumId="457" w15:restartNumberingAfterBreak="0">
    <w:nsid w:val="56C86C74"/>
    <w:multiLevelType w:val="hybridMultilevel"/>
    <w:tmpl w:val="B762D746"/>
    <w:lvl w:ilvl="0" w:tplc="3E2A3AD0">
      <w:start w:val="1"/>
      <w:numFmt w:val="bullet"/>
      <w:lvlText w:val=""/>
      <w:lvlJc w:val="left"/>
      <w:pPr>
        <w:ind w:left="720" w:hanging="360"/>
      </w:pPr>
      <w:rPr>
        <w:rFonts w:ascii="Symbol" w:hAnsi="Symbol" w:hint="default"/>
      </w:rPr>
    </w:lvl>
    <w:lvl w:ilvl="1" w:tplc="8D464356">
      <w:numFmt w:val="decimal"/>
      <w:lvlText w:val=""/>
      <w:lvlJc w:val="left"/>
    </w:lvl>
    <w:lvl w:ilvl="2" w:tplc="BAF03DEE">
      <w:numFmt w:val="decimal"/>
      <w:lvlText w:val=""/>
      <w:lvlJc w:val="left"/>
    </w:lvl>
    <w:lvl w:ilvl="3" w:tplc="49ACBDEC">
      <w:numFmt w:val="decimal"/>
      <w:lvlText w:val=""/>
      <w:lvlJc w:val="left"/>
    </w:lvl>
    <w:lvl w:ilvl="4" w:tplc="A5647B92">
      <w:numFmt w:val="decimal"/>
      <w:lvlText w:val=""/>
      <w:lvlJc w:val="left"/>
    </w:lvl>
    <w:lvl w:ilvl="5" w:tplc="139A6610">
      <w:numFmt w:val="decimal"/>
      <w:lvlText w:val=""/>
      <w:lvlJc w:val="left"/>
    </w:lvl>
    <w:lvl w:ilvl="6" w:tplc="0DC49BF8">
      <w:numFmt w:val="decimal"/>
      <w:lvlText w:val=""/>
      <w:lvlJc w:val="left"/>
    </w:lvl>
    <w:lvl w:ilvl="7" w:tplc="EC26F9FE">
      <w:numFmt w:val="decimal"/>
      <w:lvlText w:val=""/>
      <w:lvlJc w:val="left"/>
    </w:lvl>
    <w:lvl w:ilvl="8" w:tplc="0EAC4BE2">
      <w:numFmt w:val="decimal"/>
      <w:lvlText w:val=""/>
      <w:lvlJc w:val="left"/>
    </w:lvl>
  </w:abstractNum>
  <w:abstractNum w:abstractNumId="458" w15:restartNumberingAfterBreak="0">
    <w:nsid w:val="56D15333"/>
    <w:multiLevelType w:val="hybridMultilevel"/>
    <w:tmpl w:val="36A027B6"/>
    <w:lvl w:ilvl="0" w:tplc="E3ACBCA8">
      <w:start w:val="1"/>
      <w:numFmt w:val="bullet"/>
      <w:lvlText w:val=""/>
      <w:lvlJc w:val="left"/>
      <w:pPr>
        <w:ind w:left="720" w:hanging="360"/>
      </w:pPr>
      <w:rPr>
        <w:rFonts w:ascii="Symbol" w:hAnsi="Symbol" w:hint="default"/>
      </w:rPr>
    </w:lvl>
    <w:lvl w:ilvl="1" w:tplc="02EEC072">
      <w:numFmt w:val="decimal"/>
      <w:lvlText w:val=""/>
      <w:lvlJc w:val="left"/>
    </w:lvl>
    <w:lvl w:ilvl="2" w:tplc="6A3E62F2">
      <w:numFmt w:val="decimal"/>
      <w:lvlText w:val=""/>
      <w:lvlJc w:val="left"/>
    </w:lvl>
    <w:lvl w:ilvl="3" w:tplc="646273E6">
      <w:numFmt w:val="decimal"/>
      <w:lvlText w:val=""/>
      <w:lvlJc w:val="left"/>
    </w:lvl>
    <w:lvl w:ilvl="4" w:tplc="DD5A874E">
      <w:numFmt w:val="decimal"/>
      <w:lvlText w:val=""/>
      <w:lvlJc w:val="left"/>
    </w:lvl>
    <w:lvl w:ilvl="5" w:tplc="1A941640">
      <w:numFmt w:val="decimal"/>
      <w:lvlText w:val=""/>
      <w:lvlJc w:val="left"/>
    </w:lvl>
    <w:lvl w:ilvl="6" w:tplc="0A8037B0">
      <w:numFmt w:val="decimal"/>
      <w:lvlText w:val=""/>
      <w:lvlJc w:val="left"/>
    </w:lvl>
    <w:lvl w:ilvl="7" w:tplc="CD860C8E">
      <w:numFmt w:val="decimal"/>
      <w:lvlText w:val=""/>
      <w:lvlJc w:val="left"/>
    </w:lvl>
    <w:lvl w:ilvl="8" w:tplc="056A2B6A">
      <w:numFmt w:val="decimal"/>
      <w:lvlText w:val=""/>
      <w:lvlJc w:val="left"/>
    </w:lvl>
  </w:abstractNum>
  <w:abstractNum w:abstractNumId="459" w15:restartNumberingAfterBreak="0">
    <w:nsid w:val="56FA71FA"/>
    <w:multiLevelType w:val="hybridMultilevel"/>
    <w:tmpl w:val="8FDC7570"/>
    <w:lvl w:ilvl="0" w:tplc="EB64F624">
      <w:start w:val="1"/>
      <w:numFmt w:val="bullet"/>
      <w:lvlText w:val=""/>
      <w:lvlJc w:val="left"/>
      <w:pPr>
        <w:ind w:left="720" w:hanging="360"/>
      </w:pPr>
      <w:rPr>
        <w:rFonts w:ascii="Symbol" w:hAnsi="Symbol" w:hint="default"/>
      </w:rPr>
    </w:lvl>
    <w:lvl w:ilvl="1" w:tplc="5FE2D084">
      <w:numFmt w:val="decimal"/>
      <w:lvlText w:val=""/>
      <w:lvlJc w:val="left"/>
    </w:lvl>
    <w:lvl w:ilvl="2" w:tplc="E576624A">
      <w:numFmt w:val="decimal"/>
      <w:lvlText w:val=""/>
      <w:lvlJc w:val="left"/>
    </w:lvl>
    <w:lvl w:ilvl="3" w:tplc="4D6CAFB0">
      <w:numFmt w:val="decimal"/>
      <w:lvlText w:val=""/>
      <w:lvlJc w:val="left"/>
    </w:lvl>
    <w:lvl w:ilvl="4" w:tplc="78388C00">
      <w:numFmt w:val="decimal"/>
      <w:lvlText w:val=""/>
      <w:lvlJc w:val="left"/>
    </w:lvl>
    <w:lvl w:ilvl="5" w:tplc="560C8396">
      <w:numFmt w:val="decimal"/>
      <w:lvlText w:val=""/>
      <w:lvlJc w:val="left"/>
    </w:lvl>
    <w:lvl w:ilvl="6" w:tplc="9DA0B030">
      <w:numFmt w:val="decimal"/>
      <w:lvlText w:val=""/>
      <w:lvlJc w:val="left"/>
    </w:lvl>
    <w:lvl w:ilvl="7" w:tplc="A64426D0">
      <w:numFmt w:val="decimal"/>
      <w:lvlText w:val=""/>
      <w:lvlJc w:val="left"/>
    </w:lvl>
    <w:lvl w:ilvl="8" w:tplc="64DA890A">
      <w:numFmt w:val="decimal"/>
      <w:lvlText w:val=""/>
      <w:lvlJc w:val="left"/>
    </w:lvl>
  </w:abstractNum>
  <w:abstractNum w:abstractNumId="460" w15:restartNumberingAfterBreak="0">
    <w:nsid w:val="57134670"/>
    <w:multiLevelType w:val="hybridMultilevel"/>
    <w:tmpl w:val="0AD4B9EA"/>
    <w:lvl w:ilvl="0" w:tplc="CA944894">
      <w:start w:val="1"/>
      <w:numFmt w:val="bullet"/>
      <w:lvlText w:val=""/>
      <w:lvlJc w:val="left"/>
      <w:pPr>
        <w:ind w:left="720" w:hanging="360"/>
      </w:pPr>
      <w:rPr>
        <w:rFonts w:ascii="Symbol" w:hAnsi="Symbol" w:hint="default"/>
      </w:rPr>
    </w:lvl>
    <w:lvl w:ilvl="1" w:tplc="C75A5F62">
      <w:numFmt w:val="decimal"/>
      <w:lvlText w:val=""/>
      <w:lvlJc w:val="left"/>
    </w:lvl>
    <w:lvl w:ilvl="2" w:tplc="8A66E03C">
      <w:numFmt w:val="decimal"/>
      <w:lvlText w:val=""/>
      <w:lvlJc w:val="left"/>
    </w:lvl>
    <w:lvl w:ilvl="3" w:tplc="05224626">
      <w:numFmt w:val="decimal"/>
      <w:lvlText w:val=""/>
      <w:lvlJc w:val="left"/>
    </w:lvl>
    <w:lvl w:ilvl="4" w:tplc="75DCEB90">
      <w:numFmt w:val="decimal"/>
      <w:lvlText w:val=""/>
      <w:lvlJc w:val="left"/>
    </w:lvl>
    <w:lvl w:ilvl="5" w:tplc="946EA388">
      <w:numFmt w:val="decimal"/>
      <w:lvlText w:val=""/>
      <w:lvlJc w:val="left"/>
    </w:lvl>
    <w:lvl w:ilvl="6" w:tplc="273817E0">
      <w:numFmt w:val="decimal"/>
      <w:lvlText w:val=""/>
      <w:lvlJc w:val="left"/>
    </w:lvl>
    <w:lvl w:ilvl="7" w:tplc="458429C0">
      <w:numFmt w:val="decimal"/>
      <w:lvlText w:val=""/>
      <w:lvlJc w:val="left"/>
    </w:lvl>
    <w:lvl w:ilvl="8" w:tplc="314699AA">
      <w:numFmt w:val="decimal"/>
      <w:lvlText w:val=""/>
      <w:lvlJc w:val="left"/>
    </w:lvl>
  </w:abstractNum>
  <w:abstractNum w:abstractNumId="461" w15:restartNumberingAfterBreak="0">
    <w:nsid w:val="573A20AA"/>
    <w:multiLevelType w:val="hybridMultilevel"/>
    <w:tmpl w:val="A266C846"/>
    <w:lvl w:ilvl="0" w:tplc="A4BA2716">
      <w:start w:val="1"/>
      <w:numFmt w:val="bullet"/>
      <w:lvlText w:val=""/>
      <w:lvlJc w:val="left"/>
      <w:pPr>
        <w:ind w:left="720" w:hanging="360"/>
      </w:pPr>
      <w:rPr>
        <w:rFonts w:ascii="Symbol" w:hAnsi="Symbol" w:hint="default"/>
      </w:rPr>
    </w:lvl>
    <w:lvl w:ilvl="1" w:tplc="FEE66FEA">
      <w:numFmt w:val="decimal"/>
      <w:lvlText w:val=""/>
      <w:lvlJc w:val="left"/>
    </w:lvl>
    <w:lvl w:ilvl="2" w:tplc="D72418BC">
      <w:numFmt w:val="decimal"/>
      <w:lvlText w:val=""/>
      <w:lvlJc w:val="left"/>
    </w:lvl>
    <w:lvl w:ilvl="3" w:tplc="3AA6550E">
      <w:numFmt w:val="decimal"/>
      <w:lvlText w:val=""/>
      <w:lvlJc w:val="left"/>
    </w:lvl>
    <w:lvl w:ilvl="4" w:tplc="65DE75EE">
      <w:numFmt w:val="decimal"/>
      <w:lvlText w:val=""/>
      <w:lvlJc w:val="left"/>
    </w:lvl>
    <w:lvl w:ilvl="5" w:tplc="CB726CBE">
      <w:numFmt w:val="decimal"/>
      <w:lvlText w:val=""/>
      <w:lvlJc w:val="left"/>
    </w:lvl>
    <w:lvl w:ilvl="6" w:tplc="109CB012">
      <w:numFmt w:val="decimal"/>
      <w:lvlText w:val=""/>
      <w:lvlJc w:val="left"/>
    </w:lvl>
    <w:lvl w:ilvl="7" w:tplc="1CCC2758">
      <w:numFmt w:val="decimal"/>
      <w:lvlText w:val=""/>
      <w:lvlJc w:val="left"/>
    </w:lvl>
    <w:lvl w:ilvl="8" w:tplc="D488EE6C">
      <w:numFmt w:val="decimal"/>
      <w:lvlText w:val=""/>
      <w:lvlJc w:val="left"/>
    </w:lvl>
  </w:abstractNum>
  <w:abstractNum w:abstractNumId="462" w15:restartNumberingAfterBreak="0">
    <w:nsid w:val="57483E40"/>
    <w:multiLevelType w:val="hybridMultilevel"/>
    <w:tmpl w:val="B5065742"/>
    <w:lvl w:ilvl="0" w:tplc="ECD681EE">
      <w:numFmt w:val="decimal"/>
      <w:lvlText w:val=""/>
      <w:lvlJc w:val="left"/>
    </w:lvl>
    <w:lvl w:ilvl="1" w:tplc="1B609AF0">
      <w:start w:val="1"/>
      <w:numFmt w:val="bullet"/>
      <w:lvlText w:val=""/>
      <w:lvlJc w:val="left"/>
      <w:pPr>
        <w:ind w:left="1440" w:hanging="360"/>
      </w:pPr>
      <w:rPr>
        <w:rFonts w:ascii="Symbol" w:hAnsi="Symbol" w:hint="default"/>
      </w:rPr>
    </w:lvl>
    <w:lvl w:ilvl="2" w:tplc="7C78886E">
      <w:numFmt w:val="decimal"/>
      <w:lvlText w:val=""/>
      <w:lvlJc w:val="left"/>
    </w:lvl>
    <w:lvl w:ilvl="3" w:tplc="78D851BC">
      <w:numFmt w:val="decimal"/>
      <w:lvlText w:val=""/>
      <w:lvlJc w:val="left"/>
    </w:lvl>
    <w:lvl w:ilvl="4" w:tplc="1C3CA8BE">
      <w:numFmt w:val="decimal"/>
      <w:lvlText w:val=""/>
      <w:lvlJc w:val="left"/>
    </w:lvl>
    <w:lvl w:ilvl="5" w:tplc="2ED06D34">
      <w:numFmt w:val="decimal"/>
      <w:lvlText w:val=""/>
      <w:lvlJc w:val="left"/>
    </w:lvl>
    <w:lvl w:ilvl="6" w:tplc="E2207734">
      <w:numFmt w:val="decimal"/>
      <w:lvlText w:val=""/>
      <w:lvlJc w:val="left"/>
    </w:lvl>
    <w:lvl w:ilvl="7" w:tplc="70F25962">
      <w:numFmt w:val="decimal"/>
      <w:lvlText w:val=""/>
      <w:lvlJc w:val="left"/>
    </w:lvl>
    <w:lvl w:ilvl="8" w:tplc="7450B5B2">
      <w:numFmt w:val="decimal"/>
      <w:lvlText w:val=""/>
      <w:lvlJc w:val="left"/>
    </w:lvl>
  </w:abstractNum>
  <w:abstractNum w:abstractNumId="463" w15:restartNumberingAfterBreak="0">
    <w:nsid w:val="578421BA"/>
    <w:multiLevelType w:val="hybridMultilevel"/>
    <w:tmpl w:val="099272A6"/>
    <w:lvl w:ilvl="0" w:tplc="B08695E8">
      <w:start w:val="1"/>
      <w:numFmt w:val="bullet"/>
      <w:lvlText w:val=""/>
      <w:lvlJc w:val="left"/>
      <w:pPr>
        <w:ind w:left="720" w:hanging="360"/>
      </w:pPr>
      <w:rPr>
        <w:rFonts w:ascii="Symbol" w:hAnsi="Symbol" w:hint="default"/>
      </w:rPr>
    </w:lvl>
    <w:lvl w:ilvl="1" w:tplc="6A9C57C6">
      <w:numFmt w:val="decimal"/>
      <w:lvlText w:val=""/>
      <w:lvlJc w:val="left"/>
    </w:lvl>
    <w:lvl w:ilvl="2" w:tplc="A38CBA0E">
      <w:numFmt w:val="decimal"/>
      <w:lvlText w:val=""/>
      <w:lvlJc w:val="left"/>
    </w:lvl>
    <w:lvl w:ilvl="3" w:tplc="2CB0C454">
      <w:numFmt w:val="decimal"/>
      <w:lvlText w:val=""/>
      <w:lvlJc w:val="left"/>
    </w:lvl>
    <w:lvl w:ilvl="4" w:tplc="7A6CFBAC">
      <w:numFmt w:val="decimal"/>
      <w:lvlText w:val=""/>
      <w:lvlJc w:val="left"/>
    </w:lvl>
    <w:lvl w:ilvl="5" w:tplc="C1C2AEBA">
      <w:numFmt w:val="decimal"/>
      <w:lvlText w:val=""/>
      <w:lvlJc w:val="left"/>
    </w:lvl>
    <w:lvl w:ilvl="6" w:tplc="BF941474">
      <w:numFmt w:val="decimal"/>
      <w:lvlText w:val=""/>
      <w:lvlJc w:val="left"/>
    </w:lvl>
    <w:lvl w:ilvl="7" w:tplc="E5E667AC">
      <w:numFmt w:val="decimal"/>
      <w:lvlText w:val=""/>
      <w:lvlJc w:val="left"/>
    </w:lvl>
    <w:lvl w:ilvl="8" w:tplc="BA142762">
      <w:numFmt w:val="decimal"/>
      <w:lvlText w:val=""/>
      <w:lvlJc w:val="left"/>
    </w:lvl>
  </w:abstractNum>
  <w:abstractNum w:abstractNumId="464" w15:restartNumberingAfterBreak="0">
    <w:nsid w:val="57E54609"/>
    <w:multiLevelType w:val="hybridMultilevel"/>
    <w:tmpl w:val="161CABBA"/>
    <w:lvl w:ilvl="0" w:tplc="A7749DF2">
      <w:start w:val="1"/>
      <w:numFmt w:val="bullet"/>
      <w:lvlText w:val=""/>
      <w:lvlJc w:val="left"/>
      <w:pPr>
        <w:ind w:left="720" w:hanging="360"/>
      </w:pPr>
      <w:rPr>
        <w:rFonts w:ascii="Symbol" w:hAnsi="Symbol" w:hint="default"/>
      </w:rPr>
    </w:lvl>
    <w:lvl w:ilvl="1" w:tplc="D942319A">
      <w:numFmt w:val="decimal"/>
      <w:lvlText w:val=""/>
      <w:lvlJc w:val="left"/>
    </w:lvl>
    <w:lvl w:ilvl="2" w:tplc="3BCC6BDC">
      <w:numFmt w:val="decimal"/>
      <w:lvlText w:val=""/>
      <w:lvlJc w:val="left"/>
    </w:lvl>
    <w:lvl w:ilvl="3" w:tplc="3AC88BA2">
      <w:numFmt w:val="decimal"/>
      <w:lvlText w:val=""/>
      <w:lvlJc w:val="left"/>
    </w:lvl>
    <w:lvl w:ilvl="4" w:tplc="3752C4C8">
      <w:numFmt w:val="decimal"/>
      <w:lvlText w:val=""/>
      <w:lvlJc w:val="left"/>
    </w:lvl>
    <w:lvl w:ilvl="5" w:tplc="A4E69126">
      <w:numFmt w:val="decimal"/>
      <w:lvlText w:val=""/>
      <w:lvlJc w:val="left"/>
    </w:lvl>
    <w:lvl w:ilvl="6" w:tplc="E552F7F6">
      <w:numFmt w:val="decimal"/>
      <w:lvlText w:val=""/>
      <w:lvlJc w:val="left"/>
    </w:lvl>
    <w:lvl w:ilvl="7" w:tplc="48C6256E">
      <w:numFmt w:val="decimal"/>
      <w:lvlText w:val=""/>
      <w:lvlJc w:val="left"/>
    </w:lvl>
    <w:lvl w:ilvl="8" w:tplc="4C7E096E">
      <w:numFmt w:val="decimal"/>
      <w:lvlText w:val=""/>
      <w:lvlJc w:val="left"/>
    </w:lvl>
  </w:abstractNum>
  <w:abstractNum w:abstractNumId="465" w15:restartNumberingAfterBreak="0">
    <w:nsid w:val="581A2905"/>
    <w:multiLevelType w:val="hybridMultilevel"/>
    <w:tmpl w:val="B002ECA6"/>
    <w:lvl w:ilvl="0" w:tplc="4170D8C8">
      <w:numFmt w:val="decimal"/>
      <w:lvlText w:val=""/>
      <w:lvlJc w:val="left"/>
    </w:lvl>
    <w:lvl w:ilvl="1" w:tplc="2500DB12">
      <w:numFmt w:val="decimal"/>
      <w:lvlText w:val=""/>
      <w:lvlJc w:val="left"/>
    </w:lvl>
    <w:lvl w:ilvl="2" w:tplc="E7AC4926">
      <w:start w:val="1"/>
      <w:numFmt w:val="bullet"/>
      <w:lvlText w:val=""/>
      <w:lvlJc w:val="left"/>
      <w:pPr>
        <w:ind w:left="2160" w:hanging="360"/>
      </w:pPr>
      <w:rPr>
        <w:rFonts w:ascii="Symbol" w:hAnsi="Symbol" w:hint="default"/>
      </w:rPr>
    </w:lvl>
    <w:lvl w:ilvl="3" w:tplc="A80A0E8C">
      <w:numFmt w:val="decimal"/>
      <w:lvlText w:val=""/>
      <w:lvlJc w:val="left"/>
    </w:lvl>
    <w:lvl w:ilvl="4" w:tplc="5918547C">
      <w:numFmt w:val="decimal"/>
      <w:lvlText w:val=""/>
      <w:lvlJc w:val="left"/>
    </w:lvl>
    <w:lvl w:ilvl="5" w:tplc="8760F08A">
      <w:numFmt w:val="decimal"/>
      <w:lvlText w:val=""/>
      <w:lvlJc w:val="left"/>
    </w:lvl>
    <w:lvl w:ilvl="6" w:tplc="A628DEC6">
      <w:numFmt w:val="decimal"/>
      <w:lvlText w:val=""/>
      <w:lvlJc w:val="left"/>
    </w:lvl>
    <w:lvl w:ilvl="7" w:tplc="E03C0632">
      <w:numFmt w:val="decimal"/>
      <w:lvlText w:val=""/>
      <w:lvlJc w:val="left"/>
    </w:lvl>
    <w:lvl w:ilvl="8" w:tplc="0338DC6E">
      <w:numFmt w:val="decimal"/>
      <w:lvlText w:val=""/>
      <w:lvlJc w:val="left"/>
    </w:lvl>
  </w:abstractNum>
  <w:abstractNum w:abstractNumId="466" w15:restartNumberingAfterBreak="0">
    <w:nsid w:val="5874274B"/>
    <w:multiLevelType w:val="hybridMultilevel"/>
    <w:tmpl w:val="246CCF4E"/>
    <w:lvl w:ilvl="0" w:tplc="6C322B9E">
      <w:numFmt w:val="decimal"/>
      <w:lvlText w:val=""/>
      <w:lvlJc w:val="left"/>
    </w:lvl>
    <w:lvl w:ilvl="1" w:tplc="C094937A">
      <w:start w:val="1"/>
      <w:numFmt w:val="bullet"/>
      <w:lvlText w:val=""/>
      <w:lvlJc w:val="left"/>
      <w:pPr>
        <w:ind w:left="1440" w:hanging="360"/>
      </w:pPr>
      <w:rPr>
        <w:rFonts w:ascii="Symbol" w:hAnsi="Symbol" w:hint="default"/>
      </w:rPr>
    </w:lvl>
    <w:lvl w:ilvl="2" w:tplc="394C7784">
      <w:numFmt w:val="decimal"/>
      <w:lvlText w:val=""/>
      <w:lvlJc w:val="left"/>
    </w:lvl>
    <w:lvl w:ilvl="3" w:tplc="7ECCF194">
      <w:numFmt w:val="decimal"/>
      <w:lvlText w:val=""/>
      <w:lvlJc w:val="left"/>
    </w:lvl>
    <w:lvl w:ilvl="4" w:tplc="70C6C5E4">
      <w:numFmt w:val="decimal"/>
      <w:lvlText w:val=""/>
      <w:lvlJc w:val="left"/>
    </w:lvl>
    <w:lvl w:ilvl="5" w:tplc="614279B8">
      <w:numFmt w:val="decimal"/>
      <w:lvlText w:val=""/>
      <w:lvlJc w:val="left"/>
    </w:lvl>
    <w:lvl w:ilvl="6" w:tplc="E63C5322">
      <w:numFmt w:val="decimal"/>
      <w:lvlText w:val=""/>
      <w:lvlJc w:val="left"/>
    </w:lvl>
    <w:lvl w:ilvl="7" w:tplc="D654E534">
      <w:numFmt w:val="decimal"/>
      <w:lvlText w:val=""/>
      <w:lvlJc w:val="left"/>
    </w:lvl>
    <w:lvl w:ilvl="8" w:tplc="B6F2D7D4">
      <w:numFmt w:val="decimal"/>
      <w:lvlText w:val=""/>
      <w:lvlJc w:val="left"/>
    </w:lvl>
  </w:abstractNum>
  <w:abstractNum w:abstractNumId="467" w15:restartNumberingAfterBreak="0">
    <w:nsid w:val="58742D14"/>
    <w:multiLevelType w:val="hybridMultilevel"/>
    <w:tmpl w:val="05841080"/>
    <w:lvl w:ilvl="0" w:tplc="66EE53AA">
      <w:start w:val="1"/>
      <w:numFmt w:val="bullet"/>
      <w:lvlText w:val=""/>
      <w:lvlJc w:val="left"/>
      <w:pPr>
        <w:ind w:left="720" w:hanging="360"/>
      </w:pPr>
      <w:rPr>
        <w:rFonts w:ascii="Symbol" w:hAnsi="Symbol" w:hint="default"/>
      </w:rPr>
    </w:lvl>
    <w:lvl w:ilvl="1" w:tplc="0BE8390A">
      <w:numFmt w:val="decimal"/>
      <w:lvlText w:val=""/>
      <w:lvlJc w:val="left"/>
    </w:lvl>
    <w:lvl w:ilvl="2" w:tplc="998AC312">
      <w:numFmt w:val="decimal"/>
      <w:lvlText w:val=""/>
      <w:lvlJc w:val="left"/>
    </w:lvl>
    <w:lvl w:ilvl="3" w:tplc="422A96CA">
      <w:numFmt w:val="decimal"/>
      <w:lvlText w:val=""/>
      <w:lvlJc w:val="left"/>
    </w:lvl>
    <w:lvl w:ilvl="4" w:tplc="2CA884E2">
      <w:numFmt w:val="decimal"/>
      <w:lvlText w:val=""/>
      <w:lvlJc w:val="left"/>
    </w:lvl>
    <w:lvl w:ilvl="5" w:tplc="5E122F00">
      <w:numFmt w:val="decimal"/>
      <w:lvlText w:val=""/>
      <w:lvlJc w:val="left"/>
    </w:lvl>
    <w:lvl w:ilvl="6" w:tplc="89F4B856">
      <w:numFmt w:val="decimal"/>
      <w:lvlText w:val=""/>
      <w:lvlJc w:val="left"/>
    </w:lvl>
    <w:lvl w:ilvl="7" w:tplc="510CA75C">
      <w:numFmt w:val="decimal"/>
      <w:lvlText w:val=""/>
      <w:lvlJc w:val="left"/>
    </w:lvl>
    <w:lvl w:ilvl="8" w:tplc="E6F28ECE">
      <w:numFmt w:val="decimal"/>
      <w:lvlText w:val=""/>
      <w:lvlJc w:val="left"/>
    </w:lvl>
  </w:abstractNum>
  <w:abstractNum w:abstractNumId="468" w15:restartNumberingAfterBreak="0">
    <w:nsid w:val="58910277"/>
    <w:multiLevelType w:val="hybridMultilevel"/>
    <w:tmpl w:val="90244052"/>
    <w:lvl w:ilvl="0" w:tplc="DD3601D4">
      <w:start w:val="1"/>
      <w:numFmt w:val="bullet"/>
      <w:lvlText w:val=""/>
      <w:lvlJc w:val="left"/>
      <w:pPr>
        <w:ind w:left="720" w:hanging="360"/>
      </w:pPr>
      <w:rPr>
        <w:rFonts w:ascii="Symbol" w:hAnsi="Symbol" w:hint="default"/>
      </w:rPr>
    </w:lvl>
    <w:lvl w:ilvl="1" w:tplc="5B683C34">
      <w:numFmt w:val="decimal"/>
      <w:lvlText w:val=""/>
      <w:lvlJc w:val="left"/>
    </w:lvl>
    <w:lvl w:ilvl="2" w:tplc="08CCC09C">
      <w:numFmt w:val="decimal"/>
      <w:lvlText w:val=""/>
      <w:lvlJc w:val="left"/>
    </w:lvl>
    <w:lvl w:ilvl="3" w:tplc="9516DF44">
      <w:numFmt w:val="decimal"/>
      <w:lvlText w:val=""/>
      <w:lvlJc w:val="left"/>
    </w:lvl>
    <w:lvl w:ilvl="4" w:tplc="B91037A2">
      <w:numFmt w:val="decimal"/>
      <w:lvlText w:val=""/>
      <w:lvlJc w:val="left"/>
    </w:lvl>
    <w:lvl w:ilvl="5" w:tplc="91423306">
      <w:numFmt w:val="decimal"/>
      <w:lvlText w:val=""/>
      <w:lvlJc w:val="left"/>
    </w:lvl>
    <w:lvl w:ilvl="6" w:tplc="F4A616DC">
      <w:numFmt w:val="decimal"/>
      <w:lvlText w:val=""/>
      <w:lvlJc w:val="left"/>
    </w:lvl>
    <w:lvl w:ilvl="7" w:tplc="4C0008F8">
      <w:numFmt w:val="decimal"/>
      <w:lvlText w:val=""/>
      <w:lvlJc w:val="left"/>
    </w:lvl>
    <w:lvl w:ilvl="8" w:tplc="78805B6C">
      <w:numFmt w:val="decimal"/>
      <w:lvlText w:val=""/>
      <w:lvlJc w:val="left"/>
    </w:lvl>
  </w:abstractNum>
  <w:abstractNum w:abstractNumId="469" w15:restartNumberingAfterBreak="0">
    <w:nsid w:val="58BE39F4"/>
    <w:multiLevelType w:val="hybridMultilevel"/>
    <w:tmpl w:val="20E0B614"/>
    <w:lvl w:ilvl="0" w:tplc="C6BC95B8">
      <w:start w:val="1"/>
      <w:numFmt w:val="bullet"/>
      <w:lvlText w:val=""/>
      <w:lvlJc w:val="left"/>
      <w:pPr>
        <w:ind w:left="720" w:hanging="360"/>
      </w:pPr>
      <w:rPr>
        <w:rFonts w:ascii="Symbol" w:hAnsi="Symbol" w:hint="default"/>
      </w:rPr>
    </w:lvl>
    <w:lvl w:ilvl="1" w:tplc="5F5CD624">
      <w:numFmt w:val="decimal"/>
      <w:lvlText w:val=""/>
      <w:lvlJc w:val="left"/>
    </w:lvl>
    <w:lvl w:ilvl="2" w:tplc="DF4A947E">
      <w:numFmt w:val="decimal"/>
      <w:lvlText w:val=""/>
      <w:lvlJc w:val="left"/>
    </w:lvl>
    <w:lvl w:ilvl="3" w:tplc="463AB296">
      <w:numFmt w:val="decimal"/>
      <w:lvlText w:val=""/>
      <w:lvlJc w:val="left"/>
    </w:lvl>
    <w:lvl w:ilvl="4" w:tplc="BD56122C">
      <w:numFmt w:val="decimal"/>
      <w:lvlText w:val=""/>
      <w:lvlJc w:val="left"/>
    </w:lvl>
    <w:lvl w:ilvl="5" w:tplc="7B8C1732">
      <w:numFmt w:val="decimal"/>
      <w:lvlText w:val=""/>
      <w:lvlJc w:val="left"/>
    </w:lvl>
    <w:lvl w:ilvl="6" w:tplc="2864118E">
      <w:numFmt w:val="decimal"/>
      <w:lvlText w:val=""/>
      <w:lvlJc w:val="left"/>
    </w:lvl>
    <w:lvl w:ilvl="7" w:tplc="EC0AE256">
      <w:numFmt w:val="decimal"/>
      <w:lvlText w:val=""/>
      <w:lvlJc w:val="left"/>
    </w:lvl>
    <w:lvl w:ilvl="8" w:tplc="C37CECEC">
      <w:numFmt w:val="decimal"/>
      <w:lvlText w:val=""/>
      <w:lvlJc w:val="left"/>
    </w:lvl>
  </w:abstractNum>
  <w:abstractNum w:abstractNumId="470" w15:restartNumberingAfterBreak="0">
    <w:nsid w:val="58C82A7B"/>
    <w:multiLevelType w:val="hybridMultilevel"/>
    <w:tmpl w:val="B4D606D6"/>
    <w:lvl w:ilvl="0" w:tplc="8CD2C806">
      <w:start w:val="1"/>
      <w:numFmt w:val="bullet"/>
      <w:lvlText w:val=""/>
      <w:lvlJc w:val="left"/>
      <w:pPr>
        <w:ind w:left="720" w:hanging="360"/>
      </w:pPr>
      <w:rPr>
        <w:rFonts w:ascii="Symbol" w:hAnsi="Symbol" w:hint="default"/>
      </w:rPr>
    </w:lvl>
    <w:lvl w:ilvl="1" w:tplc="3D0A1028">
      <w:numFmt w:val="decimal"/>
      <w:lvlText w:val=""/>
      <w:lvlJc w:val="left"/>
    </w:lvl>
    <w:lvl w:ilvl="2" w:tplc="54861EE4">
      <w:numFmt w:val="decimal"/>
      <w:lvlText w:val=""/>
      <w:lvlJc w:val="left"/>
    </w:lvl>
    <w:lvl w:ilvl="3" w:tplc="82F8C2F2">
      <w:numFmt w:val="decimal"/>
      <w:lvlText w:val=""/>
      <w:lvlJc w:val="left"/>
    </w:lvl>
    <w:lvl w:ilvl="4" w:tplc="4DEE3398">
      <w:numFmt w:val="decimal"/>
      <w:lvlText w:val=""/>
      <w:lvlJc w:val="left"/>
    </w:lvl>
    <w:lvl w:ilvl="5" w:tplc="B2EA5658">
      <w:numFmt w:val="decimal"/>
      <w:lvlText w:val=""/>
      <w:lvlJc w:val="left"/>
    </w:lvl>
    <w:lvl w:ilvl="6" w:tplc="DD8E4CBC">
      <w:numFmt w:val="decimal"/>
      <w:lvlText w:val=""/>
      <w:lvlJc w:val="left"/>
    </w:lvl>
    <w:lvl w:ilvl="7" w:tplc="35EE3D4C">
      <w:numFmt w:val="decimal"/>
      <w:lvlText w:val=""/>
      <w:lvlJc w:val="left"/>
    </w:lvl>
    <w:lvl w:ilvl="8" w:tplc="18304852">
      <w:numFmt w:val="decimal"/>
      <w:lvlText w:val=""/>
      <w:lvlJc w:val="left"/>
    </w:lvl>
  </w:abstractNum>
  <w:abstractNum w:abstractNumId="471" w15:restartNumberingAfterBreak="0">
    <w:nsid w:val="599F6B0D"/>
    <w:multiLevelType w:val="hybridMultilevel"/>
    <w:tmpl w:val="36D01422"/>
    <w:lvl w:ilvl="0" w:tplc="C9BA7B76">
      <w:numFmt w:val="decimal"/>
      <w:lvlText w:val=""/>
      <w:lvlJc w:val="left"/>
    </w:lvl>
    <w:lvl w:ilvl="1" w:tplc="C5583BD0">
      <w:start w:val="1"/>
      <w:numFmt w:val="bullet"/>
      <w:lvlText w:val=""/>
      <w:lvlJc w:val="left"/>
      <w:pPr>
        <w:ind w:left="1440" w:hanging="360"/>
      </w:pPr>
      <w:rPr>
        <w:rFonts w:ascii="Symbol" w:hAnsi="Symbol" w:hint="default"/>
      </w:rPr>
    </w:lvl>
    <w:lvl w:ilvl="2" w:tplc="28F6EF5E">
      <w:numFmt w:val="decimal"/>
      <w:lvlText w:val=""/>
      <w:lvlJc w:val="left"/>
    </w:lvl>
    <w:lvl w:ilvl="3" w:tplc="9DEE606C">
      <w:numFmt w:val="decimal"/>
      <w:lvlText w:val=""/>
      <w:lvlJc w:val="left"/>
    </w:lvl>
    <w:lvl w:ilvl="4" w:tplc="82B4B192">
      <w:numFmt w:val="decimal"/>
      <w:lvlText w:val=""/>
      <w:lvlJc w:val="left"/>
    </w:lvl>
    <w:lvl w:ilvl="5" w:tplc="AAF60E00">
      <w:numFmt w:val="decimal"/>
      <w:lvlText w:val=""/>
      <w:lvlJc w:val="left"/>
    </w:lvl>
    <w:lvl w:ilvl="6" w:tplc="77B84394">
      <w:numFmt w:val="decimal"/>
      <w:lvlText w:val=""/>
      <w:lvlJc w:val="left"/>
    </w:lvl>
    <w:lvl w:ilvl="7" w:tplc="0D4C8E4A">
      <w:numFmt w:val="decimal"/>
      <w:lvlText w:val=""/>
      <w:lvlJc w:val="left"/>
    </w:lvl>
    <w:lvl w:ilvl="8" w:tplc="3CD08606">
      <w:numFmt w:val="decimal"/>
      <w:lvlText w:val=""/>
      <w:lvlJc w:val="left"/>
    </w:lvl>
  </w:abstractNum>
  <w:abstractNum w:abstractNumId="472" w15:restartNumberingAfterBreak="0">
    <w:nsid w:val="59B07A03"/>
    <w:multiLevelType w:val="hybridMultilevel"/>
    <w:tmpl w:val="441A00A2"/>
    <w:lvl w:ilvl="0" w:tplc="AFF00FDE">
      <w:start w:val="1"/>
      <w:numFmt w:val="bullet"/>
      <w:lvlText w:val=""/>
      <w:lvlJc w:val="left"/>
      <w:pPr>
        <w:ind w:left="720" w:hanging="360"/>
      </w:pPr>
      <w:rPr>
        <w:rFonts w:ascii="Symbol" w:hAnsi="Symbol" w:hint="default"/>
      </w:rPr>
    </w:lvl>
    <w:lvl w:ilvl="1" w:tplc="1BF4B3C4">
      <w:numFmt w:val="decimal"/>
      <w:lvlText w:val=""/>
      <w:lvlJc w:val="left"/>
    </w:lvl>
    <w:lvl w:ilvl="2" w:tplc="D7D6EAE6">
      <w:numFmt w:val="decimal"/>
      <w:lvlText w:val=""/>
      <w:lvlJc w:val="left"/>
    </w:lvl>
    <w:lvl w:ilvl="3" w:tplc="29DA0BCA">
      <w:numFmt w:val="decimal"/>
      <w:lvlText w:val=""/>
      <w:lvlJc w:val="left"/>
    </w:lvl>
    <w:lvl w:ilvl="4" w:tplc="A162C350">
      <w:numFmt w:val="decimal"/>
      <w:lvlText w:val=""/>
      <w:lvlJc w:val="left"/>
    </w:lvl>
    <w:lvl w:ilvl="5" w:tplc="83AAA490">
      <w:numFmt w:val="decimal"/>
      <w:lvlText w:val=""/>
      <w:lvlJc w:val="left"/>
    </w:lvl>
    <w:lvl w:ilvl="6" w:tplc="CDB40A08">
      <w:numFmt w:val="decimal"/>
      <w:lvlText w:val=""/>
      <w:lvlJc w:val="left"/>
    </w:lvl>
    <w:lvl w:ilvl="7" w:tplc="56FC52AA">
      <w:numFmt w:val="decimal"/>
      <w:lvlText w:val=""/>
      <w:lvlJc w:val="left"/>
    </w:lvl>
    <w:lvl w:ilvl="8" w:tplc="B93231DC">
      <w:numFmt w:val="decimal"/>
      <w:lvlText w:val=""/>
      <w:lvlJc w:val="left"/>
    </w:lvl>
  </w:abstractNum>
  <w:abstractNum w:abstractNumId="473" w15:restartNumberingAfterBreak="0">
    <w:nsid w:val="59E270FF"/>
    <w:multiLevelType w:val="hybridMultilevel"/>
    <w:tmpl w:val="6324B51A"/>
    <w:lvl w:ilvl="0" w:tplc="55843A8A">
      <w:start w:val="1"/>
      <w:numFmt w:val="bullet"/>
      <w:lvlText w:val=""/>
      <w:lvlJc w:val="left"/>
      <w:pPr>
        <w:ind w:left="720" w:hanging="360"/>
      </w:pPr>
      <w:rPr>
        <w:rFonts w:ascii="Symbol" w:hAnsi="Symbol" w:hint="default"/>
      </w:rPr>
    </w:lvl>
    <w:lvl w:ilvl="1" w:tplc="127EE0EE">
      <w:numFmt w:val="decimal"/>
      <w:lvlText w:val=""/>
      <w:lvlJc w:val="left"/>
    </w:lvl>
    <w:lvl w:ilvl="2" w:tplc="9858F4C0">
      <w:numFmt w:val="decimal"/>
      <w:lvlText w:val=""/>
      <w:lvlJc w:val="left"/>
    </w:lvl>
    <w:lvl w:ilvl="3" w:tplc="ECF4F2C4">
      <w:numFmt w:val="decimal"/>
      <w:lvlText w:val=""/>
      <w:lvlJc w:val="left"/>
    </w:lvl>
    <w:lvl w:ilvl="4" w:tplc="E872EFA6">
      <w:numFmt w:val="decimal"/>
      <w:lvlText w:val=""/>
      <w:lvlJc w:val="left"/>
    </w:lvl>
    <w:lvl w:ilvl="5" w:tplc="63CE67C2">
      <w:numFmt w:val="decimal"/>
      <w:lvlText w:val=""/>
      <w:lvlJc w:val="left"/>
    </w:lvl>
    <w:lvl w:ilvl="6" w:tplc="F700621C">
      <w:numFmt w:val="decimal"/>
      <w:lvlText w:val=""/>
      <w:lvlJc w:val="left"/>
    </w:lvl>
    <w:lvl w:ilvl="7" w:tplc="6A4E8ED8">
      <w:numFmt w:val="decimal"/>
      <w:lvlText w:val=""/>
      <w:lvlJc w:val="left"/>
    </w:lvl>
    <w:lvl w:ilvl="8" w:tplc="5C1271E4">
      <w:numFmt w:val="decimal"/>
      <w:lvlText w:val=""/>
      <w:lvlJc w:val="left"/>
    </w:lvl>
  </w:abstractNum>
  <w:abstractNum w:abstractNumId="474" w15:restartNumberingAfterBreak="0">
    <w:nsid w:val="59E73669"/>
    <w:multiLevelType w:val="hybridMultilevel"/>
    <w:tmpl w:val="151053CE"/>
    <w:lvl w:ilvl="0" w:tplc="7284A8C8">
      <w:numFmt w:val="decimal"/>
      <w:lvlText w:val=""/>
      <w:lvlJc w:val="left"/>
    </w:lvl>
    <w:lvl w:ilvl="1" w:tplc="8B68A7E4">
      <w:start w:val="1"/>
      <w:numFmt w:val="bullet"/>
      <w:lvlText w:val=""/>
      <w:lvlJc w:val="left"/>
      <w:pPr>
        <w:ind w:left="1440" w:hanging="360"/>
      </w:pPr>
      <w:rPr>
        <w:rFonts w:ascii="Symbol" w:hAnsi="Symbol" w:hint="default"/>
      </w:rPr>
    </w:lvl>
    <w:lvl w:ilvl="2" w:tplc="4E00EE14">
      <w:numFmt w:val="decimal"/>
      <w:lvlText w:val=""/>
      <w:lvlJc w:val="left"/>
    </w:lvl>
    <w:lvl w:ilvl="3" w:tplc="3E629004">
      <w:numFmt w:val="decimal"/>
      <w:lvlText w:val=""/>
      <w:lvlJc w:val="left"/>
    </w:lvl>
    <w:lvl w:ilvl="4" w:tplc="6D862B54">
      <w:numFmt w:val="decimal"/>
      <w:lvlText w:val=""/>
      <w:lvlJc w:val="left"/>
    </w:lvl>
    <w:lvl w:ilvl="5" w:tplc="A0F099DE">
      <w:numFmt w:val="decimal"/>
      <w:lvlText w:val=""/>
      <w:lvlJc w:val="left"/>
    </w:lvl>
    <w:lvl w:ilvl="6" w:tplc="50BCBAE2">
      <w:numFmt w:val="decimal"/>
      <w:lvlText w:val=""/>
      <w:lvlJc w:val="left"/>
    </w:lvl>
    <w:lvl w:ilvl="7" w:tplc="E1E6C96C">
      <w:numFmt w:val="decimal"/>
      <w:lvlText w:val=""/>
      <w:lvlJc w:val="left"/>
    </w:lvl>
    <w:lvl w:ilvl="8" w:tplc="DF624174">
      <w:numFmt w:val="decimal"/>
      <w:lvlText w:val=""/>
      <w:lvlJc w:val="left"/>
    </w:lvl>
  </w:abstractNum>
  <w:abstractNum w:abstractNumId="475" w15:restartNumberingAfterBreak="0">
    <w:nsid w:val="5A221C18"/>
    <w:multiLevelType w:val="hybridMultilevel"/>
    <w:tmpl w:val="05C84C42"/>
    <w:lvl w:ilvl="0" w:tplc="13842D26">
      <w:start w:val="1"/>
      <w:numFmt w:val="bullet"/>
      <w:lvlText w:val=""/>
      <w:lvlJc w:val="left"/>
      <w:pPr>
        <w:ind w:left="720" w:hanging="360"/>
      </w:pPr>
      <w:rPr>
        <w:rFonts w:ascii="Symbol" w:hAnsi="Symbol" w:hint="default"/>
      </w:rPr>
    </w:lvl>
    <w:lvl w:ilvl="1" w:tplc="74D6A24C">
      <w:numFmt w:val="decimal"/>
      <w:lvlText w:val=""/>
      <w:lvlJc w:val="left"/>
    </w:lvl>
    <w:lvl w:ilvl="2" w:tplc="C5F25D86">
      <w:numFmt w:val="decimal"/>
      <w:lvlText w:val=""/>
      <w:lvlJc w:val="left"/>
    </w:lvl>
    <w:lvl w:ilvl="3" w:tplc="64B85ABE">
      <w:numFmt w:val="decimal"/>
      <w:lvlText w:val=""/>
      <w:lvlJc w:val="left"/>
    </w:lvl>
    <w:lvl w:ilvl="4" w:tplc="9D70385C">
      <w:numFmt w:val="decimal"/>
      <w:lvlText w:val=""/>
      <w:lvlJc w:val="left"/>
    </w:lvl>
    <w:lvl w:ilvl="5" w:tplc="7AEAE9F2">
      <w:numFmt w:val="decimal"/>
      <w:lvlText w:val=""/>
      <w:lvlJc w:val="left"/>
    </w:lvl>
    <w:lvl w:ilvl="6" w:tplc="8B3AA3EC">
      <w:numFmt w:val="decimal"/>
      <w:lvlText w:val=""/>
      <w:lvlJc w:val="left"/>
    </w:lvl>
    <w:lvl w:ilvl="7" w:tplc="44ACDF00">
      <w:numFmt w:val="decimal"/>
      <w:lvlText w:val=""/>
      <w:lvlJc w:val="left"/>
    </w:lvl>
    <w:lvl w:ilvl="8" w:tplc="9C945B92">
      <w:numFmt w:val="decimal"/>
      <w:lvlText w:val=""/>
      <w:lvlJc w:val="left"/>
    </w:lvl>
  </w:abstractNum>
  <w:abstractNum w:abstractNumId="476" w15:restartNumberingAfterBreak="0">
    <w:nsid w:val="5A320BE5"/>
    <w:multiLevelType w:val="hybridMultilevel"/>
    <w:tmpl w:val="1848E674"/>
    <w:lvl w:ilvl="0" w:tplc="8F0ADE0C">
      <w:start w:val="1"/>
      <w:numFmt w:val="bullet"/>
      <w:lvlText w:val=""/>
      <w:lvlJc w:val="left"/>
      <w:pPr>
        <w:ind w:left="720" w:hanging="360"/>
      </w:pPr>
      <w:rPr>
        <w:rFonts w:ascii="Symbol" w:hAnsi="Symbol" w:hint="default"/>
      </w:rPr>
    </w:lvl>
    <w:lvl w:ilvl="1" w:tplc="31944AAA">
      <w:numFmt w:val="decimal"/>
      <w:lvlText w:val=""/>
      <w:lvlJc w:val="left"/>
    </w:lvl>
    <w:lvl w:ilvl="2" w:tplc="C8A63C82">
      <w:numFmt w:val="decimal"/>
      <w:lvlText w:val=""/>
      <w:lvlJc w:val="left"/>
    </w:lvl>
    <w:lvl w:ilvl="3" w:tplc="A36006F2">
      <w:numFmt w:val="decimal"/>
      <w:lvlText w:val=""/>
      <w:lvlJc w:val="left"/>
    </w:lvl>
    <w:lvl w:ilvl="4" w:tplc="DA30037E">
      <w:numFmt w:val="decimal"/>
      <w:lvlText w:val=""/>
      <w:lvlJc w:val="left"/>
    </w:lvl>
    <w:lvl w:ilvl="5" w:tplc="5630CE36">
      <w:numFmt w:val="decimal"/>
      <w:lvlText w:val=""/>
      <w:lvlJc w:val="left"/>
    </w:lvl>
    <w:lvl w:ilvl="6" w:tplc="A928E9BE">
      <w:numFmt w:val="decimal"/>
      <w:lvlText w:val=""/>
      <w:lvlJc w:val="left"/>
    </w:lvl>
    <w:lvl w:ilvl="7" w:tplc="C2420966">
      <w:numFmt w:val="decimal"/>
      <w:lvlText w:val=""/>
      <w:lvlJc w:val="left"/>
    </w:lvl>
    <w:lvl w:ilvl="8" w:tplc="10500CFC">
      <w:numFmt w:val="decimal"/>
      <w:lvlText w:val=""/>
      <w:lvlJc w:val="left"/>
    </w:lvl>
  </w:abstractNum>
  <w:abstractNum w:abstractNumId="477" w15:restartNumberingAfterBreak="0">
    <w:nsid w:val="5A4B2E26"/>
    <w:multiLevelType w:val="hybridMultilevel"/>
    <w:tmpl w:val="4BA6AA22"/>
    <w:lvl w:ilvl="0" w:tplc="815C0EAC">
      <w:start w:val="1"/>
      <w:numFmt w:val="bullet"/>
      <w:lvlText w:val=""/>
      <w:lvlJc w:val="left"/>
      <w:pPr>
        <w:ind w:left="720" w:hanging="360"/>
      </w:pPr>
      <w:rPr>
        <w:rFonts w:ascii="Symbol" w:hAnsi="Symbol" w:hint="default"/>
      </w:rPr>
    </w:lvl>
    <w:lvl w:ilvl="1" w:tplc="61402B4A">
      <w:numFmt w:val="decimal"/>
      <w:lvlText w:val=""/>
      <w:lvlJc w:val="left"/>
    </w:lvl>
    <w:lvl w:ilvl="2" w:tplc="FB524622">
      <w:numFmt w:val="decimal"/>
      <w:lvlText w:val=""/>
      <w:lvlJc w:val="left"/>
    </w:lvl>
    <w:lvl w:ilvl="3" w:tplc="19089034">
      <w:numFmt w:val="decimal"/>
      <w:lvlText w:val=""/>
      <w:lvlJc w:val="left"/>
    </w:lvl>
    <w:lvl w:ilvl="4" w:tplc="96B8BFDC">
      <w:numFmt w:val="decimal"/>
      <w:lvlText w:val=""/>
      <w:lvlJc w:val="left"/>
    </w:lvl>
    <w:lvl w:ilvl="5" w:tplc="D4E26384">
      <w:numFmt w:val="decimal"/>
      <w:lvlText w:val=""/>
      <w:lvlJc w:val="left"/>
    </w:lvl>
    <w:lvl w:ilvl="6" w:tplc="4F109184">
      <w:numFmt w:val="decimal"/>
      <w:lvlText w:val=""/>
      <w:lvlJc w:val="left"/>
    </w:lvl>
    <w:lvl w:ilvl="7" w:tplc="F1D2B134">
      <w:numFmt w:val="decimal"/>
      <w:lvlText w:val=""/>
      <w:lvlJc w:val="left"/>
    </w:lvl>
    <w:lvl w:ilvl="8" w:tplc="CC568C82">
      <w:numFmt w:val="decimal"/>
      <w:lvlText w:val=""/>
      <w:lvlJc w:val="left"/>
    </w:lvl>
  </w:abstractNum>
  <w:abstractNum w:abstractNumId="478" w15:restartNumberingAfterBreak="0">
    <w:nsid w:val="5A4E19A0"/>
    <w:multiLevelType w:val="hybridMultilevel"/>
    <w:tmpl w:val="9A7E6526"/>
    <w:lvl w:ilvl="0" w:tplc="EB4418CC">
      <w:start w:val="1"/>
      <w:numFmt w:val="bullet"/>
      <w:lvlText w:val=""/>
      <w:lvlJc w:val="left"/>
      <w:pPr>
        <w:ind w:left="720" w:hanging="360"/>
      </w:pPr>
      <w:rPr>
        <w:rFonts w:ascii="Symbol" w:hAnsi="Symbol" w:hint="default"/>
      </w:rPr>
    </w:lvl>
    <w:lvl w:ilvl="1" w:tplc="AAA63AFA">
      <w:numFmt w:val="decimal"/>
      <w:lvlText w:val=""/>
      <w:lvlJc w:val="left"/>
    </w:lvl>
    <w:lvl w:ilvl="2" w:tplc="FB707A02">
      <w:numFmt w:val="decimal"/>
      <w:lvlText w:val=""/>
      <w:lvlJc w:val="left"/>
    </w:lvl>
    <w:lvl w:ilvl="3" w:tplc="2856B846">
      <w:numFmt w:val="decimal"/>
      <w:lvlText w:val=""/>
      <w:lvlJc w:val="left"/>
    </w:lvl>
    <w:lvl w:ilvl="4" w:tplc="F976CAA2">
      <w:numFmt w:val="decimal"/>
      <w:lvlText w:val=""/>
      <w:lvlJc w:val="left"/>
    </w:lvl>
    <w:lvl w:ilvl="5" w:tplc="20082B2E">
      <w:numFmt w:val="decimal"/>
      <w:lvlText w:val=""/>
      <w:lvlJc w:val="left"/>
    </w:lvl>
    <w:lvl w:ilvl="6" w:tplc="D110E5D4">
      <w:numFmt w:val="decimal"/>
      <w:lvlText w:val=""/>
      <w:lvlJc w:val="left"/>
    </w:lvl>
    <w:lvl w:ilvl="7" w:tplc="AF58346A">
      <w:numFmt w:val="decimal"/>
      <w:lvlText w:val=""/>
      <w:lvlJc w:val="left"/>
    </w:lvl>
    <w:lvl w:ilvl="8" w:tplc="0EA07032">
      <w:numFmt w:val="decimal"/>
      <w:lvlText w:val=""/>
      <w:lvlJc w:val="left"/>
    </w:lvl>
  </w:abstractNum>
  <w:abstractNum w:abstractNumId="479" w15:restartNumberingAfterBreak="0">
    <w:nsid w:val="5A9D10BC"/>
    <w:multiLevelType w:val="hybridMultilevel"/>
    <w:tmpl w:val="59322DF8"/>
    <w:lvl w:ilvl="0" w:tplc="0F520BC8">
      <w:start w:val="1"/>
      <w:numFmt w:val="bullet"/>
      <w:lvlText w:val=""/>
      <w:lvlJc w:val="left"/>
      <w:pPr>
        <w:ind w:left="720" w:hanging="360"/>
      </w:pPr>
      <w:rPr>
        <w:rFonts w:ascii="Symbol" w:hAnsi="Symbol" w:hint="default"/>
      </w:rPr>
    </w:lvl>
    <w:lvl w:ilvl="1" w:tplc="3B9C24DA">
      <w:numFmt w:val="decimal"/>
      <w:lvlText w:val=""/>
      <w:lvlJc w:val="left"/>
    </w:lvl>
    <w:lvl w:ilvl="2" w:tplc="40044CBE">
      <w:numFmt w:val="decimal"/>
      <w:lvlText w:val=""/>
      <w:lvlJc w:val="left"/>
    </w:lvl>
    <w:lvl w:ilvl="3" w:tplc="89D06684">
      <w:numFmt w:val="decimal"/>
      <w:lvlText w:val=""/>
      <w:lvlJc w:val="left"/>
    </w:lvl>
    <w:lvl w:ilvl="4" w:tplc="357C3236">
      <w:numFmt w:val="decimal"/>
      <w:lvlText w:val=""/>
      <w:lvlJc w:val="left"/>
    </w:lvl>
    <w:lvl w:ilvl="5" w:tplc="8EFE35C0">
      <w:numFmt w:val="decimal"/>
      <w:lvlText w:val=""/>
      <w:lvlJc w:val="left"/>
    </w:lvl>
    <w:lvl w:ilvl="6" w:tplc="922C32C4">
      <w:numFmt w:val="decimal"/>
      <w:lvlText w:val=""/>
      <w:lvlJc w:val="left"/>
    </w:lvl>
    <w:lvl w:ilvl="7" w:tplc="0A56021A">
      <w:numFmt w:val="decimal"/>
      <w:lvlText w:val=""/>
      <w:lvlJc w:val="left"/>
    </w:lvl>
    <w:lvl w:ilvl="8" w:tplc="ED7C3948">
      <w:numFmt w:val="decimal"/>
      <w:lvlText w:val=""/>
      <w:lvlJc w:val="left"/>
    </w:lvl>
  </w:abstractNum>
  <w:abstractNum w:abstractNumId="480" w15:restartNumberingAfterBreak="0">
    <w:nsid w:val="5AB645DF"/>
    <w:multiLevelType w:val="hybridMultilevel"/>
    <w:tmpl w:val="78469A34"/>
    <w:lvl w:ilvl="0" w:tplc="69A2C242">
      <w:numFmt w:val="decimal"/>
      <w:lvlText w:val=""/>
      <w:lvlJc w:val="left"/>
    </w:lvl>
    <w:lvl w:ilvl="1" w:tplc="D1288162">
      <w:start w:val="1"/>
      <w:numFmt w:val="bullet"/>
      <w:lvlText w:val=""/>
      <w:lvlJc w:val="left"/>
      <w:pPr>
        <w:ind w:left="1440" w:hanging="360"/>
      </w:pPr>
      <w:rPr>
        <w:rFonts w:ascii="Symbol" w:hAnsi="Symbol" w:hint="default"/>
      </w:rPr>
    </w:lvl>
    <w:lvl w:ilvl="2" w:tplc="22CAF460">
      <w:numFmt w:val="decimal"/>
      <w:lvlText w:val=""/>
      <w:lvlJc w:val="left"/>
    </w:lvl>
    <w:lvl w:ilvl="3" w:tplc="9EE67944">
      <w:numFmt w:val="decimal"/>
      <w:lvlText w:val=""/>
      <w:lvlJc w:val="left"/>
    </w:lvl>
    <w:lvl w:ilvl="4" w:tplc="9B4646CE">
      <w:numFmt w:val="decimal"/>
      <w:lvlText w:val=""/>
      <w:lvlJc w:val="left"/>
    </w:lvl>
    <w:lvl w:ilvl="5" w:tplc="B9DCE1EC">
      <w:numFmt w:val="decimal"/>
      <w:lvlText w:val=""/>
      <w:lvlJc w:val="left"/>
    </w:lvl>
    <w:lvl w:ilvl="6" w:tplc="BB2ADA24">
      <w:numFmt w:val="decimal"/>
      <w:lvlText w:val=""/>
      <w:lvlJc w:val="left"/>
    </w:lvl>
    <w:lvl w:ilvl="7" w:tplc="450C5B8E">
      <w:numFmt w:val="decimal"/>
      <w:lvlText w:val=""/>
      <w:lvlJc w:val="left"/>
    </w:lvl>
    <w:lvl w:ilvl="8" w:tplc="C01EE5DA">
      <w:numFmt w:val="decimal"/>
      <w:lvlText w:val=""/>
      <w:lvlJc w:val="left"/>
    </w:lvl>
  </w:abstractNum>
  <w:abstractNum w:abstractNumId="481" w15:restartNumberingAfterBreak="0">
    <w:nsid w:val="5B081C6B"/>
    <w:multiLevelType w:val="hybridMultilevel"/>
    <w:tmpl w:val="B63CA574"/>
    <w:lvl w:ilvl="0" w:tplc="E1E48564">
      <w:numFmt w:val="decimal"/>
      <w:lvlText w:val=""/>
      <w:lvlJc w:val="left"/>
    </w:lvl>
    <w:lvl w:ilvl="1" w:tplc="E6828E36">
      <w:start w:val="1"/>
      <w:numFmt w:val="bullet"/>
      <w:lvlText w:val=""/>
      <w:lvlJc w:val="left"/>
      <w:pPr>
        <w:ind w:left="1440" w:hanging="360"/>
      </w:pPr>
      <w:rPr>
        <w:rFonts w:ascii="Symbol" w:hAnsi="Symbol" w:hint="default"/>
      </w:rPr>
    </w:lvl>
    <w:lvl w:ilvl="2" w:tplc="44D07026">
      <w:numFmt w:val="decimal"/>
      <w:lvlText w:val=""/>
      <w:lvlJc w:val="left"/>
    </w:lvl>
    <w:lvl w:ilvl="3" w:tplc="DD86EF60">
      <w:numFmt w:val="decimal"/>
      <w:lvlText w:val=""/>
      <w:lvlJc w:val="left"/>
    </w:lvl>
    <w:lvl w:ilvl="4" w:tplc="B57A7A22">
      <w:numFmt w:val="decimal"/>
      <w:lvlText w:val=""/>
      <w:lvlJc w:val="left"/>
    </w:lvl>
    <w:lvl w:ilvl="5" w:tplc="D0A87386">
      <w:numFmt w:val="decimal"/>
      <w:lvlText w:val=""/>
      <w:lvlJc w:val="left"/>
    </w:lvl>
    <w:lvl w:ilvl="6" w:tplc="5B5077FE">
      <w:numFmt w:val="decimal"/>
      <w:lvlText w:val=""/>
      <w:lvlJc w:val="left"/>
    </w:lvl>
    <w:lvl w:ilvl="7" w:tplc="B7C44C42">
      <w:numFmt w:val="decimal"/>
      <w:lvlText w:val=""/>
      <w:lvlJc w:val="left"/>
    </w:lvl>
    <w:lvl w:ilvl="8" w:tplc="038A3B14">
      <w:numFmt w:val="decimal"/>
      <w:lvlText w:val=""/>
      <w:lvlJc w:val="left"/>
    </w:lvl>
  </w:abstractNum>
  <w:abstractNum w:abstractNumId="482" w15:restartNumberingAfterBreak="0">
    <w:nsid w:val="5B2C6BB1"/>
    <w:multiLevelType w:val="hybridMultilevel"/>
    <w:tmpl w:val="67127D86"/>
    <w:lvl w:ilvl="0" w:tplc="F3603600">
      <w:start w:val="1"/>
      <w:numFmt w:val="bullet"/>
      <w:lvlText w:val=""/>
      <w:lvlJc w:val="left"/>
      <w:pPr>
        <w:ind w:left="720" w:hanging="360"/>
      </w:pPr>
      <w:rPr>
        <w:rFonts w:ascii="Symbol" w:hAnsi="Symbol" w:hint="default"/>
      </w:rPr>
    </w:lvl>
    <w:lvl w:ilvl="1" w:tplc="09DED090">
      <w:numFmt w:val="decimal"/>
      <w:lvlText w:val=""/>
      <w:lvlJc w:val="left"/>
    </w:lvl>
    <w:lvl w:ilvl="2" w:tplc="B54EFBEA">
      <w:numFmt w:val="decimal"/>
      <w:lvlText w:val=""/>
      <w:lvlJc w:val="left"/>
    </w:lvl>
    <w:lvl w:ilvl="3" w:tplc="E7DED828">
      <w:numFmt w:val="decimal"/>
      <w:lvlText w:val=""/>
      <w:lvlJc w:val="left"/>
    </w:lvl>
    <w:lvl w:ilvl="4" w:tplc="2534A5CE">
      <w:numFmt w:val="decimal"/>
      <w:lvlText w:val=""/>
      <w:lvlJc w:val="left"/>
    </w:lvl>
    <w:lvl w:ilvl="5" w:tplc="4BE4C562">
      <w:numFmt w:val="decimal"/>
      <w:lvlText w:val=""/>
      <w:lvlJc w:val="left"/>
    </w:lvl>
    <w:lvl w:ilvl="6" w:tplc="C9CC32A2">
      <w:numFmt w:val="decimal"/>
      <w:lvlText w:val=""/>
      <w:lvlJc w:val="left"/>
    </w:lvl>
    <w:lvl w:ilvl="7" w:tplc="BBAC3A42">
      <w:numFmt w:val="decimal"/>
      <w:lvlText w:val=""/>
      <w:lvlJc w:val="left"/>
    </w:lvl>
    <w:lvl w:ilvl="8" w:tplc="6F78C3E8">
      <w:numFmt w:val="decimal"/>
      <w:lvlText w:val=""/>
      <w:lvlJc w:val="left"/>
    </w:lvl>
  </w:abstractNum>
  <w:abstractNum w:abstractNumId="483" w15:restartNumberingAfterBreak="0">
    <w:nsid w:val="5B3A1136"/>
    <w:multiLevelType w:val="hybridMultilevel"/>
    <w:tmpl w:val="F3E403DE"/>
    <w:lvl w:ilvl="0" w:tplc="B9F47438">
      <w:start w:val="1"/>
      <w:numFmt w:val="bullet"/>
      <w:lvlText w:val=""/>
      <w:lvlJc w:val="left"/>
      <w:pPr>
        <w:ind w:left="720" w:hanging="360"/>
      </w:pPr>
      <w:rPr>
        <w:rFonts w:ascii="Symbol" w:hAnsi="Symbol" w:hint="default"/>
      </w:rPr>
    </w:lvl>
    <w:lvl w:ilvl="1" w:tplc="2C343934">
      <w:numFmt w:val="decimal"/>
      <w:lvlText w:val=""/>
      <w:lvlJc w:val="left"/>
    </w:lvl>
    <w:lvl w:ilvl="2" w:tplc="E5F20DD6">
      <w:numFmt w:val="decimal"/>
      <w:lvlText w:val=""/>
      <w:lvlJc w:val="left"/>
    </w:lvl>
    <w:lvl w:ilvl="3" w:tplc="427AB3A2">
      <w:numFmt w:val="decimal"/>
      <w:lvlText w:val=""/>
      <w:lvlJc w:val="left"/>
    </w:lvl>
    <w:lvl w:ilvl="4" w:tplc="F2BCCD10">
      <w:numFmt w:val="decimal"/>
      <w:lvlText w:val=""/>
      <w:lvlJc w:val="left"/>
    </w:lvl>
    <w:lvl w:ilvl="5" w:tplc="69AC67C4">
      <w:numFmt w:val="decimal"/>
      <w:lvlText w:val=""/>
      <w:lvlJc w:val="left"/>
    </w:lvl>
    <w:lvl w:ilvl="6" w:tplc="5D32CC74">
      <w:numFmt w:val="decimal"/>
      <w:lvlText w:val=""/>
      <w:lvlJc w:val="left"/>
    </w:lvl>
    <w:lvl w:ilvl="7" w:tplc="00BEB522">
      <w:numFmt w:val="decimal"/>
      <w:lvlText w:val=""/>
      <w:lvlJc w:val="left"/>
    </w:lvl>
    <w:lvl w:ilvl="8" w:tplc="84F0855E">
      <w:numFmt w:val="decimal"/>
      <w:lvlText w:val=""/>
      <w:lvlJc w:val="left"/>
    </w:lvl>
  </w:abstractNum>
  <w:abstractNum w:abstractNumId="484" w15:restartNumberingAfterBreak="0">
    <w:nsid w:val="5B8F4E23"/>
    <w:multiLevelType w:val="hybridMultilevel"/>
    <w:tmpl w:val="AD30A404"/>
    <w:lvl w:ilvl="0" w:tplc="DECCE0AA">
      <w:start w:val="1"/>
      <w:numFmt w:val="bullet"/>
      <w:lvlText w:val=""/>
      <w:lvlJc w:val="left"/>
      <w:pPr>
        <w:ind w:left="720" w:hanging="360"/>
      </w:pPr>
      <w:rPr>
        <w:rFonts w:ascii="Symbol" w:hAnsi="Symbol" w:hint="default"/>
      </w:rPr>
    </w:lvl>
    <w:lvl w:ilvl="1" w:tplc="9CC8300A">
      <w:numFmt w:val="decimal"/>
      <w:lvlText w:val=""/>
      <w:lvlJc w:val="left"/>
    </w:lvl>
    <w:lvl w:ilvl="2" w:tplc="3466A1EA">
      <w:numFmt w:val="decimal"/>
      <w:lvlText w:val=""/>
      <w:lvlJc w:val="left"/>
    </w:lvl>
    <w:lvl w:ilvl="3" w:tplc="F4A6485E">
      <w:numFmt w:val="decimal"/>
      <w:lvlText w:val=""/>
      <w:lvlJc w:val="left"/>
    </w:lvl>
    <w:lvl w:ilvl="4" w:tplc="A8D46C2C">
      <w:numFmt w:val="decimal"/>
      <w:lvlText w:val=""/>
      <w:lvlJc w:val="left"/>
    </w:lvl>
    <w:lvl w:ilvl="5" w:tplc="478AF3FE">
      <w:numFmt w:val="decimal"/>
      <w:lvlText w:val=""/>
      <w:lvlJc w:val="left"/>
    </w:lvl>
    <w:lvl w:ilvl="6" w:tplc="0AF47668">
      <w:numFmt w:val="decimal"/>
      <w:lvlText w:val=""/>
      <w:lvlJc w:val="left"/>
    </w:lvl>
    <w:lvl w:ilvl="7" w:tplc="DC484954">
      <w:numFmt w:val="decimal"/>
      <w:lvlText w:val=""/>
      <w:lvlJc w:val="left"/>
    </w:lvl>
    <w:lvl w:ilvl="8" w:tplc="B16279CA">
      <w:numFmt w:val="decimal"/>
      <w:lvlText w:val=""/>
      <w:lvlJc w:val="left"/>
    </w:lvl>
  </w:abstractNum>
  <w:abstractNum w:abstractNumId="485" w15:restartNumberingAfterBreak="0">
    <w:nsid w:val="5B9476B6"/>
    <w:multiLevelType w:val="hybridMultilevel"/>
    <w:tmpl w:val="F43C4FDA"/>
    <w:lvl w:ilvl="0" w:tplc="E46E162A">
      <w:start w:val="1"/>
      <w:numFmt w:val="bullet"/>
      <w:lvlText w:val=""/>
      <w:lvlJc w:val="left"/>
      <w:pPr>
        <w:ind w:left="720" w:hanging="360"/>
      </w:pPr>
      <w:rPr>
        <w:rFonts w:ascii="Symbol" w:hAnsi="Symbol" w:hint="default"/>
      </w:rPr>
    </w:lvl>
    <w:lvl w:ilvl="1" w:tplc="993AD624">
      <w:numFmt w:val="decimal"/>
      <w:lvlText w:val=""/>
      <w:lvlJc w:val="left"/>
    </w:lvl>
    <w:lvl w:ilvl="2" w:tplc="E4AC468E">
      <w:numFmt w:val="decimal"/>
      <w:lvlText w:val=""/>
      <w:lvlJc w:val="left"/>
    </w:lvl>
    <w:lvl w:ilvl="3" w:tplc="3D3C8336">
      <w:numFmt w:val="decimal"/>
      <w:lvlText w:val=""/>
      <w:lvlJc w:val="left"/>
    </w:lvl>
    <w:lvl w:ilvl="4" w:tplc="0FD259F2">
      <w:numFmt w:val="decimal"/>
      <w:lvlText w:val=""/>
      <w:lvlJc w:val="left"/>
    </w:lvl>
    <w:lvl w:ilvl="5" w:tplc="F73EA366">
      <w:numFmt w:val="decimal"/>
      <w:lvlText w:val=""/>
      <w:lvlJc w:val="left"/>
    </w:lvl>
    <w:lvl w:ilvl="6" w:tplc="1FE87416">
      <w:numFmt w:val="decimal"/>
      <w:lvlText w:val=""/>
      <w:lvlJc w:val="left"/>
    </w:lvl>
    <w:lvl w:ilvl="7" w:tplc="0A909742">
      <w:numFmt w:val="decimal"/>
      <w:lvlText w:val=""/>
      <w:lvlJc w:val="left"/>
    </w:lvl>
    <w:lvl w:ilvl="8" w:tplc="49688912">
      <w:numFmt w:val="decimal"/>
      <w:lvlText w:val=""/>
      <w:lvlJc w:val="left"/>
    </w:lvl>
  </w:abstractNum>
  <w:abstractNum w:abstractNumId="486" w15:restartNumberingAfterBreak="0">
    <w:nsid w:val="5BDA0D9E"/>
    <w:multiLevelType w:val="hybridMultilevel"/>
    <w:tmpl w:val="1EE0E88C"/>
    <w:lvl w:ilvl="0" w:tplc="D8723D70">
      <w:numFmt w:val="decimal"/>
      <w:lvlText w:val=""/>
      <w:lvlJc w:val="left"/>
    </w:lvl>
    <w:lvl w:ilvl="1" w:tplc="3B68510C">
      <w:start w:val="1"/>
      <w:numFmt w:val="bullet"/>
      <w:lvlText w:val=""/>
      <w:lvlJc w:val="left"/>
      <w:pPr>
        <w:ind w:left="1440" w:hanging="360"/>
      </w:pPr>
      <w:rPr>
        <w:rFonts w:ascii="Symbol" w:hAnsi="Symbol" w:hint="default"/>
      </w:rPr>
    </w:lvl>
    <w:lvl w:ilvl="2" w:tplc="A08EE93A">
      <w:numFmt w:val="decimal"/>
      <w:lvlText w:val=""/>
      <w:lvlJc w:val="left"/>
    </w:lvl>
    <w:lvl w:ilvl="3" w:tplc="D9924060">
      <w:numFmt w:val="decimal"/>
      <w:lvlText w:val=""/>
      <w:lvlJc w:val="left"/>
    </w:lvl>
    <w:lvl w:ilvl="4" w:tplc="EEA8218C">
      <w:numFmt w:val="decimal"/>
      <w:lvlText w:val=""/>
      <w:lvlJc w:val="left"/>
    </w:lvl>
    <w:lvl w:ilvl="5" w:tplc="48925D00">
      <w:numFmt w:val="decimal"/>
      <w:lvlText w:val=""/>
      <w:lvlJc w:val="left"/>
    </w:lvl>
    <w:lvl w:ilvl="6" w:tplc="34E23392">
      <w:numFmt w:val="decimal"/>
      <w:lvlText w:val=""/>
      <w:lvlJc w:val="left"/>
    </w:lvl>
    <w:lvl w:ilvl="7" w:tplc="D9A2B688">
      <w:numFmt w:val="decimal"/>
      <w:lvlText w:val=""/>
      <w:lvlJc w:val="left"/>
    </w:lvl>
    <w:lvl w:ilvl="8" w:tplc="FA3C6428">
      <w:numFmt w:val="decimal"/>
      <w:lvlText w:val=""/>
      <w:lvlJc w:val="left"/>
    </w:lvl>
  </w:abstractNum>
  <w:abstractNum w:abstractNumId="487" w15:restartNumberingAfterBreak="0">
    <w:nsid w:val="5BF812E7"/>
    <w:multiLevelType w:val="hybridMultilevel"/>
    <w:tmpl w:val="B9407E74"/>
    <w:lvl w:ilvl="0" w:tplc="B34E3B34">
      <w:start w:val="1"/>
      <w:numFmt w:val="bullet"/>
      <w:lvlText w:val=""/>
      <w:lvlJc w:val="left"/>
      <w:pPr>
        <w:ind w:left="720" w:hanging="360"/>
      </w:pPr>
      <w:rPr>
        <w:rFonts w:ascii="Symbol" w:hAnsi="Symbol" w:hint="default"/>
      </w:rPr>
    </w:lvl>
    <w:lvl w:ilvl="1" w:tplc="9E20DC26">
      <w:numFmt w:val="decimal"/>
      <w:lvlText w:val=""/>
      <w:lvlJc w:val="left"/>
    </w:lvl>
    <w:lvl w:ilvl="2" w:tplc="298EBB34">
      <w:numFmt w:val="decimal"/>
      <w:lvlText w:val=""/>
      <w:lvlJc w:val="left"/>
    </w:lvl>
    <w:lvl w:ilvl="3" w:tplc="5C28D2B2">
      <w:numFmt w:val="decimal"/>
      <w:lvlText w:val=""/>
      <w:lvlJc w:val="left"/>
    </w:lvl>
    <w:lvl w:ilvl="4" w:tplc="AFACEEB6">
      <w:numFmt w:val="decimal"/>
      <w:lvlText w:val=""/>
      <w:lvlJc w:val="left"/>
    </w:lvl>
    <w:lvl w:ilvl="5" w:tplc="4456F744">
      <w:numFmt w:val="decimal"/>
      <w:lvlText w:val=""/>
      <w:lvlJc w:val="left"/>
    </w:lvl>
    <w:lvl w:ilvl="6" w:tplc="B0620C86">
      <w:numFmt w:val="decimal"/>
      <w:lvlText w:val=""/>
      <w:lvlJc w:val="left"/>
    </w:lvl>
    <w:lvl w:ilvl="7" w:tplc="D4160EFE">
      <w:numFmt w:val="decimal"/>
      <w:lvlText w:val=""/>
      <w:lvlJc w:val="left"/>
    </w:lvl>
    <w:lvl w:ilvl="8" w:tplc="8B468DF6">
      <w:numFmt w:val="decimal"/>
      <w:lvlText w:val=""/>
      <w:lvlJc w:val="left"/>
    </w:lvl>
  </w:abstractNum>
  <w:abstractNum w:abstractNumId="488" w15:restartNumberingAfterBreak="0">
    <w:nsid w:val="5C032C3B"/>
    <w:multiLevelType w:val="hybridMultilevel"/>
    <w:tmpl w:val="27D21BD4"/>
    <w:lvl w:ilvl="0" w:tplc="0BE0E4BA">
      <w:start w:val="1"/>
      <w:numFmt w:val="bullet"/>
      <w:lvlText w:val=""/>
      <w:lvlJc w:val="left"/>
      <w:pPr>
        <w:ind w:left="720" w:hanging="360"/>
      </w:pPr>
      <w:rPr>
        <w:rFonts w:ascii="Symbol" w:hAnsi="Symbol" w:hint="default"/>
      </w:rPr>
    </w:lvl>
    <w:lvl w:ilvl="1" w:tplc="5B30BA12">
      <w:numFmt w:val="decimal"/>
      <w:lvlText w:val=""/>
      <w:lvlJc w:val="left"/>
    </w:lvl>
    <w:lvl w:ilvl="2" w:tplc="E4A89510">
      <w:numFmt w:val="decimal"/>
      <w:lvlText w:val=""/>
      <w:lvlJc w:val="left"/>
    </w:lvl>
    <w:lvl w:ilvl="3" w:tplc="FF8671F6">
      <w:numFmt w:val="decimal"/>
      <w:lvlText w:val=""/>
      <w:lvlJc w:val="left"/>
    </w:lvl>
    <w:lvl w:ilvl="4" w:tplc="4AEA6F8C">
      <w:numFmt w:val="decimal"/>
      <w:lvlText w:val=""/>
      <w:lvlJc w:val="left"/>
    </w:lvl>
    <w:lvl w:ilvl="5" w:tplc="DFB0ED78">
      <w:numFmt w:val="decimal"/>
      <w:lvlText w:val=""/>
      <w:lvlJc w:val="left"/>
    </w:lvl>
    <w:lvl w:ilvl="6" w:tplc="9B708E3C">
      <w:numFmt w:val="decimal"/>
      <w:lvlText w:val=""/>
      <w:lvlJc w:val="left"/>
    </w:lvl>
    <w:lvl w:ilvl="7" w:tplc="16C02B9C">
      <w:numFmt w:val="decimal"/>
      <w:lvlText w:val=""/>
      <w:lvlJc w:val="left"/>
    </w:lvl>
    <w:lvl w:ilvl="8" w:tplc="82AEE4A0">
      <w:numFmt w:val="decimal"/>
      <w:lvlText w:val=""/>
      <w:lvlJc w:val="left"/>
    </w:lvl>
  </w:abstractNum>
  <w:abstractNum w:abstractNumId="489" w15:restartNumberingAfterBreak="0">
    <w:nsid w:val="5C1422B1"/>
    <w:multiLevelType w:val="hybridMultilevel"/>
    <w:tmpl w:val="3CBC6A6C"/>
    <w:lvl w:ilvl="0" w:tplc="2F7E4152">
      <w:start w:val="1"/>
      <w:numFmt w:val="bullet"/>
      <w:lvlText w:val=""/>
      <w:lvlJc w:val="left"/>
      <w:pPr>
        <w:ind w:left="720" w:hanging="360"/>
      </w:pPr>
      <w:rPr>
        <w:rFonts w:ascii="Symbol" w:hAnsi="Symbol" w:hint="default"/>
      </w:rPr>
    </w:lvl>
    <w:lvl w:ilvl="1" w:tplc="6E9A826A">
      <w:numFmt w:val="decimal"/>
      <w:lvlText w:val=""/>
      <w:lvlJc w:val="left"/>
    </w:lvl>
    <w:lvl w:ilvl="2" w:tplc="9A52D530">
      <w:numFmt w:val="decimal"/>
      <w:lvlText w:val=""/>
      <w:lvlJc w:val="left"/>
    </w:lvl>
    <w:lvl w:ilvl="3" w:tplc="25FC8FE0">
      <w:numFmt w:val="decimal"/>
      <w:lvlText w:val=""/>
      <w:lvlJc w:val="left"/>
    </w:lvl>
    <w:lvl w:ilvl="4" w:tplc="EBFCB908">
      <w:numFmt w:val="decimal"/>
      <w:lvlText w:val=""/>
      <w:lvlJc w:val="left"/>
    </w:lvl>
    <w:lvl w:ilvl="5" w:tplc="EF80882E">
      <w:numFmt w:val="decimal"/>
      <w:lvlText w:val=""/>
      <w:lvlJc w:val="left"/>
    </w:lvl>
    <w:lvl w:ilvl="6" w:tplc="CB2628FA">
      <w:numFmt w:val="decimal"/>
      <w:lvlText w:val=""/>
      <w:lvlJc w:val="left"/>
    </w:lvl>
    <w:lvl w:ilvl="7" w:tplc="43FA1B2E">
      <w:numFmt w:val="decimal"/>
      <w:lvlText w:val=""/>
      <w:lvlJc w:val="left"/>
    </w:lvl>
    <w:lvl w:ilvl="8" w:tplc="04686E06">
      <w:numFmt w:val="decimal"/>
      <w:lvlText w:val=""/>
      <w:lvlJc w:val="left"/>
    </w:lvl>
  </w:abstractNum>
  <w:abstractNum w:abstractNumId="490" w15:restartNumberingAfterBreak="0">
    <w:nsid w:val="5CB855CE"/>
    <w:multiLevelType w:val="hybridMultilevel"/>
    <w:tmpl w:val="091CDEFA"/>
    <w:lvl w:ilvl="0" w:tplc="C0703AD6">
      <w:start w:val="1"/>
      <w:numFmt w:val="bullet"/>
      <w:lvlText w:val=""/>
      <w:lvlJc w:val="left"/>
      <w:pPr>
        <w:ind w:left="720" w:hanging="360"/>
      </w:pPr>
      <w:rPr>
        <w:rFonts w:ascii="Symbol" w:hAnsi="Symbol" w:hint="default"/>
      </w:rPr>
    </w:lvl>
    <w:lvl w:ilvl="1" w:tplc="8F2878F0">
      <w:numFmt w:val="decimal"/>
      <w:lvlText w:val=""/>
      <w:lvlJc w:val="left"/>
    </w:lvl>
    <w:lvl w:ilvl="2" w:tplc="22A2169C">
      <w:numFmt w:val="decimal"/>
      <w:lvlText w:val=""/>
      <w:lvlJc w:val="left"/>
    </w:lvl>
    <w:lvl w:ilvl="3" w:tplc="B0AE8BCC">
      <w:numFmt w:val="decimal"/>
      <w:lvlText w:val=""/>
      <w:lvlJc w:val="left"/>
    </w:lvl>
    <w:lvl w:ilvl="4" w:tplc="7750A590">
      <w:numFmt w:val="decimal"/>
      <w:lvlText w:val=""/>
      <w:lvlJc w:val="left"/>
    </w:lvl>
    <w:lvl w:ilvl="5" w:tplc="1E421B6E">
      <w:numFmt w:val="decimal"/>
      <w:lvlText w:val=""/>
      <w:lvlJc w:val="left"/>
    </w:lvl>
    <w:lvl w:ilvl="6" w:tplc="9A5C44B2">
      <w:numFmt w:val="decimal"/>
      <w:lvlText w:val=""/>
      <w:lvlJc w:val="left"/>
    </w:lvl>
    <w:lvl w:ilvl="7" w:tplc="B126AD96">
      <w:numFmt w:val="decimal"/>
      <w:lvlText w:val=""/>
      <w:lvlJc w:val="left"/>
    </w:lvl>
    <w:lvl w:ilvl="8" w:tplc="F0266CC4">
      <w:numFmt w:val="decimal"/>
      <w:lvlText w:val=""/>
      <w:lvlJc w:val="left"/>
    </w:lvl>
  </w:abstractNum>
  <w:abstractNum w:abstractNumId="491" w15:restartNumberingAfterBreak="0">
    <w:nsid w:val="5CC00896"/>
    <w:multiLevelType w:val="hybridMultilevel"/>
    <w:tmpl w:val="30EA10C2"/>
    <w:lvl w:ilvl="0" w:tplc="513A742E">
      <w:start w:val="1"/>
      <w:numFmt w:val="bullet"/>
      <w:lvlText w:val=""/>
      <w:lvlJc w:val="left"/>
      <w:pPr>
        <w:ind w:left="720" w:hanging="360"/>
      </w:pPr>
      <w:rPr>
        <w:rFonts w:ascii="Symbol" w:hAnsi="Symbol" w:hint="default"/>
      </w:rPr>
    </w:lvl>
    <w:lvl w:ilvl="1" w:tplc="74926B24">
      <w:numFmt w:val="decimal"/>
      <w:lvlText w:val=""/>
      <w:lvlJc w:val="left"/>
    </w:lvl>
    <w:lvl w:ilvl="2" w:tplc="B0960064">
      <w:numFmt w:val="decimal"/>
      <w:lvlText w:val=""/>
      <w:lvlJc w:val="left"/>
    </w:lvl>
    <w:lvl w:ilvl="3" w:tplc="3C223674">
      <w:numFmt w:val="decimal"/>
      <w:lvlText w:val=""/>
      <w:lvlJc w:val="left"/>
    </w:lvl>
    <w:lvl w:ilvl="4" w:tplc="6030781E">
      <w:numFmt w:val="decimal"/>
      <w:lvlText w:val=""/>
      <w:lvlJc w:val="left"/>
    </w:lvl>
    <w:lvl w:ilvl="5" w:tplc="7EF4CFE2">
      <w:numFmt w:val="decimal"/>
      <w:lvlText w:val=""/>
      <w:lvlJc w:val="left"/>
    </w:lvl>
    <w:lvl w:ilvl="6" w:tplc="87846FA4">
      <w:numFmt w:val="decimal"/>
      <w:lvlText w:val=""/>
      <w:lvlJc w:val="left"/>
    </w:lvl>
    <w:lvl w:ilvl="7" w:tplc="88F828A6">
      <w:numFmt w:val="decimal"/>
      <w:lvlText w:val=""/>
      <w:lvlJc w:val="left"/>
    </w:lvl>
    <w:lvl w:ilvl="8" w:tplc="D1F40F0A">
      <w:numFmt w:val="decimal"/>
      <w:lvlText w:val=""/>
      <w:lvlJc w:val="left"/>
    </w:lvl>
  </w:abstractNum>
  <w:abstractNum w:abstractNumId="492" w15:restartNumberingAfterBreak="0">
    <w:nsid w:val="5CC66644"/>
    <w:multiLevelType w:val="hybridMultilevel"/>
    <w:tmpl w:val="1F160654"/>
    <w:lvl w:ilvl="0" w:tplc="FF96C212">
      <w:start w:val="1"/>
      <w:numFmt w:val="bullet"/>
      <w:lvlText w:val=""/>
      <w:lvlJc w:val="left"/>
      <w:pPr>
        <w:ind w:left="720" w:hanging="360"/>
      </w:pPr>
      <w:rPr>
        <w:rFonts w:ascii="Symbol" w:hAnsi="Symbol" w:hint="default"/>
      </w:rPr>
    </w:lvl>
    <w:lvl w:ilvl="1" w:tplc="B0DA3C34">
      <w:numFmt w:val="decimal"/>
      <w:lvlText w:val=""/>
      <w:lvlJc w:val="left"/>
    </w:lvl>
    <w:lvl w:ilvl="2" w:tplc="E19CB3FA">
      <w:numFmt w:val="decimal"/>
      <w:lvlText w:val=""/>
      <w:lvlJc w:val="left"/>
    </w:lvl>
    <w:lvl w:ilvl="3" w:tplc="176C0106">
      <w:numFmt w:val="decimal"/>
      <w:lvlText w:val=""/>
      <w:lvlJc w:val="left"/>
    </w:lvl>
    <w:lvl w:ilvl="4" w:tplc="968855D6">
      <w:numFmt w:val="decimal"/>
      <w:lvlText w:val=""/>
      <w:lvlJc w:val="left"/>
    </w:lvl>
    <w:lvl w:ilvl="5" w:tplc="8BBE9E4E">
      <w:numFmt w:val="decimal"/>
      <w:lvlText w:val=""/>
      <w:lvlJc w:val="left"/>
    </w:lvl>
    <w:lvl w:ilvl="6" w:tplc="C660EAEE">
      <w:numFmt w:val="decimal"/>
      <w:lvlText w:val=""/>
      <w:lvlJc w:val="left"/>
    </w:lvl>
    <w:lvl w:ilvl="7" w:tplc="617A11A2">
      <w:numFmt w:val="decimal"/>
      <w:lvlText w:val=""/>
      <w:lvlJc w:val="left"/>
    </w:lvl>
    <w:lvl w:ilvl="8" w:tplc="BD7A8C52">
      <w:numFmt w:val="decimal"/>
      <w:lvlText w:val=""/>
      <w:lvlJc w:val="left"/>
    </w:lvl>
  </w:abstractNum>
  <w:abstractNum w:abstractNumId="493" w15:restartNumberingAfterBreak="0">
    <w:nsid w:val="5CD77659"/>
    <w:multiLevelType w:val="hybridMultilevel"/>
    <w:tmpl w:val="0CCEC174"/>
    <w:lvl w:ilvl="0" w:tplc="17AEBA9C">
      <w:start w:val="1"/>
      <w:numFmt w:val="bullet"/>
      <w:lvlText w:val=""/>
      <w:lvlJc w:val="left"/>
      <w:pPr>
        <w:ind w:left="720" w:hanging="360"/>
      </w:pPr>
      <w:rPr>
        <w:rFonts w:ascii="Symbol" w:hAnsi="Symbol" w:hint="default"/>
      </w:rPr>
    </w:lvl>
    <w:lvl w:ilvl="1" w:tplc="84763D70">
      <w:numFmt w:val="decimal"/>
      <w:lvlText w:val=""/>
      <w:lvlJc w:val="left"/>
    </w:lvl>
    <w:lvl w:ilvl="2" w:tplc="4A0E8124">
      <w:numFmt w:val="decimal"/>
      <w:lvlText w:val=""/>
      <w:lvlJc w:val="left"/>
    </w:lvl>
    <w:lvl w:ilvl="3" w:tplc="AFB4FE26">
      <w:numFmt w:val="decimal"/>
      <w:lvlText w:val=""/>
      <w:lvlJc w:val="left"/>
    </w:lvl>
    <w:lvl w:ilvl="4" w:tplc="A0C081D0">
      <w:numFmt w:val="decimal"/>
      <w:lvlText w:val=""/>
      <w:lvlJc w:val="left"/>
    </w:lvl>
    <w:lvl w:ilvl="5" w:tplc="7D14D76E">
      <w:numFmt w:val="decimal"/>
      <w:lvlText w:val=""/>
      <w:lvlJc w:val="left"/>
    </w:lvl>
    <w:lvl w:ilvl="6" w:tplc="3E6ACFF2">
      <w:numFmt w:val="decimal"/>
      <w:lvlText w:val=""/>
      <w:lvlJc w:val="left"/>
    </w:lvl>
    <w:lvl w:ilvl="7" w:tplc="F2F8B3F6">
      <w:numFmt w:val="decimal"/>
      <w:lvlText w:val=""/>
      <w:lvlJc w:val="left"/>
    </w:lvl>
    <w:lvl w:ilvl="8" w:tplc="7DEE77AC">
      <w:numFmt w:val="decimal"/>
      <w:lvlText w:val=""/>
      <w:lvlJc w:val="left"/>
    </w:lvl>
  </w:abstractNum>
  <w:abstractNum w:abstractNumId="494" w15:restartNumberingAfterBreak="0">
    <w:nsid w:val="5CFD256D"/>
    <w:multiLevelType w:val="hybridMultilevel"/>
    <w:tmpl w:val="072095D8"/>
    <w:lvl w:ilvl="0" w:tplc="1A8E27A8">
      <w:start w:val="1"/>
      <w:numFmt w:val="bullet"/>
      <w:lvlText w:val=""/>
      <w:lvlJc w:val="left"/>
      <w:pPr>
        <w:ind w:left="720" w:hanging="360"/>
      </w:pPr>
      <w:rPr>
        <w:rFonts w:ascii="Symbol" w:hAnsi="Symbol" w:hint="default"/>
      </w:rPr>
    </w:lvl>
    <w:lvl w:ilvl="1" w:tplc="D2466AD0">
      <w:numFmt w:val="decimal"/>
      <w:lvlText w:val=""/>
      <w:lvlJc w:val="left"/>
    </w:lvl>
    <w:lvl w:ilvl="2" w:tplc="0BD08FA0">
      <w:numFmt w:val="decimal"/>
      <w:lvlText w:val=""/>
      <w:lvlJc w:val="left"/>
    </w:lvl>
    <w:lvl w:ilvl="3" w:tplc="69880544">
      <w:numFmt w:val="decimal"/>
      <w:lvlText w:val=""/>
      <w:lvlJc w:val="left"/>
    </w:lvl>
    <w:lvl w:ilvl="4" w:tplc="70E697E2">
      <w:numFmt w:val="decimal"/>
      <w:lvlText w:val=""/>
      <w:lvlJc w:val="left"/>
    </w:lvl>
    <w:lvl w:ilvl="5" w:tplc="60AE5DA0">
      <w:numFmt w:val="decimal"/>
      <w:lvlText w:val=""/>
      <w:lvlJc w:val="left"/>
    </w:lvl>
    <w:lvl w:ilvl="6" w:tplc="1DFA711A">
      <w:numFmt w:val="decimal"/>
      <w:lvlText w:val=""/>
      <w:lvlJc w:val="left"/>
    </w:lvl>
    <w:lvl w:ilvl="7" w:tplc="7AFA6606">
      <w:numFmt w:val="decimal"/>
      <w:lvlText w:val=""/>
      <w:lvlJc w:val="left"/>
    </w:lvl>
    <w:lvl w:ilvl="8" w:tplc="728A89DA">
      <w:numFmt w:val="decimal"/>
      <w:lvlText w:val=""/>
      <w:lvlJc w:val="left"/>
    </w:lvl>
  </w:abstractNum>
  <w:abstractNum w:abstractNumId="495" w15:restartNumberingAfterBreak="0">
    <w:nsid w:val="5D000CA3"/>
    <w:multiLevelType w:val="hybridMultilevel"/>
    <w:tmpl w:val="E092FBE8"/>
    <w:lvl w:ilvl="0" w:tplc="7ED057C2">
      <w:numFmt w:val="decimal"/>
      <w:lvlText w:val=""/>
      <w:lvlJc w:val="left"/>
    </w:lvl>
    <w:lvl w:ilvl="1" w:tplc="1ED6583C">
      <w:start w:val="1"/>
      <w:numFmt w:val="bullet"/>
      <w:lvlText w:val=""/>
      <w:lvlJc w:val="left"/>
      <w:pPr>
        <w:ind w:left="1440" w:hanging="360"/>
      </w:pPr>
      <w:rPr>
        <w:rFonts w:ascii="Symbol" w:hAnsi="Symbol" w:hint="default"/>
      </w:rPr>
    </w:lvl>
    <w:lvl w:ilvl="2" w:tplc="81087B7C">
      <w:numFmt w:val="decimal"/>
      <w:lvlText w:val=""/>
      <w:lvlJc w:val="left"/>
    </w:lvl>
    <w:lvl w:ilvl="3" w:tplc="CF98906C">
      <w:numFmt w:val="decimal"/>
      <w:lvlText w:val=""/>
      <w:lvlJc w:val="left"/>
    </w:lvl>
    <w:lvl w:ilvl="4" w:tplc="F7B45600">
      <w:numFmt w:val="decimal"/>
      <w:lvlText w:val=""/>
      <w:lvlJc w:val="left"/>
    </w:lvl>
    <w:lvl w:ilvl="5" w:tplc="D32852CA">
      <w:numFmt w:val="decimal"/>
      <w:lvlText w:val=""/>
      <w:lvlJc w:val="left"/>
    </w:lvl>
    <w:lvl w:ilvl="6" w:tplc="7ED07990">
      <w:numFmt w:val="decimal"/>
      <w:lvlText w:val=""/>
      <w:lvlJc w:val="left"/>
    </w:lvl>
    <w:lvl w:ilvl="7" w:tplc="18EEB494">
      <w:numFmt w:val="decimal"/>
      <w:lvlText w:val=""/>
      <w:lvlJc w:val="left"/>
    </w:lvl>
    <w:lvl w:ilvl="8" w:tplc="16C02398">
      <w:numFmt w:val="decimal"/>
      <w:lvlText w:val=""/>
      <w:lvlJc w:val="left"/>
    </w:lvl>
  </w:abstractNum>
  <w:abstractNum w:abstractNumId="496" w15:restartNumberingAfterBreak="0">
    <w:nsid w:val="5D37600C"/>
    <w:multiLevelType w:val="hybridMultilevel"/>
    <w:tmpl w:val="E1FAF71C"/>
    <w:lvl w:ilvl="0" w:tplc="9B860A9A">
      <w:start w:val="1"/>
      <w:numFmt w:val="bullet"/>
      <w:lvlText w:val=""/>
      <w:lvlJc w:val="left"/>
      <w:pPr>
        <w:ind w:left="720" w:hanging="360"/>
      </w:pPr>
      <w:rPr>
        <w:rFonts w:ascii="Symbol" w:hAnsi="Symbol" w:hint="default"/>
      </w:rPr>
    </w:lvl>
    <w:lvl w:ilvl="1" w:tplc="29D2D680">
      <w:numFmt w:val="decimal"/>
      <w:lvlText w:val=""/>
      <w:lvlJc w:val="left"/>
    </w:lvl>
    <w:lvl w:ilvl="2" w:tplc="71DC8A0C">
      <w:numFmt w:val="decimal"/>
      <w:lvlText w:val=""/>
      <w:lvlJc w:val="left"/>
    </w:lvl>
    <w:lvl w:ilvl="3" w:tplc="5D18DC92">
      <w:numFmt w:val="decimal"/>
      <w:lvlText w:val=""/>
      <w:lvlJc w:val="left"/>
    </w:lvl>
    <w:lvl w:ilvl="4" w:tplc="4C1C4E1E">
      <w:numFmt w:val="decimal"/>
      <w:lvlText w:val=""/>
      <w:lvlJc w:val="left"/>
    </w:lvl>
    <w:lvl w:ilvl="5" w:tplc="33B070A4">
      <w:numFmt w:val="decimal"/>
      <w:lvlText w:val=""/>
      <w:lvlJc w:val="left"/>
    </w:lvl>
    <w:lvl w:ilvl="6" w:tplc="BCB0538A">
      <w:numFmt w:val="decimal"/>
      <w:lvlText w:val=""/>
      <w:lvlJc w:val="left"/>
    </w:lvl>
    <w:lvl w:ilvl="7" w:tplc="5D8886FC">
      <w:numFmt w:val="decimal"/>
      <w:lvlText w:val=""/>
      <w:lvlJc w:val="left"/>
    </w:lvl>
    <w:lvl w:ilvl="8" w:tplc="E03ABF14">
      <w:numFmt w:val="decimal"/>
      <w:lvlText w:val=""/>
      <w:lvlJc w:val="left"/>
    </w:lvl>
  </w:abstractNum>
  <w:abstractNum w:abstractNumId="497" w15:restartNumberingAfterBreak="0">
    <w:nsid w:val="5D8E572D"/>
    <w:multiLevelType w:val="hybridMultilevel"/>
    <w:tmpl w:val="2D3471E2"/>
    <w:lvl w:ilvl="0" w:tplc="485C4EE6">
      <w:start w:val="1"/>
      <w:numFmt w:val="bullet"/>
      <w:lvlText w:val=""/>
      <w:lvlJc w:val="left"/>
      <w:pPr>
        <w:ind w:left="720" w:hanging="360"/>
      </w:pPr>
      <w:rPr>
        <w:rFonts w:ascii="Symbol" w:hAnsi="Symbol" w:hint="default"/>
      </w:rPr>
    </w:lvl>
    <w:lvl w:ilvl="1" w:tplc="5354148A">
      <w:numFmt w:val="decimal"/>
      <w:lvlText w:val=""/>
      <w:lvlJc w:val="left"/>
    </w:lvl>
    <w:lvl w:ilvl="2" w:tplc="6EF65A36">
      <w:numFmt w:val="decimal"/>
      <w:lvlText w:val=""/>
      <w:lvlJc w:val="left"/>
    </w:lvl>
    <w:lvl w:ilvl="3" w:tplc="41C2393E">
      <w:numFmt w:val="decimal"/>
      <w:lvlText w:val=""/>
      <w:lvlJc w:val="left"/>
    </w:lvl>
    <w:lvl w:ilvl="4" w:tplc="8D4292F4">
      <w:numFmt w:val="decimal"/>
      <w:lvlText w:val=""/>
      <w:lvlJc w:val="left"/>
    </w:lvl>
    <w:lvl w:ilvl="5" w:tplc="0568B514">
      <w:numFmt w:val="decimal"/>
      <w:lvlText w:val=""/>
      <w:lvlJc w:val="left"/>
    </w:lvl>
    <w:lvl w:ilvl="6" w:tplc="3A30CA72">
      <w:numFmt w:val="decimal"/>
      <w:lvlText w:val=""/>
      <w:lvlJc w:val="left"/>
    </w:lvl>
    <w:lvl w:ilvl="7" w:tplc="FB8E08BA">
      <w:numFmt w:val="decimal"/>
      <w:lvlText w:val=""/>
      <w:lvlJc w:val="left"/>
    </w:lvl>
    <w:lvl w:ilvl="8" w:tplc="46906080">
      <w:numFmt w:val="decimal"/>
      <w:lvlText w:val=""/>
      <w:lvlJc w:val="left"/>
    </w:lvl>
  </w:abstractNum>
  <w:abstractNum w:abstractNumId="498" w15:restartNumberingAfterBreak="0">
    <w:nsid w:val="5DA309C2"/>
    <w:multiLevelType w:val="hybridMultilevel"/>
    <w:tmpl w:val="345032D4"/>
    <w:lvl w:ilvl="0" w:tplc="6008A23A">
      <w:start w:val="1"/>
      <w:numFmt w:val="bullet"/>
      <w:lvlText w:val=""/>
      <w:lvlJc w:val="left"/>
      <w:pPr>
        <w:ind w:left="720" w:hanging="360"/>
      </w:pPr>
      <w:rPr>
        <w:rFonts w:ascii="Symbol" w:hAnsi="Symbol" w:hint="default"/>
      </w:rPr>
    </w:lvl>
    <w:lvl w:ilvl="1" w:tplc="3DD8D5DE">
      <w:numFmt w:val="decimal"/>
      <w:lvlText w:val=""/>
      <w:lvlJc w:val="left"/>
    </w:lvl>
    <w:lvl w:ilvl="2" w:tplc="32AA21C2">
      <w:numFmt w:val="decimal"/>
      <w:lvlText w:val=""/>
      <w:lvlJc w:val="left"/>
    </w:lvl>
    <w:lvl w:ilvl="3" w:tplc="6F9AF018">
      <w:numFmt w:val="decimal"/>
      <w:lvlText w:val=""/>
      <w:lvlJc w:val="left"/>
    </w:lvl>
    <w:lvl w:ilvl="4" w:tplc="4AD42F6A">
      <w:numFmt w:val="decimal"/>
      <w:lvlText w:val=""/>
      <w:lvlJc w:val="left"/>
    </w:lvl>
    <w:lvl w:ilvl="5" w:tplc="5FACBD7E">
      <w:numFmt w:val="decimal"/>
      <w:lvlText w:val=""/>
      <w:lvlJc w:val="left"/>
    </w:lvl>
    <w:lvl w:ilvl="6" w:tplc="FF32B154">
      <w:numFmt w:val="decimal"/>
      <w:lvlText w:val=""/>
      <w:lvlJc w:val="left"/>
    </w:lvl>
    <w:lvl w:ilvl="7" w:tplc="4F1AFF54">
      <w:numFmt w:val="decimal"/>
      <w:lvlText w:val=""/>
      <w:lvlJc w:val="left"/>
    </w:lvl>
    <w:lvl w:ilvl="8" w:tplc="D74AF15E">
      <w:numFmt w:val="decimal"/>
      <w:lvlText w:val=""/>
      <w:lvlJc w:val="left"/>
    </w:lvl>
  </w:abstractNum>
  <w:abstractNum w:abstractNumId="499" w15:restartNumberingAfterBreak="0">
    <w:nsid w:val="5DB22EB3"/>
    <w:multiLevelType w:val="hybridMultilevel"/>
    <w:tmpl w:val="9866EC4A"/>
    <w:lvl w:ilvl="0" w:tplc="79BA5420">
      <w:start w:val="1"/>
      <w:numFmt w:val="bullet"/>
      <w:lvlText w:val=""/>
      <w:lvlJc w:val="left"/>
      <w:pPr>
        <w:ind w:left="720" w:hanging="360"/>
      </w:pPr>
      <w:rPr>
        <w:rFonts w:ascii="Symbol" w:hAnsi="Symbol" w:hint="default"/>
      </w:rPr>
    </w:lvl>
    <w:lvl w:ilvl="1" w:tplc="B5782AC4">
      <w:numFmt w:val="decimal"/>
      <w:lvlText w:val=""/>
      <w:lvlJc w:val="left"/>
    </w:lvl>
    <w:lvl w:ilvl="2" w:tplc="F774AD16">
      <w:numFmt w:val="decimal"/>
      <w:lvlText w:val=""/>
      <w:lvlJc w:val="left"/>
    </w:lvl>
    <w:lvl w:ilvl="3" w:tplc="CDDAD3EA">
      <w:numFmt w:val="decimal"/>
      <w:lvlText w:val=""/>
      <w:lvlJc w:val="left"/>
    </w:lvl>
    <w:lvl w:ilvl="4" w:tplc="72F6B1A4">
      <w:numFmt w:val="decimal"/>
      <w:lvlText w:val=""/>
      <w:lvlJc w:val="left"/>
    </w:lvl>
    <w:lvl w:ilvl="5" w:tplc="94668D08">
      <w:numFmt w:val="decimal"/>
      <w:lvlText w:val=""/>
      <w:lvlJc w:val="left"/>
    </w:lvl>
    <w:lvl w:ilvl="6" w:tplc="DA56BB44">
      <w:numFmt w:val="decimal"/>
      <w:lvlText w:val=""/>
      <w:lvlJc w:val="left"/>
    </w:lvl>
    <w:lvl w:ilvl="7" w:tplc="9C4A5C34">
      <w:numFmt w:val="decimal"/>
      <w:lvlText w:val=""/>
      <w:lvlJc w:val="left"/>
    </w:lvl>
    <w:lvl w:ilvl="8" w:tplc="8F985580">
      <w:numFmt w:val="decimal"/>
      <w:lvlText w:val=""/>
      <w:lvlJc w:val="left"/>
    </w:lvl>
  </w:abstractNum>
  <w:abstractNum w:abstractNumId="500" w15:restartNumberingAfterBreak="0">
    <w:nsid w:val="5DE152B0"/>
    <w:multiLevelType w:val="hybridMultilevel"/>
    <w:tmpl w:val="D5BE8E56"/>
    <w:lvl w:ilvl="0" w:tplc="0182561C">
      <w:start w:val="1"/>
      <w:numFmt w:val="bullet"/>
      <w:lvlText w:val=""/>
      <w:lvlJc w:val="left"/>
      <w:pPr>
        <w:ind w:left="720" w:hanging="360"/>
      </w:pPr>
      <w:rPr>
        <w:rFonts w:ascii="Symbol" w:hAnsi="Symbol" w:hint="default"/>
      </w:rPr>
    </w:lvl>
    <w:lvl w:ilvl="1" w:tplc="02BE7972">
      <w:numFmt w:val="decimal"/>
      <w:lvlText w:val=""/>
      <w:lvlJc w:val="left"/>
    </w:lvl>
    <w:lvl w:ilvl="2" w:tplc="73260000">
      <w:numFmt w:val="decimal"/>
      <w:lvlText w:val=""/>
      <w:lvlJc w:val="left"/>
    </w:lvl>
    <w:lvl w:ilvl="3" w:tplc="6D5CFB5A">
      <w:numFmt w:val="decimal"/>
      <w:lvlText w:val=""/>
      <w:lvlJc w:val="left"/>
    </w:lvl>
    <w:lvl w:ilvl="4" w:tplc="6BDC6AA0">
      <w:numFmt w:val="decimal"/>
      <w:lvlText w:val=""/>
      <w:lvlJc w:val="left"/>
    </w:lvl>
    <w:lvl w:ilvl="5" w:tplc="F2F0648E">
      <w:numFmt w:val="decimal"/>
      <w:lvlText w:val=""/>
      <w:lvlJc w:val="left"/>
    </w:lvl>
    <w:lvl w:ilvl="6" w:tplc="249496EA">
      <w:numFmt w:val="decimal"/>
      <w:lvlText w:val=""/>
      <w:lvlJc w:val="left"/>
    </w:lvl>
    <w:lvl w:ilvl="7" w:tplc="2CFC45DE">
      <w:numFmt w:val="decimal"/>
      <w:lvlText w:val=""/>
      <w:lvlJc w:val="left"/>
    </w:lvl>
    <w:lvl w:ilvl="8" w:tplc="D682BED0">
      <w:numFmt w:val="decimal"/>
      <w:lvlText w:val=""/>
      <w:lvlJc w:val="left"/>
    </w:lvl>
  </w:abstractNum>
  <w:abstractNum w:abstractNumId="501" w15:restartNumberingAfterBreak="0">
    <w:nsid w:val="5E275BAF"/>
    <w:multiLevelType w:val="hybridMultilevel"/>
    <w:tmpl w:val="38160B22"/>
    <w:lvl w:ilvl="0" w:tplc="70B088FA">
      <w:start w:val="1"/>
      <w:numFmt w:val="bullet"/>
      <w:lvlText w:val=""/>
      <w:lvlJc w:val="left"/>
      <w:pPr>
        <w:ind w:left="720" w:hanging="360"/>
      </w:pPr>
      <w:rPr>
        <w:rFonts w:ascii="Symbol" w:hAnsi="Symbol" w:hint="default"/>
      </w:rPr>
    </w:lvl>
    <w:lvl w:ilvl="1" w:tplc="6AB2C328">
      <w:numFmt w:val="decimal"/>
      <w:lvlText w:val=""/>
      <w:lvlJc w:val="left"/>
    </w:lvl>
    <w:lvl w:ilvl="2" w:tplc="48007D20">
      <w:numFmt w:val="decimal"/>
      <w:lvlText w:val=""/>
      <w:lvlJc w:val="left"/>
    </w:lvl>
    <w:lvl w:ilvl="3" w:tplc="AFB2E984">
      <w:numFmt w:val="decimal"/>
      <w:lvlText w:val=""/>
      <w:lvlJc w:val="left"/>
    </w:lvl>
    <w:lvl w:ilvl="4" w:tplc="102A9938">
      <w:numFmt w:val="decimal"/>
      <w:lvlText w:val=""/>
      <w:lvlJc w:val="left"/>
    </w:lvl>
    <w:lvl w:ilvl="5" w:tplc="7BDAD856">
      <w:numFmt w:val="decimal"/>
      <w:lvlText w:val=""/>
      <w:lvlJc w:val="left"/>
    </w:lvl>
    <w:lvl w:ilvl="6" w:tplc="E842E8B2">
      <w:numFmt w:val="decimal"/>
      <w:lvlText w:val=""/>
      <w:lvlJc w:val="left"/>
    </w:lvl>
    <w:lvl w:ilvl="7" w:tplc="786A0FD2">
      <w:numFmt w:val="decimal"/>
      <w:lvlText w:val=""/>
      <w:lvlJc w:val="left"/>
    </w:lvl>
    <w:lvl w:ilvl="8" w:tplc="38B4A4E8">
      <w:numFmt w:val="decimal"/>
      <w:lvlText w:val=""/>
      <w:lvlJc w:val="left"/>
    </w:lvl>
  </w:abstractNum>
  <w:abstractNum w:abstractNumId="502" w15:restartNumberingAfterBreak="0">
    <w:nsid w:val="5E437705"/>
    <w:multiLevelType w:val="hybridMultilevel"/>
    <w:tmpl w:val="96281872"/>
    <w:lvl w:ilvl="0" w:tplc="120A6EEC">
      <w:start w:val="1"/>
      <w:numFmt w:val="bullet"/>
      <w:lvlText w:val=""/>
      <w:lvlJc w:val="left"/>
      <w:pPr>
        <w:ind w:left="720" w:hanging="360"/>
      </w:pPr>
      <w:rPr>
        <w:rFonts w:ascii="Symbol" w:hAnsi="Symbol" w:hint="default"/>
      </w:rPr>
    </w:lvl>
    <w:lvl w:ilvl="1" w:tplc="DA76668E">
      <w:numFmt w:val="decimal"/>
      <w:lvlText w:val=""/>
      <w:lvlJc w:val="left"/>
    </w:lvl>
    <w:lvl w:ilvl="2" w:tplc="AC5A8818">
      <w:numFmt w:val="decimal"/>
      <w:lvlText w:val=""/>
      <w:lvlJc w:val="left"/>
    </w:lvl>
    <w:lvl w:ilvl="3" w:tplc="6DDE7D14">
      <w:numFmt w:val="decimal"/>
      <w:lvlText w:val=""/>
      <w:lvlJc w:val="left"/>
    </w:lvl>
    <w:lvl w:ilvl="4" w:tplc="F514B65A">
      <w:numFmt w:val="decimal"/>
      <w:lvlText w:val=""/>
      <w:lvlJc w:val="left"/>
    </w:lvl>
    <w:lvl w:ilvl="5" w:tplc="16BECC8C">
      <w:numFmt w:val="decimal"/>
      <w:lvlText w:val=""/>
      <w:lvlJc w:val="left"/>
    </w:lvl>
    <w:lvl w:ilvl="6" w:tplc="C56415F0">
      <w:numFmt w:val="decimal"/>
      <w:lvlText w:val=""/>
      <w:lvlJc w:val="left"/>
    </w:lvl>
    <w:lvl w:ilvl="7" w:tplc="0AD047EC">
      <w:numFmt w:val="decimal"/>
      <w:lvlText w:val=""/>
      <w:lvlJc w:val="left"/>
    </w:lvl>
    <w:lvl w:ilvl="8" w:tplc="9B905AAC">
      <w:numFmt w:val="decimal"/>
      <w:lvlText w:val=""/>
      <w:lvlJc w:val="left"/>
    </w:lvl>
  </w:abstractNum>
  <w:abstractNum w:abstractNumId="503" w15:restartNumberingAfterBreak="0">
    <w:nsid w:val="5E6505CC"/>
    <w:multiLevelType w:val="hybridMultilevel"/>
    <w:tmpl w:val="0420B5C8"/>
    <w:lvl w:ilvl="0" w:tplc="6E88C33C">
      <w:start w:val="1"/>
      <w:numFmt w:val="bullet"/>
      <w:lvlText w:val=""/>
      <w:lvlJc w:val="left"/>
      <w:pPr>
        <w:ind w:left="720" w:hanging="360"/>
      </w:pPr>
      <w:rPr>
        <w:rFonts w:ascii="Symbol" w:hAnsi="Symbol" w:hint="default"/>
      </w:rPr>
    </w:lvl>
    <w:lvl w:ilvl="1" w:tplc="6C2E7D86">
      <w:numFmt w:val="decimal"/>
      <w:lvlText w:val=""/>
      <w:lvlJc w:val="left"/>
    </w:lvl>
    <w:lvl w:ilvl="2" w:tplc="024A0A0E">
      <w:numFmt w:val="decimal"/>
      <w:lvlText w:val=""/>
      <w:lvlJc w:val="left"/>
    </w:lvl>
    <w:lvl w:ilvl="3" w:tplc="FC108BCC">
      <w:numFmt w:val="decimal"/>
      <w:lvlText w:val=""/>
      <w:lvlJc w:val="left"/>
    </w:lvl>
    <w:lvl w:ilvl="4" w:tplc="7CF06E04">
      <w:numFmt w:val="decimal"/>
      <w:lvlText w:val=""/>
      <w:lvlJc w:val="left"/>
    </w:lvl>
    <w:lvl w:ilvl="5" w:tplc="EC7023F2">
      <w:numFmt w:val="decimal"/>
      <w:lvlText w:val=""/>
      <w:lvlJc w:val="left"/>
    </w:lvl>
    <w:lvl w:ilvl="6" w:tplc="54F6E6B2">
      <w:numFmt w:val="decimal"/>
      <w:lvlText w:val=""/>
      <w:lvlJc w:val="left"/>
    </w:lvl>
    <w:lvl w:ilvl="7" w:tplc="E5D6DB7A">
      <w:numFmt w:val="decimal"/>
      <w:lvlText w:val=""/>
      <w:lvlJc w:val="left"/>
    </w:lvl>
    <w:lvl w:ilvl="8" w:tplc="6226E30A">
      <w:numFmt w:val="decimal"/>
      <w:lvlText w:val=""/>
      <w:lvlJc w:val="left"/>
    </w:lvl>
  </w:abstractNum>
  <w:abstractNum w:abstractNumId="504" w15:restartNumberingAfterBreak="0">
    <w:nsid w:val="5E90116A"/>
    <w:multiLevelType w:val="hybridMultilevel"/>
    <w:tmpl w:val="755E2FEE"/>
    <w:lvl w:ilvl="0" w:tplc="2BE659FA">
      <w:start w:val="1"/>
      <w:numFmt w:val="bullet"/>
      <w:lvlText w:val=""/>
      <w:lvlJc w:val="left"/>
      <w:pPr>
        <w:ind w:left="720" w:hanging="360"/>
      </w:pPr>
      <w:rPr>
        <w:rFonts w:ascii="Symbol" w:hAnsi="Symbol" w:hint="default"/>
      </w:rPr>
    </w:lvl>
    <w:lvl w:ilvl="1" w:tplc="5AFCCB46">
      <w:numFmt w:val="decimal"/>
      <w:lvlText w:val=""/>
      <w:lvlJc w:val="left"/>
    </w:lvl>
    <w:lvl w:ilvl="2" w:tplc="D6A033D0">
      <w:numFmt w:val="decimal"/>
      <w:lvlText w:val=""/>
      <w:lvlJc w:val="left"/>
    </w:lvl>
    <w:lvl w:ilvl="3" w:tplc="3CB41AC4">
      <w:numFmt w:val="decimal"/>
      <w:lvlText w:val=""/>
      <w:lvlJc w:val="left"/>
    </w:lvl>
    <w:lvl w:ilvl="4" w:tplc="244834FE">
      <w:numFmt w:val="decimal"/>
      <w:lvlText w:val=""/>
      <w:lvlJc w:val="left"/>
    </w:lvl>
    <w:lvl w:ilvl="5" w:tplc="702CA43C">
      <w:numFmt w:val="decimal"/>
      <w:lvlText w:val=""/>
      <w:lvlJc w:val="left"/>
    </w:lvl>
    <w:lvl w:ilvl="6" w:tplc="24EA89EC">
      <w:numFmt w:val="decimal"/>
      <w:lvlText w:val=""/>
      <w:lvlJc w:val="left"/>
    </w:lvl>
    <w:lvl w:ilvl="7" w:tplc="ADF2BF20">
      <w:numFmt w:val="decimal"/>
      <w:lvlText w:val=""/>
      <w:lvlJc w:val="left"/>
    </w:lvl>
    <w:lvl w:ilvl="8" w:tplc="BFDA86A2">
      <w:numFmt w:val="decimal"/>
      <w:lvlText w:val=""/>
      <w:lvlJc w:val="left"/>
    </w:lvl>
  </w:abstractNum>
  <w:abstractNum w:abstractNumId="505" w15:restartNumberingAfterBreak="0">
    <w:nsid w:val="5E9C4611"/>
    <w:multiLevelType w:val="hybridMultilevel"/>
    <w:tmpl w:val="6AACD57A"/>
    <w:lvl w:ilvl="0" w:tplc="63E230A6">
      <w:numFmt w:val="decimal"/>
      <w:lvlText w:val=""/>
      <w:lvlJc w:val="left"/>
    </w:lvl>
    <w:lvl w:ilvl="1" w:tplc="D4A4300E">
      <w:numFmt w:val="decimal"/>
      <w:lvlText w:val=""/>
      <w:lvlJc w:val="left"/>
    </w:lvl>
    <w:lvl w:ilvl="2" w:tplc="E80CD746">
      <w:start w:val="1"/>
      <w:numFmt w:val="bullet"/>
      <w:lvlText w:val=""/>
      <w:lvlJc w:val="left"/>
      <w:pPr>
        <w:ind w:left="2160" w:hanging="360"/>
      </w:pPr>
      <w:rPr>
        <w:rFonts w:ascii="Symbol" w:hAnsi="Symbol" w:hint="default"/>
      </w:rPr>
    </w:lvl>
    <w:lvl w:ilvl="3" w:tplc="40D0BAD2">
      <w:numFmt w:val="decimal"/>
      <w:lvlText w:val=""/>
      <w:lvlJc w:val="left"/>
    </w:lvl>
    <w:lvl w:ilvl="4" w:tplc="C1DC9762">
      <w:numFmt w:val="decimal"/>
      <w:lvlText w:val=""/>
      <w:lvlJc w:val="left"/>
    </w:lvl>
    <w:lvl w:ilvl="5" w:tplc="2668A8F8">
      <w:numFmt w:val="decimal"/>
      <w:lvlText w:val=""/>
      <w:lvlJc w:val="left"/>
    </w:lvl>
    <w:lvl w:ilvl="6" w:tplc="E61C6066">
      <w:numFmt w:val="decimal"/>
      <w:lvlText w:val=""/>
      <w:lvlJc w:val="left"/>
    </w:lvl>
    <w:lvl w:ilvl="7" w:tplc="8448493A">
      <w:numFmt w:val="decimal"/>
      <w:lvlText w:val=""/>
      <w:lvlJc w:val="left"/>
    </w:lvl>
    <w:lvl w:ilvl="8" w:tplc="943084BA">
      <w:numFmt w:val="decimal"/>
      <w:lvlText w:val=""/>
      <w:lvlJc w:val="left"/>
    </w:lvl>
  </w:abstractNum>
  <w:abstractNum w:abstractNumId="506" w15:restartNumberingAfterBreak="0">
    <w:nsid w:val="5EE77E31"/>
    <w:multiLevelType w:val="hybridMultilevel"/>
    <w:tmpl w:val="D5EC4970"/>
    <w:lvl w:ilvl="0" w:tplc="A1DC1526">
      <w:start w:val="1"/>
      <w:numFmt w:val="bullet"/>
      <w:lvlText w:val=""/>
      <w:lvlJc w:val="left"/>
      <w:pPr>
        <w:ind w:left="720" w:hanging="360"/>
      </w:pPr>
      <w:rPr>
        <w:rFonts w:ascii="Symbol" w:hAnsi="Symbol" w:hint="default"/>
      </w:rPr>
    </w:lvl>
    <w:lvl w:ilvl="1" w:tplc="B86ED6A6">
      <w:numFmt w:val="decimal"/>
      <w:lvlText w:val=""/>
      <w:lvlJc w:val="left"/>
    </w:lvl>
    <w:lvl w:ilvl="2" w:tplc="2D6E48AC">
      <w:numFmt w:val="decimal"/>
      <w:lvlText w:val=""/>
      <w:lvlJc w:val="left"/>
    </w:lvl>
    <w:lvl w:ilvl="3" w:tplc="5EEE47DE">
      <w:numFmt w:val="decimal"/>
      <w:lvlText w:val=""/>
      <w:lvlJc w:val="left"/>
    </w:lvl>
    <w:lvl w:ilvl="4" w:tplc="8206AF6C">
      <w:numFmt w:val="decimal"/>
      <w:lvlText w:val=""/>
      <w:lvlJc w:val="left"/>
    </w:lvl>
    <w:lvl w:ilvl="5" w:tplc="791CC58E">
      <w:numFmt w:val="decimal"/>
      <w:lvlText w:val=""/>
      <w:lvlJc w:val="left"/>
    </w:lvl>
    <w:lvl w:ilvl="6" w:tplc="86725FCC">
      <w:numFmt w:val="decimal"/>
      <w:lvlText w:val=""/>
      <w:lvlJc w:val="left"/>
    </w:lvl>
    <w:lvl w:ilvl="7" w:tplc="A3CA3042">
      <w:numFmt w:val="decimal"/>
      <w:lvlText w:val=""/>
      <w:lvlJc w:val="left"/>
    </w:lvl>
    <w:lvl w:ilvl="8" w:tplc="C9426394">
      <w:numFmt w:val="decimal"/>
      <w:lvlText w:val=""/>
      <w:lvlJc w:val="left"/>
    </w:lvl>
  </w:abstractNum>
  <w:abstractNum w:abstractNumId="507" w15:restartNumberingAfterBreak="0">
    <w:nsid w:val="5F033DED"/>
    <w:multiLevelType w:val="hybridMultilevel"/>
    <w:tmpl w:val="FBA0B860"/>
    <w:lvl w:ilvl="0" w:tplc="BE5C421C">
      <w:start w:val="1"/>
      <w:numFmt w:val="bullet"/>
      <w:lvlText w:val=""/>
      <w:lvlJc w:val="left"/>
      <w:pPr>
        <w:ind w:left="720" w:hanging="360"/>
      </w:pPr>
      <w:rPr>
        <w:rFonts w:ascii="Symbol" w:hAnsi="Symbol" w:hint="default"/>
      </w:rPr>
    </w:lvl>
    <w:lvl w:ilvl="1" w:tplc="B03C7B60">
      <w:numFmt w:val="decimal"/>
      <w:lvlText w:val=""/>
      <w:lvlJc w:val="left"/>
    </w:lvl>
    <w:lvl w:ilvl="2" w:tplc="B644E78C">
      <w:numFmt w:val="decimal"/>
      <w:lvlText w:val=""/>
      <w:lvlJc w:val="left"/>
    </w:lvl>
    <w:lvl w:ilvl="3" w:tplc="A3687C8E">
      <w:numFmt w:val="decimal"/>
      <w:lvlText w:val=""/>
      <w:lvlJc w:val="left"/>
    </w:lvl>
    <w:lvl w:ilvl="4" w:tplc="ED0C798E">
      <w:numFmt w:val="decimal"/>
      <w:lvlText w:val=""/>
      <w:lvlJc w:val="left"/>
    </w:lvl>
    <w:lvl w:ilvl="5" w:tplc="DF0EC826">
      <w:numFmt w:val="decimal"/>
      <w:lvlText w:val=""/>
      <w:lvlJc w:val="left"/>
    </w:lvl>
    <w:lvl w:ilvl="6" w:tplc="FD7651EC">
      <w:numFmt w:val="decimal"/>
      <w:lvlText w:val=""/>
      <w:lvlJc w:val="left"/>
    </w:lvl>
    <w:lvl w:ilvl="7" w:tplc="2820C69C">
      <w:numFmt w:val="decimal"/>
      <w:lvlText w:val=""/>
      <w:lvlJc w:val="left"/>
    </w:lvl>
    <w:lvl w:ilvl="8" w:tplc="E1CE4236">
      <w:numFmt w:val="decimal"/>
      <w:lvlText w:val=""/>
      <w:lvlJc w:val="left"/>
    </w:lvl>
  </w:abstractNum>
  <w:abstractNum w:abstractNumId="508" w15:restartNumberingAfterBreak="0">
    <w:nsid w:val="5F336E61"/>
    <w:multiLevelType w:val="hybridMultilevel"/>
    <w:tmpl w:val="7A3CB2CE"/>
    <w:lvl w:ilvl="0" w:tplc="02585F64">
      <w:start w:val="1"/>
      <w:numFmt w:val="bullet"/>
      <w:lvlText w:val=""/>
      <w:lvlJc w:val="left"/>
      <w:pPr>
        <w:ind w:left="720" w:hanging="360"/>
      </w:pPr>
      <w:rPr>
        <w:rFonts w:ascii="Symbol" w:hAnsi="Symbol" w:hint="default"/>
      </w:rPr>
    </w:lvl>
    <w:lvl w:ilvl="1" w:tplc="E944926A">
      <w:numFmt w:val="decimal"/>
      <w:lvlText w:val=""/>
      <w:lvlJc w:val="left"/>
    </w:lvl>
    <w:lvl w:ilvl="2" w:tplc="5E1E22F2">
      <w:numFmt w:val="decimal"/>
      <w:lvlText w:val=""/>
      <w:lvlJc w:val="left"/>
    </w:lvl>
    <w:lvl w:ilvl="3" w:tplc="EDF2F01E">
      <w:numFmt w:val="decimal"/>
      <w:lvlText w:val=""/>
      <w:lvlJc w:val="left"/>
    </w:lvl>
    <w:lvl w:ilvl="4" w:tplc="2D1C08A0">
      <w:numFmt w:val="decimal"/>
      <w:lvlText w:val=""/>
      <w:lvlJc w:val="left"/>
    </w:lvl>
    <w:lvl w:ilvl="5" w:tplc="440C0BC2">
      <w:numFmt w:val="decimal"/>
      <w:lvlText w:val=""/>
      <w:lvlJc w:val="left"/>
    </w:lvl>
    <w:lvl w:ilvl="6" w:tplc="57CA4314">
      <w:numFmt w:val="decimal"/>
      <w:lvlText w:val=""/>
      <w:lvlJc w:val="left"/>
    </w:lvl>
    <w:lvl w:ilvl="7" w:tplc="B6207B2E">
      <w:numFmt w:val="decimal"/>
      <w:lvlText w:val=""/>
      <w:lvlJc w:val="left"/>
    </w:lvl>
    <w:lvl w:ilvl="8" w:tplc="289AE3A2">
      <w:numFmt w:val="decimal"/>
      <w:lvlText w:val=""/>
      <w:lvlJc w:val="left"/>
    </w:lvl>
  </w:abstractNum>
  <w:abstractNum w:abstractNumId="509" w15:restartNumberingAfterBreak="0">
    <w:nsid w:val="5F494E36"/>
    <w:multiLevelType w:val="hybridMultilevel"/>
    <w:tmpl w:val="4C0CFE74"/>
    <w:lvl w:ilvl="0" w:tplc="58E01998">
      <w:start w:val="1"/>
      <w:numFmt w:val="bullet"/>
      <w:lvlText w:val=""/>
      <w:lvlJc w:val="left"/>
      <w:pPr>
        <w:ind w:left="720" w:hanging="360"/>
      </w:pPr>
      <w:rPr>
        <w:rFonts w:ascii="Symbol" w:hAnsi="Symbol" w:hint="default"/>
      </w:rPr>
    </w:lvl>
    <w:lvl w:ilvl="1" w:tplc="300A660A">
      <w:numFmt w:val="decimal"/>
      <w:lvlText w:val=""/>
      <w:lvlJc w:val="left"/>
    </w:lvl>
    <w:lvl w:ilvl="2" w:tplc="2BB06398">
      <w:numFmt w:val="decimal"/>
      <w:lvlText w:val=""/>
      <w:lvlJc w:val="left"/>
    </w:lvl>
    <w:lvl w:ilvl="3" w:tplc="48766DEE">
      <w:numFmt w:val="decimal"/>
      <w:lvlText w:val=""/>
      <w:lvlJc w:val="left"/>
    </w:lvl>
    <w:lvl w:ilvl="4" w:tplc="B9C67DDC">
      <w:numFmt w:val="decimal"/>
      <w:lvlText w:val=""/>
      <w:lvlJc w:val="left"/>
    </w:lvl>
    <w:lvl w:ilvl="5" w:tplc="07BADC4A">
      <w:numFmt w:val="decimal"/>
      <w:lvlText w:val=""/>
      <w:lvlJc w:val="left"/>
    </w:lvl>
    <w:lvl w:ilvl="6" w:tplc="80F6DA4E">
      <w:numFmt w:val="decimal"/>
      <w:lvlText w:val=""/>
      <w:lvlJc w:val="left"/>
    </w:lvl>
    <w:lvl w:ilvl="7" w:tplc="68FE442A">
      <w:numFmt w:val="decimal"/>
      <w:lvlText w:val=""/>
      <w:lvlJc w:val="left"/>
    </w:lvl>
    <w:lvl w:ilvl="8" w:tplc="720474AA">
      <w:numFmt w:val="decimal"/>
      <w:lvlText w:val=""/>
      <w:lvlJc w:val="left"/>
    </w:lvl>
  </w:abstractNum>
  <w:abstractNum w:abstractNumId="510" w15:restartNumberingAfterBreak="0">
    <w:nsid w:val="5F7E358E"/>
    <w:multiLevelType w:val="hybridMultilevel"/>
    <w:tmpl w:val="7472C832"/>
    <w:lvl w:ilvl="0" w:tplc="DBD63E0A">
      <w:start w:val="1"/>
      <w:numFmt w:val="bullet"/>
      <w:lvlText w:val=""/>
      <w:lvlJc w:val="left"/>
      <w:pPr>
        <w:ind w:left="720" w:hanging="360"/>
      </w:pPr>
      <w:rPr>
        <w:rFonts w:ascii="Symbol" w:hAnsi="Symbol" w:hint="default"/>
      </w:rPr>
    </w:lvl>
    <w:lvl w:ilvl="1" w:tplc="8982DB56">
      <w:numFmt w:val="decimal"/>
      <w:lvlText w:val=""/>
      <w:lvlJc w:val="left"/>
    </w:lvl>
    <w:lvl w:ilvl="2" w:tplc="F9720EC2">
      <w:numFmt w:val="decimal"/>
      <w:lvlText w:val=""/>
      <w:lvlJc w:val="left"/>
    </w:lvl>
    <w:lvl w:ilvl="3" w:tplc="AECA0EBE">
      <w:numFmt w:val="decimal"/>
      <w:lvlText w:val=""/>
      <w:lvlJc w:val="left"/>
    </w:lvl>
    <w:lvl w:ilvl="4" w:tplc="E9420968">
      <w:numFmt w:val="decimal"/>
      <w:lvlText w:val=""/>
      <w:lvlJc w:val="left"/>
    </w:lvl>
    <w:lvl w:ilvl="5" w:tplc="478ACD1C">
      <w:numFmt w:val="decimal"/>
      <w:lvlText w:val=""/>
      <w:lvlJc w:val="left"/>
    </w:lvl>
    <w:lvl w:ilvl="6" w:tplc="24983902">
      <w:numFmt w:val="decimal"/>
      <w:lvlText w:val=""/>
      <w:lvlJc w:val="left"/>
    </w:lvl>
    <w:lvl w:ilvl="7" w:tplc="636EF1FE">
      <w:numFmt w:val="decimal"/>
      <w:lvlText w:val=""/>
      <w:lvlJc w:val="left"/>
    </w:lvl>
    <w:lvl w:ilvl="8" w:tplc="553413F0">
      <w:numFmt w:val="decimal"/>
      <w:lvlText w:val=""/>
      <w:lvlJc w:val="left"/>
    </w:lvl>
  </w:abstractNum>
  <w:abstractNum w:abstractNumId="511" w15:restartNumberingAfterBreak="0">
    <w:nsid w:val="600B48B9"/>
    <w:multiLevelType w:val="hybridMultilevel"/>
    <w:tmpl w:val="6E8455C8"/>
    <w:lvl w:ilvl="0" w:tplc="51709E6A">
      <w:start w:val="1"/>
      <w:numFmt w:val="bullet"/>
      <w:lvlText w:val=""/>
      <w:lvlJc w:val="left"/>
      <w:pPr>
        <w:ind w:left="720" w:hanging="360"/>
      </w:pPr>
      <w:rPr>
        <w:rFonts w:ascii="Symbol" w:hAnsi="Symbol" w:hint="default"/>
      </w:rPr>
    </w:lvl>
    <w:lvl w:ilvl="1" w:tplc="B0F63F58">
      <w:numFmt w:val="decimal"/>
      <w:lvlText w:val=""/>
      <w:lvlJc w:val="left"/>
    </w:lvl>
    <w:lvl w:ilvl="2" w:tplc="772EA62A">
      <w:numFmt w:val="decimal"/>
      <w:lvlText w:val=""/>
      <w:lvlJc w:val="left"/>
    </w:lvl>
    <w:lvl w:ilvl="3" w:tplc="24321C14">
      <w:numFmt w:val="decimal"/>
      <w:lvlText w:val=""/>
      <w:lvlJc w:val="left"/>
    </w:lvl>
    <w:lvl w:ilvl="4" w:tplc="AF8E7A42">
      <w:numFmt w:val="decimal"/>
      <w:lvlText w:val=""/>
      <w:lvlJc w:val="left"/>
    </w:lvl>
    <w:lvl w:ilvl="5" w:tplc="C09A5D6A">
      <w:numFmt w:val="decimal"/>
      <w:lvlText w:val=""/>
      <w:lvlJc w:val="left"/>
    </w:lvl>
    <w:lvl w:ilvl="6" w:tplc="0D446F2E">
      <w:numFmt w:val="decimal"/>
      <w:lvlText w:val=""/>
      <w:lvlJc w:val="left"/>
    </w:lvl>
    <w:lvl w:ilvl="7" w:tplc="C176449C">
      <w:numFmt w:val="decimal"/>
      <w:lvlText w:val=""/>
      <w:lvlJc w:val="left"/>
    </w:lvl>
    <w:lvl w:ilvl="8" w:tplc="84D66750">
      <w:numFmt w:val="decimal"/>
      <w:lvlText w:val=""/>
      <w:lvlJc w:val="left"/>
    </w:lvl>
  </w:abstractNum>
  <w:abstractNum w:abstractNumId="512" w15:restartNumberingAfterBreak="0">
    <w:nsid w:val="609E4B48"/>
    <w:multiLevelType w:val="hybridMultilevel"/>
    <w:tmpl w:val="AA481592"/>
    <w:lvl w:ilvl="0" w:tplc="ED7A0C54">
      <w:start w:val="1"/>
      <w:numFmt w:val="bullet"/>
      <w:lvlText w:val=""/>
      <w:lvlJc w:val="left"/>
      <w:pPr>
        <w:ind w:left="720" w:hanging="360"/>
      </w:pPr>
      <w:rPr>
        <w:rFonts w:ascii="Symbol" w:hAnsi="Symbol" w:hint="default"/>
      </w:rPr>
    </w:lvl>
    <w:lvl w:ilvl="1" w:tplc="6AD04016">
      <w:numFmt w:val="decimal"/>
      <w:lvlText w:val=""/>
      <w:lvlJc w:val="left"/>
    </w:lvl>
    <w:lvl w:ilvl="2" w:tplc="1C44C754">
      <w:numFmt w:val="decimal"/>
      <w:lvlText w:val=""/>
      <w:lvlJc w:val="left"/>
    </w:lvl>
    <w:lvl w:ilvl="3" w:tplc="9D5A112C">
      <w:numFmt w:val="decimal"/>
      <w:lvlText w:val=""/>
      <w:lvlJc w:val="left"/>
    </w:lvl>
    <w:lvl w:ilvl="4" w:tplc="2974CB54">
      <w:numFmt w:val="decimal"/>
      <w:lvlText w:val=""/>
      <w:lvlJc w:val="left"/>
    </w:lvl>
    <w:lvl w:ilvl="5" w:tplc="F12E3808">
      <w:numFmt w:val="decimal"/>
      <w:lvlText w:val=""/>
      <w:lvlJc w:val="left"/>
    </w:lvl>
    <w:lvl w:ilvl="6" w:tplc="E1F2B396">
      <w:numFmt w:val="decimal"/>
      <w:lvlText w:val=""/>
      <w:lvlJc w:val="left"/>
    </w:lvl>
    <w:lvl w:ilvl="7" w:tplc="2BC23E42">
      <w:numFmt w:val="decimal"/>
      <w:lvlText w:val=""/>
      <w:lvlJc w:val="left"/>
    </w:lvl>
    <w:lvl w:ilvl="8" w:tplc="E0666ED4">
      <w:numFmt w:val="decimal"/>
      <w:lvlText w:val=""/>
      <w:lvlJc w:val="left"/>
    </w:lvl>
  </w:abstractNum>
  <w:abstractNum w:abstractNumId="513" w15:restartNumberingAfterBreak="0">
    <w:nsid w:val="61293DC2"/>
    <w:multiLevelType w:val="hybridMultilevel"/>
    <w:tmpl w:val="17382FC6"/>
    <w:lvl w:ilvl="0" w:tplc="25020734">
      <w:start w:val="1"/>
      <w:numFmt w:val="bullet"/>
      <w:lvlText w:val=""/>
      <w:lvlJc w:val="left"/>
      <w:pPr>
        <w:ind w:left="720" w:hanging="360"/>
      </w:pPr>
      <w:rPr>
        <w:rFonts w:ascii="Symbol" w:hAnsi="Symbol" w:hint="default"/>
      </w:rPr>
    </w:lvl>
    <w:lvl w:ilvl="1" w:tplc="AFA4B07C">
      <w:numFmt w:val="decimal"/>
      <w:lvlText w:val=""/>
      <w:lvlJc w:val="left"/>
    </w:lvl>
    <w:lvl w:ilvl="2" w:tplc="2578ED0E">
      <w:numFmt w:val="decimal"/>
      <w:lvlText w:val=""/>
      <w:lvlJc w:val="left"/>
    </w:lvl>
    <w:lvl w:ilvl="3" w:tplc="B4801EBA">
      <w:numFmt w:val="decimal"/>
      <w:lvlText w:val=""/>
      <w:lvlJc w:val="left"/>
    </w:lvl>
    <w:lvl w:ilvl="4" w:tplc="4A8C36B8">
      <w:numFmt w:val="decimal"/>
      <w:lvlText w:val=""/>
      <w:lvlJc w:val="left"/>
    </w:lvl>
    <w:lvl w:ilvl="5" w:tplc="A32428BA">
      <w:numFmt w:val="decimal"/>
      <w:lvlText w:val=""/>
      <w:lvlJc w:val="left"/>
    </w:lvl>
    <w:lvl w:ilvl="6" w:tplc="B09E28B2">
      <w:numFmt w:val="decimal"/>
      <w:lvlText w:val=""/>
      <w:lvlJc w:val="left"/>
    </w:lvl>
    <w:lvl w:ilvl="7" w:tplc="807236A0">
      <w:numFmt w:val="decimal"/>
      <w:lvlText w:val=""/>
      <w:lvlJc w:val="left"/>
    </w:lvl>
    <w:lvl w:ilvl="8" w:tplc="F014D506">
      <w:numFmt w:val="decimal"/>
      <w:lvlText w:val=""/>
      <w:lvlJc w:val="left"/>
    </w:lvl>
  </w:abstractNum>
  <w:abstractNum w:abstractNumId="514" w15:restartNumberingAfterBreak="0">
    <w:nsid w:val="614C7B5A"/>
    <w:multiLevelType w:val="hybridMultilevel"/>
    <w:tmpl w:val="224AC694"/>
    <w:lvl w:ilvl="0" w:tplc="D5E0AC48">
      <w:start w:val="1"/>
      <w:numFmt w:val="bullet"/>
      <w:lvlText w:val=""/>
      <w:lvlJc w:val="left"/>
      <w:pPr>
        <w:ind w:left="720" w:hanging="360"/>
      </w:pPr>
      <w:rPr>
        <w:rFonts w:ascii="Symbol" w:hAnsi="Symbol" w:hint="default"/>
      </w:rPr>
    </w:lvl>
    <w:lvl w:ilvl="1" w:tplc="D2F0CF38">
      <w:numFmt w:val="decimal"/>
      <w:lvlText w:val=""/>
      <w:lvlJc w:val="left"/>
    </w:lvl>
    <w:lvl w:ilvl="2" w:tplc="179C2AB6">
      <w:numFmt w:val="decimal"/>
      <w:lvlText w:val=""/>
      <w:lvlJc w:val="left"/>
    </w:lvl>
    <w:lvl w:ilvl="3" w:tplc="E1620D90">
      <w:numFmt w:val="decimal"/>
      <w:lvlText w:val=""/>
      <w:lvlJc w:val="left"/>
    </w:lvl>
    <w:lvl w:ilvl="4" w:tplc="96E695F2">
      <w:numFmt w:val="decimal"/>
      <w:lvlText w:val=""/>
      <w:lvlJc w:val="left"/>
    </w:lvl>
    <w:lvl w:ilvl="5" w:tplc="EE96A85C">
      <w:numFmt w:val="decimal"/>
      <w:lvlText w:val=""/>
      <w:lvlJc w:val="left"/>
    </w:lvl>
    <w:lvl w:ilvl="6" w:tplc="5212018E">
      <w:numFmt w:val="decimal"/>
      <w:lvlText w:val=""/>
      <w:lvlJc w:val="left"/>
    </w:lvl>
    <w:lvl w:ilvl="7" w:tplc="F8A0AADA">
      <w:numFmt w:val="decimal"/>
      <w:lvlText w:val=""/>
      <w:lvlJc w:val="left"/>
    </w:lvl>
    <w:lvl w:ilvl="8" w:tplc="F9FE1120">
      <w:numFmt w:val="decimal"/>
      <w:lvlText w:val=""/>
      <w:lvlJc w:val="left"/>
    </w:lvl>
  </w:abstractNum>
  <w:abstractNum w:abstractNumId="515" w15:restartNumberingAfterBreak="0">
    <w:nsid w:val="61F25470"/>
    <w:multiLevelType w:val="hybridMultilevel"/>
    <w:tmpl w:val="3B7A2494"/>
    <w:lvl w:ilvl="0" w:tplc="CB504EE4">
      <w:start w:val="1"/>
      <w:numFmt w:val="bullet"/>
      <w:lvlText w:val=""/>
      <w:lvlJc w:val="left"/>
      <w:pPr>
        <w:ind w:left="720" w:hanging="360"/>
      </w:pPr>
      <w:rPr>
        <w:rFonts w:ascii="Symbol" w:hAnsi="Symbol" w:hint="default"/>
      </w:rPr>
    </w:lvl>
    <w:lvl w:ilvl="1" w:tplc="F3FC98F0">
      <w:numFmt w:val="decimal"/>
      <w:lvlText w:val=""/>
      <w:lvlJc w:val="left"/>
    </w:lvl>
    <w:lvl w:ilvl="2" w:tplc="CCB849B2">
      <w:numFmt w:val="decimal"/>
      <w:lvlText w:val=""/>
      <w:lvlJc w:val="left"/>
    </w:lvl>
    <w:lvl w:ilvl="3" w:tplc="AC60758C">
      <w:numFmt w:val="decimal"/>
      <w:lvlText w:val=""/>
      <w:lvlJc w:val="left"/>
    </w:lvl>
    <w:lvl w:ilvl="4" w:tplc="D848CC76">
      <w:numFmt w:val="decimal"/>
      <w:lvlText w:val=""/>
      <w:lvlJc w:val="left"/>
    </w:lvl>
    <w:lvl w:ilvl="5" w:tplc="5DEA52DA">
      <w:numFmt w:val="decimal"/>
      <w:lvlText w:val=""/>
      <w:lvlJc w:val="left"/>
    </w:lvl>
    <w:lvl w:ilvl="6" w:tplc="F3CC7CD4">
      <w:numFmt w:val="decimal"/>
      <w:lvlText w:val=""/>
      <w:lvlJc w:val="left"/>
    </w:lvl>
    <w:lvl w:ilvl="7" w:tplc="39C8030C">
      <w:numFmt w:val="decimal"/>
      <w:lvlText w:val=""/>
      <w:lvlJc w:val="left"/>
    </w:lvl>
    <w:lvl w:ilvl="8" w:tplc="32BA6A7E">
      <w:numFmt w:val="decimal"/>
      <w:lvlText w:val=""/>
      <w:lvlJc w:val="left"/>
    </w:lvl>
  </w:abstractNum>
  <w:abstractNum w:abstractNumId="516" w15:restartNumberingAfterBreak="0">
    <w:nsid w:val="62215C55"/>
    <w:multiLevelType w:val="hybridMultilevel"/>
    <w:tmpl w:val="C44E8D6E"/>
    <w:lvl w:ilvl="0" w:tplc="1B085386">
      <w:numFmt w:val="decimal"/>
      <w:lvlText w:val=""/>
      <w:lvlJc w:val="left"/>
    </w:lvl>
    <w:lvl w:ilvl="1" w:tplc="ABE60DDC">
      <w:start w:val="1"/>
      <w:numFmt w:val="bullet"/>
      <w:lvlText w:val=""/>
      <w:lvlJc w:val="left"/>
      <w:pPr>
        <w:ind w:left="1440" w:hanging="360"/>
      </w:pPr>
      <w:rPr>
        <w:rFonts w:ascii="Symbol" w:hAnsi="Symbol" w:hint="default"/>
      </w:rPr>
    </w:lvl>
    <w:lvl w:ilvl="2" w:tplc="146E2A92">
      <w:numFmt w:val="decimal"/>
      <w:lvlText w:val=""/>
      <w:lvlJc w:val="left"/>
    </w:lvl>
    <w:lvl w:ilvl="3" w:tplc="9830DB60">
      <w:numFmt w:val="decimal"/>
      <w:lvlText w:val=""/>
      <w:lvlJc w:val="left"/>
    </w:lvl>
    <w:lvl w:ilvl="4" w:tplc="7D18885C">
      <w:numFmt w:val="decimal"/>
      <w:lvlText w:val=""/>
      <w:lvlJc w:val="left"/>
    </w:lvl>
    <w:lvl w:ilvl="5" w:tplc="D74C196A">
      <w:numFmt w:val="decimal"/>
      <w:lvlText w:val=""/>
      <w:lvlJc w:val="left"/>
    </w:lvl>
    <w:lvl w:ilvl="6" w:tplc="600C143E">
      <w:numFmt w:val="decimal"/>
      <w:lvlText w:val=""/>
      <w:lvlJc w:val="left"/>
    </w:lvl>
    <w:lvl w:ilvl="7" w:tplc="D548D9C4">
      <w:numFmt w:val="decimal"/>
      <w:lvlText w:val=""/>
      <w:lvlJc w:val="left"/>
    </w:lvl>
    <w:lvl w:ilvl="8" w:tplc="E3805142">
      <w:numFmt w:val="decimal"/>
      <w:lvlText w:val=""/>
      <w:lvlJc w:val="left"/>
    </w:lvl>
  </w:abstractNum>
  <w:abstractNum w:abstractNumId="517" w15:restartNumberingAfterBreak="0">
    <w:nsid w:val="62256C20"/>
    <w:multiLevelType w:val="hybridMultilevel"/>
    <w:tmpl w:val="9CD03D0A"/>
    <w:lvl w:ilvl="0" w:tplc="076284DC">
      <w:start w:val="1"/>
      <w:numFmt w:val="bullet"/>
      <w:lvlText w:val=""/>
      <w:lvlJc w:val="left"/>
      <w:pPr>
        <w:ind w:left="720" w:hanging="360"/>
      </w:pPr>
      <w:rPr>
        <w:rFonts w:ascii="Symbol" w:hAnsi="Symbol" w:hint="default"/>
      </w:rPr>
    </w:lvl>
    <w:lvl w:ilvl="1" w:tplc="8FC8611C">
      <w:numFmt w:val="decimal"/>
      <w:lvlText w:val=""/>
      <w:lvlJc w:val="left"/>
    </w:lvl>
    <w:lvl w:ilvl="2" w:tplc="F62A3B32">
      <w:numFmt w:val="decimal"/>
      <w:lvlText w:val=""/>
      <w:lvlJc w:val="left"/>
    </w:lvl>
    <w:lvl w:ilvl="3" w:tplc="5A3AC380">
      <w:numFmt w:val="decimal"/>
      <w:lvlText w:val=""/>
      <w:lvlJc w:val="left"/>
    </w:lvl>
    <w:lvl w:ilvl="4" w:tplc="8AE4BD58">
      <w:numFmt w:val="decimal"/>
      <w:lvlText w:val=""/>
      <w:lvlJc w:val="left"/>
    </w:lvl>
    <w:lvl w:ilvl="5" w:tplc="8F5C1F66">
      <w:numFmt w:val="decimal"/>
      <w:lvlText w:val=""/>
      <w:lvlJc w:val="left"/>
    </w:lvl>
    <w:lvl w:ilvl="6" w:tplc="D7F671FE">
      <w:numFmt w:val="decimal"/>
      <w:lvlText w:val=""/>
      <w:lvlJc w:val="left"/>
    </w:lvl>
    <w:lvl w:ilvl="7" w:tplc="93E2C8AA">
      <w:numFmt w:val="decimal"/>
      <w:lvlText w:val=""/>
      <w:lvlJc w:val="left"/>
    </w:lvl>
    <w:lvl w:ilvl="8" w:tplc="974CC694">
      <w:numFmt w:val="decimal"/>
      <w:lvlText w:val=""/>
      <w:lvlJc w:val="left"/>
    </w:lvl>
  </w:abstractNum>
  <w:abstractNum w:abstractNumId="518" w15:restartNumberingAfterBreak="0">
    <w:nsid w:val="6237130F"/>
    <w:multiLevelType w:val="hybridMultilevel"/>
    <w:tmpl w:val="B97A35F8"/>
    <w:lvl w:ilvl="0" w:tplc="D5CC9FF2">
      <w:start w:val="1"/>
      <w:numFmt w:val="bullet"/>
      <w:lvlText w:val=""/>
      <w:lvlJc w:val="left"/>
      <w:pPr>
        <w:ind w:left="720" w:hanging="360"/>
      </w:pPr>
      <w:rPr>
        <w:rFonts w:ascii="Symbol" w:hAnsi="Symbol" w:hint="default"/>
      </w:rPr>
    </w:lvl>
    <w:lvl w:ilvl="1" w:tplc="8528B0DA">
      <w:numFmt w:val="decimal"/>
      <w:lvlText w:val=""/>
      <w:lvlJc w:val="left"/>
    </w:lvl>
    <w:lvl w:ilvl="2" w:tplc="4830E47A">
      <w:numFmt w:val="decimal"/>
      <w:lvlText w:val=""/>
      <w:lvlJc w:val="left"/>
    </w:lvl>
    <w:lvl w:ilvl="3" w:tplc="9F8C3F46">
      <w:numFmt w:val="decimal"/>
      <w:lvlText w:val=""/>
      <w:lvlJc w:val="left"/>
    </w:lvl>
    <w:lvl w:ilvl="4" w:tplc="EE389A2C">
      <w:numFmt w:val="decimal"/>
      <w:lvlText w:val=""/>
      <w:lvlJc w:val="left"/>
    </w:lvl>
    <w:lvl w:ilvl="5" w:tplc="2536D330">
      <w:numFmt w:val="decimal"/>
      <w:lvlText w:val=""/>
      <w:lvlJc w:val="left"/>
    </w:lvl>
    <w:lvl w:ilvl="6" w:tplc="51349E5A">
      <w:numFmt w:val="decimal"/>
      <w:lvlText w:val=""/>
      <w:lvlJc w:val="left"/>
    </w:lvl>
    <w:lvl w:ilvl="7" w:tplc="80E41954">
      <w:numFmt w:val="decimal"/>
      <w:lvlText w:val=""/>
      <w:lvlJc w:val="left"/>
    </w:lvl>
    <w:lvl w:ilvl="8" w:tplc="15FA7BEE">
      <w:numFmt w:val="decimal"/>
      <w:lvlText w:val=""/>
      <w:lvlJc w:val="left"/>
    </w:lvl>
  </w:abstractNum>
  <w:abstractNum w:abstractNumId="519" w15:restartNumberingAfterBreak="0">
    <w:nsid w:val="62437C2F"/>
    <w:multiLevelType w:val="hybridMultilevel"/>
    <w:tmpl w:val="C1009EC2"/>
    <w:lvl w:ilvl="0" w:tplc="0666EE40">
      <w:start w:val="1"/>
      <w:numFmt w:val="bullet"/>
      <w:lvlText w:val=""/>
      <w:lvlJc w:val="left"/>
      <w:pPr>
        <w:ind w:left="720" w:hanging="360"/>
      </w:pPr>
      <w:rPr>
        <w:rFonts w:ascii="Symbol" w:hAnsi="Symbol" w:hint="default"/>
      </w:rPr>
    </w:lvl>
    <w:lvl w:ilvl="1" w:tplc="BEDEE7A4">
      <w:numFmt w:val="decimal"/>
      <w:lvlText w:val=""/>
      <w:lvlJc w:val="left"/>
    </w:lvl>
    <w:lvl w:ilvl="2" w:tplc="29DC2F4A">
      <w:numFmt w:val="decimal"/>
      <w:lvlText w:val=""/>
      <w:lvlJc w:val="left"/>
    </w:lvl>
    <w:lvl w:ilvl="3" w:tplc="B810E57A">
      <w:numFmt w:val="decimal"/>
      <w:lvlText w:val=""/>
      <w:lvlJc w:val="left"/>
    </w:lvl>
    <w:lvl w:ilvl="4" w:tplc="1412555C">
      <w:numFmt w:val="decimal"/>
      <w:lvlText w:val=""/>
      <w:lvlJc w:val="left"/>
    </w:lvl>
    <w:lvl w:ilvl="5" w:tplc="0C92AB7A">
      <w:numFmt w:val="decimal"/>
      <w:lvlText w:val=""/>
      <w:lvlJc w:val="left"/>
    </w:lvl>
    <w:lvl w:ilvl="6" w:tplc="DB784BEA">
      <w:numFmt w:val="decimal"/>
      <w:lvlText w:val=""/>
      <w:lvlJc w:val="left"/>
    </w:lvl>
    <w:lvl w:ilvl="7" w:tplc="D2EAE93C">
      <w:numFmt w:val="decimal"/>
      <w:lvlText w:val=""/>
      <w:lvlJc w:val="left"/>
    </w:lvl>
    <w:lvl w:ilvl="8" w:tplc="42089488">
      <w:numFmt w:val="decimal"/>
      <w:lvlText w:val=""/>
      <w:lvlJc w:val="left"/>
    </w:lvl>
  </w:abstractNum>
  <w:abstractNum w:abstractNumId="520" w15:restartNumberingAfterBreak="0">
    <w:nsid w:val="626D46BE"/>
    <w:multiLevelType w:val="hybridMultilevel"/>
    <w:tmpl w:val="60145EDA"/>
    <w:lvl w:ilvl="0" w:tplc="27BCDDA6">
      <w:start w:val="1"/>
      <w:numFmt w:val="bullet"/>
      <w:lvlText w:val=""/>
      <w:lvlJc w:val="left"/>
      <w:pPr>
        <w:ind w:left="720" w:hanging="360"/>
      </w:pPr>
      <w:rPr>
        <w:rFonts w:ascii="Symbol" w:hAnsi="Symbol" w:hint="default"/>
      </w:rPr>
    </w:lvl>
    <w:lvl w:ilvl="1" w:tplc="D08E6F02">
      <w:numFmt w:val="decimal"/>
      <w:lvlText w:val=""/>
      <w:lvlJc w:val="left"/>
    </w:lvl>
    <w:lvl w:ilvl="2" w:tplc="029C5AE2">
      <w:numFmt w:val="decimal"/>
      <w:lvlText w:val=""/>
      <w:lvlJc w:val="left"/>
    </w:lvl>
    <w:lvl w:ilvl="3" w:tplc="07D0224A">
      <w:numFmt w:val="decimal"/>
      <w:lvlText w:val=""/>
      <w:lvlJc w:val="left"/>
    </w:lvl>
    <w:lvl w:ilvl="4" w:tplc="B3DA40D4">
      <w:numFmt w:val="decimal"/>
      <w:lvlText w:val=""/>
      <w:lvlJc w:val="left"/>
    </w:lvl>
    <w:lvl w:ilvl="5" w:tplc="558C2CF6">
      <w:numFmt w:val="decimal"/>
      <w:lvlText w:val=""/>
      <w:lvlJc w:val="left"/>
    </w:lvl>
    <w:lvl w:ilvl="6" w:tplc="62F4A93C">
      <w:numFmt w:val="decimal"/>
      <w:lvlText w:val=""/>
      <w:lvlJc w:val="left"/>
    </w:lvl>
    <w:lvl w:ilvl="7" w:tplc="DBB8D29E">
      <w:numFmt w:val="decimal"/>
      <w:lvlText w:val=""/>
      <w:lvlJc w:val="left"/>
    </w:lvl>
    <w:lvl w:ilvl="8" w:tplc="7D4E9B56">
      <w:numFmt w:val="decimal"/>
      <w:lvlText w:val=""/>
      <w:lvlJc w:val="left"/>
    </w:lvl>
  </w:abstractNum>
  <w:abstractNum w:abstractNumId="521" w15:restartNumberingAfterBreak="0">
    <w:nsid w:val="62726E8B"/>
    <w:multiLevelType w:val="hybridMultilevel"/>
    <w:tmpl w:val="2A987C70"/>
    <w:lvl w:ilvl="0" w:tplc="77D6CB98">
      <w:start w:val="1"/>
      <w:numFmt w:val="bullet"/>
      <w:lvlText w:val=""/>
      <w:lvlJc w:val="left"/>
      <w:pPr>
        <w:ind w:left="720" w:hanging="360"/>
      </w:pPr>
      <w:rPr>
        <w:rFonts w:ascii="Symbol" w:hAnsi="Symbol" w:hint="default"/>
      </w:rPr>
    </w:lvl>
    <w:lvl w:ilvl="1" w:tplc="2862A470">
      <w:numFmt w:val="decimal"/>
      <w:lvlText w:val=""/>
      <w:lvlJc w:val="left"/>
    </w:lvl>
    <w:lvl w:ilvl="2" w:tplc="E28477A6">
      <w:numFmt w:val="decimal"/>
      <w:lvlText w:val=""/>
      <w:lvlJc w:val="left"/>
    </w:lvl>
    <w:lvl w:ilvl="3" w:tplc="A25ADA8A">
      <w:numFmt w:val="decimal"/>
      <w:lvlText w:val=""/>
      <w:lvlJc w:val="left"/>
    </w:lvl>
    <w:lvl w:ilvl="4" w:tplc="A25AC2FC">
      <w:numFmt w:val="decimal"/>
      <w:lvlText w:val=""/>
      <w:lvlJc w:val="left"/>
    </w:lvl>
    <w:lvl w:ilvl="5" w:tplc="E070A4C0">
      <w:numFmt w:val="decimal"/>
      <w:lvlText w:val=""/>
      <w:lvlJc w:val="left"/>
    </w:lvl>
    <w:lvl w:ilvl="6" w:tplc="FD7C42BE">
      <w:numFmt w:val="decimal"/>
      <w:lvlText w:val=""/>
      <w:lvlJc w:val="left"/>
    </w:lvl>
    <w:lvl w:ilvl="7" w:tplc="F6D262A0">
      <w:numFmt w:val="decimal"/>
      <w:lvlText w:val=""/>
      <w:lvlJc w:val="left"/>
    </w:lvl>
    <w:lvl w:ilvl="8" w:tplc="FC0C07C6">
      <w:numFmt w:val="decimal"/>
      <w:lvlText w:val=""/>
      <w:lvlJc w:val="left"/>
    </w:lvl>
  </w:abstractNum>
  <w:abstractNum w:abstractNumId="522" w15:restartNumberingAfterBreak="0">
    <w:nsid w:val="629E0037"/>
    <w:multiLevelType w:val="hybridMultilevel"/>
    <w:tmpl w:val="E5C65EFE"/>
    <w:lvl w:ilvl="0" w:tplc="CF6A9588">
      <w:start w:val="1"/>
      <w:numFmt w:val="bullet"/>
      <w:lvlText w:val=""/>
      <w:lvlJc w:val="left"/>
      <w:pPr>
        <w:ind w:left="720" w:hanging="360"/>
      </w:pPr>
      <w:rPr>
        <w:rFonts w:ascii="Symbol" w:hAnsi="Symbol" w:hint="default"/>
      </w:rPr>
    </w:lvl>
    <w:lvl w:ilvl="1" w:tplc="05C8303A">
      <w:numFmt w:val="decimal"/>
      <w:lvlText w:val=""/>
      <w:lvlJc w:val="left"/>
    </w:lvl>
    <w:lvl w:ilvl="2" w:tplc="A044C1C4">
      <w:numFmt w:val="decimal"/>
      <w:lvlText w:val=""/>
      <w:lvlJc w:val="left"/>
    </w:lvl>
    <w:lvl w:ilvl="3" w:tplc="FC444824">
      <w:numFmt w:val="decimal"/>
      <w:lvlText w:val=""/>
      <w:lvlJc w:val="left"/>
    </w:lvl>
    <w:lvl w:ilvl="4" w:tplc="EEF01CA4">
      <w:numFmt w:val="decimal"/>
      <w:lvlText w:val=""/>
      <w:lvlJc w:val="left"/>
    </w:lvl>
    <w:lvl w:ilvl="5" w:tplc="48C65582">
      <w:numFmt w:val="decimal"/>
      <w:lvlText w:val=""/>
      <w:lvlJc w:val="left"/>
    </w:lvl>
    <w:lvl w:ilvl="6" w:tplc="F0964288">
      <w:numFmt w:val="decimal"/>
      <w:lvlText w:val=""/>
      <w:lvlJc w:val="left"/>
    </w:lvl>
    <w:lvl w:ilvl="7" w:tplc="E03A9E9A">
      <w:numFmt w:val="decimal"/>
      <w:lvlText w:val=""/>
      <w:lvlJc w:val="left"/>
    </w:lvl>
    <w:lvl w:ilvl="8" w:tplc="FE14E46C">
      <w:numFmt w:val="decimal"/>
      <w:lvlText w:val=""/>
      <w:lvlJc w:val="left"/>
    </w:lvl>
  </w:abstractNum>
  <w:abstractNum w:abstractNumId="523" w15:restartNumberingAfterBreak="0">
    <w:nsid w:val="62C852BF"/>
    <w:multiLevelType w:val="hybridMultilevel"/>
    <w:tmpl w:val="41BC3BB2"/>
    <w:lvl w:ilvl="0" w:tplc="9B9AD9DE">
      <w:start w:val="1"/>
      <w:numFmt w:val="bullet"/>
      <w:lvlText w:val=""/>
      <w:lvlJc w:val="left"/>
      <w:pPr>
        <w:ind w:left="720" w:hanging="360"/>
      </w:pPr>
      <w:rPr>
        <w:rFonts w:ascii="Symbol" w:hAnsi="Symbol" w:hint="default"/>
      </w:rPr>
    </w:lvl>
    <w:lvl w:ilvl="1" w:tplc="9E3857DC">
      <w:numFmt w:val="decimal"/>
      <w:lvlText w:val=""/>
      <w:lvlJc w:val="left"/>
    </w:lvl>
    <w:lvl w:ilvl="2" w:tplc="028AD0AA">
      <w:numFmt w:val="decimal"/>
      <w:lvlText w:val=""/>
      <w:lvlJc w:val="left"/>
    </w:lvl>
    <w:lvl w:ilvl="3" w:tplc="7F36C802">
      <w:numFmt w:val="decimal"/>
      <w:lvlText w:val=""/>
      <w:lvlJc w:val="left"/>
    </w:lvl>
    <w:lvl w:ilvl="4" w:tplc="9BD268D0">
      <w:numFmt w:val="decimal"/>
      <w:lvlText w:val=""/>
      <w:lvlJc w:val="left"/>
    </w:lvl>
    <w:lvl w:ilvl="5" w:tplc="800CC45A">
      <w:numFmt w:val="decimal"/>
      <w:lvlText w:val=""/>
      <w:lvlJc w:val="left"/>
    </w:lvl>
    <w:lvl w:ilvl="6" w:tplc="5DBA3FF0">
      <w:numFmt w:val="decimal"/>
      <w:lvlText w:val=""/>
      <w:lvlJc w:val="left"/>
    </w:lvl>
    <w:lvl w:ilvl="7" w:tplc="6486FAEE">
      <w:numFmt w:val="decimal"/>
      <w:lvlText w:val=""/>
      <w:lvlJc w:val="left"/>
    </w:lvl>
    <w:lvl w:ilvl="8" w:tplc="0798ABA0">
      <w:numFmt w:val="decimal"/>
      <w:lvlText w:val=""/>
      <w:lvlJc w:val="left"/>
    </w:lvl>
  </w:abstractNum>
  <w:abstractNum w:abstractNumId="524" w15:restartNumberingAfterBreak="0">
    <w:nsid w:val="63046A6B"/>
    <w:multiLevelType w:val="hybridMultilevel"/>
    <w:tmpl w:val="8EE2E1C0"/>
    <w:lvl w:ilvl="0" w:tplc="3CFC1740">
      <w:start w:val="1"/>
      <w:numFmt w:val="bullet"/>
      <w:lvlText w:val=""/>
      <w:lvlJc w:val="left"/>
      <w:pPr>
        <w:ind w:left="720" w:hanging="360"/>
      </w:pPr>
      <w:rPr>
        <w:rFonts w:ascii="Symbol" w:hAnsi="Symbol" w:hint="default"/>
      </w:rPr>
    </w:lvl>
    <w:lvl w:ilvl="1" w:tplc="6CE2A0C2">
      <w:numFmt w:val="decimal"/>
      <w:lvlText w:val=""/>
      <w:lvlJc w:val="left"/>
    </w:lvl>
    <w:lvl w:ilvl="2" w:tplc="B4E40A9E">
      <w:numFmt w:val="decimal"/>
      <w:lvlText w:val=""/>
      <w:lvlJc w:val="left"/>
    </w:lvl>
    <w:lvl w:ilvl="3" w:tplc="CA607C40">
      <w:numFmt w:val="decimal"/>
      <w:lvlText w:val=""/>
      <w:lvlJc w:val="left"/>
    </w:lvl>
    <w:lvl w:ilvl="4" w:tplc="48FAEC7E">
      <w:numFmt w:val="decimal"/>
      <w:lvlText w:val=""/>
      <w:lvlJc w:val="left"/>
    </w:lvl>
    <w:lvl w:ilvl="5" w:tplc="1BB8CB40">
      <w:numFmt w:val="decimal"/>
      <w:lvlText w:val=""/>
      <w:lvlJc w:val="left"/>
    </w:lvl>
    <w:lvl w:ilvl="6" w:tplc="CC206F94">
      <w:numFmt w:val="decimal"/>
      <w:lvlText w:val=""/>
      <w:lvlJc w:val="left"/>
    </w:lvl>
    <w:lvl w:ilvl="7" w:tplc="E4A416E8">
      <w:numFmt w:val="decimal"/>
      <w:lvlText w:val=""/>
      <w:lvlJc w:val="left"/>
    </w:lvl>
    <w:lvl w:ilvl="8" w:tplc="04381466">
      <w:numFmt w:val="decimal"/>
      <w:lvlText w:val=""/>
      <w:lvlJc w:val="left"/>
    </w:lvl>
  </w:abstractNum>
  <w:abstractNum w:abstractNumId="525" w15:restartNumberingAfterBreak="0">
    <w:nsid w:val="63935218"/>
    <w:multiLevelType w:val="hybridMultilevel"/>
    <w:tmpl w:val="3E78F512"/>
    <w:lvl w:ilvl="0" w:tplc="5386CCD0">
      <w:start w:val="1"/>
      <w:numFmt w:val="bullet"/>
      <w:lvlText w:val=""/>
      <w:lvlJc w:val="left"/>
      <w:pPr>
        <w:ind w:left="720" w:hanging="360"/>
      </w:pPr>
      <w:rPr>
        <w:rFonts w:ascii="Symbol" w:hAnsi="Symbol" w:hint="default"/>
      </w:rPr>
    </w:lvl>
    <w:lvl w:ilvl="1" w:tplc="FC4C963A">
      <w:numFmt w:val="decimal"/>
      <w:lvlText w:val=""/>
      <w:lvlJc w:val="left"/>
    </w:lvl>
    <w:lvl w:ilvl="2" w:tplc="B59EDF7C">
      <w:numFmt w:val="decimal"/>
      <w:lvlText w:val=""/>
      <w:lvlJc w:val="left"/>
    </w:lvl>
    <w:lvl w:ilvl="3" w:tplc="17F699A2">
      <w:numFmt w:val="decimal"/>
      <w:lvlText w:val=""/>
      <w:lvlJc w:val="left"/>
    </w:lvl>
    <w:lvl w:ilvl="4" w:tplc="804C4090">
      <w:numFmt w:val="decimal"/>
      <w:lvlText w:val=""/>
      <w:lvlJc w:val="left"/>
    </w:lvl>
    <w:lvl w:ilvl="5" w:tplc="4FEA410C">
      <w:numFmt w:val="decimal"/>
      <w:lvlText w:val=""/>
      <w:lvlJc w:val="left"/>
    </w:lvl>
    <w:lvl w:ilvl="6" w:tplc="C10A11A4">
      <w:numFmt w:val="decimal"/>
      <w:lvlText w:val=""/>
      <w:lvlJc w:val="left"/>
    </w:lvl>
    <w:lvl w:ilvl="7" w:tplc="1CA432A2">
      <w:numFmt w:val="decimal"/>
      <w:lvlText w:val=""/>
      <w:lvlJc w:val="left"/>
    </w:lvl>
    <w:lvl w:ilvl="8" w:tplc="F414328A">
      <w:numFmt w:val="decimal"/>
      <w:lvlText w:val=""/>
      <w:lvlJc w:val="left"/>
    </w:lvl>
  </w:abstractNum>
  <w:abstractNum w:abstractNumId="526" w15:restartNumberingAfterBreak="0">
    <w:nsid w:val="63AF038D"/>
    <w:multiLevelType w:val="hybridMultilevel"/>
    <w:tmpl w:val="C904402E"/>
    <w:lvl w:ilvl="0" w:tplc="B8D0A7E2">
      <w:start w:val="1"/>
      <w:numFmt w:val="bullet"/>
      <w:lvlText w:val=""/>
      <w:lvlJc w:val="left"/>
      <w:pPr>
        <w:ind w:left="720" w:hanging="360"/>
      </w:pPr>
      <w:rPr>
        <w:rFonts w:ascii="Symbol" w:hAnsi="Symbol" w:hint="default"/>
      </w:rPr>
    </w:lvl>
    <w:lvl w:ilvl="1" w:tplc="FF14650E">
      <w:numFmt w:val="decimal"/>
      <w:lvlText w:val=""/>
      <w:lvlJc w:val="left"/>
    </w:lvl>
    <w:lvl w:ilvl="2" w:tplc="669E57EE">
      <w:numFmt w:val="decimal"/>
      <w:lvlText w:val=""/>
      <w:lvlJc w:val="left"/>
    </w:lvl>
    <w:lvl w:ilvl="3" w:tplc="CAE2D0A2">
      <w:numFmt w:val="decimal"/>
      <w:lvlText w:val=""/>
      <w:lvlJc w:val="left"/>
    </w:lvl>
    <w:lvl w:ilvl="4" w:tplc="83B66D04">
      <w:numFmt w:val="decimal"/>
      <w:lvlText w:val=""/>
      <w:lvlJc w:val="left"/>
    </w:lvl>
    <w:lvl w:ilvl="5" w:tplc="8DFEA9FC">
      <w:numFmt w:val="decimal"/>
      <w:lvlText w:val=""/>
      <w:lvlJc w:val="left"/>
    </w:lvl>
    <w:lvl w:ilvl="6" w:tplc="B988220A">
      <w:numFmt w:val="decimal"/>
      <w:lvlText w:val=""/>
      <w:lvlJc w:val="left"/>
    </w:lvl>
    <w:lvl w:ilvl="7" w:tplc="3120F824">
      <w:numFmt w:val="decimal"/>
      <w:lvlText w:val=""/>
      <w:lvlJc w:val="left"/>
    </w:lvl>
    <w:lvl w:ilvl="8" w:tplc="3B84A06E">
      <w:numFmt w:val="decimal"/>
      <w:lvlText w:val=""/>
      <w:lvlJc w:val="left"/>
    </w:lvl>
  </w:abstractNum>
  <w:abstractNum w:abstractNumId="527" w15:restartNumberingAfterBreak="0">
    <w:nsid w:val="63D34F3A"/>
    <w:multiLevelType w:val="hybridMultilevel"/>
    <w:tmpl w:val="3C7A86AC"/>
    <w:lvl w:ilvl="0" w:tplc="FF42101A">
      <w:start w:val="1"/>
      <w:numFmt w:val="bullet"/>
      <w:lvlText w:val=""/>
      <w:lvlJc w:val="left"/>
      <w:pPr>
        <w:ind w:left="720" w:hanging="360"/>
      </w:pPr>
      <w:rPr>
        <w:rFonts w:ascii="Symbol" w:hAnsi="Symbol" w:hint="default"/>
      </w:rPr>
    </w:lvl>
    <w:lvl w:ilvl="1" w:tplc="014074F8">
      <w:numFmt w:val="decimal"/>
      <w:lvlText w:val=""/>
      <w:lvlJc w:val="left"/>
    </w:lvl>
    <w:lvl w:ilvl="2" w:tplc="B3B26B42">
      <w:numFmt w:val="decimal"/>
      <w:lvlText w:val=""/>
      <w:lvlJc w:val="left"/>
    </w:lvl>
    <w:lvl w:ilvl="3" w:tplc="416E6AE6">
      <w:numFmt w:val="decimal"/>
      <w:lvlText w:val=""/>
      <w:lvlJc w:val="left"/>
    </w:lvl>
    <w:lvl w:ilvl="4" w:tplc="7628506E">
      <w:numFmt w:val="decimal"/>
      <w:lvlText w:val=""/>
      <w:lvlJc w:val="left"/>
    </w:lvl>
    <w:lvl w:ilvl="5" w:tplc="0C2A0950">
      <w:numFmt w:val="decimal"/>
      <w:lvlText w:val=""/>
      <w:lvlJc w:val="left"/>
    </w:lvl>
    <w:lvl w:ilvl="6" w:tplc="996A1A2C">
      <w:numFmt w:val="decimal"/>
      <w:lvlText w:val=""/>
      <w:lvlJc w:val="left"/>
    </w:lvl>
    <w:lvl w:ilvl="7" w:tplc="89B209A8">
      <w:numFmt w:val="decimal"/>
      <w:lvlText w:val=""/>
      <w:lvlJc w:val="left"/>
    </w:lvl>
    <w:lvl w:ilvl="8" w:tplc="CB400736">
      <w:numFmt w:val="decimal"/>
      <w:lvlText w:val=""/>
      <w:lvlJc w:val="left"/>
    </w:lvl>
  </w:abstractNum>
  <w:abstractNum w:abstractNumId="528" w15:restartNumberingAfterBreak="0">
    <w:nsid w:val="63FE583A"/>
    <w:multiLevelType w:val="hybridMultilevel"/>
    <w:tmpl w:val="D4A437EA"/>
    <w:lvl w:ilvl="0" w:tplc="8288377C">
      <w:start w:val="1"/>
      <w:numFmt w:val="bullet"/>
      <w:lvlText w:val=""/>
      <w:lvlJc w:val="left"/>
      <w:pPr>
        <w:ind w:left="720" w:hanging="360"/>
      </w:pPr>
      <w:rPr>
        <w:rFonts w:ascii="Symbol" w:hAnsi="Symbol" w:hint="default"/>
      </w:rPr>
    </w:lvl>
    <w:lvl w:ilvl="1" w:tplc="F6F81268">
      <w:numFmt w:val="decimal"/>
      <w:lvlText w:val=""/>
      <w:lvlJc w:val="left"/>
    </w:lvl>
    <w:lvl w:ilvl="2" w:tplc="83D03810">
      <w:numFmt w:val="decimal"/>
      <w:lvlText w:val=""/>
      <w:lvlJc w:val="left"/>
    </w:lvl>
    <w:lvl w:ilvl="3" w:tplc="0BB6A19C">
      <w:numFmt w:val="decimal"/>
      <w:lvlText w:val=""/>
      <w:lvlJc w:val="left"/>
    </w:lvl>
    <w:lvl w:ilvl="4" w:tplc="7CAC6F28">
      <w:numFmt w:val="decimal"/>
      <w:lvlText w:val=""/>
      <w:lvlJc w:val="left"/>
    </w:lvl>
    <w:lvl w:ilvl="5" w:tplc="DD44207E">
      <w:numFmt w:val="decimal"/>
      <w:lvlText w:val=""/>
      <w:lvlJc w:val="left"/>
    </w:lvl>
    <w:lvl w:ilvl="6" w:tplc="003C4F12">
      <w:numFmt w:val="decimal"/>
      <w:lvlText w:val=""/>
      <w:lvlJc w:val="left"/>
    </w:lvl>
    <w:lvl w:ilvl="7" w:tplc="DB88AFBC">
      <w:numFmt w:val="decimal"/>
      <w:lvlText w:val=""/>
      <w:lvlJc w:val="left"/>
    </w:lvl>
    <w:lvl w:ilvl="8" w:tplc="4D08A7B8">
      <w:numFmt w:val="decimal"/>
      <w:lvlText w:val=""/>
      <w:lvlJc w:val="left"/>
    </w:lvl>
  </w:abstractNum>
  <w:abstractNum w:abstractNumId="529" w15:restartNumberingAfterBreak="0">
    <w:nsid w:val="64247D04"/>
    <w:multiLevelType w:val="hybridMultilevel"/>
    <w:tmpl w:val="9B3A6C48"/>
    <w:lvl w:ilvl="0" w:tplc="823EF79A">
      <w:start w:val="1"/>
      <w:numFmt w:val="bullet"/>
      <w:lvlText w:val=""/>
      <w:lvlJc w:val="left"/>
      <w:pPr>
        <w:ind w:left="720" w:hanging="360"/>
      </w:pPr>
      <w:rPr>
        <w:rFonts w:ascii="Symbol" w:hAnsi="Symbol" w:hint="default"/>
      </w:rPr>
    </w:lvl>
    <w:lvl w:ilvl="1" w:tplc="707472AE">
      <w:numFmt w:val="decimal"/>
      <w:lvlText w:val=""/>
      <w:lvlJc w:val="left"/>
    </w:lvl>
    <w:lvl w:ilvl="2" w:tplc="03D44770">
      <w:numFmt w:val="decimal"/>
      <w:lvlText w:val=""/>
      <w:lvlJc w:val="left"/>
    </w:lvl>
    <w:lvl w:ilvl="3" w:tplc="EAD20C94">
      <w:numFmt w:val="decimal"/>
      <w:lvlText w:val=""/>
      <w:lvlJc w:val="left"/>
    </w:lvl>
    <w:lvl w:ilvl="4" w:tplc="0C4064D6">
      <w:numFmt w:val="decimal"/>
      <w:lvlText w:val=""/>
      <w:lvlJc w:val="left"/>
    </w:lvl>
    <w:lvl w:ilvl="5" w:tplc="D2F49882">
      <w:numFmt w:val="decimal"/>
      <w:lvlText w:val=""/>
      <w:lvlJc w:val="left"/>
    </w:lvl>
    <w:lvl w:ilvl="6" w:tplc="1A408F30">
      <w:numFmt w:val="decimal"/>
      <w:lvlText w:val=""/>
      <w:lvlJc w:val="left"/>
    </w:lvl>
    <w:lvl w:ilvl="7" w:tplc="8B304264">
      <w:numFmt w:val="decimal"/>
      <w:lvlText w:val=""/>
      <w:lvlJc w:val="left"/>
    </w:lvl>
    <w:lvl w:ilvl="8" w:tplc="549C4582">
      <w:numFmt w:val="decimal"/>
      <w:lvlText w:val=""/>
      <w:lvlJc w:val="left"/>
    </w:lvl>
  </w:abstractNum>
  <w:abstractNum w:abstractNumId="530" w15:restartNumberingAfterBreak="0">
    <w:nsid w:val="642944D2"/>
    <w:multiLevelType w:val="hybridMultilevel"/>
    <w:tmpl w:val="E208F2F6"/>
    <w:lvl w:ilvl="0" w:tplc="466033E4">
      <w:start w:val="1"/>
      <w:numFmt w:val="bullet"/>
      <w:lvlText w:val=""/>
      <w:lvlJc w:val="left"/>
      <w:pPr>
        <w:ind w:left="720" w:hanging="360"/>
      </w:pPr>
      <w:rPr>
        <w:rFonts w:ascii="Symbol" w:hAnsi="Symbol" w:hint="default"/>
      </w:rPr>
    </w:lvl>
    <w:lvl w:ilvl="1" w:tplc="17125B10">
      <w:numFmt w:val="decimal"/>
      <w:lvlText w:val=""/>
      <w:lvlJc w:val="left"/>
    </w:lvl>
    <w:lvl w:ilvl="2" w:tplc="D5802EC4">
      <w:numFmt w:val="decimal"/>
      <w:lvlText w:val=""/>
      <w:lvlJc w:val="left"/>
    </w:lvl>
    <w:lvl w:ilvl="3" w:tplc="82AA22FA">
      <w:numFmt w:val="decimal"/>
      <w:lvlText w:val=""/>
      <w:lvlJc w:val="left"/>
    </w:lvl>
    <w:lvl w:ilvl="4" w:tplc="3120017E">
      <w:numFmt w:val="decimal"/>
      <w:lvlText w:val=""/>
      <w:lvlJc w:val="left"/>
    </w:lvl>
    <w:lvl w:ilvl="5" w:tplc="76586F32">
      <w:numFmt w:val="decimal"/>
      <w:lvlText w:val=""/>
      <w:lvlJc w:val="left"/>
    </w:lvl>
    <w:lvl w:ilvl="6" w:tplc="6980E5EE">
      <w:numFmt w:val="decimal"/>
      <w:lvlText w:val=""/>
      <w:lvlJc w:val="left"/>
    </w:lvl>
    <w:lvl w:ilvl="7" w:tplc="8DE403AC">
      <w:numFmt w:val="decimal"/>
      <w:lvlText w:val=""/>
      <w:lvlJc w:val="left"/>
    </w:lvl>
    <w:lvl w:ilvl="8" w:tplc="2660A7B0">
      <w:numFmt w:val="decimal"/>
      <w:lvlText w:val=""/>
      <w:lvlJc w:val="left"/>
    </w:lvl>
  </w:abstractNum>
  <w:abstractNum w:abstractNumId="531" w15:restartNumberingAfterBreak="0">
    <w:nsid w:val="64BB35FB"/>
    <w:multiLevelType w:val="hybridMultilevel"/>
    <w:tmpl w:val="1988B7DC"/>
    <w:lvl w:ilvl="0" w:tplc="095EBD4E">
      <w:start w:val="1"/>
      <w:numFmt w:val="bullet"/>
      <w:lvlText w:val=""/>
      <w:lvlJc w:val="left"/>
      <w:pPr>
        <w:ind w:left="720" w:hanging="360"/>
      </w:pPr>
      <w:rPr>
        <w:rFonts w:ascii="Symbol" w:hAnsi="Symbol" w:hint="default"/>
      </w:rPr>
    </w:lvl>
    <w:lvl w:ilvl="1" w:tplc="F10E3E54">
      <w:numFmt w:val="decimal"/>
      <w:lvlText w:val=""/>
      <w:lvlJc w:val="left"/>
    </w:lvl>
    <w:lvl w:ilvl="2" w:tplc="76901014">
      <w:numFmt w:val="decimal"/>
      <w:lvlText w:val=""/>
      <w:lvlJc w:val="left"/>
    </w:lvl>
    <w:lvl w:ilvl="3" w:tplc="5046DC26">
      <w:numFmt w:val="decimal"/>
      <w:lvlText w:val=""/>
      <w:lvlJc w:val="left"/>
    </w:lvl>
    <w:lvl w:ilvl="4" w:tplc="1E029F44">
      <w:numFmt w:val="decimal"/>
      <w:lvlText w:val=""/>
      <w:lvlJc w:val="left"/>
    </w:lvl>
    <w:lvl w:ilvl="5" w:tplc="68F0185E">
      <w:numFmt w:val="decimal"/>
      <w:lvlText w:val=""/>
      <w:lvlJc w:val="left"/>
    </w:lvl>
    <w:lvl w:ilvl="6" w:tplc="387660F8">
      <w:numFmt w:val="decimal"/>
      <w:lvlText w:val=""/>
      <w:lvlJc w:val="left"/>
    </w:lvl>
    <w:lvl w:ilvl="7" w:tplc="A7DAF746">
      <w:numFmt w:val="decimal"/>
      <w:lvlText w:val=""/>
      <w:lvlJc w:val="left"/>
    </w:lvl>
    <w:lvl w:ilvl="8" w:tplc="FA901BAC">
      <w:numFmt w:val="decimal"/>
      <w:lvlText w:val=""/>
      <w:lvlJc w:val="left"/>
    </w:lvl>
  </w:abstractNum>
  <w:abstractNum w:abstractNumId="532" w15:restartNumberingAfterBreak="0">
    <w:nsid w:val="6500783A"/>
    <w:multiLevelType w:val="hybridMultilevel"/>
    <w:tmpl w:val="39A24782"/>
    <w:lvl w:ilvl="0" w:tplc="D51E904E">
      <w:start w:val="1"/>
      <w:numFmt w:val="bullet"/>
      <w:lvlText w:val=""/>
      <w:lvlJc w:val="left"/>
      <w:pPr>
        <w:ind w:left="720" w:hanging="360"/>
      </w:pPr>
      <w:rPr>
        <w:rFonts w:ascii="Symbol" w:hAnsi="Symbol" w:hint="default"/>
      </w:rPr>
    </w:lvl>
    <w:lvl w:ilvl="1" w:tplc="AD52B762">
      <w:numFmt w:val="decimal"/>
      <w:lvlText w:val=""/>
      <w:lvlJc w:val="left"/>
    </w:lvl>
    <w:lvl w:ilvl="2" w:tplc="CB7247C0">
      <w:numFmt w:val="decimal"/>
      <w:lvlText w:val=""/>
      <w:lvlJc w:val="left"/>
    </w:lvl>
    <w:lvl w:ilvl="3" w:tplc="1A300A66">
      <w:numFmt w:val="decimal"/>
      <w:lvlText w:val=""/>
      <w:lvlJc w:val="left"/>
    </w:lvl>
    <w:lvl w:ilvl="4" w:tplc="303E3592">
      <w:numFmt w:val="decimal"/>
      <w:lvlText w:val=""/>
      <w:lvlJc w:val="left"/>
    </w:lvl>
    <w:lvl w:ilvl="5" w:tplc="94BC7A18">
      <w:numFmt w:val="decimal"/>
      <w:lvlText w:val=""/>
      <w:lvlJc w:val="left"/>
    </w:lvl>
    <w:lvl w:ilvl="6" w:tplc="836C6098">
      <w:numFmt w:val="decimal"/>
      <w:lvlText w:val=""/>
      <w:lvlJc w:val="left"/>
    </w:lvl>
    <w:lvl w:ilvl="7" w:tplc="12AE1D50">
      <w:numFmt w:val="decimal"/>
      <w:lvlText w:val=""/>
      <w:lvlJc w:val="left"/>
    </w:lvl>
    <w:lvl w:ilvl="8" w:tplc="D144C7AC">
      <w:numFmt w:val="decimal"/>
      <w:lvlText w:val=""/>
      <w:lvlJc w:val="left"/>
    </w:lvl>
  </w:abstractNum>
  <w:abstractNum w:abstractNumId="533" w15:restartNumberingAfterBreak="0">
    <w:nsid w:val="650D7900"/>
    <w:multiLevelType w:val="hybridMultilevel"/>
    <w:tmpl w:val="B00A00EC"/>
    <w:lvl w:ilvl="0" w:tplc="DCAAF4A0">
      <w:start w:val="1"/>
      <w:numFmt w:val="bullet"/>
      <w:lvlText w:val=""/>
      <w:lvlJc w:val="left"/>
      <w:pPr>
        <w:ind w:left="720" w:hanging="360"/>
      </w:pPr>
      <w:rPr>
        <w:rFonts w:ascii="Symbol" w:hAnsi="Symbol" w:hint="default"/>
      </w:rPr>
    </w:lvl>
    <w:lvl w:ilvl="1" w:tplc="4844DE82">
      <w:numFmt w:val="decimal"/>
      <w:lvlText w:val=""/>
      <w:lvlJc w:val="left"/>
    </w:lvl>
    <w:lvl w:ilvl="2" w:tplc="D2F6E1FA">
      <w:numFmt w:val="decimal"/>
      <w:lvlText w:val=""/>
      <w:lvlJc w:val="left"/>
    </w:lvl>
    <w:lvl w:ilvl="3" w:tplc="FA44BFC0">
      <w:numFmt w:val="decimal"/>
      <w:lvlText w:val=""/>
      <w:lvlJc w:val="left"/>
    </w:lvl>
    <w:lvl w:ilvl="4" w:tplc="E24869FE">
      <w:numFmt w:val="decimal"/>
      <w:lvlText w:val=""/>
      <w:lvlJc w:val="left"/>
    </w:lvl>
    <w:lvl w:ilvl="5" w:tplc="D6C4B822">
      <w:numFmt w:val="decimal"/>
      <w:lvlText w:val=""/>
      <w:lvlJc w:val="left"/>
    </w:lvl>
    <w:lvl w:ilvl="6" w:tplc="8B2ED56A">
      <w:numFmt w:val="decimal"/>
      <w:lvlText w:val=""/>
      <w:lvlJc w:val="left"/>
    </w:lvl>
    <w:lvl w:ilvl="7" w:tplc="C76E3FB8">
      <w:numFmt w:val="decimal"/>
      <w:lvlText w:val=""/>
      <w:lvlJc w:val="left"/>
    </w:lvl>
    <w:lvl w:ilvl="8" w:tplc="09D80E02">
      <w:numFmt w:val="decimal"/>
      <w:lvlText w:val=""/>
      <w:lvlJc w:val="left"/>
    </w:lvl>
  </w:abstractNum>
  <w:abstractNum w:abstractNumId="534" w15:restartNumberingAfterBreak="0">
    <w:nsid w:val="65105638"/>
    <w:multiLevelType w:val="hybridMultilevel"/>
    <w:tmpl w:val="C65A066A"/>
    <w:lvl w:ilvl="0" w:tplc="636471DE">
      <w:start w:val="1"/>
      <w:numFmt w:val="bullet"/>
      <w:lvlText w:val=""/>
      <w:lvlJc w:val="left"/>
      <w:pPr>
        <w:ind w:left="720" w:hanging="360"/>
      </w:pPr>
      <w:rPr>
        <w:rFonts w:ascii="Symbol" w:hAnsi="Symbol" w:hint="default"/>
      </w:rPr>
    </w:lvl>
    <w:lvl w:ilvl="1" w:tplc="D7A68F84">
      <w:numFmt w:val="decimal"/>
      <w:lvlText w:val=""/>
      <w:lvlJc w:val="left"/>
    </w:lvl>
    <w:lvl w:ilvl="2" w:tplc="29F4DB36">
      <w:numFmt w:val="decimal"/>
      <w:lvlText w:val=""/>
      <w:lvlJc w:val="left"/>
    </w:lvl>
    <w:lvl w:ilvl="3" w:tplc="5914C72E">
      <w:numFmt w:val="decimal"/>
      <w:lvlText w:val=""/>
      <w:lvlJc w:val="left"/>
    </w:lvl>
    <w:lvl w:ilvl="4" w:tplc="BA5276B6">
      <w:numFmt w:val="decimal"/>
      <w:lvlText w:val=""/>
      <w:lvlJc w:val="left"/>
    </w:lvl>
    <w:lvl w:ilvl="5" w:tplc="8A6E2548">
      <w:numFmt w:val="decimal"/>
      <w:lvlText w:val=""/>
      <w:lvlJc w:val="left"/>
    </w:lvl>
    <w:lvl w:ilvl="6" w:tplc="AE24216A">
      <w:numFmt w:val="decimal"/>
      <w:lvlText w:val=""/>
      <w:lvlJc w:val="left"/>
    </w:lvl>
    <w:lvl w:ilvl="7" w:tplc="626E9216">
      <w:numFmt w:val="decimal"/>
      <w:lvlText w:val=""/>
      <w:lvlJc w:val="left"/>
    </w:lvl>
    <w:lvl w:ilvl="8" w:tplc="D504AD52">
      <w:numFmt w:val="decimal"/>
      <w:lvlText w:val=""/>
      <w:lvlJc w:val="left"/>
    </w:lvl>
  </w:abstractNum>
  <w:abstractNum w:abstractNumId="535" w15:restartNumberingAfterBreak="0">
    <w:nsid w:val="65106D22"/>
    <w:multiLevelType w:val="hybridMultilevel"/>
    <w:tmpl w:val="136EBBC4"/>
    <w:lvl w:ilvl="0" w:tplc="C646EED4">
      <w:start w:val="1"/>
      <w:numFmt w:val="bullet"/>
      <w:lvlText w:val=""/>
      <w:lvlJc w:val="left"/>
      <w:pPr>
        <w:ind w:left="720" w:hanging="360"/>
      </w:pPr>
      <w:rPr>
        <w:rFonts w:ascii="Symbol" w:hAnsi="Symbol" w:hint="default"/>
      </w:rPr>
    </w:lvl>
    <w:lvl w:ilvl="1" w:tplc="B992BE14">
      <w:numFmt w:val="decimal"/>
      <w:lvlText w:val=""/>
      <w:lvlJc w:val="left"/>
    </w:lvl>
    <w:lvl w:ilvl="2" w:tplc="9EB06C42">
      <w:numFmt w:val="decimal"/>
      <w:lvlText w:val=""/>
      <w:lvlJc w:val="left"/>
    </w:lvl>
    <w:lvl w:ilvl="3" w:tplc="AD24D0D0">
      <w:numFmt w:val="decimal"/>
      <w:lvlText w:val=""/>
      <w:lvlJc w:val="left"/>
    </w:lvl>
    <w:lvl w:ilvl="4" w:tplc="5E00863C">
      <w:numFmt w:val="decimal"/>
      <w:lvlText w:val=""/>
      <w:lvlJc w:val="left"/>
    </w:lvl>
    <w:lvl w:ilvl="5" w:tplc="4E4AF9CE">
      <w:numFmt w:val="decimal"/>
      <w:lvlText w:val=""/>
      <w:lvlJc w:val="left"/>
    </w:lvl>
    <w:lvl w:ilvl="6" w:tplc="DC740C14">
      <w:numFmt w:val="decimal"/>
      <w:lvlText w:val=""/>
      <w:lvlJc w:val="left"/>
    </w:lvl>
    <w:lvl w:ilvl="7" w:tplc="A242357C">
      <w:numFmt w:val="decimal"/>
      <w:lvlText w:val=""/>
      <w:lvlJc w:val="left"/>
    </w:lvl>
    <w:lvl w:ilvl="8" w:tplc="358C86F6">
      <w:numFmt w:val="decimal"/>
      <w:lvlText w:val=""/>
      <w:lvlJc w:val="left"/>
    </w:lvl>
  </w:abstractNum>
  <w:abstractNum w:abstractNumId="536" w15:restartNumberingAfterBreak="0">
    <w:nsid w:val="651638FE"/>
    <w:multiLevelType w:val="hybridMultilevel"/>
    <w:tmpl w:val="37AE99CC"/>
    <w:lvl w:ilvl="0" w:tplc="9DE4D88E">
      <w:start w:val="1"/>
      <w:numFmt w:val="bullet"/>
      <w:lvlText w:val=""/>
      <w:lvlJc w:val="left"/>
      <w:pPr>
        <w:ind w:left="720" w:hanging="360"/>
      </w:pPr>
      <w:rPr>
        <w:rFonts w:ascii="Symbol" w:hAnsi="Symbol" w:hint="default"/>
      </w:rPr>
    </w:lvl>
    <w:lvl w:ilvl="1" w:tplc="3796F188">
      <w:numFmt w:val="decimal"/>
      <w:lvlText w:val=""/>
      <w:lvlJc w:val="left"/>
    </w:lvl>
    <w:lvl w:ilvl="2" w:tplc="85E2A382">
      <w:numFmt w:val="decimal"/>
      <w:lvlText w:val=""/>
      <w:lvlJc w:val="left"/>
    </w:lvl>
    <w:lvl w:ilvl="3" w:tplc="5DCA9D4E">
      <w:numFmt w:val="decimal"/>
      <w:lvlText w:val=""/>
      <w:lvlJc w:val="left"/>
    </w:lvl>
    <w:lvl w:ilvl="4" w:tplc="347E462E">
      <w:numFmt w:val="decimal"/>
      <w:lvlText w:val=""/>
      <w:lvlJc w:val="left"/>
    </w:lvl>
    <w:lvl w:ilvl="5" w:tplc="E8383116">
      <w:numFmt w:val="decimal"/>
      <w:lvlText w:val=""/>
      <w:lvlJc w:val="left"/>
    </w:lvl>
    <w:lvl w:ilvl="6" w:tplc="A48C1732">
      <w:numFmt w:val="decimal"/>
      <w:lvlText w:val=""/>
      <w:lvlJc w:val="left"/>
    </w:lvl>
    <w:lvl w:ilvl="7" w:tplc="3B76AD7C">
      <w:numFmt w:val="decimal"/>
      <w:lvlText w:val=""/>
      <w:lvlJc w:val="left"/>
    </w:lvl>
    <w:lvl w:ilvl="8" w:tplc="FBE05AFA">
      <w:numFmt w:val="decimal"/>
      <w:lvlText w:val=""/>
      <w:lvlJc w:val="left"/>
    </w:lvl>
  </w:abstractNum>
  <w:abstractNum w:abstractNumId="537" w15:restartNumberingAfterBreak="0">
    <w:nsid w:val="6517737E"/>
    <w:multiLevelType w:val="hybridMultilevel"/>
    <w:tmpl w:val="D9A0814C"/>
    <w:lvl w:ilvl="0" w:tplc="D302B07A">
      <w:start w:val="1"/>
      <w:numFmt w:val="bullet"/>
      <w:lvlText w:val=""/>
      <w:lvlJc w:val="left"/>
      <w:pPr>
        <w:ind w:left="720" w:hanging="360"/>
      </w:pPr>
      <w:rPr>
        <w:rFonts w:ascii="Symbol" w:hAnsi="Symbol" w:hint="default"/>
      </w:rPr>
    </w:lvl>
    <w:lvl w:ilvl="1" w:tplc="B5645BEA">
      <w:numFmt w:val="decimal"/>
      <w:lvlText w:val=""/>
      <w:lvlJc w:val="left"/>
    </w:lvl>
    <w:lvl w:ilvl="2" w:tplc="BB7060A2">
      <w:numFmt w:val="decimal"/>
      <w:lvlText w:val=""/>
      <w:lvlJc w:val="left"/>
    </w:lvl>
    <w:lvl w:ilvl="3" w:tplc="8C86631E">
      <w:numFmt w:val="decimal"/>
      <w:lvlText w:val=""/>
      <w:lvlJc w:val="left"/>
    </w:lvl>
    <w:lvl w:ilvl="4" w:tplc="05C25B50">
      <w:numFmt w:val="decimal"/>
      <w:lvlText w:val=""/>
      <w:lvlJc w:val="left"/>
    </w:lvl>
    <w:lvl w:ilvl="5" w:tplc="62AE41CE">
      <w:numFmt w:val="decimal"/>
      <w:lvlText w:val=""/>
      <w:lvlJc w:val="left"/>
    </w:lvl>
    <w:lvl w:ilvl="6" w:tplc="FD762DE6">
      <w:numFmt w:val="decimal"/>
      <w:lvlText w:val=""/>
      <w:lvlJc w:val="left"/>
    </w:lvl>
    <w:lvl w:ilvl="7" w:tplc="5D9485F4">
      <w:numFmt w:val="decimal"/>
      <w:lvlText w:val=""/>
      <w:lvlJc w:val="left"/>
    </w:lvl>
    <w:lvl w:ilvl="8" w:tplc="4C48EB5E">
      <w:numFmt w:val="decimal"/>
      <w:lvlText w:val=""/>
      <w:lvlJc w:val="left"/>
    </w:lvl>
  </w:abstractNum>
  <w:abstractNum w:abstractNumId="538" w15:restartNumberingAfterBreak="0">
    <w:nsid w:val="65BF1E2F"/>
    <w:multiLevelType w:val="hybridMultilevel"/>
    <w:tmpl w:val="54604B66"/>
    <w:lvl w:ilvl="0" w:tplc="F2983954">
      <w:start w:val="1"/>
      <w:numFmt w:val="bullet"/>
      <w:lvlText w:val=""/>
      <w:lvlJc w:val="left"/>
      <w:pPr>
        <w:ind w:left="720" w:hanging="360"/>
      </w:pPr>
      <w:rPr>
        <w:rFonts w:ascii="Symbol" w:hAnsi="Symbol" w:hint="default"/>
      </w:rPr>
    </w:lvl>
    <w:lvl w:ilvl="1" w:tplc="CF489A4C">
      <w:numFmt w:val="decimal"/>
      <w:lvlText w:val=""/>
      <w:lvlJc w:val="left"/>
    </w:lvl>
    <w:lvl w:ilvl="2" w:tplc="D2B4D882">
      <w:numFmt w:val="decimal"/>
      <w:lvlText w:val=""/>
      <w:lvlJc w:val="left"/>
    </w:lvl>
    <w:lvl w:ilvl="3" w:tplc="6AFEFE80">
      <w:numFmt w:val="decimal"/>
      <w:lvlText w:val=""/>
      <w:lvlJc w:val="left"/>
    </w:lvl>
    <w:lvl w:ilvl="4" w:tplc="298EA0EE">
      <w:numFmt w:val="decimal"/>
      <w:lvlText w:val=""/>
      <w:lvlJc w:val="left"/>
    </w:lvl>
    <w:lvl w:ilvl="5" w:tplc="59D6F136">
      <w:numFmt w:val="decimal"/>
      <w:lvlText w:val=""/>
      <w:lvlJc w:val="left"/>
    </w:lvl>
    <w:lvl w:ilvl="6" w:tplc="6BD2B984">
      <w:numFmt w:val="decimal"/>
      <w:lvlText w:val=""/>
      <w:lvlJc w:val="left"/>
    </w:lvl>
    <w:lvl w:ilvl="7" w:tplc="AC944FAE">
      <w:numFmt w:val="decimal"/>
      <w:lvlText w:val=""/>
      <w:lvlJc w:val="left"/>
    </w:lvl>
    <w:lvl w:ilvl="8" w:tplc="3EB4D60A">
      <w:numFmt w:val="decimal"/>
      <w:lvlText w:val=""/>
      <w:lvlJc w:val="left"/>
    </w:lvl>
  </w:abstractNum>
  <w:abstractNum w:abstractNumId="539" w15:restartNumberingAfterBreak="0">
    <w:nsid w:val="6640743A"/>
    <w:multiLevelType w:val="hybridMultilevel"/>
    <w:tmpl w:val="2F007416"/>
    <w:lvl w:ilvl="0" w:tplc="10865792">
      <w:start w:val="1"/>
      <w:numFmt w:val="bullet"/>
      <w:lvlText w:val=""/>
      <w:lvlJc w:val="left"/>
      <w:pPr>
        <w:ind w:left="720" w:hanging="360"/>
      </w:pPr>
      <w:rPr>
        <w:rFonts w:ascii="Symbol" w:hAnsi="Symbol" w:hint="default"/>
      </w:rPr>
    </w:lvl>
    <w:lvl w:ilvl="1" w:tplc="E2F0AAAC">
      <w:numFmt w:val="decimal"/>
      <w:lvlText w:val=""/>
      <w:lvlJc w:val="left"/>
    </w:lvl>
    <w:lvl w:ilvl="2" w:tplc="19869406">
      <w:numFmt w:val="decimal"/>
      <w:lvlText w:val=""/>
      <w:lvlJc w:val="left"/>
    </w:lvl>
    <w:lvl w:ilvl="3" w:tplc="21A662EE">
      <w:numFmt w:val="decimal"/>
      <w:lvlText w:val=""/>
      <w:lvlJc w:val="left"/>
    </w:lvl>
    <w:lvl w:ilvl="4" w:tplc="D466D484">
      <w:numFmt w:val="decimal"/>
      <w:lvlText w:val=""/>
      <w:lvlJc w:val="left"/>
    </w:lvl>
    <w:lvl w:ilvl="5" w:tplc="53900F42">
      <w:numFmt w:val="decimal"/>
      <w:lvlText w:val=""/>
      <w:lvlJc w:val="left"/>
    </w:lvl>
    <w:lvl w:ilvl="6" w:tplc="D0C2582C">
      <w:numFmt w:val="decimal"/>
      <w:lvlText w:val=""/>
      <w:lvlJc w:val="left"/>
    </w:lvl>
    <w:lvl w:ilvl="7" w:tplc="E83AA356">
      <w:numFmt w:val="decimal"/>
      <w:lvlText w:val=""/>
      <w:lvlJc w:val="left"/>
    </w:lvl>
    <w:lvl w:ilvl="8" w:tplc="A8927990">
      <w:numFmt w:val="decimal"/>
      <w:lvlText w:val=""/>
      <w:lvlJc w:val="left"/>
    </w:lvl>
  </w:abstractNum>
  <w:abstractNum w:abstractNumId="540" w15:restartNumberingAfterBreak="0">
    <w:nsid w:val="66730FF3"/>
    <w:multiLevelType w:val="hybridMultilevel"/>
    <w:tmpl w:val="19CE40F2"/>
    <w:lvl w:ilvl="0" w:tplc="CF548232">
      <w:start w:val="1"/>
      <w:numFmt w:val="bullet"/>
      <w:lvlText w:val=""/>
      <w:lvlJc w:val="left"/>
      <w:pPr>
        <w:ind w:left="720" w:hanging="360"/>
      </w:pPr>
      <w:rPr>
        <w:rFonts w:ascii="Symbol" w:hAnsi="Symbol" w:hint="default"/>
      </w:rPr>
    </w:lvl>
    <w:lvl w:ilvl="1" w:tplc="3416BCE4">
      <w:numFmt w:val="decimal"/>
      <w:lvlText w:val=""/>
      <w:lvlJc w:val="left"/>
    </w:lvl>
    <w:lvl w:ilvl="2" w:tplc="F50C67C4">
      <w:numFmt w:val="decimal"/>
      <w:lvlText w:val=""/>
      <w:lvlJc w:val="left"/>
    </w:lvl>
    <w:lvl w:ilvl="3" w:tplc="48B2488E">
      <w:numFmt w:val="decimal"/>
      <w:lvlText w:val=""/>
      <w:lvlJc w:val="left"/>
    </w:lvl>
    <w:lvl w:ilvl="4" w:tplc="FDECE4DA">
      <w:numFmt w:val="decimal"/>
      <w:lvlText w:val=""/>
      <w:lvlJc w:val="left"/>
    </w:lvl>
    <w:lvl w:ilvl="5" w:tplc="327C09DE">
      <w:numFmt w:val="decimal"/>
      <w:lvlText w:val=""/>
      <w:lvlJc w:val="left"/>
    </w:lvl>
    <w:lvl w:ilvl="6" w:tplc="D69CDBB6">
      <w:numFmt w:val="decimal"/>
      <w:lvlText w:val=""/>
      <w:lvlJc w:val="left"/>
    </w:lvl>
    <w:lvl w:ilvl="7" w:tplc="53565B2C">
      <w:numFmt w:val="decimal"/>
      <w:lvlText w:val=""/>
      <w:lvlJc w:val="left"/>
    </w:lvl>
    <w:lvl w:ilvl="8" w:tplc="0AE07DCA">
      <w:numFmt w:val="decimal"/>
      <w:lvlText w:val=""/>
      <w:lvlJc w:val="left"/>
    </w:lvl>
  </w:abstractNum>
  <w:abstractNum w:abstractNumId="541" w15:restartNumberingAfterBreak="0">
    <w:nsid w:val="667A17F5"/>
    <w:multiLevelType w:val="hybridMultilevel"/>
    <w:tmpl w:val="B4CA4E0C"/>
    <w:lvl w:ilvl="0" w:tplc="7514EAC8">
      <w:start w:val="1"/>
      <w:numFmt w:val="bullet"/>
      <w:lvlText w:val=""/>
      <w:lvlJc w:val="left"/>
      <w:pPr>
        <w:ind w:left="720" w:hanging="360"/>
      </w:pPr>
      <w:rPr>
        <w:rFonts w:ascii="Symbol" w:hAnsi="Symbol" w:hint="default"/>
      </w:rPr>
    </w:lvl>
    <w:lvl w:ilvl="1" w:tplc="B6128616">
      <w:numFmt w:val="decimal"/>
      <w:lvlText w:val=""/>
      <w:lvlJc w:val="left"/>
    </w:lvl>
    <w:lvl w:ilvl="2" w:tplc="689EDFA4">
      <w:numFmt w:val="decimal"/>
      <w:lvlText w:val=""/>
      <w:lvlJc w:val="left"/>
    </w:lvl>
    <w:lvl w:ilvl="3" w:tplc="188891C4">
      <w:numFmt w:val="decimal"/>
      <w:lvlText w:val=""/>
      <w:lvlJc w:val="left"/>
    </w:lvl>
    <w:lvl w:ilvl="4" w:tplc="A6B4D8A0">
      <w:numFmt w:val="decimal"/>
      <w:lvlText w:val=""/>
      <w:lvlJc w:val="left"/>
    </w:lvl>
    <w:lvl w:ilvl="5" w:tplc="1550E178">
      <w:numFmt w:val="decimal"/>
      <w:lvlText w:val=""/>
      <w:lvlJc w:val="left"/>
    </w:lvl>
    <w:lvl w:ilvl="6" w:tplc="6AA82E56">
      <w:numFmt w:val="decimal"/>
      <w:lvlText w:val=""/>
      <w:lvlJc w:val="left"/>
    </w:lvl>
    <w:lvl w:ilvl="7" w:tplc="06E27E9A">
      <w:numFmt w:val="decimal"/>
      <w:lvlText w:val=""/>
      <w:lvlJc w:val="left"/>
    </w:lvl>
    <w:lvl w:ilvl="8" w:tplc="4BC4EF1E">
      <w:numFmt w:val="decimal"/>
      <w:lvlText w:val=""/>
      <w:lvlJc w:val="left"/>
    </w:lvl>
  </w:abstractNum>
  <w:abstractNum w:abstractNumId="542" w15:restartNumberingAfterBreak="0">
    <w:nsid w:val="66812277"/>
    <w:multiLevelType w:val="hybridMultilevel"/>
    <w:tmpl w:val="AC8AD7EC"/>
    <w:lvl w:ilvl="0" w:tplc="28DE4F0A">
      <w:numFmt w:val="decimal"/>
      <w:lvlText w:val=""/>
      <w:lvlJc w:val="left"/>
    </w:lvl>
    <w:lvl w:ilvl="1" w:tplc="8398C748">
      <w:start w:val="1"/>
      <w:numFmt w:val="bullet"/>
      <w:lvlText w:val=""/>
      <w:lvlJc w:val="left"/>
      <w:pPr>
        <w:ind w:left="1440" w:hanging="360"/>
      </w:pPr>
      <w:rPr>
        <w:rFonts w:ascii="Symbol" w:hAnsi="Symbol" w:hint="default"/>
      </w:rPr>
    </w:lvl>
    <w:lvl w:ilvl="2" w:tplc="A12452BE">
      <w:numFmt w:val="decimal"/>
      <w:lvlText w:val=""/>
      <w:lvlJc w:val="left"/>
    </w:lvl>
    <w:lvl w:ilvl="3" w:tplc="B6CA1932">
      <w:numFmt w:val="decimal"/>
      <w:lvlText w:val=""/>
      <w:lvlJc w:val="left"/>
    </w:lvl>
    <w:lvl w:ilvl="4" w:tplc="F60EFAA6">
      <w:numFmt w:val="decimal"/>
      <w:lvlText w:val=""/>
      <w:lvlJc w:val="left"/>
    </w:lvl>
    <w:lvl w:ilvl="5" w:tplc="643CB4B2">
      <w:numFmt w:val="decimal"/>
      <w:lvlText w:val=""/>
      <w:lvlJc w:val="left"/>
    </w:lvl>
    <w:lvl w:ilvl="6" w:tplc="99968A10">
      <w:numFmt w:val="decimal"/>
      <w:lvlText w:val=""/>
      <w:lvlJc w:val="left"/>
    </w:lvl>
    <w:lvl w:ilvl="7" w:tplc="2AF2D20A">
      <w:numFmt w:val="decimal"/>
      <w:lvlText w:val=""/>
      <w:lvlJc w:val="left"/>
    </w:lvl>
    <w:lvl w:ilvl="8" w:tplc="72F0DF6E">
      <w:numFmt w:val="decimal"/>
      <w:lvlText w:val=""/>
      <w:lvlJc w:val="left"/>
    </w:lvl>
  </w:abstractNum>
  <w:abstractNum w:abstractNumId="543" w15:restartNumberingAfterBreak="0">
    <w:nsid w:val="66AC22AE"/>
    <w:multiLevelType w:val="hybridMultilevel"/>
    <w:tmpl w:val="5F7C7E78"/>
    <w:lvl w:ilvl="0" w:tplc="3278A926">
      <w:start w:val="1"/>
      <w:numFmt w:val="bullet"/>
      <w:lvlText w:val=""/>
      <w:lvlJc w:val="left"/>
      <w:pPr>
        <w:ind w:left="720" w:hanging="360"/>
      </w:pPr>
      <w:rPr>
        <w:rFonts w:ascii="Symbol" w:hAnsi="Symbol" w:hint="default"/>
      </w:rPr>
    </w:lvl>
    <w:lvl w:ilvl="1" w:tplc="8CC876CC">
      <w:numFmt w:val="decimal"/>
      <w:lvlText w:val=""/>
      <w:lvlJc w:val="left"/>
    </w:lvl>
    <w:lvl w:ilvl="2" w:tplc="E518458E">
      <w:numFmt w:val="decimal"/>
      <w:lvlText w:val=""/>
      <w:lvlJc w:val="left"/>
    </w:lvl>
    <w:lvl w:ilvl="3" w:tplc="BF3AC014">
      <w:numFmt w:val="decimal"/>
      <w:lvlText w:val=""/>
      <w:lvlJc w:val="left"/>
    </w:lvl>
    <w:lvl w:ilvl="4" w:tplc="49E06882">
      <w:numFmt w:val="decimal"/>
      <w:lvlText w:val=""/>
      <w:lvlJc w:val="left"/>
    </w:lvl>
    <w:lvl w:ilvl="5" w:tplc="E40660C8">
      <w:numFmt w:val="decimal"/>
      <w:lvlText w:val=""/>
      <w:lvlJc w:val="left"/>
    </w:lvl>
    <w:lvl w:ilvl="6" w:tplc="2E862296">
      <w:numFmt w:val="decimal"/>
      <w:lvlText w:val=""/>
      <w:lvlJc w:val="left"/>
    </w:lvl>
    <w:lvl w:ilvl="7" w:tplc="53E297D4">
      <w:numFmt w:val="decimal"/>
      <w:lvlText w:val=""/>
      <w:lvlJc w:val="left"/>
    </w:lvl>
    <w:lvl w:ilvl="8" w:tplc="0D222248">
      <w:numFmt w:val="decimal"/>
      <w:lvlText w:val=""/>
      <w:lvlJc w:val="left"/>
    </w:lvl>
  </w:abstractNum>
  <w:abstractNum w:abstractNumId="544" w15:restartNumberingAfterBreak="0">
    <w:nsid w:val="66B31BB0"/>
    <w:multiLevelType w:val="hybridMultilevel"/>
    <w:tmpl w:val="B1C8E080"/>
    <w:lvl w:ilvl="0" w:tplc="0B8657CE">
      <w:start w:val="1"/>
      <w:numFmt w:val="bullet"/>
      <w:lvlText w:val=""/>
      <w:lvlJc w:val="left"/>
      <w:pPr>
        <w:ind w:left="720" w:hanging="360"/>
      </w:pPr>
      <w:rPr>
        <w:rFonts w:ascii="Symbol" w:hAnsi="Symbol" w:hint="default"/>
      </w:rPr>
    </w:lvl>
    <w:lvl w:ilvl="1" w:tplc="E690DC8A">
      <w:numFmt w:val="decimal"/>
      <w:lvlText w:val=""/>
      <w:lvlJc w:val="left"/>
    </w:lvl>
    <w:lvl w:ilvl="2" w:tplc="4B767526">
      <w:numFmt w:val="decimal"/>
      <w:lvlText w:val=""/>
      <w:lvlJc w:val="left"/>
    </w:lvl>
    <w:lvl w:ilvl="3" w:tplc="D548DC92">
      <w:numFmt w:val="decimal"/>
      <w:lvlText w:val=""/>
      <w:lvlJc w:val="left"/>
    </w:lvl>
    <w:lvl w:ilvl="4" w:tplc="86140E1E">
      <w:numFmt w:val="decimal"/>
      <w:lvlText w:val=""/>
      <w:lvlJc w:val="left"/>
    </w:lvl>
    <w:lvl w:ilvl="5" w:tplc="F8A8E98C">
      <w:numFmt w:val="decimal"/>
      <w:lvlText w:val=""/>
      <w:lvlJc w:val="left"/>
    </w:lvl>
    <w:lvl w:ilvl="6" w:tplc="4BE623C2">
      <w:numFmt w:val="decimal"/>
      <w:lvlText w:val=""/>
      <w:lvlJc w:val="left"/>
    </w:lvl>
    <w:lvl w:ilvl="7" w:tplc="25CEB0BC">
      <w:numFmt w:val="decimal"/>
      <w:lvlText w:val=""/>
      <w:lvlJc w:val="left"/>
    </w:lvl>
    <w:lvl w:ilvl="8" w:tplc="B0C05E00">
      <w:numFmt w:val="decimal"/>
      <w:lvlText w:val=""/>
      <w:lvlJc w:val="left"/>
    </w:lvl>
  </w:abstractNum>
  <w:abstractNum w:abstractNumId="545" w15:restartNumberingAfterBreak="0">
    <w:nsid w:val="66DA7AC2"/>
    <w:multiLevelType w:val="hybridMultilevel"/>
    <w:tmpl w:val="90FED8E2"/>
    <w:lvl w:ilvl="0" w:tplc="145455DA">
      <w:start w:val="1"/>
      <w:numFmt w:val="bullet"/>
      <w:lvlText w:val=""/>
      <w:lvlJc w:val="left"/>
      <w:pPr>
        <w:ind w:left="720" w:hanging="360"/>
      </w:pPr>
      <w:rPr>
        <w:rFonts w:ascii="Symbol" w:hAnsi="Symbol" w:hint="default"/>
      </w:rPr>
    </w:lvl>
    <w:lvl w:ilvl="1" w:tplc="F712FC40">
      <w:numFmt w:val="decimal"/>
      <w:lvlText w:val=""/>
      <w:lvlJc w:val="left"/>
    </w:lvl>
    <w:lvl w:ilvl="2" w:tplc="D7A0D40E">
      <w:numFmt w:val="decimal"/>
      <w:lvlText w:val=""/>
      <w:lvlJc w:val="left"/>
    </w:lvl>
    <w:lvl w:ilvl="3" w:tplc="A1A6E15A">
      <w:numFmt w:val="decimal"/>
      <w:lvlText w:val=""/>
      <w:lvlJc w:val="left"/>
    </w:lvl>
    <w:lvl w:ilvl="4" w:tplc="DE24A118">
      <w:numFmt w:val="decimal"/>
      <w:lvlText w:val=""/>
      <w:lvlJc w:val="left"/>
    </w:lvl>
    <w:lvl w:ilvl="5" w:tplc="985A2BC6">
      <w:numFmt w:val="decimal"/>
      <w:lvlText w:val=""/>
      <w:lvlJc w:val="left"/>
    </w:lvl>
    <w:lvl w:ilvl="6" w:tplc="BE7AE480">
      <w:numFmt w:val="decimal"/>
      <w:lvlText w:val=""/>
      <w:lvlJc w:val="left"/>
    </w:lvl>
    <w:lvl w:ilvl="7" w:tplc="BEB82980">
      <w:numFmt w:val="decimal"/>
      <w:lvlText w:val=""/>
      <w:lvlJc w:val="left"/>
    </w:lvl>
    <w:lvl w:ilvl="8" w:tplc="6964C1C0">
      <w:numFmt w:val="decimal"/>
      <w:lvlText w:val=""/>
      <w:lvlJc w:val="left"/>
    </w:lvl>
  </w:abstractNum>
  <w:abstractNum w:abstractNumId="546" w15:restartNumberingAfterBreak="0">
    <w:nsid w:val="67213C56"/>
    <w:multiLevelType w:val="hybridMultilevel"/>
    <w:tmpl w:val="C71C0D5A"/>
    <w:lvl w:ilvl="0" w:tplc="7B1EC720">
      <w:numFmt w:val="decimal"/>
      <w:lvlText w:val=""/>
      <w:lvlJc w:val="left"/>
    </w:lvl>
    <w:lvl w:ilvl="1" w:tplc="9FAAB1A6">
      <w:start w:val="1"/>
      <w:numFmt w:val="bullet"/>
      <w:lvlText w:val=""/>
      <w:lvlJc w:val="left"/>
      <w:pPr>
        <w:ind w:left="1440" w:hanging="360"/>
      </w:pPr>
      <w:rPr>
        <w:rFonts w:ascii="Symbol" w:hAnsi="Symbol" w:hint="default"/>
      </w:rPr>
    </w:lvl>
    <w:lvl w:ilvl="2" w:tplc="BC521B8C">
      <w:numFmt w:val="decimal"/>
      <w:lvlText w:val=""/>
      <w:lvlJc w:val="left"/>
    </w:lvl>
    <w:lvl w:ilvl="3" w:tplc="0AF471BE">
      <w:numFmt w:val="decimal"/>
      <w:lvlText w:val=""/>
      <w:lvlJc w:val="left"/>
    </w:lvl>
    <w:lvl w:ilvl="4" w:tplc="E71470EA">
      <w:numFmt w:val="decimal"/>
      <w:lvlText w:val=""/>
      <w:lvlJc w:val="left"/>
    </w:lvl>
    <w:lvl w:ilvl="5" w:tplc="2940FD06">
      <w:numFmt w:val="decimal"/>
      <w:lvlText w:val=""/>
      <w:lvlJc w:val="left"/>
    </w:lvl>
    <w:lvl w:ilvl="6" w:tplc="77FA1586">
      <w:numFmt w:val="decimal"/>
      <w:lvlText w:val=""/>
      <w:lvlJc w:val="left"/>
    </w:lvl>
    <w:lvl w:ilvl="7" w:tplc="3880E322">
      <w:numFmt w:val="decimal"/>
      <w:lvlText w:val=""/>
      <w:lvlJc w:val="left"/>
    </w:lvl>
    <w:lvl w:ilvl="8" w:tplc="2CCAAB98">
      <w:numFmt w:val="decimal"/>
      <w:lvlText w:val=""/>
      <w:lvlJc w:val="left"/>
    </w:lvl>
  </w:abstractNum>
  <w:abstractNum w:abstractNumId="547" w15:restartNumberingAfterBreak="0">
    <w:nsid w:val="672E1580"/>
    <w:multiLevelType w:val="hybridMultilevel"/>
    <w:tmpl w:val="09B842D6"/>
    <w:lvl w:ilvl="0" w:tplc="5C467822">
      <w:start w:val="1"/>
      <w:numFmt w:val="bullet"/>
      <w:lvlText w:val=""/>
      <w:lvlJc w:val="left"/>
      <w:pPr>
        <w:ind w:left="720" w:hanging="360"/>
      </w:pPr>
      <w:rPr>
        <w:rFonts w:ascii="Symbol" w:hAnsi="Symbol" w:hint="default"/>
      </w:rPr>
    </w:lvl>
    <w:lvl w:ilvl="1" w:tplc="25F0C83C">
      <w:numFmt w:val="decimal"/>
      <w:lvlText w:val=""/>
      <w:lvlJc w:val="left"/>
    </w:lvl>
    <w:lvl w:ilvl="2" w:tplc="3A5C243E">
      <w:numFmt w:val="decimal"/>
      <w:lvlText w:val=""/>
      <w:lvlJc w:val="left"/>
    </w:lvl>
    <w:lvl w:ilvl="3" w:tplc="DC26187E">
      <w:numFmt w:val="decimal"/>
      <w:lvlText w:val=""/>
      <w:lvlJc w:val="left"/>
    </w:lvl>
    <w:lvl w:ilvl="4" w:tplc="22F2EF62">
      <w:numFmt w:val="decimal"/>
      <w:lvlText w:val=""/>
      <w:lvlJc w:val="left"/>
    </w:lvl>
    <w:lvl w:ilvl="5" w:tplc="2AEE496E">
      <w:numFmt w:val="decimal"/>
      <w:lvlText w:val=""/>
      <w:lvlJc w:val="left"/>
    </w:lvl>
    <w:lvl w:ilvl="6" w:tplc="6DA00744">
      <w:numFmt w:val="decimal"/>
      <w:lvlText w:val=""/>
      <w:lvlJc w:val="left"/>
    </w:lvl>
    <w:lvl w:ilvl="7" w:tplc="2AA66828">
      <w:numFmt w:val="decimal"/>
      <w:lvlText w:val=""/>
      <w:lvlJc w:val="left"/>
    </w:lvl>
    <w:lvl w:ilvl="8" w:tplc="262E27D8">
      <w:numFmt w:val="decimal"/>
      <w:lvlText w:val=""/>
      <w:lvlJc w:val="left"/>
    </w:lvl>
  </w:abstractNum>
  <w:abstractNum w:abstractNumId="548" w15:restartNumberingAfterBreak="0">
    <w:nsid w:val="67334A9B"/>
    <w:multiLevelType w:val="hybridMultilevel"/>
    <w:tmpl w:val="D57C6E8A"/>
    <w:lvl w:ilvl="0" w:tplc="2718502C">
      <w:start w:val="1"/>
      <w:numFmt w:val="bullet"/>
      <w:lvlText w:val=""/>
      <w:lvlJc w:val="left"/>
      <w:pPr>
        <w:ind w:left="720" w:hanging="360"/>
      </w:pPr>
      <w:rPr>
        <w:rFonts w:ascii="Symbol" w:hAnsi="Symbol" w:hint="default"/>
      </w:rPr>
    </w:lvl>
    <w:lvl w:ilvl="1" w:tplc="140C6ABA">
      <w:numFmt w:val="decimal"/>
      <w:lvlText w:val=""/>
      <w:lvlJc w:val="left"/>
    </w:lvl>
    <w:lvl w:ilvl="2" w:tplc="BBE8345E">
      <w:numFmt w:val="decimal"/>
      <w:lvlText w:val=""/>
      <w:lvlJc w:val="left"/>
    </w:lvl>
    <w:lvl w:ilvl="3" w:tplc="60F279CC">
      <w:numFmt w:val="decimal"/>
      <w:lvlText w:val=""/>
      <w:lvlJc w:val="left"/>
    </w:lvl>
    <w:lvl w:ilvl="4" w:tplc="2828EB46">
      <w:numFmt w:val="decimal"/>
      <w:lvlText w:val=""/>
      <w:lvlJc w:val="left"/>
    </w:lvl>
    <w:lvl w:ilvl="5" w:tplc="9BC08AD4">
      <w:numFmt w:val="decimal"/>
      <w:lvlText w:val=""/>
      <w:lvlJc w:val="left"/>
    </w:lvl>
    <w:lvl w:ilvl="6" w:tplc="63809D1A">
      <w:numFmt w:val="decimal"/>
      <w:lvlText w:val=""/>
      <w:lvlJc w:val="left"/>
    </w:lvl>
    <w:lvl w:ilvl="7" w:tplc="862A9C74">
      <w:numFmt w:val="decimal"/>
      <w:lvlText w:val=""/>
      <w:lvlJc w:val="left"/>
    </w:lvl>
    <w:lvl w:ilvl="8" w:tplc="A2006C8C">
      <w:numFmt w:val="decimal"/>
      <w:lvlText w:val=""/>
      <w:lvlJc w:val="left"/>
    </w:lvl>
  </w:abstractNum>
  <w:abstractNum w:abstractNumId="549" w15:restartNumberingAfterBreak="0">
    <w:nsid w:val="6773761F"/>
    <w:multiLevelType w:val="hybridMultilevel"/>
    <w:tmpl w:val="BDDAE4EE"/>
    <w:lvl w:ilvl="0" w:tplc="1EDEA99C">
      <w:numFmt w:val="decimal"/>
      <w:lvlText w:val=""/>
      <w:lvlJc w:val="left"/>
    </w:lvl>
    <w:lvl w:ilvl="1" w:tplc="470ABD22">
      <w:start w:val="1"/>
      <w:numFmt w:val="bullet"/>
      <w:lvlText w:val=""/>
      <w:lvlJc w:val="left"/>
      <w:pPr>
        <w:ind w:left="1440" w:hanging="360"/>
      </w:pPr>
      <w:rPr>
        <w:rFonts w:ascii="Symbol" w:hAnsi="Symbol" w:hint="default"/>
      </w:rPr>
    </w:lvl>
    <w:lvl w:ilvl="2" w:tplc="4EEC47D6">
      <w:numFmt w:val="decimal"/>
      <w:lvlText w:val=""/>
      <w:lvlJc w:val="left"/>
    </w:lvl>
    <w:lvl w:ilvl="3" w:tplc="6982FBBA">
      <w:numFmt w:val="decimal"/>
      <w:lvlText w:val=""/>
      <w:lvlJc w:val="left"/>
    </w:lvl>
    <w:lvl w:ilvl="4" w:tplc="D8C24260">
      <w:numFmt w:val="decimal"/>
      <w:lvlText w:val=""/>
      <w:lvlJc w:val="left"/>
    </w:lvl>
    <w:lvl w:ilvl="5" w:tplc="D26615E4">
      <w:numFmt w:val="decimal"/>
      <w:lvlText w:val=""/>
      <w:lvlJc w:val="left"/>
    </w:lvl>
    <w:lvl w:ilvl="6" w:tplc="159ED680">
      <w:numFmt w:val="decimal"/>
      <w:lvlText w:val=""/>
      <w:lvlJc w:val="left"/>
    </w:lvl>
    <w:lvl w:ilvl="7" w:tplc="70144148">
      <w:numFmt w:val="decimal"/>
      <w:lvlText w:val=""/>
      <w:lvlJc w:val="left"/>
    </w:lvl>
    <w:lvl w:ilvl="8" w:tplc="B8182742">
      <w:numFmt w:val="decimal"/>
      <w:lvlText w:val=""/>
      <w:lvlJc w:val="left"/>
    </w:lvl>
  </w:abstractNum>
  <w:abstractNum w:abstractNumId="550" w15:restartNumberingAfterBreak="0">
    <w:nsid w:val="67E33283"/>
    <w:multiLevelType w:val="hybridMultilevel"/>
    <w:tmpl w:val="2CA41C1C"/>
    <w:lvl w:ilvl="0" w:tplc="B478E858">
      <w:start w:val="1"/>
      <w:numFmt w:val="bullet"/>
      <w:lvlText w:val=""/>
      <w:lvlJc w:val="left"/>
      <w:pPr>
        <w:ind w:left="720" w:hanging="360"/>
      </w:pPr>
      <w:rPr>
        <w:rFonts w:ascii="Symbol" w:hAnsi="Symbol" w:hint="default"/>
      </w:rPr>
    </w:lvl>
    <w:lvl w:ilvl="1" w:tplc="F52C356A">
      <w:numFmt w:val="decimal"/>
      <w:lvlText w:val=""/>
      <w:lvlJc w:val="left"/>
    </w:lvl>
    <w:lvl w:ilvl="2" w:tplc="95464290">
      <w:numFmt w:val="decimal"/>
      <w:lvlText w:val=""/>
      <w:lvlJc w:val="left"/>
    </w:lvl>
    <w:lvl w:ilvl="3" w:tplc="E7CE61A4">
      <w:numFmt w:val="decimal"/>
      <w:lvlText w:val=""/>
      <w:lvlJc w:val="left"/>
    </w:lvl>
    <w:lvl w:ilvl="4" w:tplc="5F603E2C">
      <w:numFmt w:val="decimal"/>
      <w:lvlText w:val=""/>
      <w:lvlJc w:val="left"/>
    </w:lvl>
    <w:lvl w:ilvl="5" w:tplc="838C3A2A">
      <w:numFmt w:val="decimal"/>
      <w:lvlText w:val=""/>
      <w:lvlJc w:val="left"/>
    </w:lvl>
    <w:lvl w:ilvl="6" w:tplc="AFEA1356">
      <w:numFmt w:val="decimal"/>
      <w:lvlText w:val=""/>
      <w:lvlJc w:val="left"/>
    </w:lvl>
    <w:lvl w:ilvl="7" w:tplc="18549A4A">
      <w:numFmt w:val="decimal"/>
      <w:lvlText w:val=""/>
      <w:lvlJc w:val="left"/>
    </w:lvl>
    <w:lvl w:ilvl="8" w:tplc="B7663CC0">
      <w:numFmt w:val="decimal"/>
      <w:lvlText w:val=""/>
      <w:lvlJc w:val="left"/>
    </w:lvl>
  </w:abstractNum>
  <w:abstractNum w:abstractNumId="551" w15:restartNumberingAfterBreak="0">
    <w:nsid w:val="684E4C34"/>
    <w:multiLevelType w:val="hybridMultilevel"/>
    <w:tmpl w:val="32F096C2"/>
    <w:lvl w:ilvl="0" w:tplc="3AD2F140">
      <w:numFmt w:val="decimal"/>
      <w:lvlText w:val=""/>
      <w:lvlJc w:val="left"/>
    </w:lvl>
    <w:lvl w:ilvl="1" w:tplc="B4D28B70">
      <w:start w:val="1"/>
      <w:numFmt w:val="bullet"/>
      <w:lvlText w:val=""/>
      <w:lvlJc w:val="left"/>
      <w:pPr>
        <w:ind w:left="1440" w:hanging="360"/>
      </w:pPr>
      <w:rPr>
        <w:rFonts w:ascii="Symbol" w:hAnsi="Symbol" w:hint="default"/>
      </w:rPr>
    </w:lvl>
    <w:lvl w:ilvl="2" w:tplc="E6725AF0">
      <w:numFmt w:val="decimal"/>
      <w:lvlText w:val=""/>
      <w:lvlJc w:val="left"/>
    </w:lvl>
    <w:lvl w:ilvl="3" w:tplc="23CE1762">
      <w:numFmt w:val="decimal"/>
      <w:lvlText w:val=""/>
      <w:lvlJc w:val="left"/>
    </w:lvl>
    <w:lvl w:ilvl="4" w:tplc="4F062D8E">
      <w:numFmt w:val="decimal"/>
      <w:lvlText w:val=""/>
      <w:lvlJc w:val="left"/>
    </w:lvl>
    <w:lvl w:ilvl="5" w:tplc="0FAA3F4A">
      <w:numFmt w:val="decimal"/>
      <w:lvlText w:val=""/>
      <w:lvlJc w:val="left"/>
    </w:lvl>
    <w:lvl w:ilvl="6" w:tplc="7FB84F76">
      <w:numFmt w:val="decimal"/>
      <w:lvlText w:val=""/>
      <w:lvlJc w:val="left"/>
    </w:lvl>
    <w:lvl w:ilvl="7" w:tplc="B40A8372">
      <w:numFmt w:val="decimal"/>
      <w:lvlText w:val=""/>
      <w:lvlJc w:val="left"/>
    </w:lvl>
    <w:lvl w:ilvl="8" w:tplc="2DFA2098">
      <w:numFmt w:val="decimal"/>
      <w:lvlText w:val=""/>
      <w:lvlJc w:val="left"/>
    </w:lvl>
  </w:abstractNum>
  <w:abstractNum w:abstractNumId="552" w15:restartNumberingAfterBreak="0">
    <w:nsid w:val="689F5801"/>
    <w:multiLevelType w:val="hybridMultilevel"/>
    <w:tmpl w:val="DDC08BD6"/>
    <w:lvl w:ilvl="0" w:tplc="20885A30">
      <w:start w:val="1"/>
      <w:numFmt w:val="bullet"/>
      <w:lvlText w:val=""/>
      <w:lvlJc w:val="left"/>
      <w:pPr>
        <w:ind w:left="720" w:hanging="360"/>
      </w:pPr>
      <w:rPr>
        <w:rFonts w:ascii="Symbol" w:hAnsi="Symbol" w:hint="default"/>
      </w:rPr>
    </w:lvl>
    <w:lvl w:ilvl="1" w:tplc="72409B00">
      <w:numFmt w:val="decimal"/>
      <w:lvlText w:val=""/>
      <w:lvlJc w:val="left"/>
    </w:lvl>
    <w:lvl w:ilvl="2" w:tplc="E0B8A430">
      <w:numFmt w:val="decimal"/>
      <w:lvlText w:val=""/>
      <w:lvlJc w:val="left"/>
    </w:lvl>
    <w:lvl w:ilvl="3" w:tplc="6298C4D8">
      <w:numFmt w:val="decimal"/>
      <w:lvlText w:val=""/>
      <w:lvlJc w:val="left"/>
    </w:lvl>
    <w:lvl w:ilvl="4" w:tplc="141A6C20">
      <w:numFmt w:val="decimal"/>
      <w:lvlText w:val=""/>
      <w:lvlJc w:val="left"/>
    </w:lvl>
    <w:lvl w:ilvl="5" w:tplc="967EED36">
      <w:numFmt w:val="decimal"/>
      <w:lvlText w:val=""/>
      <w:lvlJc w:val="left"/>
    </w:lvl>
    <w:lvl w:ilvl="6" w:tplc="D14CF512">
      <w:numFmt w:val="decimal"/>
      <w:lvlText w:val=""/>
      <w:lvlJc w:val="left"/>
    </w:lvl>
    <w:lvl w:ilvl="7" w:tplc="5164CEEA">
      <w:numFmt w:val="decimal"/>
      <w:lvlText w:val=""/>
      <w:lvlJc w:val="left"/>
    </w:lvl>
    <w:lvl w:ilvl="8" w:tplc="9FA89F14">
      <w:numFmt w:val="decimal"/>
      <w:lvlText w:val=""/>
      <w:lvlJc w:val="left"/>
    </w:lvl>
  </w:abstractNum>
  <w:abstractNum w:abstractNumId="553" w15:restartNumberingAfterBreak="0">
    <w:nsid w:val="69216050"/>
    <w:multiLevelType w:val="hybridMultilevel"/>
    <w:tmpl w:val="4DE475F4"/>
    <w:lvl w:ilvl="0" w:tplc="79926046">
      <w:start w:val="1"/>
      <w:numFmt w:val="bullet"/>
      <w:lvlText w:val=""/>
      <w:lvlJc w:val="left"/>
      <w:pPr>
        <w:ind w:left="720" w:hanging="360"/>
      </w:pPr>
      <w:rPr>
        <w:rFonts w:ascii="Symbol" w:hAnsi="Symbol" w:hint="default"/>
      </w:rPr>
    </w:lvl>
    <w:lvl w:ilvl="1" w:tplc="C900BAF0">
      <w:numFmt w:val="decimal"/>
      <w:lvlText w:val=""/>
      <w:lvlJc w:val="left"/>
    </w:lvl>
    <w:lvl w:ilvl="2" w:tplc="1786C5BC">
      <w:numFmt w:val="decimal"/>
      <w:lvlText w:val=""/>
      <w:lvlJc w:val="left"/>
    </w:lvl>
    <w:lvl w:ilvl="3" w:tplc="5D1A2AAC">
      <w:numFmt w:val="decimal"/>
      <w:lvlText w:val=""/>
      <w:lvlJc w:val="left"/>
    </w:lvl>
    <w:lvl w:ilvl="4" w:tplc="86FAB702">
      <w:numFmt w:val="decimal"/>
      <w:lvlText w:val=""/>
      <w:lvlJc w:val="left"/>
    </w:lvl>
    <w:lvl w:ilvl="5" w:tplc="3E8E1E8A">
      <w:numFmt w:val="decimal"/>
      <w:lvlText w:val=""/>
      <w:lvlJc w:val="left"/>
    </w:lvl>
    <w:lvl w:ilvl="6" w:tplc="DE609842">
      <w:numFmt w:val="decimal"/>
      <w:lvlText w:val=""/>
      <w:lvlJc w:val="left"/>
    </w:lvl>
    <w:lvl w:ilvl="7" w:tplc="9450664C">
      <w:numFmt w:val="decimal"/>
      <w:lvlText w:val=""/>
      <w:lvlJc w:val="left"/>
    </w:lvl>
    <w:lvl w:ilvl="8" w:tplc="D79E681E">
      <w:numFmt w:val="decimal"/>
      <w:lvlText w:val=""/>
      <w:lvlJc w:val="left"/>
    </w:lvl>
  </w:abstractNum>
  <w:abstractNum w:abstractNumId="554" w15:restartNumberingAfterBreak="0">
    <w:nsid w:val="694721F2"/>
    <w:multiLevelType w:val="hybridMultilevel"/>
    <w:tmpl w:val="F10E5EEC"/>
    <w:lvl w:ilvl="0" w:tplc="0BDA2A22">
      <w:start w:val="1"/>
      <w:numFmt w:val="bullet"/>
      <w:lvlText w:val=""/>
      <w:lvlJc w:val="left"/>
      <w:pPr>
        <w:ind w:left="720" w:hanging="360"/>
      </w:pPr>
      <w:rPr>
        <w:rFonts w:ascii="Symbol" w:hAnsi="Symbol" w:hint="default"/>
      </w:rPr>
    </w:lvl>
    <w:lvl w:ilvl="1" w:tplc="D98ED5FC">
      <w:numFmt w:val="decimal"/>
      <w:lvlText w:val=""/>
      <w:lvlJc w:val="left"/>
    </w:lvl>
    <w:lvl w:ilvl="2" w:tplc="E282333A">
      <w:numFmt w:val="decimal"/>
      <w:lvlText w:val=""/>
      <w:lvlJc w:val="left"/>
    </w:lvl>
    <w:lvl w:ilvl="3" w:tplc="7ED8924A">
      <w:numFmt w:val="decimal"/>
      <w:lvlText w:val=""/>
      <w:lvlJc w:val="left"/>
    </w:lvl>
    <w:lvl w:ilvl="4" w:tplc="AA3EBAC6">
      <w:numFmt w:val="decimal"/>
      <w:lvlText w:val=""/>
      <w:lvlJc w:val="left"/>
    </w:lvl>
    <w:lvl w:ilvl="5" w:tplc="F8940F7A">
      <w:numFmt w:val="decimal"/>
      <w:lvlText w:val=""/>
      <w:lvlJc w:val="left"/>
    </w:lvl>
    <w:lvl w:ilvl="6" w:tplc="1C0EBA62">
      <w:numFmt w:val="decimal"/>
      <w:lvlText w:val=""/>
      <w:lvlJc w:val="left"/>
    </w:lvl>
    <w:lvl w:ilvl="7" w:tplc="E5C42146">
      <w:numFmt w:val="decimal"/>
      <w:lvlText w:val=""/>
      <w:lvlJc w:val="left"/>
    </w:lvl>
    <w:lvl w:ilvl="8" w:tplc="D674D474">
      <w:numFmt w:val="decimal"/>
      <w:lvlText w:val=""/>
      <w:lvlJc w:val="left"/>
    </w:lvl>
  </w:abstractNum>
  <w:abstractNum w:abstractNumId="555" w15:restartNumberingAfterBreak="0">
    <w:nsid w:val="695110AA"/>
    <w:multiLevelType w:val="hybridMultilevel"/>
    <w:tmpl w:val="1B1661B0"/>
    <w:lvl w:ilvl="0" w:tplc="1ACC5F62">
      <w:start w:val="1"/>
      <w:numFmt w:val="bullet"/>
      <w:lvlText w:val=""/>
      <w:lvlJc w:val="left"/>
      <w:pPr>
        <w:ind w:left="720" w:hanging="360"/>
      </w:pPr>
      <w:rPr>
        <w:rFonts w:ascii="Symbol" w:hAnsi="Symbol" w:hint="default"/>
      </w:rPr>
    </w:lvl>
    <w:lvl w:ilvl="1" w:tplc="9962EC64">
      <w:numFmt w:val="decimal"/>
      <w:lvlText w:val=""/>
      <w:lvlJc w:val="left"/>
    </w:lvl>
    <w:lvl w:ilvl="2" w:tplc="4E988E10">
      <w:numFmt w:val="decimal"/>
      <w:lvlText w:val=""/>
      <w:lvlJc w:val="left"/>
    </w:lvl>
    <w:lvl w:ilvl="3" w:tplc="630EA5F8">
      <w:numFmt w:val="decimal"/>
      <w:lvlText w:val=""/>
      <w:lvlJc w:val="left"/>
    </w:lvl>
    <w:lvl w:ilvl="4" w:tplc="A37A19DC">
      <w:numFmt w:val="decimal"/>
      <w:lvlText w:val=""/>
      <w:lvlJc w:val="left"/>
    </w:lvl>
    <w:lvl w:ilvl="5" w:tplc="933E53FA">
      <w:numFmt w:val="decimal"/>
      <w:lvlText w:val=""/>
      <w:lvlJc w:val="left"/>
    </w:lvl>
    <w:lvl w:ilvl="6" w:tplc="3628EB7A">
      <w:numFmt w:val="decimal"/>
      <w:lvlText w:val=""/>
      <w:lvlJc w:val="left"/>
    </w:lvl>
    <w:lvl w:ilvl="7" w:tplc="64BCD55E">
      <w:numFmt w:val="decimal"/>
      <w:lvlText w:val=""/>
      <w:lvlJc w:val="left"/>
    </w:lvl>
    <w:lvl w:ilvl="8" w:tplc="378EAB06">
      <w:numFmt w:val="decimal"/>
      <w:lvlText w:val=""/>
      <w:lvlJc w:val="left"/>
    </w:lvl>
  </w:abstractNum>
  <w:abstractNum w:abstractNumId="556" w15:restartNumberingAfterBreak="0">
    <w:nsid w:val="69A51EC5"/>
    <w:multiLevelType w:val="hybridMultilevel"/>
    <w:tmpl w:val="527E331C"/>
    <w:lvl w:ilvl="0" w:tplc="25E4F720">
      <w:start w:val="1"/>
      <w:numFmt w:val="bullet"/>
      <w:lvlText w:val=""/>
      <w:lvlJc w:val="left"/>
      <w:pPr>
        <w:ind w:left="720" w:hanging="360"/>
      </w:pPr>
      <w:rPr>
        <w:rFonts w:ascii="Symbol" w:hAnsi="Symbol" w:hint="default"/>
      </w:rPr>
    </w:lvl>
    <w:lvl w:ilvl="1" w:tplc="06FAEC78">
      <w:numFmt w:val="decimal"/>
      <w:lvlText w:val=""/>
      <w:lvlJc w:val="left"/>
    </w:lvl>
    <w:lvl w:ilvl="2" w:tplc="72B02922">
      <w:numFmt w:val="decimal"/>
      <w:lvlText w:val=""/>
      <w:lvlJc w:val="left"/>
    </w:lvl>
    <w:lvl w:ilvl="3" w:tplc="42785518">
      <w:numFmt w:val="decimal"/>
      <w:lvlText w:val=""/>
      <w:lvlJc w:val="left"/>
    </w:lvl>
    <w:lvl w:ilvl="4" w:tplc="F8324D92">
      <w:numFmt w:val="decimal"/>
      <w:lvlText w:val=""/>
      <w:lvlJc w:val="left"/>
    </w:lvl>
    <w:lvl w:ilvl="5" w:tplc="3350D6CE">
      <w:numFmt w:val="decimal"/>
      <w:lvlText w:val=""/>
      <w:lvlJc w:val="left"/>
    </w:lvl>
    <w:lvl w:ilvl="6" w:tplc="48E4DC34">
      <w:numFmt w:val="decimal"/>
      <w:lvlText w:val=""/>
      <w:lvlJc w:val="left"/>
    </w:lvl>
    <w:lvl w:ilvl="7" w:tplc="595A57AA">
      <w:numFmt w:val="decimal"/>
      <w:lvlText w:val=""/>
      <w:lvlJc w:val="left"/>
    </w:lvl>
    <w:lvl w:ilvl="8" w:tplc="A204E714">
      <w:numFmt w:val="decimal"/>
      <w:lvlText w:val=""/>
      <w:lvlJc w:val="left"/>
    </w:lvl>
  </w:abstractNum>
  <w:abstractNum w:abstractNumId="557" w15:restartNumberingAfterBreak="0">
    <w:nsid w:val="69FC2DBE"/>
    <w:multiLevelType w:val="hybridMultilevel"/>
    <w:tmpl w:val="099CF160"/>
    <w:lvl w:ilvl="0" w:tplc="B262F584">
      <w:start w:val="1"/>
      <w:numFmt w:val="bullet"/>
      <w:lvlText w:val=""/>
      <w:lvlJc w:val="left"/>
      <w:pPr>
        <w:ind w:left="720" w:hanging="360"/>
      </w:pPr>
      <w:rPr>
        <w:rFonts w:ascii="Symbol" w:hAnsi="Symbol" w:hint="default"/>
      </w:rPr>
    </w:lvl>
    <w:lvl w:ilvl="1" w:tplc="7A8A692C">
      <w:numFmt w:val="decimal"/>
      <w:lvlText w:val=""/>
      <w:lvlJc w:val="left"/>
    </w:lvl>
    <w:lvl w:ilvl="2" w:tplc="409C1A3E">
      <w:numFmt w:val="decimal"/>
      <w:lvlText w:val=""/>
      <w:lvlJc w:val="left"/>
    </w:lvl>
    <w:lvl w:ilvl="3" w:tplc="FF8C63EC">
      <w:numFmt w:val="decimal"/>
      <w:lvlText w:val=""/>
      <w:lvlJc w:val="left"/>
    </w:lvl>
    <w:lvl w:ilvl="4" w:tplc="AD981C8E">
      <w:numFmt w:val="decimal"/>
      <w:lvlText w:val=""/>
      <w:lvlJc w:val="left"/>
    </w:lvl>
    <w:lvl w:ilvl="5" w:tplc="D6284262">
      <w:numFmt w:val="decimal"/>
      <w:lvlText w:val=""/>
      <w:lvlJc w:val="left"/>
    </w:lvl>
    <w:lvl w:ilvl="6" w:tplc="15ACB5A4">
      <w:numFmt w:val="decimal"/>
      <w:lvlText w:val=""/>
      <w:lvlJc w:val="left"/>
    </w:lvl>
    <w:lvl w:ilvl="7" w:tplc="CF6AB354">
      <w:numFmt w:val="decimal"/>
      <w:lvlText w:val=""/>
      <w:lvlJc w:val="left"/>
    </w:lvl>
    <w:lvl w:ilvl="8" w:tplc="0B12085E">
      <w:numFmt w:val="decimal"/>
      <w:lvlText w:val=""/>
      <w:lvlJc w:val="left"/>
    </w:lvl>
  </w:abstractNum>
  <w:abstractNum w:abstractNumId="558" w15:restartNumberingAfterBreak="0">
    <w:nsid w:val="6A033CA3"/>
    <w:multiLevelType w:val="hybridMultilevel"/>
    <w:tmpl w:val="E60290BA"/>
    <w:lvl w:ilvl="0" w:tplc="9F7A9178">
      <w:numFmt w:val="decimal"/>
      <w:lvlText w:val=""/>
      <w:lvlJc w:val="left"/>
    </w:lvl>
    <w:lvl w:ilvl="1" w:tplc="124EBF5C">
      <w:start w:val="1"/>
      <w:numFmt w:val="bullet"/>
      <w:lvlText w:val=""/>
      <w:lvlJc w:val="left"/>
      <w:pPr>
        <w:ind w:left="1440" w:hanging="360"/>
      </w:pPr>
      <w:rPr>
        <w:rFonts w:ascii="Symbol" w:hAnsi="Symbol" w:hint="default"/>
      </w:rPr>
    </w:lvl>
    <w:lvl w:ilvl="2" w:tplc="BBB0F65E">
      <w:numFmt w:val="decimal"/>
      <w:lvlText w:val=""/>
      <w:lvlJc w:val="left"/>
    </w:lvl>
    <w:lvl w:ilvl="3" w:tplc="0C5C9480">
      <w:numFmt w:val="decimal"/>
      <w:lvlText w:val=""/>
      <w:lvlJc w:val="left"/>
    </w:lvl>
    <w:lvl w:ilvl="4" w:tplc="77C8D4FC">
      <w:numFmt w:val="decimal"/>
      <w:lvlText w:val=""/>
      <w:lvlJc w:val="left"/>
    </w:lvl>
    <w:lvl w:ilvl="5" w:tplc="530C489C">
      <w:numFmt w:val="decimal"/>
      <w:lvlText w:val=""/>
      <w:lvlJc w:val="left"/>
    </w:lvl>
    <w:lvl w:ilvl="6" w:tplc="F31C2D40">
      <w:numFmt w:val="decimal"/>
      <w:lvlText w:val=""/>
      <w:lvlJc w:val="left"/>
    </w:lvl>
    <w:lvl w:ilvl="7" w:tplc="5CEA1008">
      <w:numFmt w:val="decimal"/>
      <w:lvlText w:val=""/>
      <w:lvlJc w:val="left"/>
    </w:lvl>
    <w:lvl w:ilvl="8" w:tplc="4624525E">
      <w:numFmt w:val="decimal"/>
      <w:lvlText w:val=""/>
      <w:lvlJc w:val="left"/>
    </w:lvl>
  </w:abstractNum>
  <w:abstractNum w:abstractNumId="559" w15:restartNumberingAfterBreak="0">
    <w:nsid w:val="6AAA4B61"/>
    <w:multiLevelType w:val="hybridMultilevel"/>
    <w:tmpl w:val="024469B2"/>
    <w:lvl w:ilvl="0" w:tplc="373EBF66">
      <w:start w:val="1"/>
      <w:numFmt w:val="bullet"/>
      <w:lvlText w:val=""/>
      <w:lvlJc w:val="left"/>
      <w:pPr>
        <w:ind w:left="720" w:hanging="360"/>
      </w:pPr>
      <w:rPr>
        <w:rFonts w:ascii="Symbol" w:hAnsi="Symbol" w:hint="default"/>
      </w:rPr>
    </w:lvl>
    <w:lvl w:ilvl="1" w:tplc="42CA91A6">
      <w:numFmt w:val="decimal"/>
      <w:lvlText w:val=""/>
      <w:lvlJc w:val="left"/>
    </w:lvl>
    <w:lvl w:ilvl="2" w:tplc="0CBCDB2C">
      <w:numFmt w:val="decimal"/>
      <w:lvlText w:val=""/>
      <w:lvlJc w:val="left"/>
    </w:lvl>
    <w:lvl w:ilvl="3" w:tplc="D1F42834">
      <w:numFmt w:val="decimal"/>
      <w:lvlText w:val=""/>
      <w:lvlJc w:val="left"/>
    </w:lvl>
    <w:lvl w:ilvl="4" w:tplc="A2402496">
      <w:numFmt w:val="decimal"/>
      <w:lvlText w:val=""/>
      <w:lvlJc w:val="left"/>
    </w:lvl>
    <w:lvl w:ilvl="5" w:tplc="D9E6DD12">
      <w:numFmt w:val="decimal"/>
      <w:lvlText w:val=""/>
      <w:lvlJc w:val="left"/>
    </w:lvl>
    <w:lvl w:ilvl="6" w:tplc="8AFC7498">
      <w:numFmt w:val="decimal"/>
      <w:lvlText w:val=""/>
      <w:lvlJc w:val="left"/>
    </w:lvl>
    <w:lvl w:ilvl="7" w:tplc="77FEB790">
      <w:numFmt w:val="decimal"/>
      <w:lvlText w:val=""/>
      <w:lvlJc w:val="left"/>
    </w:lvl>
    <w:lvl w:ilvl="8" w:tplc="AB322554">
      <w:numFmt w:val="decimal"/>
      <w:lvlText w:val=""/>
      <w:lvlJc w:val="left"/>
    </w:lvl>
  </w:abstractNum>
  <w:abstractNum w:abstractNumId="560" w15:restartNumberingAfterBreak="0">
    <w:nsid w:val="6AAF792B"/>
    <w:multiLevelType w:val="hybridMultilevel"/>
    <w:tmpl w:val="75E8CCA0"/>
    <w:lvl w:ilvl="0" w:tplc="B8D089D0">
      <w:numFmt w:val="decimal"/>
      <w:lvlText w:val=""/>
      <w:lvlJc w:val="left"/>
    </w:lvl>
    <w:lvl w:ilvl="1" w:tplc="8C62EEDC">
      <w:start w:val="1"/>
      <w:numFmt w:val="bullet"/>
      <w:lvlText w:val=""/>
      <w:lvlJc w:val="left"/>
      <w:pPr>
        <w:ind w:left="1440" w:hanging="360"/>
      </w:pPr>
      <w:rPr>
        <w:rFonts w:ascii="Symbol" w:hAnsi="Symbol" w:hint="default"/>
      </w:rPr>
    </w:lvl>
    <w:lvl w:ilvl="2" w:tplc="F1BA1E54">
      <w:numFmt w:val="decimal"/>
      <w:lvlText w:val=""/>
      <w:lvlJc w:val="left"/>
    </w:lvl>
    <w:lvl w:ilvl="3" w:tplc="E8DE4FD0">
      <w:numFmt w:val="decimal"/>
      <w:lvlText w:val=""/>
      <w:lvlJc w:val="left"/>
    </w:lvl>
    <w:lvl w:ilvl="4" w:tplc="6B34173E">
      <w:numFmt w:val="decimal"/>
      <w:lvlText w:val=""/>
      <w:lvlJc w:val="left"/>
    </w:lvl>
    <w:lvl w:ilvl="5" w:tplc="29DC4BB8">
      <w:numFmt w:val="decimal"/>
      <w:lvlText w:val=""/>
      <w:lvlJc w:val="left"/>
    </w:lvl>
    <w:lvl w:ilvl="6" w:tplc="2C066ED4">
      <w:numFmt w:val="decimal"/>
      <w:lvlText w:val=""/>
      <w:lvlJc w:val="left"/>
    </w:lvl>
    <w:lvl w:ilvl="7" w:tplc="3F54F4D4">
      <w:numFmt w:val="decimal"/>
      <w:lvlText w:val=""/>
      <w:lvlJc w:val="left"/>
    </w:lvl>
    <w:lvl w:ilvl="8" w:tplc="2E528FF2">
      <w:numFmt w:val="decimal"/>
      <w:lvlText w:val=""/>
      <w:lvlJc w:val="left"/>
    </w:lvl>
  </w:abstractNum>
  <w:abstractNum w:abstractNumId="561" w15:restartNumberingAfterBreak="0">
    <w:nsid w:val="6AB8620F"/>
    <w:multiLevelType w:val="hybridMultilevel"/>
    <w:tmpl w:val="31107CDA"/>
    <w:lvl w:ilvl="0" w:tplc="23A61276">
      <w:start w:val="1"/>
      <w:numFmt w:val="bullet"/>
      <w:lvlText w:val=""/>
      <w:lvlJc w:val="left"/>
      <w:pPr>
        <w:ind w:left="720" w:hanging="360"/>
      </w:pPr>
      <w:rPr>
        <w:rFonts w:ascii="Symbol" w:hAnsi="Symbol" w:hint="default"/>
      </w:rPr>
    </w:lvl>
    <w:lvl w:ilvl="1" w:tplc="7D28FB4C">
      <w:numFmt w:val="decimal"/>
      <w:lvlText w:val=""/>
      <w:lvlJc w:val="left"/>
    </w:lvl>
    <w:lvl w:ilvl="2" w:tplc="4CEA042C">
      <w:numFmt w:val="decimal"/>
      <w:lvlText w:val=""/>
      <w:lvlJc w:val="left"/>
    </w:lvl>
    <w:lvl w:ilvl="3" w:tplc="8B106C26">
      <w:numFmt w:val="decimal"/>
      <w:lvlText w:val=""/>
      <w:lvlJc w:val="left"/>
    </w:lvl>
    <w:lvl w:ilvl="4" w:tplc="8E66479E">
      <w:numFmt w:val="decimal"/>
      <w:lvlText w:val=""/>
      <w:lvlJc w:val="left"/>
    </w:lvl>
    <w:lvl w:ilvl="5" w:tplc="F6420B5C">
      <w:numFmt w:val="decimal"/>
      <w:lvlText w:val=""/>
      <w:lvlJc w:val="left"/>
    </w:lvl>
    <w:lvl w:ilvl="6" w:tplc="1436BADA">
      <w:numFmt w:val="decimal"/>
      <w:lvlText w:val=""/>
      <w:lvlJc w:val="left"/>
    </w:lvl>
    <w:lvl w:ilvl="7" w:tplc="D8E69F64">
      <w:numFmt w:val="decimal"/>
      <w:lvlText w:val=""/>
      <w:lvlJc w:val="left"/>
    </w:lvl>
    <w:lvl w:ilvl="8" w:tplc="466289FE">
      <w:numFmt w:val="decimal"/>
      <w:lvlText w:val=""/>
      <w:lvlJc w:val="left"/>
    </w:lvl>
  </w:abstractNum>
  <w:abstractNum w:abstractNumId="562" w15:restartNumberingAfterBreak="0">
    <w:nsid w:val="6AD24AFF"/>
    <w:multiLevelType w:val="hybridMultilevel"/>
    <w:tmpl w:val="DAC2C6F8"/>
    <w:lvl w:ilvl="0" w:tplc="BB18F7CE">
      <w:start w:val="1"/>
      <w:numFmt w:val="bullet"/>
      <w:lvlText w:val=""/>
      <w:lvlJc w:val="left"/>
      <w:pPr>
        <w:ind w:left="720" w:hanging="360"/>
      </w:pPr>
      <w:rPr>
        <w:rFonts w:ascii="Symbol" w:hAnsi="Symbol" w:hint="default"/>
      </w:rPr>
    </w:lvl>
    <w:lvl w:ilvl="1" w:tplc="28E8A100">
      <w:numFmt w:val="decimal"/>
      <w:lvlText w:val=""/>
      <w:lvlJc w:val="left"/>
    </w:lvl>
    <w:lvl w:ilvl="2" w:tplc="2938A81C">
      <w:numFmt w:val="decimal"/>
      <w:lvlText w:val=""/>
      <w:lvlJc w:val="left"/>
    </w:lvl>
    <w:lvl w:ilvl="3" w:tplc="A9CC7AF0">
      <w:numFmt w:val="decimal"/>
      <w:lvlText w:val=""/>
      <w:lvlJc w:val="left"/>
    </w:lvl>
    <w:lvl w:ilvl="4" w:tplc="A48E65DA">
      <w:numFmt w:val="decimal"/>
      <w:lvlText w:val=""/>
      <w:lvlJc w:val="left"/>
    </w:lvl>
    <w:lvl w:ilvl="5" w:tplc="C014637C">
      <w:numFmt w:val="decimal"/>
      <w:lvlText w:val=""/>
      <w:lvlJc w:val="left"/>
    </w:lvl>
    <w:lvl w:ilvl="6" w:tplc="E2FC979C">
      <w:numFmt w:val="decimal"/>
      <w:lvlText w:val=""/>
      <w:lvlJc w:val="left"/>
    </w:lvl>
    <w:lvl w:ilvl="7" w:tplc="A47A6D60">
      <w:numFmt w:val="decimal"/>
      <w:lvlText w:val=""/>
      <w:lvlJc w:val="left"/>
    </w:lvl>
    <w:lvl w:ilvl="8" w:tplc="73BC60B8">
      <w:numFmt w:val="decimal"/>
      <w:lvlText w:val=""/>
      <w:lvlJc w:val="left"/>
    </w:lvl>
  </w:abstractNum>
  <w:abstractNum w:abstractNumId="563" w15:restartNumberingAfterBreak="0">
    <w:nsid w:val="6AE479D7"/>
    <w:multiLevelType w:val="hybridMultilevel"/>
    <w:tmpl w:val="F1D64CDC"/>
    <w:lvl w:ilvl="0" w:tplc="0874A432">
      <w:start w:val="1"/>
      <w:numFmt w:val="bullet"/>
      <w:lvlText w:val=""/>
      <w:lvlJc w:val="left"/>
      <w:pPr>
        <w:ind w:left="720" w:hanging="360"/>
      </w:pPr>
      <w:rPr>
        <w:rFonts w:ascii="Symbol" w:hAnsi="Symbol" w:hint="default"/>
      </w:rPr>
    </w:lvl>
    <w:lvl w:ilvl="1" w:tplc="8B6C4022">
      <w:numFmt w:val="decimal"/>
      <w:lvlText w:val=""/>
      <w:lvlJc w:val="left"/>
    </w:lvl>
    <w:lvl w:ilvl="2" w:tplc="E6107C26">
      <w:numFmt w:val="decimal"/>
      <w:lvlText w:val=""/>
      <w:lvlJc w:val="left"/>
    </w:lvl>
    <w:lvl w:ilvl="3" w:tplc="634009EE">
      <w:numFmt w:val="decimal"/>
      <w:lvlText w:val=""/>
      <w:lvlJc w:val="left"/>
    </w:lvl>
    <w:lvl w:ilvl="4" w:tplc="5860D484">
      <w:numFmt w:val="decimal"/>
      <w:lvlText w:val=""/>
      <w:lvlJc w:val="left"/>
    </w:lvl>
    <w:lvl w:ilvl="5" w:tplc="72D24FC0">
      <w:numFmt w:val="decimal"/>
      <w:lvlText w:val=""/>
      <w:lvlJc w:val="left"/>
    </w:lvl>
    <w:lvl w:ilvl="6" w:tplc="C9C8920E">
      <w:numFmt w:val="decimal"/>
      <w:lvlText w:val=""/>
      <w:lvlJc w:val="left"/>
    </w:lvl>
    <w:lvl w:ilvl="7" w:tplc="91A02678">
      <w:numFmt w:val="decimal"/>
      <w:lvlText w:val=""/>
      <w:lvlJc w:val="left"/>
    </w:lvl>
    <w:lvl w:ilvl="8" w:tplc="42D2F6C4">
      <w:numFmt w:val="decimal"/>
      <w:lvlText w:val=""/>
      <w:lvlJc w:val="left"/>
    </w:lvl>
  </w:abstractNum>
  <w:abstractNum w:abstractNumId="564" w15:restartNumberingAfterBreak="0">
    <w:nsid w:val="6B0868B2"/>
    <w:multiLevelType w:val="hybridMultilevel"/>
    <w:tmpl w:val="62908770"/>
    <w:lvl w:ilvl="0" w:tplc="4AC841C2">
      <w:numFmt w:val="decimal"/>
      <w:lvlText w:val=""/>
      <w:lvlJc w:val="left"/>
    </w:lvl>
    <w:lvl w:ilvl="1" w:tplc="420E9334">
      <w:start w:val="1"/>
      <w:numFmt w:val="bullet"/>
      <w:lvlText w:val=""/>
      <w:lvlJc w:val="left"/>
      <w:pPr>
        <w:ind w:left="1440" w:hanging="360"/>
      </w:pPr>
      <w:rPr>
        <w:rFonts w:ascii="Symbol" w:hAnsi="Symbol" w:hint="default"/>
      </w:rPr>
    </w:lvl>
    <w:lvl w:ilvl="2" w:tplc="CEE22AEC">
      <w:numFmt w:val="decimal"/>
      <w:lvlText w:val=""/>
      <w:lvlJc w:val="left"/>
    </w:lvl>
    <w:lvl w:ilvl="3" w:tplc="FFEA7B90">
      <w:numFmt w:val="decimal"/>
      <w:lvlText w:val=""/>
      <w:lvlJc w:val="left"/>
    </w:lvl>
    <w:lvl w:ilvl="4" w:tplc="A9BE663E">
      <w:numFmt w:val="decimal"/>
      <w:lvlText w:val=""/>
      <w:lvlJc w:val="left"/>
    </w:lvl>
    <w:lvl w:ilvl="5" w:tplc="C8D055C6">
      <w:numFmt w:val="decimal"/>
      <w:lvlText w:val=""/>
      <w:lvlJc w:val="left"/>
    </w:lvl>
    <w:lvl w:ilvl="6" w:tplc="E4984B06">
      <w:numFmt w:val="decimal"/>
      <w:lvlText w:val=""/>
      <w:lvlJc w:val="left"/>
    </w:lvl>
    <w:lvl w:ilvl="7" w:tplc="8192598E">
      <w:numFmt w:val="decimal"/>
      <w:lvlText w:val=""/>
      <w:lvlJc w:val="left"/>
    </w:lvl>
    <w:lvl w:ilvl="8" w:tplc="30EC4E76">
      <w:numFmt w:val="decimal"/>
      <w:lvlText w:val=""/>
      <w:lvlJc w:val="left"/>
    </w:lvl>
  </w:abstractNum>
  <w:abstractNum w:abstractNumId="565" w15:restartNumberingAfterBreak="0">
    <w:nsid w:val="6BC826BB"/>
    <w:multiLevelType w:val="hybridMultilevel"/>
    <w:tmpl w:val="04CC70B0"/>
    <w:lvl w:ilvl="0" w:tplc="6B4A8362">
      <w:start w:val="1"/>
      <w:numFmt w:val="bullet"/>
      <w:lvlText w:val=""/>
      <w:lvlJc w:val="left"/>
      <w:pPr>
        <w:ind w:left="720" w:hanging="360"/>
      </w:pPr>
      <w:rPr>
        <w:rFonts w:ascii="Symbol" w:hAnsi="Symbol" w:hint="default"/>
      </w:rPr>
    </w:lvl>
    <w:lvl w:ilvl="1" w:tplc="D8106826">
      <w:numFmt w:val="decimal"/>
      <w:lvlText w:val=""/>
      <w:lvlJc w:val="left"/>
    </w:lvl>
    <w:lvl w:ilvl="2" w:tplc="ED8E0D32">
      <w:numFmt w:val="decimal"/>
      <w:lvlText w:val=""/>
      <w:lvlJc w:val="left"/>
    </w:lvl>
    <w:lvl w:ilvl="3" w:tplc="9CAAAC58">
      <w:numFmt w:val="decimal"/>
      <w:lvlText w:val=""/>
      <w:lvlJc w:val="left"/>
    </w:lvl>
    <w:lvl w:ilvl="4" w:tplc="3D428E78">
      <w:numFmt w:val="decimal"/>
      <w:lvlText w:val=""/>
      <w:lvlJc w:val="left"/>
    </w:lvl>
    <w:lvl w:ilvl="5" w:tplc="08DE95EA">
      <w:numFmt w:val="decimal"/>
      <w:lvlText w:val=""/>
      <w:lvlJc w:val="left"/>
    </w:lvl>
    <w:lvl w:ilvl="6" w:tplc="9E7EC85E">
      <w:numFmt w:val="decimal"/>
      <w:lvlText w:val=""/>
      <w:lvlJc w:val="left"/>
    </w:lvl>
    <w:lvl w:ilvl="7" w:tplc="69E843E2">
      <w:numFmt w:val="decimal"/>
      <w:lvlText w:val=""/>
      <w:lvlJc w:val="left"/>
    </w:lvl>
    <w:lvl w:ilvl="8" w:tplc="8264AEDE">
      <w:numFmt w:val="decimal"/>
      <w:lvlText w:val=""/>
      <w:lvlJc w:val="left"/>
    </w:lvl>
  </w:abstractNum>
  <w:abstractNum w:abstractNumId="566" w15:restartNumberingAfterBreak="0">
    <w:nsid w:val="6BEE5275"/>
    <w:multiLevelType w:val="hybridMultilevel"/>
    <w:tmpl w:val="3D625180"/>
    <w:lvl w:ilvl="0" w:tplc="367CC5DA">
      <w:start w:val="1"/>
      <w:numFmt w:val="bullet"/>
      <w:lvlText w:val=""/>
      <w:lvlJc w:val="left"/>
      <w:pPr>
        <w:ind w:left="720" w:hanging="360"/>
      </w:pPr>
      <w:rPr>
        <w:rFonts w:ascii="Symbol" w:hAnsi="Symbol" w:hint="default"/>
      </w:rPr>
    </w:lvl>
    <w:lvl w:ilvl="1" w:tplc="BF00EDA0">
      <w:numFmt w:val="decimal"/>
      <w:lvlText w:val=""/>
      <w:lvlJc w:val="left"/>
    </w:lvl>
    <w:lvl w:ilvl="2" w:tplc="DA2A2160">
      <w:numFmt w:val="decimal"/>
      <w:lvlText w:val=""/>
      <w:lvlJc w:val="left"/>
    </w:lvl>
    <w:lvl w:ilvl="3" w:tplc="A718C774">
      <w:numFmt w:val="decimal"/>
      <w:lvlText w:val=""/>
      <w:lvlJc w:val="left"/>
    </w:lvl>
    <w:lvl w:ilvl="4" w:tplc="2CF07ECA">
      <w:numFmt w:val="decimal"/>
      <w:lvlText w:val=""/>
      <w:lvlJc w:val="left"/>
    </w:lvl>
    <w:lvl w:ilvl="5" w:tplc="84A89EC8">
      <w:numFmt w:val="decimal"/>
      <w:lvlText w:val=""/>
      <w:lvlJc w:val="left"/>
    </w:lvl>
    <w:lvl w:ilvl="6" w:tplc="EC760D48">
      <w:numFmt w:val="decimal"/>
      <w:lvlText w:val=""/>
      <w:lvlJc w:val="left"/>
    </w:lvl>
    <w:lvl w:ilvl="7" w:tplc="C4FC6924">
      <w:numFmt w:val="decimal"/>
      <w:lvlText w:val=""/>
      <w:lvlJc w:val="left"/>
    </w:lvl>
    <w:lvl w:ilvl="8" w:tplc="11288510">
      <w:numFmt w:val="decimal"/>
      <w:lvlText w:val=""/>
      <w:lvlJc w:val="left"/>
    </w:lvl>
  </w:abstractNum>
  <w:abstractNum w:abstractNumId="567" w15:restartNumberingAfterBreak="0">
    <w:nsid w:val="6C1662F6"/>
    <w:multiLevelType w:val="hybridMultilevel"/>
    <w:tmpl w:val="8C8A08AC"/>
    <w:lvl w:ilvl="0" w:tplc="EDE64160">
      <w:start w:val="1"/>
      <w:numFmt w:val="bullet"/>
      <w:lvlText w:val=""/>
      <w:lvlJc w:val="left"/>
      <w:pPr>
        <w:ind w:left="720" w:hanging="360"/>
      </w:pPr>
      <w:rPr>
        <w:rFonts w:ascii="Symbol" w:hAnsi="Symbol" w:hint="default"/>
      </w:rPr>
    </w:lvl>
    <w:lvl w:ilvl="1" w:tplc="933E30EA">
      <w:numFmt w:val="decimal"/>
      <w:lvlText w:val=""/>
      <w:lvlJc w:val="left"/>
    </w:lvl>
    <w:lvl w:ilvl="2" w:tplc="DFECF750">
      <w:numFmt w:val="decimal"/>
      <w:lvlText w:val=""/>
      <w:lvlJc w:val="left"/>
    </w:lvl>
    <w:lvl w:ilvl="3" w:tplc="4204DF72">
      <w:numFmt w:val="decimal"/>
      <w:lvlText w:val=""/>
      <w:lvlJc w:val="left"/>
    </w:lvl>
    <w:lvl w:ilvl="4" w:tplc="9C389CD2">
      <w:numFmt w:val="decimal"/>
      <w:lvlText w:val=""/>
      <w:lvlJc w:val="left"/>
    </w:lvl>
    <w:lvl w:ilvl="5" w:tplc="AAA04E90">
      <w:numFmt w:val="decimal"/>
      <w:lvlText w:val=""/>
      <w:lvlJc w:val="left"/>
    </w:lvl>
    <w:lvl w:ilvl="6" w:tplc="7B9C810C">
      <w:numFmt w:val="decimal"/>
      <w:lvlText w:val=""/>
      <w:lvlJc w:val="left"/>
    </w:lvl>
    <w:lvl w:ilvl="7" w:tplc="34B218C6">
      <w:numFmt w:val="decimal"/>
      <w:lvlText w:val=""/>
      <w:lvlJc w:val="left"/>
    </w:lvl>
    <w:lvl w:ilvl="8" w:tplc="AFD2BC1E">
      <w:numFmt w:val="decimal"/>
      <w:lvlText w:val=""/>
      <w:lvlJc w:val="left"/>
    </w:lvl>
  </w:abstractNum>
  <w:abstractNum w:abstractNumId="568" w15:restartNumberingAfterBreak="0">
    <w:nsid w:val="6C4F53E6"/>
    <w:multiLevelType w:val="hybridMultilevel"/>
    <w:tmpl w:val="DE9699E6"/>
    <w:lvl w:ilvl="0" w:tplc="A404A49C">
      <w:start w:val="1"/>
      <w:numFmt w:val="bullet"/>
      <w:lvlText w:val=""/>
      <w:lvlJc w:val="left"/>
      <w:pPr>
        <w:ind w:left="720" w:hanging="360"/>
      </w:pPr>
      <w:rPr>
        <w:rFonts w:ascii="Symbol" w:hAnsi="Symbol" w:hint="default"/>
      </w:rPr>
    </w:lvl>
    <w:lvl w:ilvl="1" w:tplc="67D23FDE">
      <w:numFmt w:val="decimal"/>
      <w:lvlText w:val=""/>
      <w:lvlJc w:val="left"/>
    </w:lvl>
    <w:lvl w:ilvl="2" w:tplc="89761B52">
      <w:numFmt w:val="decimal"/>
      <w:lvlText w:val=""/>
      <w:lvlJc w:val="left"/>
    </w:lvl>
    <w:lvl w:ilvl="3" w:tplc="7E620806">
      <w:numFmt w:val="decimal"/>
      <w:lvlText w:val=""/>
      <w:lvlJc w:val="left"/>
    </w:lvl>
    <w:lvl w:ilvl="4" w:tplc="279CF04A">
      <w:numFmt w:val="decimal"/>
      <w:lvlText w:val=""/>
      <w:lvlJc w:val="left"/>
    </w:lvl>
    <w:lvl w:ilvl="5" w:tplc="F8EAEEDA">
      <w:numFmt w:val="decimal"/>
      <w:lvlText w:val=""/>
      <w:lvlJc w:val="left"/>
    </w:lvl>
    <w:lvl w:ilvl="6" w:tplc="D716088A">
      <w:numFmt w:val="decimal"/>
      <w:lvlText w:val=""/>
      <w:lvlJc w:val="left"/>
    </w:lvl>
    <w:lvl w:ilvl="7" w:tplc="0CBAAEF2">
      <w:numFmt w:val="decimal"/>
      <w:lvlText w:val=""/>
      <w:lvlJc w:val="left"/>
    </w:lvl>
    <w:lvl w:ilvl="8" w:tplc="F4865F32">
      <w:numFmt w:val="decimal"/>
      <w:lvlText w:val=""/>
      <w:lvlJc w:val="left"/>
    </w:lvl>
  </w:abstractNum>
  <w:abstractNum w:abstractNumId="569" w15:restartNumberingAfterBreak="0">
    <w:nsid w:val="6C8B548A"/>
    <w:multiLevelType w:val="hybridMultilevel"/>
    <w:tmpl w:val="DC64A736"/>
    <w:lvl w:ilvl="0" w:tplc="3DB82862">
      <w:start w:val="1"/>
      <w:numFmt w:val="bullet"/>
      <w:lvlText w:val=""/>
      <w:lvlJc w:val="left"/>
      <w:pPr>
        <w:ind w:left="720" w:hanging="360"/>
      </w:pPr>
      <w:rPr>
        <w:rFonts w:ascii="Symbol" w:hAnsi="Symbol" w:hint="default"/>
      </w:rPr>
    </w:lvl>
    <w:lvl w:ilvl="1" w:tplc="B28E9732">
      <w:numFmt w:val="decimal"/>
      <w:lvlText w:val=""/>
      <w:lvlJc w:val="left"/>
    </w:lvl>
    <w:lvl w:ilvl="2" w:tplc="E81298E4">
      <w:numFmt w:val="decimal"/>
      <w:lvlText w:val=""/>
      <w:lvlJc w:val="left"/>
    </w:lvl>
    <w:lvl w:ilvl="3" w:tplc="DC5AEE98">
      <w:numFmt w:val="decimal"/>
      <w:lvlText w:val=""/>
      <w:lvlJc w:val="left"/>
    </w:lvl>
    <w:lvl w:ilvl="4" w:tplc="BE5A3DD8">
      <w:numFmt w:val="decimal"/>
      <w:lvlText w:val=""/>
      <w:lvlJc w:val="left"/>
    </w:lvl>
    <w:lvl w:ilvl="5" w:tplc="16A633C4">
      <w:numFmt w:val="decimal"/>
      <w:lvlText w:val=""/>
      <w:lvlJc w:val="left"/>
    </w:lvl>
    <w:lvl w:ilvl="6" w:tplc="2E3E4EB8">
      <w:numFmt w:val="decimal"/>
      <w:lvlText w:val=""/>
      <w:lvlJc w:val="left"/>
    </w:lvl>
    <w:lvl w:ilvl="7" w:tplc="704ED4CE">
      <w:numFmt w:val="decimal"/>
      <w:lvlText w:val=""/>
      <w:lvlJc w:val="left"/>
    </w:lvl>
    <w:lvl w:ilvl="8" w:tplc="7E2AB7C0">
      <w:numFmt w:val="decimal"/>
      <w:lvlText w:val=""/>
      <w:lvlJc w:val="left"/>
    </w:lvl>
  </w:abstractNum>
  <w:abstractNum w:abstractNumId="570" w15:restartNumberingAfterBreak="0">
    <w:nsid w:val="6C9278D2"/>
    <w:multiLevelType w:val="hybridMultilevel"/>
    <w:tmpl w:val="B1BE469C"/>
    <w:lvl w:ilvl="0" w:tplc="3D3E05EE">
      <w:start w:val="1"/>
      <w:numFmt w:val="bullet"/>
      <w:lvlText w:val=""/>
      <w:lvlJc w:val="left"/>
      <w:pPr>
        <w:ind w:left="720" w:hanging="360"/>
      </w:pPr>
      <w:rPr>
        <w:rFonts w:ascii="Symbol" w:hAnsi="Symbol" w:hint="default"/>
      </w:rPr>
    </w:lvl>
    <w:lvl w:ilvl="1" w:tplc="BE648082">
      <w:numFmt w:val="decimal"/>
      <w:lvlText w:val=""/>
      <w:lvlJc w:val="left"/>
    </w:lvl>
    <w:lvl w:ilvl="2" w:tplc="6D527E2E">
      <w:numFmt w:val="decimal"/>
      <w:lvlText w:val=""/>
      <w:lvlJc w:val="left"/>
    </w:lvl>
    <w:lvl w:ilvl="3" w:tplc="13ECB8E2">
      <w:numFmt w:val="decimal"/>
      <w:lvlText w:val=""/>
      <w:lvlJc w:val="left"/>
    </w:lvl>
    <w:lvl w:ilvl="4" w:tplc="262CEEDA">
      <w:numFmt w:val="decimal"/>
      <w:lvlText w:val=""/>
      <w:lvlJc w:val="left"/>
    </w:lvl>
    <w:lvl w:ilvl="5" w:tplc="D33E74BE">
      <w:numFmt w:val="decimal"/>
      <w:lvlText w:val=""/>
      <w:lvlJc w:val="left"/>
    </w:lvl>
    <w:lvl w:ilvl="6" w:tplc="F69C68FA">
      <w:numFmt w:val="decimal"/>
      <w:lvlText w:val=""/>
      <w:lvlJc w:val="left"/>
    </w:lvl>
    <w:lvl w:ilvl="7" w:tplc="CD60587A">
      <w:numFmt w:val="decimal"/>
      <w:lvlText w:val=""/>
      <w:lvlJc w:val="left"/>
    </w:lvl>
    <w:lvl w:ilvl="8" w:tplc="A1386F28">
      <w:numFmt w:val="decimal"/>
      <w:lvlText w:val=""/>
      <w:lvlJc w:val="left"/>
    </w:lvl>
  </w:abstractNum>
  <w:abstractNum w:abstractNumId="571" w15:restartNumberingAfterBreak="0">
    <w:nsid w:val="6C9C6662"/>
    <w:multiLevelType w:val="hybridMultilevel"/>
    <w:tmpl w:val="103294B6"/>
    <w:lvl w:ilvl="0" w:tplc="B768C096">
      <w:start w:val="1"/>
      <w:numFmt w:val="bullet"/>
      <w:lvlText w:val=""/>
      <w:lvlJc w:val="left"/>
      <w:pPr>
        <w:ind w:left="720" w:hanging="360"/>
      </w:pPr>
      <w:rPr>
        <w:rFonts w:ascii="Symbol" w:hAnsi="Symbol" w:hint="default"/>
      </w:rPr>
    </w:lvl>
    <w:lvl w:ilvl="1" w:tplc="C4403ECA">
      <w:numFmt w:val="decimal"/>
      <w:lvlText w:val=""/>
      <w:lvlJc w:val="left"/>
    </w:lvl>
    <w:lvl w:ilvl="2" w:tplc="4FF4C61A">
      <w:numFmt w:val="decimal"/>
      <w:lvlText w:val=""/>
      <w:lvlJc w:val="left"/>
    </w:lvl>
    <w:lvl w:ilvl="3" w:tplc="7C789F74">
      <w:numFmt w:val="decimal"/>
      <w:lvlText w:val=""/>
      <w:lvlJc w:val="left"/>
    </w:lvl>
    <w:lvl w:ilvl="4" w:tplc="BCDE0CBC">
      <w:numFmt w:val="decimal"/>
      <w:lvlText w:val=""/>
      <w:lvlJc w:val="left"/>
    </w:lvl>
    <w:lvl w:ilvl="5" w:tplc="0B32B6A8">
      <w:numFmt w:val="decimal"/>
      <w:lvlText w:val=""/>
      <w:lvlJc w:val="left"/>
    </w:lvl>
    <w:lvl w:ilvl="6" w:tplc="BADC3B52">
      <w:numFmt w:val="decimal"/>
      <w:lvlText w:val=""/>
      <w:lvlJc w:val="left"/>
    </w:lvl>
    <w:lvl w:ilvl="7" w:tplc="3886C340">
      <w:numFmt w:val="decimal"/>
      <w:lvlText w:val=""/>
      <w:lvlJc w:val="left"/>
    </w:lvl>
    <w:lvl w:ilvl="8" w:tplc="21226D88">
      <w:numFmt w:val="decimal"/>
      <w:lvlText w:val=""/>
      <w:lvlJc w:val="left"/>
    </w:lvl>
  </w:abstractNum>
  <w:abstractNum w:abstractNumId="572" w15:restartNumberingAfterBreak="0">
    <w:nsid w:val="6CB23911"/>
    <w:multiLevelType w:val="hybridMultilevel"/>
    <w:tmpl w:val="15C22C54"/>
    <w:lvl w:ilvl="0" w:tplc="191A7F0C">
      <w:start w:val="1"/>
      <w:numFmt w:val="bullet"/>
      <w:lvlText w:val=""/>
      <w:lvlJc w:val="left"/>
      <w:pPr>
        <w:ind w:left="720" w:hanging="360"/>
      </w:pPr>
      <w:rPr>
        <w:rFonts w:ascii="Symbol" w:hAnsi="Symbol" w:hint="default"/>
      </w:rPr>
    </w:lvl>
    <w:lvl w:ilvl="1" w:tplc="69FA29CE">
      <w:numFmt w:val="decimal"/>
      <w:lvlText w:val=""/>
      <w:lvlJc w:val="left"/>
    </w:lvl>
    <w:lvl w:ilvl="2" w:tplc="2C5632B6">
      <w:numFmt w:val="decimal"/>
      <w:lvlText w:val=""/>
      <w:lvlJc w:val="left"/>
    </w:lvl>
    <w:lvl w:ilvl="3" w:tplc="BDB8E09E">
      <w:numFmt w:val="decimal"/>
      <w:lvlText w:val=""/>
      <w:lvlJc w:val="left"/>
    </w:lvl>
    <w:lvl w:ilvl="4" w:tplc="CFD484EA">
      <w:numFmt w:val="decimal"/>
      <w:lvlText w:val=""/>
      <w:lvlJc w:val="left"/>
    </w:lvl>
    <w:lvl w:ilvl="5" w:tplc="67D0F6CA">
      <w:numFmt w:val="decimal"/>
      <w:lvlText w:val=""/>
      <w:lvlJc w:val="left"/>
    </w:lvl>
    <w:lvl w:ilvl="6" w:tplc="6ADAC52E">
      <w:numFmt w:val="decimal"/>
      <w:lvlText w:val=""/>
      <w:lvlJc w:val="left"/>
    </w:lvl>
    <w:lvl w:ilvl="7" w:tplc="F40CF29A">
      <w:numFmt w:val="decimal"/>
      <w:lvlText w:val=""/>
      <w:lvlJc w:val="left"/>
    </w:lvl>
    <w:lvl w:ilvl="8" w:tplc="7EA29A04">
      <w:numFmt w:val="decimal"/>
      <w:lvlText w:val=""/>
      <w:lvlJc w:val="left"/>
    </w:lvl>
  </w:abstractNum>
  <w:abstractNum w:abstractNumId="573" w15:restartNumberingAfterBreak="0">
    <w:nsid w:val="6CB538DF"/>
    <w:multiLevelType w:val="hybridMultilevel"/>
    <w:tmpl w:val="215C0C0C"/>
    <w:lvl w:ilvl="0" w:tplc="76BA24B6">
      <w:start w:val="1"/>
      <w:numFmt w:val="bullet"/>
      <w:lvlText w:val=""/>
      <w:lvlJc w:val="left"/>
      <w:pPr>
        <w:ind w:left="720" w:hanging="360"/>
      </w:pPr>
      <w:rPr>
        <w:rFonts w:ascii="Symbol" w:hAnsi="Symbol" w:hint="default"/>
      </w:rPr>
    </w:lvl>
    <w:lvl w:ilvl="1" w:tplc="CEFC1C9E">
      <w:numFmt w:val="decimal"/>
      <w:lvlText w:val=""/>
      <w:lvlJc w:val="left"/>
    </w:lvl>
    <w:lvl w:ilvl="2" w:tplc="2188AD8A">
      <w:numFmt w:val="decimal"/>
      <w:lvlText w:val=""/>
      <w:lvlJc w:val="left"/>
    </w:lvl>
    <w:lvl w:ilvl="3" w:tplc="197C1F56">
      <w:numFmt w:val="decimal"/>
      <w:lvlText w:val=""/>
      <w:lvlJc w:val="left"/>
    </w:lvl>
    <w:lvl w:ilvl="4" w:tplc="66FC3962">
      <w:numFmt w:val="decimal"/>
      <w:lvlText w:val=""/>
      <w:lvlJc w:val="left"/>
    </w:lvl>
    <w:lvl w:ilvl="5" w:tplc="E2B00ABE">
      <w:numFmt w:val="decimal"/>
      <w:lvlText w:val=""/>
      <w:lvlJc w:val="left"/>
    </w:lvl>
    <w:lvl w:ilvl="6" w:tplc="646C05F4">
      <w:numFmt w:val="decimal"/>
      <w:lvlText w:val=""/>
      <w:lvlJc w:val="left"/>
    </w:lvl>
    <w:lvl w:ilvl="7" w:tplc="A59C01BC">
      <w:numFmt w:val="decimal"/>
      <w:lvlText w:val=""/>
      <w:lvlJc w:val="left"/>
    </w:lvl>
    <w:lvl w:ilvl="8" w:tplc="E4089C30">
      <w:numFmt w:val="decimal"/>
      <w:lvlText w:val=""/>
      <w:lvlJc w:val="left"/>
    </w:lvl>
  </w:abstractNum>
  <w:abstractNum w:abstractNumId="574" w15:restartNumberingAfterBreak="0">
    <w:nsid w:val="6CC46F6B"/>
    <w:multiLevelType w:val="hybridMultilevel"/>
    <w:tmpl w:val="31E82080"/>
    <w:lvl w:ilvl="0" w:tplc="16CC01AA">
      <w:numFmt w:val="decimal"/>
      <w:lvlText w:val=""/>
      <w:lvlJc w:val="left"/>
    </w:lvl>
    <w:lvl w:ilvl="1" w:tplc="114268CC">
      <w:start w:val="1"/>
      <w:numFmt w:val="bullet"/>
      <w:lvlText w:val=""/>
      <w:lvlJc w:val="left"/>
      <w:pPr>
        <w:ind w:left="1440" w:hanging="360"/>
      </w:pPr>
      <w:rPr>
        <w:rFonts w:ascii="Symbol" w:hAnsi="Symbol" w:hint="default"/>
      </w:rPr>
    </w:lvl>
    <w:lvl w:ilvl="2" w:tplc="B61A7F52">
      <w:numFmt w:val="decimal"/>
      <w:lvlText w:val=""/>
      <w:lvlJc w:val="left"/>
    </w:lvl>
    <w:lvl w:ilvl="3" w:tplc="0E8EC4BA">
      <w:numFmt w:val="decimal"/>
      <w:lvlText w:val=""/>
      <w:lvlJc w:val="left"/>
    </w:lvl>
    <w:lvl w:ilvl="4" w:tplc="CB90CC04">
      <w:numFmt w:val="decimal"/>
      <w:lvlText w:val=""/>
      <w:lvlJc w:val="left"/>
    </w:lvl>
    <w:lvl w:ilvl="5" w:tplc="65A4B4B4">
      <w:numFmt w:val="decimal"/>
      <w:lvlText w:val=""/>
      <w:lvlJc w:val="left"/>
    </w:lvl>
    <w:lvl w:ilvl="6" w:tplc="D1262248">
      <w:numFmt w:val="decimal"/>
      <w:lvlText w:val=""/>
      <w:lvlJc w:val="left"/>
    </w:lvl>
    <w:lvl w:ilvl="7" w:tplc="8F5C2534">
      <w:numFmt w:val="decimal"/>
      <w:lvlText w:val=""/>
      <w:lvlJc w:val="left"/>
    </w:lvl>
    <w:lvl w:ilvl="8" w:tplc="BF48DD6C">
      <w:numFmt w:val="decimal"/>
      <w:lvlText w:val=""/>
      <w:lvlJc w:val="left"/>
    </w:lvl>
  </w:abstractNum>
  <w:abstractNum w:abstractNumId="575" w15:restartNumberingAfterBreak="0">
    <w:nsid w:val="6D1B6209"/>
    <w:multiLevelType w:val="hybridMultilevel"/>
    <w:tmpl w:val="586C8666"/>
    <w:lvl w:ilvl="0" w:tplc="701ED068">
      <w:start w:val="1"/>
      <w:numFmt w:val="bullet"/>
      <w:lvlText w:val=""/>
      <w:lvlJc w:val="left"/>
      <w:pPr>
        <w:ind w:left="720" w:hanging="360"/>
      </w:pPr>
      <w:rPr>
        <w:rFonts w:ascii="Symbol" w:hAnsi="Symbol" w:hint="default"/>
      </w:rPr>
    </w:lvl>
    <w:lvl w:ilvl="1" w:tplc="A40E26C0">
      <w:numFmt w:val="decimal"/>
      <w:lvlText w:val=""/>
      <w:lvlJc w:val="left"/>
    </w:lvl>
    <w:lvl w:ilvl="2" w:tplc="E490FCBA">
      <w:numFmt w:val="decimal"/>
      <w:lvlText w:val=""/>
      <w:lvlJc w:val="left"/>
    </w:lvl>
    <w:lvl w:ilvl="3" w:tplc="F33AC2D2">
      <w:numFmt w:val="decimal"/>
      <w:lvlText w:val=""/>
      <w:lvlJc w:val="left"/>
    </w:lvl>
    <w:lvl w:ilvl="4" w:tplc="7D1646C4">
      <w:numFmt w:val="decimal"/>
      <w:lvlText w:val=""/>
      <w:lvlJc w:val="left"/>
    </w:lvl>
    <w:lvl w:ilvl="5" w:tplc="2C60E086">
      <w:numFmt w:val="decimal"/>
      <w:lvlText w:val=""/>
      <w:lvlJc w:val="left"/>
    </w:lvl>
    <w:lvl w:ilvl="6" w:tplc="25FC84DA">
      <w:numFmt w:val="decimal"/>
      <w:lvlText w:val=""/>
      <w:lvlJc w:val="left"/>
    </w:lvl>
    <w:lvl w:ilvl="7" w:tplc="27F652CC">
      <w:numFmt w:val="decimal"/>
      <w:lvlText w:val=""/>
      <w:lvlJc w:val="left"/>
    </w:lvl>
    <w:lvl w:ilvl="8" w:tplc="BA6AF112">
      <w:numFmt w:val="decimal"/>
      <w:lvlText w:val=""/>
      <w:lvlJc w:val="left"/>
    </w:lvl>
  </w:abstractNum>
  <w:abstractNum w:abstractNumId="576" w15:restartNumberingAfterBreak="0">
    <w:nsid w:val="6D4010D5"/>
    <w:multiLevelType w:val="hybridMultilevel"/>
    <w:tmpl w:val="C5B8CA24"/>
    <w:lvl w:ilvl="0" w:tplc="47BC56F8">
      <w:numFmt w:val="decimal"/>
      <w:lvlText w:val=""/>
      <w:lvlJc w:val="left"/>
    </w:lvl>
    <w:lvl w:ilvl="1" w:tplc="FE6AE8DC">
      <w:start w:val="1"/>
      <w:numFmt w:val="bullet"/>
      <w:lvlText w:val=""/>
      <w:lvlJc w:val="left"/>
      <w:pPr>
        <w:ind w:left="1440" w:hanging="360"/>
      </w:pPr>
      <w:rPr>
        <w:rFonts w:ascii="Symbol" w:hAnsi="Symbol" w:hint="default"/>
      </w:rPr>
    </w:lvl>
    <w:lvl w:ilvl="2" w:tplc="F42CF38A">
      <w:numFmt w:val="decimal"/>
      <w:lvlText w:val=""/>
      <w:lvlJc w:val="left"/>
    </w:lvl>
    <w:lvl w:ilvl="3" w:tplc="7C24D16C">
      <w:numFmt w:val="decimal"/>
      <w:lvlText w:val=""/>
      <w:lvlJc w:val="left"/>
    </w:lvl>
    <w:lvl w:ilvl="4" w:tplc="B2A2993E">
      <w:numFmt w:val="decimal"/>
      <w:lvlText w:val=""/>
      <w:lvlJc w:val="left"/>
    </w:lvl>
    <w:lvl w:ilvl="5" w:tplc="8C6C6FBE">
      <w:numFmt w:val="decimal"/>
      <w:lvlText w:val=""/>
      <w:lvlJc w:val="left"/>
    </w:lvl>
    <w:lvl w:ilvl="6" w:tplc="4BB49856">
      <w:numFmt w:val="decimal"/>
      <w:lvlText w:val=""/>
      <w:lvlJc w:val="left"/>
    </w:lvl>
    <w:lvl w:ilvl="7" w:tplc="944831AA">
      <w:numFmt w:val="decimal"/>
      <w:lvlText w:val=""/>
      <w:lvlJc w:val="left"/>
    </w:lvl>
    <w:lvl w:ilvl="8" w:tplc="8C1C8BB8">
      <w:numFmt w:val="decimal"/>
      <w:lvlText w:val=""/>
      <w:lvlJc w:val="left"/>
    </w:lvl>
  </w:abstractNum>
  <w:abstractNum w:abstractNumId="577" w15:restartNumberingAfterBreak="0">
    <w:nsid w:val="6D4F4A5E"/>
    <w:multiLevelType w:val="hybridMultilevel"/>
    <w:tmpl w:val="6024A1E0"/>
    <w:lvl w:ilvl="0" w:tplc="9D8A1D88">
      <w:start w:val="1"/>
      <w:numFmt w:val="bullet"/>
      <w:lvlText w:val=""/>
      <w:lvlJc w:val="left"/>
      <w:pPr>
        <w:ind w:left="720" w:hanging="360"/>
      </w:pPr>
      <w:rPr>
        <w:rFonts w:ascii="Symbol" w:hAnsi="Symbol" w:hint="default"/>
      </w:rPr>
    </w:lvl>
    <w:lvl w:ilvl="1" w:tplc="2E4C8EF6">
      <w:numFmt w:val="decimal"/>
      <w:lvlText w:val=""/>
      <w:lvlJc w:val="left"/>
    </w:lvl>
    <w:lvl w:ilvl="2" w:tplc="2102B0F8">
      <w:numFmt w:val="decimal"/>
      <w:lvlText w:val=""/>
      <w:lvlJc w:val="left"/>
    </w:lvl>
    <w:lvl w:ilvl="3" w:tplc="C7548E50">
      <w:numFmt w:val="decimal"/>
      <w:lvlText w:val=""/>
      <w:lvlJc w:val="left"/>
    </w:lvl>
    <w:lvl w:ilvl="4" w:tplc="3B7A3020">
      <w:numFmt w:val="decimal"/>
      <w:lvlText w:val=""/>
      <w:lvlJc w:val="left"/>
    </w:lvl>
    <w:lvl w:ilvl="5" w:tplc="8C7CFA98">
      <w:numFmt w:val="decimal"/>
      <w:lvlText w:val=""/>
      <w:lvlJc w:val="left"/>
    </w:lvl>
    <w:lvl w:ilvl="6" w:tplc="650AC7B0">
      <w:numFmt w:val="decimal"/>
      <w:lvlText w:val=""/>
      <w:lvlJc w:val="left"/>
    </w:lvl>
    <w:lvl w:ilvl="7" w:tplc="2A86A83C">
      <w:numFmt w:val="decimal"/>
      <w:lvlText w:val=""/>
      <w:lvlJc w:val="left"/>
    </w:lvl>
    <w:lvl w:ilvl="8" w:tplc="81947290">
      <w:numFmt w:val="decimal"/>
      <w:lvlText w:val=""/>
      <w:lvlJc w:val="left"/>
    </w:lvl>
  </w:abstractNum>
  <w:abstractNum w:abstractNumId="578" w15:restartNumberingAfterBreak="0">
    <w:nsid w:val="6D5B137C"/>
    <w:multiLevelType w:val="hybridMultilevel"/>
    <w:tmpl w:val="6AF47012"/>
    <w:lvl w:ilvl="0" w:tplc="05004B5C">
      <w:start w:val="1"/>
      <w:numFmt w:val="bullet"/>
      <w:lvlText w:val=""/>
      <w:lvlJc w:val="left"/>
      <w:pPr>
        <w:ind w:left="720" w:hanging="360"/>
      </w:pPr>
      <w:rPr>
        <w:rFonts w:ascii="Symbol" w:hAnsi="Symbol" w:hint="default"/>
      </w:rPr>
    </w:lvl>
    <w:lvl w:ilvl="1" w:tplc="8CF29F18">
      <w:numFmt w:val="decimal"/>
      <w:lvlText w:val=""/>
      <w:lvlJc w:val="left"/>
    </w:lvl>
    <w:lvl w:ilvl="2" w:tplc="CCB82470">
      <w:numFmt w:val="decimal"/>
      <w:lvlText w:val=""/>
      <w:lvlJc w:val="left"/>
    </w:lvl>
    <w:lvl w:ilvl="3" w:tplc="61DEFE52">
      <w:numFmt w:val="decimal"/>
      <w:lvlText w:val=""/>
      <w:lvlJc w:val="left"/>
    </w:lvl>
    <w:lvl w:ilvl="4" w:tplc="2F6EDDD6">
      <w:numFmt w:val="decimal"/>
      <w:lvlText w:val=""/>
      <w:lvlJc w:val="left"/>
    </w:lvl>
    <w:lvl w:ilvl="5" w:tplc="EDB04044">
      <w:numFmt w:val="decimal"/>
      <w:lvlText w:val=""/>
      <w:lvlJc w:val="left"/>
    </w:lvl>
    <w:lvl w:ilvl="6" w:tplc="DFCEA252">
      <w:numFmt w:val="decimal"/>
      <w:lvlText w:val=""/>
      <w:lvlJc w:val="left"/>
    </w:lvl>
    <w:lvl w:ilvl="7" w:tplc="B130121A">
      <w:numFmt w:val="decimal"/>
      <w:lvlText w:val=""/>
      <w:lvlJc w:val="left"/>
    </w:lvl>
    <w:lvl w:ilvl="8" w:tplc="B7AE28CE">
      <w:numFmt w:val="decimal"/>
      <w:lvlText w:val=""/>
      <w:lvlJc w:val="left"/>
    </w:lvl>
  </w:abstractNum>
  <w:abstractNum w:abstractNumId="579" w15:restartNumberingAfterBreak="0">
    <w:nsid w:val="6D650C62"/>
    <w:multiLevelType w:val="hybridMultilevel"/>
    <w:tmpl w:val="71FC56DC"/>
    <w:lvl w:ilvl="0" w:tplc="A65A7DFA">
      <w:numFmt w:val="decimal"/>
      <w:lvlText w:val=""/>
      <w:lvlJc w:val="left"/>
    </w:lvl>
    <w:lvl w:ilvl="1" w:tplc="50AC3642">
      <w:start w:val="1"/>
      <w:numFmt w:val="bullet"/>
      <w:lvlText w:val=""/>
      <w:lvlJc w:val="left"/>
      <w:pPr>
        <w:ind w:left="1440" w:hanging="360"/>
      </w:pPr>
      <w:rPr>
        <w:rFonts w:ascii="Symbol" w:hAnsi="Symbol" w:hint="default"/>
      </w:rPr>
    </w:lvl>
    <w:lvl w:ilvl="2" w:tplc="136A372A">
      <w:numFmt w:val="decimal"/>
      <w:lvlText w:val=""/>
      <w:lvlJc w:val="left"/>
    </w:lvl>
    <w:lvl w:ilvl="3" w:tplc="A2DA33AE">
      <w:numFmt w:val="decimal"/>
      <w:lvlText w:val=""/>
      <w:lvlJc w:val="left"/>
    </w:lvl>
    <w:lvl w:ilvl="4" w:tplc="F0FA3478">
      <w:numFmt w:val="decimal"/>
      <w:lvlText w:val=""/>
      <w:lvlJc w:val="left"/>
    </w:lvl>
    <w:lvl w:ilvl="5" w:tplc="3C96D1B2">
      <w:numFmt w:val="decimal"/>
      <w:lvlText w:val=""/>
      <w:lvlJc w:val="left"/>
    </w:lvl>
    <w:lvl w:ilvl="6" w:tplc="51B2A028">
      <w:numFmt w:val="decimal"/>
      <w:lvlText w:val=""/>
      <w:lvlJc w:val="left"/>
    </w:lvl>
    <w:lvl w:ilvl="7" w:tplc="C9B81016">
      <w:numFmt w:val="decimal"/>
      <w:lvlText w:val=""/>
      <w:lvlJc w:val="left"/>
    </w:lvl>
    <w:lvl w:ilvl="8" w:tplc="5C4EB0EE">
      <w:numFmt w:val="decimal"/>
      <w:lvlText w:val=""/>
      <w:lvlJc w:val="left"/>
    </w:lvl>
  </w:abstractNum>
  <w:abstractNum w:abstractNumId="580" w15:restartNumberingAfterBreak="0">
    <w:nsid w:val="6D9135C2"/>
    <w:multiLevelType w:val="hybridMultilevel"/>
    <w:tmpl w:val="223EE8AC"/>
    <w:lvl w:ilvl="0" w:tplc="AEA0B3EC">
      <w:start w:val="1"/>
      <w:numFmt w:val="bullet"/>
      <w:lvlText w:val=""/>
      <w:lvlJc w:val="left"/>
      <w:pPr>
        <w:ind w:left="720" w:hanging="360"/>
      </w:pPr>
      <w:rPr>
        <w:rFonts w:ascii="Symbol" w:hAnsi="Symbol" w:hint="default"/>
      </w:rPr>
    </w:lvl>
    <w:lvl w:ilvl="1" w:tplc="F56CCA30">
      <w:numFmt w:val="decimal"/>
      <w:lvlText w:val=""/>
      <w:lvlJc w:val="left"/>
    </w:lvl>
    <w:lvl w:ilvl="2" w:tplc="08E6CE8C">
      <w:numFmt w:val="decimal"/>
      <w:lvlText w:val=""/>
      <w:lvlJc w:val="left"/>
    </w:lvl>
    <w:lvl w:ilvl="3" w:tplc="7AE06100">
      <w:numFmt w:val="decimal"/>
      <w:lvlText w:val=""/>
      <w:lvlJc w:val="left"/>
    </w:lvl>
    <w:lvl w:ilvl="4" w:tplc="CC30F65A">
      <w:numFmt w:val="decimal"/>
      <w:lvlText w:val=""/>
      <w:lvlJc w:val="left"/>
    </w:lvl>
    <w:lvl w:ilvl="5" w:tplc="5DEEE50C">
      <w:numFmt w:val="decimal"/>
      <w:lvlText w:val=""/>
      <w:lvlJc w:val="left"/>
    </w:lvl>
    <w:lvl w:ilvl="6" w:tplc="BB7C32F0">
      <w:numFmt w:val="decimal"/>
      <w:lvlText w:val=""/>
      <w:lvlJc w:val="left"/>
    </w:lvl>
    <w:lvl w:ilvl="7" w:tplc="A16888B4">
      <w:numFmt w:val="decimal"/>
      <w:lvlText w:val=""/>
      <w:lvlJc w:val="left"/>
    </w:lvl>
    <w:lvl w:ilvl="8" w:tplc="D3AE31C2">
      <w:numFmt w:val="decimal"/>
      <w:lvlText w:val=""/>
      <w:lvlJc w:val="left"/>
    </w:lvl>
  </w:abstractNum>
  <w:abstractNum w:abstractNumId="581" w15:restartNumberingAfterBreak="0">
    <w:nsid w:val="6DE06D57"/>
    <w:multiLevelType w:val="hybridMultilevel"/>
    <w:tmpl w:val="D146107A"/>
    <w:lvl w:ilvl="0" w:tplc="725A6ADE">
      <w:start w:val="1"/>
      <w:numFmt w:val="bullet"/>
      <w:lvlText w:val=""/>
      <w:lvlJc w:val="left"/>
      <w:pPr>
        <w:ind w:left="720" w:hanging="360"/>
      </w:pPr>
      <w:rPr>
        <w:rFonts w:ascii="Symbol" w:hAnsi="Symbol" w:hint="default"/>
      </w:rPr>
    </w:lvl>
    <w:lvl w:ilvl="1" w:tplc="2D0447B0">
      <w:numFmt w:val="decimal"/>
      <w:lvlText w:val=""/>
      <w:lvlJc w:val="left"/>
    </w:lvl>
    <w:lvl w:ilvl="2" w:tplc="B4885336">
      <w:numFmt w:val="decimal"/>
      <w:lvlText w:val=""/>
      <w:lvlJc w:val="left"/>
    </w:lvl>
    <w:lvl w:ilvl="3" w:tplc="C57EF74C">
      <w:numFmt w:val="decimal"/>
      <w:lvlText w:val=""/>
      <w:lvlJc w:val="left"/>
    </w:lvl>
    <w:lvl w:ilvl="4" w:tplc="D3E8FE3E">
      <w:numFmt w:val="decimal"/>
      <w:lvlText w:val=""/>
      <w:lvlJc w:val="left"/>
    </w:lvl>
    <w:lvl w:ilvl="5" w:tplc="243207C2">
      <w:numFmt w:val="decimal"/>
      <w:lvlText w:val=""/>
      <w:lvlJc w:val="left"/>
    </w:lvl>
    <w:lvl w:ilvl="6" w:tplc="D8804342">
      <w:numFmt w:val="decimal"/>
      <w:lvlText w:val=""/>
      <w:lvlJc w:val="left"/>
    </w:lvl>
    <w:lvl w:ilvl="7" w:tplc="9B62749A">
      <w:numFmt w:val="decimal"/>
      <w:lvlText w:val=""/>
      <w:lvlJc w:val="left"/>
    </w:lvl>
    <w:lvl w:ilvl="8" w:tplc="C7164578">
      <w:numFmt w:val="decimal"/>
      <w:lvlText w:val=""/>
      <w:lvlJc w:val="left"/>
    </w:lvl>
  </w:abstractNum>
  <w:abstractNum w:abstractNumId="582" w15:restartNumberingAfterBreak="0">
    <w:nsid w:val="6DE546EC"/>
    <w:multiLevelType w:val="hybridMultilevel"/>
    <w:tmpl w:val="432EBB38"/>
    <w:lvl w:ilvl="0" w:tplc="C8F62392">
      <w:start w:val="1"/>
      <w:numFmt w:val="bullet"/>
      <w:lvlText w:val=""/>
      <w:lvlJc w:val="left"/>
      <w:pPr>
        <w:ind w:left="720" w:hanging="360"/>
      </w:pPr>
      <w:rPr>
        <w:rFonts w:ascii="Symbol" w:hAnsi="Symbol" w:hint="default"/>
      </w:rPr>
    </w:lvl>
    <w:lvl w:ilvl="1" w:tplc="023C351E">
      <w:numFmt w:val="decimal"/>
      <w:lvlText w:val=""/>
      <w:lvlJc w:val="left"/>
    </w:lvl>
    <w:lvl w:ilvl="2" w:tplc="2208EF0A">
      <w:numFmt w:val="decimal"/>
      <w:lvlText w:val=""/>
      <w:lvlJc w:val="left"/>
    </w:lvl>
    <w:lvl w:ilvl="3" w:tplc="E5601734">
      <w:numFmt w:val="decimal"/>
      <w:lvlText w:val=""/>
      <w:lvlJc w:val="left"/>
    </w:lvl>
    <w:lvl w:ilvl="4" w:tplc="AF4EC816">
      <w:numFmt w:val="decimal"/>
      <w:lvlText w:val=""/>
      <w:lvlJc w:val="left"/>
    </w:lvl>
    <w:lvl w:ilvl="5" w:tplc="7CE85566">
      <w:numFmt w:val="decimal"/>
      <w:lvlText w:val=""/>
      <w:lvlJc w:val="left"/>
    </w:lvl>
    <w:lvl w:ilvl="6" w:tplc="C2BAF3B0">
      <w:numFmt w:val="decimal"/>
      <w:lvlText w:val=""/>
      <w:lvlJc w:val="left"/>
    </w:lvl>
    <w:lvl w:ilvl="7" w:tplc="3B6621CC">
      <w:numFmt w:val="decimal"/>
      <w:lvlText w:val=""/>
      <w:lvlJc w:val="left"/>
    </w:lvl>
    <w:lvl w:ilvl="8" w:tplc="E25C7010">
      <w:numFmt w:val="decimal"/>
      <w:lvlText w:val=""/>
      <w:lvlJc w:val="left"/>
    </w:lvl>
  </w:abstractNum>
  <w:abstractNum w:abstractNumId="583" w15:restartNumberingAfterBreak="0">
    <w:nsid w:val="6DEE19B8"/>
    <w:multiLevelType w:val="hybridMultilevel"/>
    <w:tmpl w:val="D4B25DDA"/>
    <w:lvl w:ilvl="0" w:tplc="EDE40970">
      <w:start w:val="1"/>
      <w:numFmt w:val="bullet"/>
      <w:lvlText w:val=""/>
      <w:lvlJc w:val="left"/>
      <w:pPr>
        <w:ind w:left="720" w:hanging="360"/>
      </w:pPr>
      <w:rPr>
        <w:rFonts w:ascii="Symbol" w:hAnsi="Symbol" w:hint="default"/>
      </w:rPr>
    </w:lvl>
    <w:lvl w:ilvl="1" w:tplc="5C92D93C">
      <w:numFmt w:val="decimal"/>
      <w:lvlText w:val=""/>
      <w:lvlJc w:val="left"/>
    </w:lvl>
    <w:lvl w:ilvl="2" w:tplc="9470F326">
      <w:numFmt w:val="decimal"/>
      <w:lvlText w:val=""/>
      <w:lvlJc w:val="left"/>
    </w:lvl>
    <w:lvl w:ilvl="3" w:tplc="908E079E">
      <w:numFmt w:val="decimal"/>
      <w:lvlText w:val=""/>
      <w:lvlJc w:val="left"/>
    </w:lvl>
    <w:lvl w:ilvl="4" w:tplc="B8D8EDD6">
      <w:numFmt w:val="decimal"/>
      <w:lvlText w:val=""/>
      <w:lvlJc w:val="left"/>
    </w:lvl>
    <w:lvl w:ilvl="5" w:tplc="E7BEE794">
      <w:numFmt w:val="decimal"/>
      <w:lvlText w:val=""/>
      <w:lvlJc w:val="left"/>
    </w:lvl>
    <w:lvl w:ilvl="6" w:tplc="C0BC71BA">
      <w:numFmt w:val="decimal"/>
      <w:lvlText w:val=""/>
      <w:lvlJc w:val="left"/>
    </w:lvl>
    <w:lvl w:ilvl="7" w:tplc="44F4A7A2">
      <w:numFmt w:val="decimal"/>
      <w:lvlText w:val=""/>
      <w:lvlJc w:val="left"/>
    </w:lvl>
    <w:lvl w:ilvl="8" w:tplc="794E4BB8">
      <w:numFmt w:val="decimal"/>
      <w:lvlText w:val=""/>
      <w:lvlJc w:val="left"/>
    </w:lvl>
  </w:abstractNum>
  <w:abstractNum w:abstractNumId="584" w15:restartNumberingAfterBreak="0">
    <w:nsid w:val="6DF527E8"/>
    <w:multiLevelType w:val="hybridMultilevel"/>
    <w:tmpl w:val="5A66604E"/>
    <w:lvl w:ilvl="0" w:tplc="2B8CFC92">
      <w:start w:val="1"/>
      <w:numFmt w:val="bullet"/>
      <w:lvlText w:val=""/>
      <w:lvlJc w:val="left"/>
      <w:pPr>
        <w:ind w:left="720" w:hanging="360"/>
      </w:pPr>
      <w:rPr>
        <w:rFonts w:ascii="Symbol" w:hAnsi="Symbol" w:hint="default"/>
      </w:rPr>
    </w:lvl>
    <w:lvl w:ilvl="1" w:tplc="185AB134">
      <w:numFmt w:val="decimal"/>
      <w:lvlText w:val=""/>
      <w:lvlJc w:val="left"/>
    </w:lvl>
    <w:lvl w:ilvl="2" w:tplc="BB0A170A">
      <w:numFmt w:val="decimal"/>
      <w:lvlText w:val=""/>
      <w:lvlJc w:val="left"/>
    </w:lvl>
    <w:lvl w:ilvl="3" w:tplc="21E83F6C">
      <w:numFmt w:val="decimal"/>
      <w:lvlText w:val=""/>
      <w:lvlJc w:val="left"/>
    </w:lvl>
    <w:lvl w:ilvl="4" w:tplc="78A244CA">
      <w:numFmt w:val="decimal"/>
      <w:lvlText w:val=""/>
      <w:lvlJc w:val="left"/>
    </w:lvl>
    <w:lvl w:ilvl="5" w:tplc="5A58485A">
      <w:numFmt w:val="decimal"/>
      <w:lvlText w:val=""/>
      <w:lvlJc w:val="left"/>
    </w:lvl>
    <w:lvl w:ilvl="6" w:tplc="082AB190">
      <w:numFmt w:val="decimal"/>
      <w:lvlText w:val=""/>
      <w:lvlJc w:val="left"/>
    </w:lvl>
    <w:lvl w:ilvl="7" w:tplc="51A0BC44">
      <w:numFmt w:val="decimal"/>
      <w:lvlText w:val=""/>
      <w:lvlJc w:val="left"/>
    </w:lvl>
    <w:lvl w:ilvl="8" w:tplc="F7BA2B6C">
      <w:numFmt w:val="decimal"/>
      <w:lvlText w:val=""/>
      <w:lvlJc w:val="left"/>
    </w:lvl>
  </w:abstractNum>
  <w:abstractNum w:abstractNumId="585" w15:restartNumberingAfterBreak="0">
    <w:nsid w:val="6E254742"/>
    <w:multiLevelType w:val="hybridMultilevel"/>
    <w:tmpl w:val="BED453EE"/>
    <w:lvl w:ilvl="0" w:tplc="2836F878">
      <w:numFmt w:val="decimal"/>
      <w:lvlText w:val=""/>
      <w:lvlJc w:val="left"/>
    </w:lvl>
    <w:lvl w:ilvl="1" w:tplc="A1A8427A">
      <w:start w:val="1"/>
      <w:numFmt w:val="bullet"/>
      <w:lvlText w:val=""/>
      <w:lvlJc w:val="left"/>
      <w:pPr>
        <w:ind w:left="1440" w:hanging="360"/>
      </w:pPr>
      <w:rPr>
        <w:rFonts w:ascii="Symbol" w:hAnsi="Symbol" w:hint="default"/>
      </w:rPr>
    </w:lvl>
    <w:lvl w:ilvl="2" w:tplc="989AF9B4">
      <w:numFmt w:val="decimal"/>
      <w:lvlText w:val=""/>
      <w:lvlJc w:val="left"/>
    </w:lvl>
    <w:lvl w:ilvl="3" w:tplc="24B6C0DE">
      <w:numFmt w:val="decimal"/>
      <w:lvlText w:val=""/>
      <w:lvlJc w:val="left"/>
    </w:lvl>
    <w:lvl w:ilvl="4" w:tplc="A2F2C6C8">
      <w:numFmt w:val="decimal"/>
      <w:lvlText w:val=""/>
      <w:lvlJc w:val="left"/>
    </w:lvl>
    <w:lvl w:ilvl="5" w:tplc="6DD02DEE">
      <w:numFmt w:val="decimal"/>
      <w:lvlText w:val=""/>
      <w:lvlJc w:val="left"/>
    </w:lvl>
    <w:lvl w:ilvl="6" w:tplc="6A222028">
      <w:numFmt w:val="decimal"/>
      <w:lvlText w:val=""/>
      <w:lvlJc w:val="left"/>
    </w:lvl>
    <w:lvl w:ilvl="7" w:tplc="F5C40A64">
      <w:numFmt w:val="decimal"/>
      <w:lvlText w:val=""/>
      <w:lvlJc w:val="left"/>
    </w:lvl>
    <w:lvl w:ilvl="8" w:tplc="1BCCB936">
      <w:numFmt w:val="decimal"/>
      <w:lvlText w:val=""/>
      <w:lvlJc w:val="left"/>
    </w:lvl>
  </w:abstractNum>
  <w:abstractNum w:abstractNumId="586" w15:restartNumberingAfterBreak="0">
    <w:nsid w:val="6E2714B0"/>
    <w:multiLevelType w:val="hybridMultilevel"/>
    <w:tmpl w:val="99C237B6"/>
    <w:lvl w:ilvl="0" w:tplc="AC9A1126">
      <w:start w:val="1"/>
      <w:numFmt w:val="bullet"/>
      <w:lvlText w:val=""/>
      <w:lvlJc w:val="left"/>
      <w:pPr>
        <w:ind w:left="720" w:hanging="360"/>
      </w:pPr>
      <w:rPr>
        <w:rFonts w:ascii="Symbol" w:hAnsi="Symbol" w:hint="default"/>
      </w:rPr>
    </w:lvl>
    <w:lvl w:ilvl="1" w:tplc="4A68D768">
      <w:numFmt w:val="decimal"/>
      <w:lvlText w:val=""/>
      <w:lvlJc w:val="left"/>
    </w:lvl>
    <w:lvl w:ilvl="2" w:tplc="4B986710">
      <w:numFmt w:val="decimal"/>
      <w:lvlText w:val=""/>
      <w:lvlJc w:val="left"/>
    </w:lvl>
    <w:lvl w:ilvl="3" w:tplc="47D064DC">
      <w:numFmt w:val="decimal"/>
      <w:lvlText w:val=""/>
      <w:lvlJc w:val="left"/>
    </w:lvl>
    <w:lvl w:ilvl="4" w:tplc="B2645E1C">
      <w:numFmt w:val="decimal"/>
      <w:lvlText w:val=""/>
      <w:lvlJc w:val="left"/>
    </w:lvl>
    <w:lvl w:ilvl="5" w:tplc="D5E41E68">
      <w:numFmt w:val="decimal"/>
      <w:lvlText w:val=""/>
      <w:lvlJc w:val="left"/>
    </w:lvl>
    <w:lvl w:ilvl="6" w:tplc="FB684F78">
      <w:numFmt w:val="decimal"/>
      <w:lvlText w:val=""/>
      <w:lvlJc w:val="left"/>
    </w:lvl>
    <w:lvl w:ilvl="7" w:tplc="141CFE58">
      <w:numFmt w:val="decimal"/>
      <w:lvlText w:val=""/>
      <w:lvlJc w:val="left"/>
    </w:lvl>
    <w:lvl w:ilvl="8" w:tplc="2E90B7C4">
      <w:numFmt w:val="decimal"/>
      <w:lvlText w:val=""/>
      <w:lvlJc w:val="left"/>
    </w:lvl>
  </w:abstractNum>
  <w:abstractNum w:abstractNumId="587" w15:restartNumberingAfterBreak="0">
    <w:nsid w:val="6E2B3BC6"/>
    <w:multiLevelType w:val="hybridMultilevel"/>
    <w:tmpl w:val="9E24450E"/>
    <w:lvl w:ilvl="0" w:tplc="87EC09FC">
      <w:start w:val="1"/>
      <w:numFmt w:val="bullet"/>
      <w:lvlText w:val=""/>
      <w:lvlJc w:val="left"/>
      <w:pPr>
        <w:ind w:left="720" w:hanging="360"/>
      </w:pPr>
      <w:rPr>
        <w:rFonts w:ascii="Symbol" w:hAnsi="Symbol" w:hint="default"/>
      </w:rPr>
    </w:lvl>
    <w:lvl w:ilvl="1" w:tplc="41BE6A3C">
      <w:numFmt w:val="decimal"/>
      <w:lvlText w:val=""/>
      <w:lvlJc w:val="left"/>
    </w:lvl>
    <w:lvl w:ilvl="2" w:tplc="D7C0892E">
      <w:numFmt w:val="decimal"/>
      <w:lvlText w:val=""/>
      <w:lvlJc w:val="left"/>
    </w:lvl>
    <w:lvl w:ilvl="3" w:tplc="309C5004">
      <w:numFmt w:val="decimal"/>
      <w:lvlText w:val=""/>
      <w:lvlJc w:val="left"/>
    </w:lvl>
    <w:lvl w:ilvl="4" w:tplc="3D46FD04">
      <w:numFmt w:val="decimal"/>
      <w:lvlText w:val=""/>
      <w:lvlJc w:val="left"/>
    </w:lvl>
    <w:lvl w:ilvl="5" w:tplc="0C580838">
      <w:numFmt w:val="decimal"/>
      <w:lvlText w:val=""/>
      <w:lvlJc w:val="left"/>
    </w:lvl>
    <w:lvl w:ilvl="6" w:tplc="BADACA22">
      <w:numFmt w:val="decimal"/>
      <w:lvlText w:val=""/>
      <w:lvlJc w:val="left"/>
    </w:lvl>
    <w:lvl w:ilvl="7" w:tplc="04B4CC1E">
      <w:numFmt w:val="decimal"/>
      <w:lvlText w:val=""/>
      <w:lvlJc w:val="left"/>
    </w:lvl>
    <w:lvl w:ilvl="8" w:tplc="3F809096">
      <w:numFmt w:val="decimal"/>
      <w:lvlText w:val=""/>
      <w:lvlJc w:val="left"/>
    </w:lvl>
  </w:abstractNum>
  <w:abstractNum w:abstractNumId="588" w15:restartNumberingAfterBreak="0">
    <w:nsid w:val="6E7415BB"/>
    <w:multiLevelType w:val="hybridMultilevel"/>
    <w:tmpl w:val="D3FCE88A"/>
    <w:lvl w:ilvl="0" w:tplc="BA468D28">
      <w:start w:val="1"/>
      <w:numFmt w:val="bullet"/>
      <w:lvlText w:val=""/>
      <w:lvlJc w:val="left"/>
      <w:pPr>
        <w:ind w:left="720" w:hanging="360"/>
      </w:pPr>
      <w:rPr>
        <w:rFonts w:ascii="Symbol" w:hAnsi="Symbol" w:hint="default"/>
      </w:rPr>
    </w:lvl>
    <w:lvl w:ilvl="1" w:tplc="B50E4FF2">
      <w:numFmt w:val="decimal"/>
      <w:lvlText w:val=""/>
      <w:lvlJc w:val="left"/>
    </w:lvl>
    <w:lvl w:ilvl="2" w:tplc="53B6C17C">
      <w:numFmt w:val="decimal"/>
      <w:lvlText w:val=""/>
      <w:lvlJc w:val="left"/>
    </w:lvl>
    <w:lvl w:ilvl="3" w:tplc="446062A2">
      <w:numFmt w:val="decimal"/>
      <w:lvlText w:val=""/>
      <w:lvlJc w:val="left"/>
    </w:lvl>
    <w:lvl w:ilvl="4" w:tplc="46F82090">
      <w:numFmt w:val="decimal"/>
      <w:lvlText w:val=""/>
      <w:lvlJc w:val="left"/>
    </w:lvl>
    <w:lvl w:ilvl="5" w:tplc="8A742B46">
      <w:numFmt w:val="decimal"/>
      <w:lvlText w:val=""/>
      <w:lvlJc w:val="left"/>
    </w:lvl>
    <w:lvl w:ilvl="6" w:tplc="A9DAB566">
      <w:numFmt w:val="decimal"/>
      <w:lvlText w:val=""/>
      <w:lvlJc w:val="left"/>
    </w:lvl>
    <w:lvl w:ilvl="7" w:tplc="7CAC5EAA">
      <w:numFmt w:val="decimal"/>
      <w:lvlText w:val=""/>
      <w:lvlJc w:val="left"/>
    </w:lvl>
    <w:lvl w:ilvl="8" w:tplc="21F06E2E">
      <w:numFmt w:val="decimal"/>
      <w:lvlText w:val=""/>
      <w:lvlJc w:val="left"/>
    </w:lvl>
  </w:abstractNum>
  <w:abstractNum w:abstractNumId="589" w15:restartNumberingAfterBreak="0">
    <w:nsid w:val="6E836F20"/>
    <w:multiLevelType w:val="hybridMultilevel"/>
    <w:tmpl w:val="BDDAEA42"/>
    <w:lvl w:ilvl="0" w:tplc="AB00A19A">
      <w:start w:val="1"/>
      <w:numFmt w:val="bullet"/>
      <w:lvlText w:val=""/>
      <w:lvlJc w:val="left"/>
      <w:pPr>
        <w:ind w:left="720" w:hanging="360"/>
      </w:pPr>
      <w:rPr>
        <w:rFonts w:ascii="Symbol" w:hAnsi="Symbol" w:hint="default"/>
      </w:rPr>
    </w:lvl>
    <w:lvl w:ilvl="1" w:tplc="1FFAFCAA">
      <w:numFmt w:val="decimal"/>
      <w:lvlText w:val=""/>
      <w:lvlJc w:val="left"/>
    </w:lvl>
    <w:lvl w:ilvl="2" w:tplc="AAD2D1B0">
      <w:numFmt w:val="decimal"/>
      <w:lvlText w:val=""/>
      <w:lvlJc w:val="left"/>
    </w:lvl>
    <w:lvl w:ilvl="3" w:tplc="CECC06C4">
      <w:numFmt w:val="decimal"/>
      <w:lvlText w:val=""/>
      <w:lvlJc w:val="left"/>
    </w:lvl>
    <w:lvl w:ilvl="4" w:tplc="090ED170">
      <w:numFmt w:val="decimal"/>
      <w:lvlText w:val=""/>
      <w:lvlJc w:val="left"/>
    </w:lvl>
    <w:lvl w:ilvl="5" w:tplc="32A8C402">
      <w:numFmt w:val="decimal"/>
      <w:lvlText w:val=""/>
      <w:lvlJc w:val="left"/>
    </w:lvl>
    <w:lvl w:ilvl="6" w:tplc="0388E7C0">
      <w:numFmt w:val="decimal"/>
      <w:lvlText w:val=""/>
      <w:lvlJc w:val="left"/>
    </w:lvl>
    <w:lvl w:ilvl="7" w:tplc="509269A6">
      <w:numFmt w:val="decimal"/>
      <w:lvlText w:val=""/>
      <w:lvlJc w:val="left"/>
    </w:lvl>
    <w:lvl w:ilvl="8" w:tplc="6E485B8A">
      <w:numFmt w:val="decimal"/>
      <w:lvlText w:val=""/>
      <w:lvlJc w:val="left"/>
    </w:lvl>
  </w:abstractNum>
  <w:abstractNum w:abstractNumId="590" w15:restartNumberingAfterBreak="0">
    <w:nsid w:val="6EB606CB"/>
    <w:multiLevelType w:val="hybridMultilevel"/>
    <w:tmpl w:val="B96252F6"/>
    <w:lvl w:ilvl="0" w:tplc="04601DE2">
      <w:start w:val="1"/>
      <w:numFmt w:val="bullet"/>
      <w:lvlText w:val=""/>
      <w:lvlJc w:val="left"/>
      <w:pPr>
        <w:ind w:left="720" w:hanging="360"/>
      </w:pPr>
      <w:rPr>
        <w:rFonts w:ascii="Symbol" w:hAnsi="Symbol" w:hint="default"/>
      </w:rPr>
    </w:lvl>
    <w:lvl w:ilvl="1" w:tplc="B25C0632">
      <w:numFmt w:val="decimal"/>
      <w:lvlText w:val=""/>
      <w:lvlJc w:val="left"/>
    </w:lvl>
    <w:lvl w:ilvl="2" w:tplc="2536FFF4">
      <w:numFmt w:val="decimal"/>
      <w:lvlText w:val=""/>
      <w:lvlJc w:val="left"/>
    </w:lvl>
    <w:lvl w:ilvl="3" w:tplc="C71023B6">
      <w:numFmt w:val="decimal"/>
      <w:lvlText w:val=""/>
      <w:lvlJc w:val="left"/>
    </w:lvl>
    <w:lvl w:ilvl="4" w:tplc="6B54DDDE">
      <w:numFmt w:val="decimal"/>
      <w:lvlText w:val=""/>
      <w:lvlJc w:val="left"/>
    </w:lvl>
    <w:lvl w:ilvl="5" w:tplc="1128AFDA">
      <w:numFmt w:val="decimal"/>
      <w:lvlText w:val=""/>
      <w:lvlJc w:val="left"/>
    </w:lvl>
    <w:lvl w:ilvl="6" w:tplc="C61E1E4A">
      <w:numFmt w:val="decimal"/>
      <w:lvlText w:val=""/>
      <w:lvlJc w:val="left"/>
    </w:lvl>
    <w:lvl w:ilvl="7" w:tplc="623290E8">
      <w:numFmt w:val="decimal"/>
      <w:lvlText w:val=""/>
      <w:lvlJc w:val="left"/>
    </w:lvl>
    <w:lvl w:ilvl="8" w:tplc="87AC7A32">
      <w:numFmt w:val="decimal"/>
      <w:lvlText w:val=""/>
      <w:lvlJc w:val="left"/>
    </w:lvl>
  </w:abstractNum>
  <w:abstractNum w:abstractNumId="591" w15:restartNumberingAfterBreak="0">
    <w:nsid w:val="6ECF3E91"/>
    <w:multiLevelType w:val="hybridMultilevel"/>
    <w:tmpl w:val="034CD9B8"/>
    <w:lvl w:ilvl="0" w:tplc="FC201D2A">
      <w:start w:val="1"/>
      <w:numFmt w:val="bullet"/>
      <w:lvlText w:val=""/>
      <w:lvlJc w:val="left"/>
      <w:pPr>
        <w:ind w:left="720" w:hanging="360"/>
      </w:pPr>
      <w:rPr>
        <w:rFonts w:ascii="Symbol" w:hAnsi="Symbol" w:hint="default"/>
      </w:rPr>
    </w:lvl>
    <w:lvl w:ilvl="1" w:tplc="4858B030">
      <w:numFmt w:val="decimal"/>
      <w:lvlText w:val=""/>
      <w:lvlJc w:val="left"/>
    </w:lvl>
    <w:lvl w:ilvl="2" w:tplc="94CAADD4">
      <w:numFmt w:val="decimal"/>
      <w:lvlText w:val=""/>
      <w:lvlJc w:val="left"/>
    </w:lvl>
    <w:lvl w:ilvl="3" w:tplc="26C47068">
      <w:numFmt w:val="decimal"/>
      <w:lvlText w:val=""/>
      <w:lvlJc w:val="left"/>
    </w:lvl>
    <w:lvl w:ilvl="4" w:tplc="A3489F62">
      <w:numFmt w:val="decimal"/>
      <w:lvlText w:val=""/>
      <w:lvlJc w:val="left"/>
    </w:lvl>
    <w:lvl w:ilvl="5" w:tplc="0E701F0C">
      <w:numFmt w:val="decimal"/>
      <w:lvlText w:val=""/>
      <w:lvlJc w:val="left"/>
    </w:lvl>
    <w:lvl w:ilvl="6" w:tplc="69987DDA">
      <w:numFmt w:val="decimal"/>
      <w:lvlText w:val=""/>
      <w:lvlJc w:val="left"/>
    </w:lvl>
    <w:lvl w:ilvl="7" w:tplc="76703B6E">
      <w:numFmt w:val="decimal"/>
      <w:lvlText w:val=""/>
      <w:lvlJc w:val="left"/>
    </w:lvl>
    <w:lvl w:ilvl="8" w:tplc="763C6766">
      <w:numFmt w:val="decimal"/>
      <w:lvlText w:val=""/>
      <w:lvlJc w:val="left"/>
    </w:lvl>
  </w:abstractNum>
  <w:abstractNum w:abstractNumId="592" w15:restartNumberingAfterBreak="0">
    <w:nsid w:val="6EDD6846"/>
    <w:multiLevelType w:val="hybridMultilevel"/>
    <w:tmpl w:val="3B7670BC"/>
    <w:lvl w:ilvl="0" w:tplc="544EC1EC">
      <w:start w:val="1"/>
      <w:numFmt w:val="bullet"/>
      <w:lvlText w:val=""/>
      <w:lvlJc w:val="left"/>
      <w:pPr>
        <w:ind w:left="720" w:hanging="360"/>
      </w:pPr>
      <w:rPr>
        <w:rFonts w:ascii="Symbol" w:hAnsi="Symbol" w:hint="default"/>
      </w:rPr>
    </w:lvl>
    <w:lvl w:ilvl="1" w:tplc="1C1CB15A">
      <w:numFmt w:val="decimal"/>
      <w:lvlText w:val=""/>
      <w:lvlJc w:val="left"/>
    </w:lvl>
    <w:lvl w:ilvl="2" w:tplc="64D48D4A">
      <w:numFmt w:val="decimal"/>
      <w:lvlText w:val=""/>
      <w:lvlJc w:val="left"/>
    </w:lvl>
    <w:lvl w:ilvl="3" w:tplc="F0D4808A">
      <w:numFmt w:val="decimal"/>
      <w:lvlText w:val=""/>
      <w:lvlJc w:val="left"/>
    </w:lvl>
    <w:lvl w:ilvl="4" w:tplc="D5B635AA">
      <w:numFmt w:val="decimal"/>
      <w:lvlText w:val=""/>
      <w:lvlJc w:val="left"/>
    </w:lvl>
    <w:lvl w:ilvl="5" w:tplc="1A626F96">
      <w:numFmt w:val="decimal"/>
      <w:lvlText w:val=""/>
      <w:lvlJc w:val="left"/>
    </w:lvl>
    <w:lvl w:ilvl="6" w:tplc="4970C114">
      <w:numFmt w:val="decimal"/>
      <w:lvlText w:val=""/>
      <w:lvlJc w:val="left"/>
    </w:lvl>
    <w:lvl w:ilvl="7" w:tplc="A5AC4828">
      <w:numFmt w:val="decimal"/>
      <w:lvlText w:val=""/>
      <w:lvlJc w:val="left"/>
    </w:lvl>
    <w:lvl w:ilvl="8" w:tplc="72ACC8A6">
      <w:numFmt w:val="decimal"/>
      <w:lvlText w:val=""/>
      <w:lvlJc w:val="left"/>
    </w:lvl>
  </w:abstractNum>
  <w:abstractNum w:abstractNumId="593" w15:restartNumberingAfterBreak="0">
    <w:nsid w:val="6EE50AEE"/>
    <w:multiLevelType w:val="hybridMultilevel"/>
    <w:tmpl w:val="1A1AC3C8"/>
    <w:lvl w:ilvl="0" w:tplc="45428720">
      <w:start w:val="1"/>
      <w:numFmt w:val="bullet"/>
      <w:lvlText w:val=""/>
      <w:lvlJc w:val="left"/>
      <w:pPr>
        <w:ind w:left="720" w:hanging="360"/>
      </w:pPr>
      <w:rPr>
        <w:rFonts w:ascii="Symbol" w:hAnsi="Symbol" w:hint="default"/>
      </w:rPr>
    </w:lvl>
    <w:lvl w:ilvl="1" w:tplc="3EC43CB4">
      <w:numFmt w:val="decimal"/>
      <w:lvlText w:val=""/>
      <w:lvlJc w:val="left"/>
    </w:lvl>
    <w:lvl w:ilvl="2" w:tplc="2A682516">
      <w:numFmt w:val="decimal"/>
      <w:lvlText w:val=""/>
      <w:lvlJc w:val="left"/>
    </w:lvl>
    <w:lvl w:ilvl="3" w:tplc="3EF6D8C2">
      <w:numFmt w:val="decimal"/>
      <w:lvlText w:val=""/>
      <w:lvlJc w:val="left"/>
    </w:lvl>
    <w:lvl w:ilvl="4" w:tplc="243211D2">
      <w:numFmt w:val="decimal"/>
      <w:lvlText w:val=""/>
      <w:lvlJc w:val="left"/>
    </w:lvl>
    <w:lvl w:ilvl="5" w:tplc="182A5FB2">
      <w:numFmt w:val="decimal"/>
      <w:lvlText w:val=""/>
      <w:lvlJc w:val="left"/>
    </w:lvl>
    <w:lvl w:ilvl="6" w:tplc="CDEEAAEC">
      <w:numFmt w:val="decimal"/>
      <w:lvlText w:val=""/>
      <w:lvlJc w:val="left"/>
    </w:lvl>
    <w:lvl w:ilvl="7" w:tplc="9FA2AE3A">
      <w:numFmt w:val="decimal"/>
      <w:lvlText w:val=""/>
      <w:lvlJc w:val="left"/>
    </w:lvl>
    <w:lvl w:ilvl="8" w:tplc="6A4C7812">
      <w:numFmt w:val="decimal"/>
      <w:lvlText w:val=""/>
      <w:lvlJc w:val="left"/>
    </w:lvl>
  </w:abstractNum>
  <w:abstractNum w:abstractNumId="594" w15:restartNumberingAfterBreak="0">
    <w:nsid w:val="6F323303"/>
    <w:multiLevelType w:val="hybridMultilevel"/>
    <w:tmpl w:val="7F6E226E"/>
    <w:lvl w:ilvl="0" w:tplc="58BC9282">
      <w:start w:val="1"/>
      <w:numFmt w:val="bullet"/>
      <w:lvlText w:val=""/>
      <w:lvlJc w:val="left"/>
      <w:pPr>
        <w:ind w:left="720" w:hanging="360"/>
      </w:pPr>
      <w:rPr>
        <w:rFonts w:ascii="Symbol" w:hAnsi="Symbol" w:hint="default"/>
      </w:rPr>
    </w:lvl>
    <w:lvl w:ilvl="1" w:tplc="02E083C6">
      <w:numFmt w:val="decimal"/>
      <w:lvlText w:val=""/>
      <w:lvlJc w:val="left"/>
    </w:lvl>
    <w:lvl w:ilvl="2" w:tplc="D0F25BE8">
      <w:numFmt w:val="decimal"/>
      <w:lvlText w:val=""/>
      <w:lvlJc w:val="left"/>
    </w:lvl>
    <w:lvl w:ilvl="3" w:tplc="64AEF788">
      <w:numFmt w:val="decimal"/>
      <w:lvlText w:val=""/>
      <w:lvlJc w:val="left"/>
    </w:lvl>
    <w:lvl w:ilvl="4" w:tplc="D6FE57E2">
      <w:numFmt w:val="decimal"/>
      <w:lvlText w:val=""/>
      <w:lvlJc w:val="left"/>
    </w:lvl>
    <w:lvl w:ilvl="5" w:tplc="09C89354">
      <w:numFmt w:val="decimal"/>
      <w:lvlText w:val=""/>
      <w:lvlJc w:val="left"/>
    </w:lvl>
    <w:lvl w:ilvl="6" w:tplc="90AA44B8">
      <w:numFmt w:val="decimal"/>
      <w:lvlText w:val=""/>
      <w:lvlJc w:val="left"/>
    </w:lvl>
    <w:lvl w:ilvl="7" w:tplc="B36006D4">
      <w:numFmt w:val="decimal"/>
      <w:lvlText w:val=""/>
      <w:lvlJc w:val="left"/>
    </w:lvl>
    <w:lvl w:ilvl="8" w:tplc="3F589682">
      <w:numFmt w:val="decimal"/>
      <w:lvlText w:val=""/>
      <w:lvlJc w:val="left"/>
    </w:lvl>
  </w:abstractNum>
  <w:abstractNum w:abstractNumId="595" w15:restartNumberingAfterBreak="0">
    <w:nsid w:val="6F613192"/>
    <w:multiLevelType w:val="hybridMultilevel"/>
    <w:tmpl w:val="D54EA78E"/>
    <w:lvl w:ilvl="0" w:tplc="84A8908E">
      <w:start w:val="1"/>
      <w:numFmt w:val="bullet"/>
      <w:lvlText w:val=""/>
      <w:lvlJc w:val="left"/>
      <w:pPr>
        <w:ind w:left="720" w:hanging="360"/>
      </w:pPr>
      <w:rPr>
        <w:rFonts w:ascii="Symbol" w:hAnsi="Symbol" w:hint="default"/>
      </w:rPr>
    </w:lvl>
    <w:lvl w:ilvl="1" w:tplc="263C22EA">
      <w:numFmt w:val="decimal"/>
      <w:lvlText w:val=""/>
      <w:lvlJc w:val="left"/>
    </w:lvl>
    <w:lvl w:ilvl="2" w:tplc="C2CCAF6E">
      <w:numFmt w:val="decimal"/>
      <w:lvlText w:val=""/>
      <w:lvlJc w:val="left"/>
    </w:lvl>
    <w:lvl w:ilvl="3" w:tplc="B18A8828">
      <w:numFmt w:val="decimal"/>
      <w:lvlText w:val=""/>
      <w:lvlJc w:val="left"/>
    </w:lvl>
    <w:lvl w:ilvl="4" w:tplc="D34A472C">
      <w:numFmt w:val="decimal"/>
      <w:lvlText w:val=""/>
      <w:lvlJc w:val="left"/>
    </w:lvl>
    <w:lvl w:ilvl="5" w:tplc="E04A1F22">
      <w:numFmt w:val="decimal"/>
      <w:lvlText w:val=""/>
      <w:lvlJc w:val="left"/>
    </w:lvl>
    <w:lvl w:ilvl="6" w:tplc="AA481B6C">
      <w:numFmt w:val="decimal"/>
      <w:lvlText w:val=""/>
      <w:lvlJc w:val="left"/>
    </w:lvl>
    <w:lvl w:ilvl="7" w:tplc="78E8FE9A">
      <w:numFmt w:val="decimal"/>
      <w:lvlText w:val=""/>
      <w:lvlJc w:val="left"/>
    </w:lvl>
    <w:lvl w:ilvl="8" w:tplc="F8F20FE6">
      <w:numFmt w:val="decimal"/>
      <w:lvlText w:val=""/>
      <w:lvlJc w:val="left"/>
    </w:lvl>
  </w:abstractNum>
  <w:abstractNum w:abstractNumId="596" w15:restartNumberingAfterBreak="0">
    <w:nsid w:val="6F781315"/>
    <w:multiLevelType w:val="hybridMultilevel"/>
    <w:tmpl w:val="7744C6CE"/>
    <w:lvl w:ilvl="0" w:tplc="6E10B95A">
      <w:start w:val="1"/>
      <w:numFmt w:val="bullet"/>
      <w:lvlText w:val=""/>
      <w:lvlJc w:val="left"/>
      <w:pPr>
        <w:ind w:left="720" w:hanging="360"/>
      </w:pPr>
      <w:rPr>
        <w:rFonts w:ascii="Symbol" w:hAnsi="Symbol" w:hint="default"/>
      </w:rPr>
    </w:lvl>
    <w:lvl w:ilvl="1" w:tplc="64ACB87A">
      <w:numFmt w:val="decimal"/>
      <w:lvlText w:val=""/>
      <w:lvlJc w:val="left"/>
    </w:lvl>
    <w:lvl w:ilvl="2" w:tplc="C6EE153C">
      <w:numFmt w:val="decimal"/>
      <w:lvlText w:val=""/>
      <w:lvlJc w:val="left"/>
    </w:lvl>
    <w:lvl w:ilvl="3" w:tplc="E5581E6A">
      <w:numFmt w:val="decimal"/>
      <w:lvlText w:val=""/>
      <w:lvlJc w:val="left"/>
    </w:lvl>
    <w:lvl w:ilvl="4" w:tplc="19506E20">
      <w:numFmt w:val="decimal"/>
      <w:lvlText w:val=""/>
      <w:lvlJc w:val="left"/>
    </w:lvl>
    <w:lvl w:ilvl="5" w:tplc="35A0A98A">
      <w:numFmt w:val="decimal"/>
      <w:lvlText w:val=""/>
      <w:lvlJc w:val="left"/>
    </w:lvl>
    <w:lvl w:ilvl="6" w:tplc="BF00DB68">
      <w:numFmt w:val="decimal"/>
      <w:lvlText w:val=""/>
      <w:lvlJc w:val="left"/>
    </w:lvl>
    <w:lvl w:ilvl="7" w:tplc="CB7CE4DC">
      <w:numFmt w:val="decimal"/>
      <w:lvlText w:val=""/>
      <w:lvlJc w:val="left"/>
    </w:lvl>
    <w:lvl w:ilvl="8" w:tplc="7916A92C">
      <w:numFmt w:val="decimal"/>
      <w:lvlText w:val=""/>
      <w:lvlJc w:val="left"/>
    </w:lvl>
  </w:abstractNum>
  <w:abstractNum w:abstractNumId="597" w15:restartNumberingAfterBreak="0">
    <w:nsid w:val="6F7E004D"/>
    <w:multiLevelType w:val="hybridMultilevel"/>
    <w:tmpl w:val="68D07BAE"/>
    <w:lvl w:ilvl="0" w:tplc="48BA9C82">
      <w:start w:val="1"/>
      <w:numFmt w:val="bullet"/>
      <w:lvlText w:val=""/>
      <w:lvlJc w:val="left"/>
      <w:pPr>
        <w:ind w:left="720" w:hanging="360"/>
      </w:pPr>
      <w:rPr>
        <w:rFonts w:ascii="Symbol" w:hAnsi="Symbol" w:hint="default"/>
      </w:rPr>
    </w:lvl>
    <w:lvl w:ilvl="1" w:tplc="9B70993C">
      <w:numFmt w:val="decimal"/>
      <w:lvlText w:val=""/>
      <w:lvlJc w:val="left"/>
    </w:lvl>
    <w:lvl w:ilvl="2" w:tplc="15D6016A">
      <w:numFmt w:val="decimal"/>
      <w:lvlText w:val=""/>
      <w:lvlJc w:val="left"/>
    </w:lvl>
    <w:lvl w:ilvl="3" w:tplc="BF1E5798">
      <w:numFmt w:val="decimal"/>
      <w:lvlText w:val=""/>
      <w:lvlJc w:val="left"/>
    </w:lvl>
    <w:lvl w:ilvl="4" w:tplc="C1ECFD26">
      <w:numFmt w:val="decimal"/>
      <w:lvlText w:val=""/>
      <w:lvlJc w:val="left"/>
    </w:lvl>
    <w:lvl w:ilvl="5" w:tplc="5E86B630">
      <w:numFmt w:val="decimal"/>
      <w:lvlText w:val=""/>
      <w:lvlJc w:val="left"/>
    </w:lvl>
    <w:lvl w:ilvl="6" w:tplc="FD346AC2">
      <w:numFmt w:val="decimal"/>
      <w:lvlText w:val=""/>
      <w:lvlJc w:val="left"/>
    </w:lvl>
    <w:lvl w:ilvl="7" w:tplc="05B8CDF2">
      <w:numFmt w:val="decimal"/>
      <w:lvlText w:val=""/>
      <w:lvlJc w:val="left"/>
    </w:lvl>
    <w:lvl w:ilvl="8" w:tplc="5F108520">
      <w:numFmt w:val="decimal"/>
      <w:lvlText w:val=""/>
      <w:lvlJc w:val="left"/>
    </w:lvl>
  </w:abstractNum>
  <w:abstractNum w:abstractNumId="598" w15:restartNumberingAfterBreak="0">
    <w:nsid w:val="6FD76423"/>
    <w:multiLevelType w:val="hybridMultilevel"/>
    <w:tmpl w:val="BFE2C2FE"/>
    <w:lvl w:ilvl="0" w:tplc="0CF2E05A">
      <w:start w:val="1"/>
      <w:numFmt w:val="bullet"/>
      <w:lvlText w:val=""/>
      <w:lvlJc w:val="left"/>
      <w:pPr>
        <w:ind w:left="720" w:hanging="360"/>
      </w:pPr>
      <w:rPr>
        <w:rFonts w:ascii="Symbol" w:hAnsi="Symbol" w:hint="default"/>
      </w:rPr>
    </w:lvl>
    <w:lvl w:ilvl="1" w:tplc="6B089592">
      <w:numFmt w:val="decimal"/>
      <w:lvlText w:val=""/>
      <w:lvlJc w:val="left"/>
    </w:lvl>
    <w:lvl w:ilvl="2" w:tplc="A9768DA4">
      <w:numFmt w:val="decimal"/>
      <w:lvlText w:val=""/>
      <w:lvlJc w:val="left"/>
    </w:lvl>
    <w:lvl w:ilvl="3" w:tplc="34CE5238">
      <w:numFmt w:val="decimal"/>
      <w:lvlText w:val=""/>
      <w:lvlJc w:val="left"/>
    </w:lvl>
    <w:lvl w:ilvl="4" w:tplc="8A4C0F16">
      <w:numFmt w:val="decimal"/>
      <w:lvlText w:val=""/>
      <w:lvlJc w:val="left"/>
    </w:lvl>
    <w:lvl w:ilvl="5" w:tplc="3B48B90C">
      <w:numFmt w:val="decimal"/>
      <w:lvlText w:val=""/>
      <w:lvlJc w:val="left"/>
    </w:lvl>
    <w:lvl w:ilvl="6" w:tplc="8318D01E">
      <w:numFmt w:val="decimal"/>
      <w:lvlText w:val=""/>
      <w:lvlJc w:val="left"/>
    </w:lvl>
    <w:lvl w:ilvl="7" w:tplc="90A22E50">
      <w:numFmt w:val="decimal"/>
      <w:lvlText w:val=""/>
      <w:lvlJc w:val="left"/>
    </w:lvl>
    <w:lvl w:ilvl="8" w:tplc="310C00BA">
      <w:numFmt w:val="decimal"/>
      <w:lvlText w:val=""/>
      <w:lvlJc w:val="left"/>
    </w:lvl>
  </w:abstractNum>
  <w:abstractNum w:abstractNumId="599" w15:restartNumberingAfterBreak="0">
    <w:nsid w:val="701941F5"/>
    <w:multiLevelType w:val="hybridMultilevel"/>
    <w:tmpl w:val="48A43D0C"/>
    <w:lvl w:ilvl="0" w:tplc="64A20C66">
      <w:start w:val="1"/>
      <w:numFmt w:val="bullet"/>
      <w:lvlText w:val=""/>
      <w:lvlJc w:val="left"/>
      <w:pPr>
        <w:ind w:left="720" w:hanging="360"/>
      </w:pPr>
      <w:rPr>
        <w:rFonts w:ascii="Symbol" w:hAnsi="Symbol" w:hint="default"/>
      </w:rPr>
    </w:lvl>
    <w:lvl w:ilvl="1" w:tplc="103C12E4">
      <w:numFmt w:val="decimal"/>
      <w:lvlText w:val=""/>
      <w:lvlJc w:val="left"/>
    </w:lvl>
    <w:lvl w:ilvl="2" w:tplc="2D2A058A">
      <w:numFmt w:val="decimal"/>
      <w:lvlText w:val=""/>
      <w:lvlJc w:val="left"/>
    </w:lvl>
    <w:lvl w:ilvl="3" w:tplc="D428BC46">
      <w:numFmt w:val="decimal"/>
      <w:lvlText w:val=""/>
      <w:lvlJc w:val="left"/>
    </w:lvl>
    <w:lvl w:ilvl="4" w:tplc="7F08D3FE">
      <w:numFmt w:val="decimal"/>
      <w:lvlText w:val=""/>
      <w:lvlJc w:val="left"/>
    </w:lvl>
    <w:lvl w:ilvl="5" w:tplc="6A08106E">
      <w:numFmt w:val="decimal"/>
      <w:lvlText w:val=""/>
      <w:lvlJc w:val="left"/>
    </w:lvl>
    <w:lvl w:ilvl="6" w:tplc="A1E09B22">
      <w:numFmt w:val="decimal"/>
      <w:lvlText w:val=""/>
      <w:lvlJc w:val="left"/>
    </w:lvl>
    <w:lvl w:ilvl="7" w:tplc="D9B69F40">
      <w:numFmt w:val="decimal"/>
      <w:lvlText w:val=""/>
      <w:lvlJc w:val="left"/>
    </w:lvl>
    <w:lvl w:ilvl="8" w:tplc="FA424B2A">
      <w:numFmt w:val="decimal"/>
      <w:lvlText w:val=""/>
      <w:lvlJc w:val="left"/>
    </w:lvl>
  </w:abstractNum>
  <w:abstractNum w:abstractNumId="600" w15:restartNumberingAfterBreak="0">
    <w:nsid w:val="70496D46"/>
    <w:multiLevelType w:val="hybridMultilevel"/>
    <w:tmpl w:val="AB708A98"/>
    <w:lvl w:ilvl="0" w:tplc="4DE23D6C">
      <w:start w:val="1"/>
      <w:numFmt w:val="bullet"/>
      <w:lvlText w:val=""/>
      <w:lvlJc w:val="left"/>
      <w:pPr>
        <w:ind w:left="720" w:hanging="360"/>
      </w:pPr>
      <w:rPr>
        <w:rFonts w:ascii="Symbol" w:hAnsi="Symbol" w:hint="default"/>
      </w:rPr>
    </w:lvl>
    <w:lvl w:ilvl="1" w:tplc="EC005E7A">
      <w:numFmt w:val="decimal"/>
      <w:lvlText w:val=""/>
      <w:lvlJc w:val="left"/>
    </w:lvl>
    <w:lvl w:ilvl="2" w:tplc="D1D68808">
      <w:numFmt w:val="decimal"/>
      <w:lvlText w:val=""/>
      <w:lvlJc w:val="left"/>
    </w:lvl>
    <w:lvl w:ilvl="3" w:tplc="466E7BFC">
      <w:numFmt w:val="decimal"/>
      <w:lvlText w:val=""/>
      <w:lvlJc w:val="left"/>
    </w:lvl>
    <w:lvl w:ilvl="4" w:tplc="D58E2504">
      <w:numFmt w:val="decimal"/>
      <w:lvlText w:val=""/>
      <w:lvlJc w:val="left"/>
    </w:lvl>
    <w:lvl w:ilvl="5" w:tplc="67A8F092">
      <w:numFmt w:val="decimal"/>
      <w:lvlText w:val=""/>
      <w:lvlJc w:val="left"/>
    </w:lvl>
    <w:lvl w:ilvl="6" w:tplc="A59E1B7A">
      <w:numFmt w:val="decimal"/>
      <w:lvlText w:val=""/>
      <w:lvlJc w:val="left"/>
    </w:lvl>
    <w:lvl w:ilvl="7" w:tplc="64D4826C">
      <w:numFmt w:val="decimal"/>
      <w:lvlText w:val=""/>
      <w:lvlJc w:val="left"/>
    </w:lvl>
    <w:lvl w:ilvl="8" w:tplc="FF5AE312">
      <w:numFmt w:val="decimal"/>
      <w:lvlText w:val=""/>
      <w:lvlJc w:val="left"/>
    </w:lvl>
  </w:abstractNum>
  <w:abstractNum w:abstractNumId="601" w15:restartNumberingAfterBreak="0">
    <w:nsid w:val="70745BD0"/>
    <w:multiLevelType w:val="hybridMultilevel"/>
    <w:tmpl w:val="18164662"/>
    <w:lvl w:ilvl="0" w:tplc="7F40180E">
      <w:start w:val="1"/>
      <w:numFmt w:val="bullet"/>
      <w:lvlText w:val=""/>
      <w:lvlJc w:val="left"/>
      <w:pPr>
        <w:ind w:left="720" w:hanging="360"/>
      </w:pPr>
      <w:rPr>
        <w:rFonts w:ascii="Symbol" w:hAnsi="Symbol" w:hint="default"/>
      </w:rPr>
    </w:lvl>
    <w:lvl w:ilvl="1" w:tplc="55924246">
      <w:numFmt w:val="decimal"/>
      <w:lvlText w:val=""/>
      <w:lvlJc w:val="left"/>
    </w:lvl>
    <w:lvl w:ilvl="2" w:tplc="E9AE6E0E">
      <w:numFmt w:val="decimal"/>
      <w:lvlText w:val=""/>
      <w:lvlJc w:val="left"/>
    </w:lvl>
    <w:lvl w:ilvl="3" w:tplc="82A8CBA2">
      <w:numFmt w:val="decimal"/>
      <w:lvlText w:val=""/>
      <w:lvlJc w:val="left"/>
    </w:lvl>
    <w:lvl w:ilvl="4" w:tplc="AA1474E6">
      <w:numFmt w:val="decimal"/>
      <w:lvlText w:val=""/>
      <w:lvlJc w:val="left"/>
    </w:lvl>
    <w:lvl w:ilvl="5" w:tplc="17649720">
      <w:numFmt w:val="decimal"/>
      <w:lvlText w:val=""/>
      <w:lvlJc w:val="left"/>
    </w:lvl>
    <w:lvl w:ilvl="6" w:tplc="0F662314">
      <w:numFmt w:val="decimal"/>
      <w:lvlText w:val=""/>
      <w:lvlJc w:val="left"/>
    </w:lvl>
    <w:lvl w:ilvl="7" w:tplc="35C2BBC2">
      <w:numFmt w:val="decimal"/>
      <w:lvlText w:val=""/>
      <w:lvlJc w:val="left"/>
    </w:lvl>
    <w:lvl w:ilvl="8" w:tplc="A96AF90C">
      <w:numFmt w:val="decimal"/>
      <w:lvlText w:val=""/>
      <w:lvlJc w:val="left"/>
    </w:lvl>
  </w:abstractNum>
  <w:abstractNum w:abstractNumId="602" w15:restartNumberingAfterBreak="0">
    <w:nsid w:val="70897D8E"/>
    <w:multiLevelType w:val="hybridMultilevel"/>
    <w:tmpl w:val="0126858C"/>
    <w:lvl w:ilvl="0" w:tplc="CC6838A8">
      <w:start w:val="1"/>
      <w:numFmt w:val="bullet"/>
      <w:lvlText w:val=""/>
      <w:lvlJc w:val="left"/>
      <w:pPr>
        <w:ind w:left="720" w:hanging="360"/>
      </w:pPr>
      <w:rPr>
        <w:rFonts w:ascii="Symbol" w:hAnsi="Symbol" w:hint="default"/>
      </w:rPr>
    </w:lvl>
    <w:lvl w:ilvl="1" w:tplc="DE2011FC">
      <w:numFmt w:val="decimal"/>
      <w:lvlText w:val=""/>
      <w:lvlJc w:val="left"/>
    </w:lvl>
    <w:lvl w:ilvl="2" w:tplc="3906E93A">
      <w:numFmt w:val="decimal"/>
      <w:lvlText w:val=""/>
      <w:lvlJc w:val="left"/>
    </w:lvl>
    <w:lvl w:ilvl="3" w:tplc="DB6C7CD6">
      <w:numFmt w:val="decimal"/>
      <w:lvlText w:val=""/>
      <w:lvlJc w:val="left"/>
    </w:lvl>
    <w:lvl w:ilvl="4" w:tplc="B7420AF4">
      <w:numFmt w:val="decimal"/>
      <w:lvlText w:val=""/>
      <w:lvlJc w:val="left"/>
    </w:lvl>
    <w:lvl w:ilvl="5" w:tplc="AF607EF2">
      <w:numFmt w:val="decimal"/>
      <w:lvlText w:val=""/>
      <w:lvlJc w:val="left"/>
    </w:lvl>
    <w:lvl w:ilvl="6" w:tplc="8E78334E">
      <w:numFmt w:val="decimal"/>
      <w:lvlText w:val=""/>
      <w:lvlJc w:val="left"/>
    </w:lvl>
    <w:lvl w:ilvl="7" w:tplc="9392DF9A">
      <w:numFmt w:val="decimal"/>
      <w:lvlText w:val=""/>
      <w:lvlJc w:val="left"/>
    </w:lvl>
    <w:lvl w:ilvl="8" w:tplc="B3A0B4F0">
      <w:numFmt w:val="decimal"/>
      <w:lvlText w:val=""/>
      <w:lvlJc w:val="left"/>
    </w:lvl>
  </w:abstractNum>
  <w:abstractNum w:abstractNumId="603" w15:restartNumberingAfterBreak="0">
    <w:nsid w:val="708D120B"/>
    <w:multiLevelType w:val="hybridMultilevel"/>
    <w:tmpl w:val="DA1AC534"/>
    <w:lvl w:ilvl="0" w:tplc="E8D23E92">
      <w:start w:val="1"/>
      <w:numFmt w:val="bullet"/>
      <w:lvlText w:val=""/>
      <w:lvlJc w:val="left"/>
      <w:pPr>
        <w:ind w:left="720" w:hanging="360"/>
      </w:pPr>
      <w:rPr>
        <w:rFonts w:ascii="Symbol" w:hAnsi="Symbol" w:hint="default"/>
      </w:rPr>
    </w:lvl>
    <w:lvl w:ilvl="1" w:tplc="D8C207A8">
      <w:numFmt w:val="decimal"/>
      <w:lvlText w:val=""/>
      <w:lvlJc w:val="left"/>
    </w:lvl>
    <w:lvl w:ilvl="2" w:tplc="36860F7E">
      <w:numFmt w:val="decimal"/>
      <w:lvlText w:val=""/>
      <w:lvlJc w:val="left"/>
    </w:lvl>
    <w:lvl w:ilvl="3" w:tplc="97DEAD1A">
      <w:numFmt w:val="decimal"/>
      <w:lvlText w:val=""/>
      <w:lvlJc w:val="left"/>
    </w:lvl>
    <w:lvl w:ilvl="4" w:tplc="6CCE71D8">
      <w:numFmt w:val="decimal"/>
      <w:lvlText w:val=""/>
      <w:lvlJc w:val="left"/>
    </w:lvl>
    <w:lvl w:ilvl="5" w:tplc="D1A417AA">
      <w:numFmt w:val="decimal"/>
      <w:lvlText w:val=""/>
      <w:lvlJc w:val="left"/>
    </w:lvl>
    <w:lvl w:ilvl="6" w:tplc="14FC5126">
      <w:numFmt w:val="decimal"/>
      <w:lvlText w:val=""/>
      <w:lvlJc w:val="left"/>
    </w:lvl>
    <w:lvl w:ilvl="7" w:tplc="9110ACA8">
      <w:numFmt w:val="decimal"/>
      <w:lvlText w:val=""/>
      <w:lvlJc w:val="left"/>
    </w:lvl>
    <w:lvl w:ilvl="8" w:tplc="4EC2FA36">
      <w:numFmt w:val="decimal"/>
      <w:lvlText w:val=""/>
      <w:lvlJc w:val="left"/>
    </w:lvl>
  </w:abstractNum>
  <w:abstractNum w:abstractNumId="604" w15:restartNumberingAfterBreak="0">
    <w:nsid w:val="70A81E65"/>
    <w:multiLevelType w:val="hybridMultilevel"/>
    <w:tmpl w:val="8A6274B4"/>
    <w:lvl w:ilvl="0" w:tplc="7700D8D8">
      <w:start w:val="1"/>
      <w:numFmt w:val="bullet"/>
      <w:lvlText w:val=""/>
      <w:lvlJc w:val="left"/>
      <w:pPr>
        <w:ind w:left="720" w:hanging="360"/>
      </w:pPr>
      <w:rPr>
        <w:rFonts w:ascii="Symbol" w:hAnsi="Symbol" w:hint="default"/>
      </w:rPr>
    </w:lvl>
    <w:lvl w:ilvl="1" w:tplc="7676186C">
      <w:numFmt w:val="decimal"/>
      <w:lvlText w:val=""/>
      <w:lvlJc w:val="left"/>
    </w:lvl>
    <w:lvl w:ilvl="2" w:tplc="6DE8D5A0">
      <w:numFmt w:val="decimal"/>
      <w:lvlText w:val=""/>
      <w:lvlJc w:val="left"/>
    </w:lvl>
    <w:lvl w:ilvl="3" w:tplc="08BEE0C4">
      <w:numFmt w:val="decimal"/>
      <w:lvlText w:val=""/>
      <w:lvlJc w:val="left"/>
    </w:lvl>
    <w:lvl w:ilvl="4" w:tplc="463AA688">
      <w:numFmt w:val="decimal"/>
      <w:lvlText w:val=""/>
      <w:lvlJc w:val="left"/>
    </w:lvl>
    <w:lvl w:ilvl="5" w:tplc="35F66A8C">
      <w:numFmt w:val="decimal"/>
      <w:lvlText w:val=""/>
      <w:lvlJc w:val="left"/>
    </w:lvl>
    <w:lvl w:ilvl="6" w:tplc="D4D2FA5E">
      <w:numFmt w:val="decimal"/>
      <w:lvlText w:val=""/>
      <w:lvlJc w:val="left"/>
    </w:lvl>
    <w:lvl w:ilvl="7" w:tplc="B062341C">
      <w:numFmt w:val="decimal"/>
      <w:lvlText w:val=""/>
      <w:lvlJc w:val="left"/>
    </w:lvl>
    <w:lvl w:ilvl="8" w:tplc="8F30B512">
      <w:numFmt w:val="decimal"/>
      <w:lvlText w:val=""/>
      <w:lvlJc w:val="left"/>
    </w:lvl>
  </w:abstractNum>
  <w:abstractNum w:abstractNumId="605" w15:restartNumberingAfterBreak="0">
    <w:nsid w:val="70E96C6B"/>
    <w:multiLevelType w:val="hybridMultilevel"/>
    <w:tmpl w:val="4B766760"/>
    <w:lvl w:ilvl="0" w:tplc="43FED99A">
      <w:numFmt w:val="decimal"/>
      <w:lvlText w:val=""/>
      <w:lvlJc w:val="left"/>
    </w:lvl>
    <w:lvl w:ilvl="1" w:tplc="980CA928">
      <w:start w:val="1"/>
      <w:numFmt w:val="bullet"/>
      <w:lvlText w:val=""/>
      <w:lvlJc w:val="left"/>
      <w:pPr>
        <w:ind w:left="1440" w:hanging="360"/>
      </w:pPr>
      <w:rPr>
        <w:rFonts w:ascii="Symbol" w:hAnsi="Symbol" w:hint="default"/>
      </w:rPr>
    </w:lvl>
    <w:lvl w:ilvl="2" w:tplc="D5A25B6A">
      <w:numFmt w:val="decimal"/>
      <w:lvlText w:val=""/>
      <w:lvlJc w:val="left"/>
    </w:lvl>
    <w:lvl w:ilvl="3" w:tplc="62CA7724">
      <w:numFmt w:val="decimal"/>
      <w:lvlText w:val=""/>
      <w:lvlJc w:val="left"/>
    </w:lvl>
    <w:lvl w:ilvl="4" w:tplc="36302334">
      <w:numFmt w:val="decimal"/>
      <w:lvlText w:val=""/>
      <w:lvlJc w:val="left"/>
    </w:lvl>
    <w:lvl w:ilvl="5" w:tplc="C67E6A2C">
      <w:numFmt w:val="decimal"/>
      <w:lvlText w:val=""/>
      <w:lvlJc w:val="left"/>
    </w:lvl>
    <w:lvl w:ilvl="6" w:tplc="82AA11EC">
      <w:numFmt w:val="decimal"/>
      <w:lvlText w:val=""/>
      <w:lvlJc w:val="left"/>
    </w:lvl>
    <w:lvl w:ilvl="7" w:tplc="C9E0498E">
      <w:numFmt w:val="decimal"/>
      <w:lvlText w:val=""/>
      <w:lvlJc w:val="left"/>
    </w:lvl>
    <w:lvl w:ilvl="8" w:tplc="54F806DC">
      <w:numFmt w:val="decimal"/>
      <w:lvlText w:val=""/>
      <w:lvlJc w:val="left"/>
    </w:lvl>
  </w:abstractNum>
  <w:abstractNum w:abstractNumId="606" w15:restartNumberingAfterBreak="0">
    <w:nsid w:val="718F4D08"/>
    <w:multiLevelType w:val="hybridMultilevel"/>
    <w:tmpl w:val="DDD4A380"/>
    <w:lvl w:ilvl="0" w:tplc="E92851CC">
      <w:start w:val="1"/>
      <w:numFmt w:val="bullet"/>
      <w:lvlText w:val=""/>
      <w:lvlJc w:val="left"/>
      <w:pPr>
        <w:ind w:left="720" w:hanging="360"/>
      </w:pPr>
      <w:rPr>
        <w:rFonts w:ascii="Symbol" w:hAnsi="Symbol" w:hint="default"/>
      </w:rPr>
    </w:lvl>
    <w:lvl w:ilvl="1" w:tplc="580E6774">
      <w:numFmt w:val="decimal"/>
      <w:lvlText w:val=""/>
      <w:lvlJc w:val="left"/>
    </w:lvl>
    <w:lvl w:ilvl="2" w:tplc="4BF464FA">
      <w:numFmt w:val="decimal"/>
      <w:lvlText w:val=""/>
      <w:lvlJc w:val="left"/>
    </w:lvl>
    <w:lvl w:ilvl="3" w:tplc="6AF2333E">
      <w:numFmt w:val="decimal"/>
      <w:lvlText w:val=""/>
      <w:lvlJc w:val="left"/>
    </w:lvl>
    <w:lvl w:ilvl="4" w:tplc="2564F0B4">
      <w:numFmt w:val="decimal"/>
      <w:lvlText w:val=""/>
      <w:lvlJc w:val="left"/>
    </w:lvl>
    <w:lvl w:ilvl="5" w:tplc="B286322E">
      <w:numFmt w:val="decimal"/>
      <w:lvlText w:val=""/>
      <w:lvlJc w:val="left"/>
    </w:lvl>
    <w:lvl w:ilvl="6" w:tplc="5FF24276">
      <w:numFmt w:val="decimal"/>
      <w:lvlText w:val=""/>
      <w:lvlJc w:val="left"/>
    </w:lvl>
    <w:lvl w:ilvl="7" w:tplc="1BE09FB4">
      <w:numFmt w:val="decimal"/>
      <w:lvlText w:val=""/>
      <w:lvlJc w:val="left"/>
    </w:lvl>
    <w:lvl w:ilvl="8" w:tplc="5F7C887E">
      <w:numFmt w:val="decimal"/>
      <w:lvlText w:val=""/>
      <w:lvlJc w:val="left"/>
    </w:lvl>
  </w:abstractNum>
  <w:abstractNum w:abstractNumId="607" w15:restartNumberingAfterBreak="0">
    <w:nsid w:val="71A46715"/>
    <w:multiLevelType w:val="hybridMultilevel"/>
    <w:tmpl w:val="A418C5C2"/>
    <w:lvl w:ilvl="0" w:tplc="32A8C514">
      <w:start w:val="1"/>
      <w:numFmt w:val="bullet"/>
      <w:lvlText w:val=""/>
      <w:lvlJc w:val="left"/>
      <w:pPr>
        <w:ind w:left="720" w:hanging="360"/>
      </w:pPr>
      <w:rPr>
        <w:rFonts w:ascii="Symbol" w:hAnsi="Symbol" w:hint="default"/>
      </w:rPr>
    </w:lvl>
    <w:lvl w:ilvl="1" w:tplc="042EA198">
      <w:numFmt w:val="decimal"/>
      <w:lvlText w:val=""/>
      <w:lvlJc w:val="left"/>
    </w:lvl>
    <w:lvl w:ilvl="2" w:tplc="CFE2957A">
      <w:numFmt w:val="decimal"/>
      <w:lvlText w:val=""/>
      <w:lvlJc w:val="left"/>
    </w:lvl>
    <w:lvl w:ilvl="3" w:tplc="CCC63EE6">
      <w:numFmt w:val="decimal"/>
      <w:lvlText w:val=""/>
      <w:lvlJc w:val="left"/>
    </w:lvl>
    <w:lvl w:ilvl="4" w:tplc="507C169E">
      <w:numFmt w:val="decimal"/>
      <w:lvlText w:val=""/>
      <w:lvlJc w:val="left"/>
    </w:lvl>
    <w:lvl w:ilvl="5" w:tplc="194CDB4C">
      <w:numFmt w:val="decimal"/>
      <w:lvlText w:val=""/>
      <w:lvlJc w:val="left"/>
    </w:lvl>
    <w:lvl w:ilvl="6" w:tplc="A94E8244">
      <w:numFmt w:val="decimal"/>
      <w:lvlText w:val=""/>
      <w:lvlJc w:val="left"/>
    </w:lvl>
    <w:lvl w:ilvl="7" w:tplc="0A06CE72">
      <w:numFmt w:val="decimal"/>
      <w:lvlText w:val=""/>
      <w:lvlJc w:val="left"/>
    </w:lvl>
    <w:lvl w:ilvl="8" w:tplc="7B365D70">
      <w:numFmt w:val="decimal"/>
      <w:lvlText w:val=""/>
      <w:lvlJc w:val="left"/>
    </w:lvl>
  </w:abstractNum>
  <w:abstractNum w:abstractNumId="608" w15:restartNumberingAfterBreak="0">
    <w:nsid w:val="728E1013"/>
    <w:multiLevelType w:val="hybridMultilevel"/>
    <w:tmpl w:val="D3969712"/>
    <w:lvl w:ilvl="0" w:tplc="3446E3A4">
      <w:start w:val="1"/>
      <w:numFmt w:val="bullet"/>
      <w:lvlText w:val=""/>
      <w:lvlJc w:val="left"/>
      <w:pPr>
        <w:ind w:left="720" w:hanging="360"/>
      </w:pPr>
      <w:rPr>
        <w:rFonts w:ascii="Symbol" w:hAnsi="Symbol" w:hint="default"/>
      </w:rPr>
    </w:lvl>
    <w:lvl w:ilvl="1" w:tplc="8B92C884">
      <w:numFmt w:val="decimal"/>
      <w:lvlText w:val=""/>
      <w:lvlJc w:val="left"/>
    </w:lvl>
    <w:lvl w:ilvl="2" w:tplc="1FF0A266">
      <w:numFmt w:val="decimal"/>
      <w:lvlText w:val=""/>
      <w:lvlJc w:val="left"/>
    </w:lvl>
    <w:lvl w:ilvl="3" w:tplc="9AF2D37E">
      <w:numFmt w:val="decimal"/>
      <w:lvlText w:val=""/>
      <w:lvlJc w:val="left"/>
    </w:lvl>
    <w:lvl w:ilvl="4" w:tplc="0FB27B1A">
      <w:numFmt w:val="decimal"/>
      <w:lvlText w:val=""/>
      <w:lvlJc w:val="left"/>
    </w:lvl>
    <w:lvl w:ilvl="5" w:tplc="3BCEC008">
      <w:numFmt w:val="decimal"/>
      <w:lvlText w:val=""/>
      <w:lvlJc w:val="left"/>
    </w:lvl>
    <w:lvl w:ilvl="6" w:tplc="93047976">
      <w:numFmt w:val="decimal"/>
      <w:lvlText w:val=""/>
      <w:lvlJc w:val="left"/>
    </w:lvl>
    <w:lvl w:ilvl="7" w:tplc="0FD83F58">
      <w:numFmt w:val="decimal"/>
      <w:lvlText w:val=""/>
      <w:lvlJc w:val="left"/>
    </w:lvl>
    <w:lvl w:ilvl="8" w:tplc="5DBEB2FA">
      <w:numFmt w:val="decimal"/>
      <w:lvlText w:val=""/>
      <w:lvlJc w:val="left"/>
    </w:lvl>
  </w:abstractNum>
  <w:abstractNum w:abstractNumId="609" w15:restartNumberingAfterBreak="0">
    <w:nsid w:val="72C12191"/>
    <w:multiLevelType w:val="hybridMultilevel"/>
    <w:tmpl w:val="E02A367E"/>
    <w:lvl w:ilvl="0" w:tplc="D02EF5A8">
      <w:start w:val="1"/>
      <w:numFmt w:val="bullet"/>
      <w:lvlText w:val=""/>
      <w:lvlJc w:val="left"/>
      <w:pPr>
        <w:ind w:left="720" w:hanging="360"/>
      </w:pPr>
      <w:rPr>
        <w:rFonts w:ascii="Symbol" w:hAnsi="Symbol" w:hint="default"/>
      </w:rPr>
    </w:lvl>
    <w:lvl w:ilvl="1" w:tplc="D76CFBC8">
      <w:numFmt w:val="decimal"/>
      <w:lvlText w:val=""/>
      <w:lvlJc w:val="left"/>
    </w:lvl>
    <w:lvl w:ilvl="2" w:tplc="B016E9B2">
      <w:numFmt w:val="decimal"/>
      <w:lvlText w:val=""/>
      <w:lvlJc w:val="left"/>
    </w:lvl>
    <w:lvl w:ilvl="3" w:tplc="DEC01FF4">
      <w:numFmt w:val="decimal"/>
      <w:lvlText w:val=""/>
      <w:lvlJc w:val="left"/>
    </w:lvl>
    <w:lvl w:ilvl="4" w:tplc="29E80D5A">
      <w:numFmt w:val="decimal"/>
      <w:lvlText w:val=""/>
      <w:lvlJc w:val="left"/>
    </w:lvl>
    <w:lvl w:ilvl="5" w:tplc="77C406F0">
      <w:numFmt w:val="decimal"/>
      <w:lvlText w:val=""/>
      <w:lvlJc w:val="left"/>
    </w:lvl>
    <w:lvl w:ilvl="6" w:tplc="7AAA46A8">
      <w:numFmt w:val="decimal"/>
      <w:lvlText w:val=""/>
      <w:lvlJc w:val="left"/>
    </w:lvl>
    <w:lvl w:ilvl="7" w:tplc="F508CEEC">
      <w:numFmt w:val="decimal"/>
      <w:lvlText w:val=""/>
      <w:lvlJc w:val="left"/>
    </w:lvl>
    <w:lvl w:ilvl="8" w:tplc="C19C19F2">
      <w:numFmt w:val="decimal"/>
      <w:lvlText w:val=""/>
      <w:lvlJc w:val="left"/>
    </w:lvl>
  </w:abstractNum>
  <w:abstractNum w:abstractNumId="610" w15:restartNumberingAfterBreak="0">
    <w:nsid w:val="72D23D4E"/>
    <w:multiLevelType w:val="hybridMultilevel"/>
    <w:tmpl w:val="42F406A4"/>
    <w:lvl w:ilvl="0" w:tplc="3AECB8A2">
      <w:start w:val="1"/>
      <w:numFmt w:val="bullet"/>
      <w:lvlText w:val=""/>
      <w:lvlJc w:val="left"/>
      <w:pPr>
        <w:ind w:left="720" w:hanging="360"/>
      </w:pPr>
      <w:rPr>
        <w:rFonts w:ascii="Symbol" w:hAnsi="Symbol" w:hint="default"/>
      </w:rPr>
    </w:lvl>
    <w:lvl w:ilvl="1" w:tplc="B88C5CC6">
      <w:numFmt w:val="decimal"/>
      <w:lvlText w:val=""/>
      <w:lvlJc w:val="left"/>
    </w:lvl>
    <w:lvl w:ilvl="2" w:tplc="90521476">
      <w:numFmt w:val="decimal"/>
      <w:lvlText w:val=""/>
      <w:lvlJc w:val="left"/>
    </w:lvl>
    <w:lvl w:ilvl="3" w:tplc="6C185AC0">
      <w:numFmt w:val="decimal"/>
      <w:lvlText w:val=""/>
      <w:lvlJc w:val="left"/>
    </w:lvl>
    <w:lvl w:ilvl="4" w:tplc="E2A0BEA4">
      <w:numFmt w:val="decimal"/>
      <w:lvlText w:val=""/>
      <w:lvlJc w:val="left"/>
    </w:lvl>
    <w:lvl w:ilvl="5" w:tplc="312843EC">
      <w:numFmt w:val="decimal"/>
      <w:lvlText w:val=""/>
      <w:lvlJc w:val="left"/>
    </w:lvl>
    <w:lvl w:ilvl="6" w:tplc="2E329C4E">
      <w:numFmt w:val="decimal"/>
      <w:lvlText w:val=""/>
      <w:lvlJc w:val="left"/>
    </w:lvl>
    <w:lvl w:ilvl="7" w:tplc="C88EAD80">
      <w:numFmt w:val="decimal"/>
      <w:lvlText w:val=""/>
      <w:lvlJc w:val="left"/>
    </w:lvl>
    <w:lvl w:ilvl="8" w:tplc="9112EE70">
      <w:numFmt w:val="decimal"/>
      <w:lvlText w:val=""/>
      <w:lvlJc w:val="left"/>
    </w:lvl>
  </w:abstractNum>
  <w:abstractNum w:abstractNumId="611" w15:restartNumberingAfterBreak="0">
    <w:nsid w:val="72E63AAC"/>
    <w:multiLevelType w:val="hybridMultilevel"/>
    <w:tmpl w:val="2408A578"/>
    <w:lvl w:ilvl="0" w:tplc="837212F8">
      <w:start w:val="1"/>
      <w:numFmt w:val="bullet"/>
      <w:lvlText w:val=""/>
      <w:lvlJc w:val="left"/>
      <w:pPr>
        <w:ind w:left="720" w:hanging="360"/>
      </w:pPr>
      <w:rPr>
        <w:rFonts w:ascii="Symbol" w:hAnsi="Symbol" w:hint="default"/>
      </w:rPr>
    </w:lvl>
    <w:lvl w:ilvl="1" w:tplc="3A80C7CA">
      <w:numFmt w:val="decimal"/>
      <w:lvlText w:val=""/>
      <w:lvlJc w:val="left"/>
    </w:lvl>
    <w:lvl w:ilvl="2" w:tplc="28BAC2D6">
      <w:numFmt w:val="decimal"/>
      <w:lvlText w:val=""/>
      <w:lvlJc w:val="left"/>
    </w:lvl>
    <w:lvl w:ilvl="3" w:tplc="18F83C1C">
      <w:numFmt w:val="decimal"/>
      <w:lvlText w:val=""/>
      <w:lvlJc w:val="left"/>
    </w:lvl>
    <w:lvl w:ilvl="4" w:tplc="8162F0F0">
      <w:numFmt w:val="decimal"/>
      <w:lvlText w:val=""/>
      <w:lvlJc w:val="left"/>
    </w:lvl>
    <w:lvl w:ilvl="5" w:tplc="BD1A08FE">
      <w:numFmt w:val="decimal"/>
      <w:lvlText w:val=""/>
      <w:lvlJc w:val="left"/>
    </w:lvl>
    <w:lvl w:ilvl="6" w:tplc="523073AE">
      <w:numFmt w:val="decimal"/>
      <w:lvlText w:val=""/>
      <w:lvlJc w:val="left"/>
    </w:lvl>
    <w:lvl w:ilvl="7" w:tplc="73121858">
      <w:numFmt w:val="decimal"/>
      <w:lvlText w:val=""/>
      <w:lvlJc w:val="left"/>
    </w:lvl>
    <w:lvl w:ilvl="8" w:tplc="5D6A0032">
      <w:numFmt w:val="decimal"/>
      <w:lvlText w:val=""/>
      <w:lvlJc w:val="left"/>
    </w:lvl>
  </w:abstractNum>
  <w:abstractNum w:abstractNumId="612" w15:restartNumberingAfterBreak="0">
    <w:nsid w:val="73112483"/>
    <w:multiLevelType w:val="hybridMultilevel"/>
    <w:tmpl w:val="BC1AB294"/>
    <w:lvl w:ilvl="0" w:tplc="874E41C2">
      <w:start w:val="1"/>
      <w:numFmt w:val="bullet"/>
      <w:lvlText w:val=""/>
      <w:lvlJc w:val="left"/>
      <w:pPr>
        <w:ind w:left="720" w:hanging="360"/>
      </w:pPr>
      <w:rPr>
        <w:rFonts w:ascii="Symbol" w:hAnsi="Symbol" w:hint="default"/>
      </w:rPr>
    </w:lvl>
    <w:lvl w:ilvl="1" w:tplc="1A1C1B58">
      <w:numFmt w:val="decimal"/>
      <w:lvlText w:val=""/>
      <w:lvlJc w:val="left"/>
    </w:lvl>
    <w:lvl w:ilvl="2" w:tplc="861EB75A">
      <w:numFmt w:val="decimal"/>
      <w:lvlText w:val=""/>
      <w:lvlJc w:val="left"/>
    </w:lvl>
    <w:lvl w:ilvl="3" w:tplc="A016094E">
      <w:numFmt w:val="decimal"/>
      <w:lvlText w:val=""/>
      <w:lvlJc w:val="left"/>
    </w:lvl>
    <w:lvl w:ilvl="4" w:tplc="61904C28">
      <w:numFmt w:val="decimal"/>
      <w:lvlText w:val=""/>
      <w:lvlJc w:val="left"/>
    </w:lvl>
    <w:lvl w:ilvl="5" w:tplc="269EFFCE">
      <w:numFmt w:val="decimal"/>
      <w:lvlText w:val=""/>
      <w:lvlJc w:val="left"/>
    </w:lvl>
    <w:lvl w:ilvl="6" w:tplc="0840CAD6">
      <w:numFmt w:val="decimal"/>
      <w:lvlText w:val=""/>
      <w:lvlJc w:val="left"/>
    </w:lvl>
    <w:lvl w:ilvl="7" w:tplc="01E89C04">
      <w:numFmt w:val="decimal"/>
      <w:lvlText w:val=""/>
      <w:lvlJc w:val="left"/>
    </w:lvl>
    <w:lvl w:ilvl="8" w:tplc="CA2807D8">
      <w:numFmt w:val="decimal"/>
      <w:lvlText w:val=""/>
      <w:lvlJc w:val="left"/>
    </w:lvl>
  </w:abstractNum>
  <w:abstractNum w:abstractNumId="613" w15:restartNumberingAfterBreak="0">
    <w:nsid w:val="73224252"/>
    <w:multiLevelType w:val="hybridMultilevel"/>
    <w:tmpl w:val="2D92A39E"/>
    <w:lvl w:ilvl="0" w:tplc="540808AA">
      <w:start w:val="1"/>
      <w:numFmt w:val="bullet"/>
      <w:lvlText w:val=""/>
      <w:lvlJc w:val="left"/>
      <w:pPr>
        <w:ind w:left="720" w:hanging="360"/>
      </w:pPr>
      <w:rPr>
        <w:rFonts w:ascii="Symbol" w:hAnsi="Symbol" w:hint="default"/>
      </w:rPr>
    </w:lvl>
    <w:lvl w:ilvl="1" w:tplc="BF129EAA">
      <w:numFmt w:val="decimal"/>
      <w:lvlText w:val=""/>
      <w:lvlJc w:val="left"/>
    </w:lvl>
    <w:lvl w:ilvl="2" w:tplc="86FCF77C">
      <w:numFmt w:val="decimal"/>
      <w:lvlText w:val=""/>
      <w:lvlJc w:val="left"/>
    </w:lvl>
    <w:lvl w:ilvl="3" w:tplc="051687BA">
      <w:numFmt w:val="decimal"/>
      <w:lvlText w:val=""/>
      <w:lvlJc w:val="left"/>
    </w:lvl>
    <w:lvl w:ilvl="4" w:tplc="90766084">
      <w:numFmt w:val="decimal"/>
      <w:lvlText w:val=""/>
      <w:lvlJc w:val="left"/>
    </w:lvl>
    <w:lvl w:ilvl="5" w:tplc="0AA25B56">
      <w:numFmt w:val="decimal"/>
      <w:lvlText w:val=""/>
      <w:lvlJc w:val="left"/>
    </w:lvl>
    <w:lvl w:ilvl="6" w:tplc="5FFA6AE0">
      <w:numFmt w:val="decimal"/>
      <w:lvlText w:val=""/>
      <w:lvlJc w:val="left"/>
    </w:lvl>
    <w:lvl w:ilvl="7" w:tplc="A75E6B7A">
      <w:numFmt w:val="decimal"/>
      <w:lvlText w:val=""/>
      <w:lvlJc w:val="left"/>
    </w:lvl>
    <w:lvl w:ilvl="8" w:tplc="82BE4A3E">
      <w:numFmt w:val="decimal"/>
      <w:lvlText w:val=""/>
      <w:lvlJc w:val="left"/>
    </w:lvl>
  </w:abstractNum>
  <w:abstractNum w:abstractNumId="614" w15:restartNumberingAfterBreak="0">
    <w:nsid w:val="733047A0"/>
    <w:multiLevelType w:val="hybridMultilevel"/>
    <w:tmpl w:val="ECA4161A"/>
    <w:lvl w:ilvl="0" w:tplc="4EFA65A8">
      <w:start w:val="1"/>
      <w:numFmt w:val="bullet"/>
      <w:lvlText w:val=""/>
      <w:lvlJc w:val="left"/>
      <w:pPr>
        <w:ind w:left="720" w:hanging="360"/>
      </w:pPr>
      <w:rPr>
        <w:rFonts w:ascii="Symbol" w:hAnsi="Symbol" w:hint="default"/>
      </w:rPr>
    </w:lvl>
    <w:lvl w:ilvl="1" w:tplc="5240F44C">
      <w:numFmt w:val="decimal"/>
      <w:lvlText w:val=""/>
      <w:lvlJc w:val="left"/>
    </w:lvl>
    <w:lvl w:ilvl="2" w:tplc="A7D2A114">
      <w:numFmt w:val="decimal"/>
      <w:lvlText w:val=""/>
      <w:lvlJc w:val="left"/>
    </w:lvl>
    <w:lvl w:ilvl="3" w:tplc="27E6111C">
      <w:numFmt w:val="decimal"/>
      <w:lvlText w:val=""/>
      <w:lvlJc w:val="left"/>
    </w:lvl>
    <w:lvl w:ilvl="4" w:tplc="C2DE31BE">
      <w:numFmt w:val="decimal"/>
      <w:lvlText w:val=""/>
      <w:lvlJc w:val="left"/>
    </w:lvl>
    <w:lvl w:ilvl="5" w:tplc="8C02CB00">
      <w:numFmt w:val="decimal"/>
      <w:lvlText w:val=""/>
      <w:lvlJc w:val="left"/>
    </w:lvl>
    <w:lvl w:ilvl="6" w:tplc="36C46D30">
      <w:numFmt w:val="decimal"/>
      <w:lvlText w:val=""/>
      <w:lvlJc w:val="left"/>
    </w:lvl>
    <w:lvl w:ilvl="7" w:tplc="35DCBCD0">
      <w:numFmt w:val="decimal"/>
      <w:lvlText w:val=""/>
      <w:lvlJc w:val="left"/>
    </w:lvl>
    <w:lvl w:ilvl="8" w:tplc="FFBC67B0">
      <w:numFmt w:val="decimal"/>
      <w:lvlText w:val=""/>
      <w:lvlJc w:val="left"/>
    </w:lvl>
  </w:abstractNum>
  <w:abstractNum w:abstractNumId="615" w15:restartNumberingAfterBreak="0">
    <w:nsid w:val="73460AB3"/>
    <w:multiLevelType w:val="hybridMultilevel"/>
    <w:tmpl w:val="4BFA060A"/>
    <w:lvl w:ilvl="0" w:tplc="2A2075BE">
      <w:start w:val="1"/>
      <w:numFmt w:val="bullet"/>
      <w:lvlText w:val=""/>
      <w:lvlJc w:val="left"/>
      <w:pPr>
        <w:ind w:left="720" w:hanging="360"/>
      </w:pPr>
      <w:rPr>
        <w:rFonts w:ascii="Symbol" w:hAnsi="Symbol" w:hint="default"/>
      </w:rPr>
    </w:lvl>
    <w:lvl w:ilvl="1" w:tplc="7E5E3844">
      <w:numFmt w:val="decimal"/>
      <w:lvlText w:val=""/>
      <w:lvlJc w:val="left"/>
    </w:lvl>
    <w:lvl w:ilvl="2" w:tplc="0E8EB080">
      <w:numFmt w:val="decimal"/>
      <w:lvlText w:val=""/>
      <w:lvlJc w:val="left"/>
    </w:lvl>
    <w:lvl w:ilvl="3" w:tplc="9812508A">
      <w:numFmt w:val="decimal"/>
      <w:lvlText w:val=""/>
      <w:lvlJc w:val="left"/>
    </w:lvl>
    <w:lvl w:ilvl="4" w:tplc="17E4E102">
      <w:numFmt w:val="decimal"/>
      <w:lvlText w:val=""/>
      <w:lvlJc w:val="left"/>
    </w:lvl>
    <w:lvl w:ilvl="5" w:tplc="C316D2C8">
      <w:numFmt w:val="decimal"/>
      <w:lvlText w:val=""/>
      <w:lvlJc w:val="left"/>
    </w:lvl>
    <w:lvl w:ilvl="6" w:tplc="EFF08C94">
      <w:numFmt w:val="decimal"/>
      <w:lvlText w:val=""/>
      <w:lvlJc w:val="left"/>
    </w:lvl>
    <w:lvl w:ilvl="7" w:tplc="8E6073F4">
      <w:numFmt w:val="decimal"/>
      <w:lvlText w:val=""/>
      <w:lvlJc w:val="left"/>
    </w:lvl>
    <w:lvl w:ilvl="8" w:tplc="C9E61812">
      <w:numFmt w:val="decimal"/>
      <w:lvlText w:val=""/>
      <w:lvlJc w:val="left"/>
    </w:lvl>
  </w:abstractNum>
  <w:abstractNum w:abstractNumId="616" w15:restartNumberingAfterBreak="0">
    <w:nsid w:val="7385008D"/>
    <w:multiLevelType w:val="hybridMultilevel"/>
    <w:tmpl w:val="B62A21C8"/>
    <w:lvl w:ilvl="0" w:tplc="3F3C434A">
      <w:start w:val="1"/>
      <w:numFmt w:val="bullet"/>
      <w:lvlText w:val=""/>
      <w:lvlJc w:val="left"/>
      <w:pPr>
        <w:ind w:left="720" w:hanging="360"/>
      </w:pPr>
      <w:rPr>
        <w:rFonts w:ascii="Symbol" w:hAnsi="Symbol" w:hint="default"/>
      </w:rPr>
    </w:lvl>
    <w:lvl w:ilvl="1" w:tplc="E3E0A3C0">
      <w:numFmt w:val="decimal"/>
      <w:lvlText w:val=""/>
      <w:lvlJc w:val="left"/>
    </w:lvl>
    <w:lvl w:ilvl="2" w:tplc="8118E754">
      <w:numFmt w:val="decimal"/>
      <w:lvlText w:val=""/>
      <w:lvlJc w:val="left"/>
    </w:lvl>
    <w:lvl w:ilvl="3" w:tplc="FF0AB6B0">
      <w:numFmt w:val="decimal"/>
      <w:lvlText w:val=""/>
      <w:lvlJc w:val="left"/>
    </w:lvl>
    <w:lvl w:ilvl="4" w:tplc="367C97DE">
      <w:numFmt w:val="decimal"/>
      <w:lvlText w:val=""/>
      <w:lvlJc w:val="left"/>
    </w:lvl>
    <w:lvl w:ilvl="5" w:tplc="9856C752">
      <w:numFmt w:val="decimal"/>
      <w:lvlText w:val=""/>
      <w:lvlJc w:val="left"/>
    </w:lvl>
    <w:lvl w:ilvl="6" w:tplc="2EAE37E8">
      <w:numFmt w:val="decimal"/>
      <w:lvlText w:val=""/>
      <w:lvlJc w:val="left"/>
    </w:lvl>
    <w:lvl w:ilvl="7" w:tplc="3E607DC6">
      <w:numFmt w:val="decimal"/>
      <w:lvlText w:val=""/>
      <w:lvlJc w:val="left"/>
    </w:lvl>
    <w:lvl w:ilvl="8" w:tplc="9836C120">
      <w:numFmt w:val="decimal"/>
      <w:lvlText w:val=""/>
      <w:lvlJc w:val="left"/>
    </w:lvl>
  </w:abstractNum>
  <w:abstractNum w:abstractNumId="617" w15:restartNumberingAfterBreak="0">
    <w:nsid w:val="73A37729"/>
    <w:multiLevelType w:val="hybridMultilevel"/>
    <w:tmpl w:val="62B2BC14"/>
    <w:lvl w:ilvl="0" w:tplc="CE3C89D4">
      <w:start w:val="1"/>
      <w:numFmt w:val="bullet"/>
      <w:lvlText w:val=""/>
      <w:lvlJc w:val="left"/>
      <w:pPr>
        <w:ind w:left="720" w:hanging="360"/>
      </w:pPr>
      <w:rPr>
        <w:rFonts w:ascii="Symbol" w:hAnsi="Symbol" w:hint="default"/>
      </w:rPr>
    </w:lvl>
    <w:lvl w:ilvl="1" w:tplc="E9B2FB26">
      <w:numFmt w:val="decimal"/>
      <w:lvlText w:val=""/>
      <w:lvlJc w:val="left"/>
    </w:lvl>
    <w:lvl w:ilvl="2" w:tplc="A84A978E">
      <w:numFmt w:val="decimal"/>
      <w:lvlText w:val=""/>
      <w:lvlJc w:val="left"/>
    </w:lvl>
    <w:lvl w:ilvl="3" w:tplc="BDDACDE0">
      <w:numFmt w:val="decimal"/>
      <w:lvlText w:val=""/>
      <w:lvlJc w:val="left"/>
    </w:lvl>
    <w:lvl w:ilvl="4" w:tplc="B7B42308">
      <w:numFmt w:val="decimal"/>
      <w:lvlText w:val=""/>
      <w:lvlJc w:val="left"/>
    </w:lvl>
    <w:lvl w:ilvl="5" w:tplc="4EF0A3EC">
      <w:numFmt w:val="decimal"/>
      <w:lvlText w:val=""/>
      <w:lvlJc w:val="left"/>
    </w:lvl>
    <w:lvl w:ilvl="6" w:tplc="00869190">
      <w:numFmt w:val="decimal"/>
      <w:lvlText w:val=""/>
      <w:lvlJc w:val="left"/>
    </w:lvl>
    <w:lvl w:ilvl="7" w:tplc="A5E24292">
      <w:numFmt w:val="decimal"/>
      <w:lvlText w:val=""/>
      <w:lvlJc w:val="left"/>
    </w:lvl>
    <w:lvl w:ilvl="8" w:tplc="3328EDD4">
      <w:numFmt w:val="decimal"/>
      <w:lvlText w:val=""/>
      <w:lvlJc w:val="left"/>
    </w:lvl>
  </w:abstractNum>
  <w:abstractNum w:abstractNumId="618" w15:restartNumberingAfterBreak="0">
    <w:nsid w:val="73AC6610"/>
    <w:multiLevelType w:val="hybridMultilevel"/>
    <w:tmpl w:val="9D4A9686"/>
    <w:lvl w:ilvl="0" w:tplc="0AB86F56">
      <w:start w:val="1"/>
      <w:numFmt w:val="bullet"/>
      <w:lvlText w:val=""/>
      <w:lvlJc w:val="left"/>
      <w:pPr>
        <w:ind w:left="720" w:hanging="360"/>
      </w:pPr>
      <w:rPr>
        <w:rFonts w:ascii="Symbol" w:hAnsi="Symbol" w:hint="default"/>
      </w:rPr>
    </w:lvl>
    <w:lvl w:ilvl="1" w:tplc="9B6A9AF8">
      <w:numFmt w:val="decimal"/>
      <w:lvlText w:val=""/>
      <w:lvlJc w:val="left"/>
    </w:lvl>
    <w:lvl w:ilvl="2" w:tplc="CBD65806">
      <w:numFmt w:val="decimal"/>
      <w:lvlText w:val=""/>
      <w:lvlJc w:val="left"/>
    </w:lvl>
    <w:lvl w:ilvl="3" w:tplc="6408ED10">
      <w:numFmt w:val="decimal"/>
      <w:lvlText w:val=""/>
      <w:lvlJc w:val="left"/>
    </w:lvl>
    <w:lvl w:ilvl="4" w:tplc="1A4E60DC">
      <w:numFmt w:val="decimal"/>
      <w:lvlText w:val=""/>
      <w:lvlJc w:val="left"/>
    </w:lvl>
    <w:lvl w:ilvl="5" w:tplc="5764342E">
      <w:numFmt w:val="decimal"/>
      <w:lvlText w:val=""/>
      <w:lvlJc w:val="left"/>
    </w:lvl>
    <w:lvl w:ilvl="6" w:tplc="53881802">
      <w:numFmt w:val="decimal"/>
      <w:lvlText w:val=""/>
      <w:lvlJc w:val="left"/>
    </w:lvl>
    <w:lvl w:ilvl="7" w:tplc="50680BD6">
      <w:numFmt w:val="decimal"/>
      <w:lvlText w:val=""/>
      <w:lvlJc w:val="left"/>
    </w:lvl>
    <w:lvl w:ilvl="8" w:tplc="6A22163E">
      <w:numFmt w:val="decimal"/>
      <w:lvlText w:val=""/>
      <w:lvlJc w:val="left"/>
    </w:lvl>
  </w:abstractNum>
  <w:abstractNum w:abstractNumId="619" w15:restartNumberingAfterBreak="0">
    <w:nsid w:val="73FF48C4"/>
    <w:multiLevelType w:val="hybridMultilevel"/>
    <w:tmpl w:val="9710DD02"/>
    <w:lvl w:ilvl="0" w:tplc="500EA890">
      <w:start w:val="1"/>
      <w:numFmt w:val="bullet"/>
      <w:lvlText w:val=""/>
      <w:lvlJc w:val="left"/>
      <w:pPr>
        <w:ind w:left="720" w:hanging="360"/>
      </w:pPr>
      <w:rPr>
        <w:rFonts w:ascii="Symbol" w:hAnsi="Symbol" w:hint="default"/>
      </w:rPr>
    </w:lvl>
    <w:lvl w:ilvl="1" w:tplc="31AC237E">
      <w:numFmt w:val="decimal"/>
      <w:lvlText w:val=""/>
      <w:lvlJc w:val="left"/>
    </w:lvl>
    <w:lvl w:ilvl="2" w:tplc="EDE61FB6">
      <w:numFmt w:val="decimal"/>
      <w:lvlText w:val=""/>
      <w:lvlJc w:val="left"/>
    </w:lvl>
    <w:lvl w:ilvl="3" w:tplc="D6C6FD0C">
      <w:numFmt w:val="decimal"/>
      <w:lvlText w:val=""/>
      <w:lvlJc w:val="left"/>
    </w:lvl>
    <w:lvl w:ilvl="4" w:tplc="7CCCFBF6">
      <w:numFmt w:val="decimal"/>
      <w:lvlText w:val=""/>
      <w:lvlJc w:val="left"/>
    </w:lvl>
    <w:lvl w:ilvl="5" w:tplc="9154EABE">
      <w:numFmt w:val="decimal"/>
      <w:lvlText w:val=""/>
      <w:lvlJc w:val="left"/>
    </w:lvl>
    <w:lvl w:ilvl="6" w:tplc="FD9857E4">
      <w:numFmt w:val="decimal"/>
      <w:lvlText w:val=""/>
      <w:lvlJc w:val="left"/>
    </w:lvl>
    <w:lvl w:ilvl="7" w:tplc="2D240476">
      <w:numFmt w:val="decimal"/>
      <w:lvlText w:val=""/>
      <w:lvlJc w:val="left"/>
    </w:lvl>
    <w:lvl w:ilvl="8" w:tplc="68783FE2">
      <w:numFmt w:val="decimal"/>
      <w:lvlText w:val=""/>
      <w:lvlJc w:val="left"/>
    </w:lvl>
  </w:abstractNum>
  <w:abstractNum w:abstractNumId="620" w15:restartNumberingAfterBreak="0">
    <w:nsid w:val="748733B4"/>
    <w:multiLevelType w:val="hybridMultilevel"/>
    <w:tmpl w:val="9170FFF2"/>
    <w:lvl w:ilvl="0" w:tplc="A00A1864">
      <w:start w:val="1"/>
      <w:numFmt w:val="bullet"/>
      <w:lvlText w:val=""/>
      <w:lvlJc w:val="left"/>
      <w:pPr>
        <w:ind w:left="720" w:hanging="360"/>
      </w:pPr>
      <w:rPr>
        <w:rFonts w:ascii="Symbol" w:hAnsi="Symbol" w:hint="default"/>
      </w:rPr>
    </w:lvl>
    <w:lvl w:ilvl="1" w:tplc="F97A59A0">
      <w:numFmt w:val="decimal"/>
      <w:lvlText w:val=""/>
      <w:lvlJc w:val="left"/>
    </w:lvl>
    <w:lvl w:ilvl="2" w:tplc="CBEE169E">
      <w:numFmt w:val="decimal"/>
      <w:lvlText w:val=""/>
      <w:lvlJc w:val="left"/>
    </w:lvl>
    <w:lvl w:ilvl="3" w:tplc="EF14544C">
      <w:numFmt w:val="decimal"/>
      <w:lvlText w:val=""/>
      <w:lvlJc w:val="left"/>
    </w:lvl>
    <w:lvl w:ilvl="4" w:tplc="3A788828">
      <w:numFmt w:val="decimal"/>
      <w:lvlText w:val=""/>
      <w:lvlJc w:val="left"/>
    </w:lvl>
    <w:lvl w:ilvl="5" w:tplc="D11A6194">
      <w:numFmt w:val="decimal"/>
      <w:lvlText w:val=""/>
      <w:lvlJc w:val="left"/>
    </w:lvl>
    <w:lvl w:ilvl="6" w:tplc="CD0272E8">
      <w:numFmt w:val="decimal"/>
      <w:lvlText w:val=""/>
      <w:lvlJc w:val="left"/>
    </w:lvl>
    <w:lvl w:ilvl="7" w:tplc="8F6230EA">
      <w:numFmt w:val="decimal"/>
      <w:lvlText w:val=""/>
      <w:lvlJc w:val="left"/>
    </w:lvl>
    <w:lvl w:ilvl="8" w:tplc="03D8D5A6">
      <w:numFmt w:val="decimal"/>
      <w:lvlText w:val=""/>
      <w:lvlJc w:val="left"/>
    </w:lvl>
  </w:abstractNum>
  <w:abstractNum w:abstractNumId="621" w15:restartNumberingAfterBreak="0">
    <w:nsid w:val="74896BBF"/>
    <w:multiLevelType w:val="hybridMultilevel"/>
    <w:tmpl w:val="7E10D21E"/>
    <w:lvl w:ilvl="0" w:tplc="7A84A3A2">
      <w:start w:val="1"/>
      <w:numFmt w:val="bullet"/>
      <w:lvlText w:val=""/>
      <w:lvlJc w:val="left"/>
      <w:pPr>
        <w:ind w:left="720" w:hanging="360"/>
      </w:pPr>
      <w:rPr>
        <w:rFonts w:ascii="Symbol" w:hAnsi="Symbol" w:hint="default"/>
      </w:rPr>
    </w:lvl>
    <w:lvl w:ilvl="1" w:tplc="1D300760">
      <w:numFmt w:val="decimal"/>
      <w:lvlText w:val=""/>
      <w:lvlJc w:val="left"/>
    </w:lvl>
    <w:lvl w:ilvl="2" w:tplc="3C502412">
      <w:numFmt w:val="decimal"/>
      <w:lvlText w:val=""/>
      <w:lvlJc w:val="left"/>
    </w:lvl>
    <w:lvl w:ilvl="3" w:tplc="1DCC78BA">
      <w:numFmt w:val="decimal"/>
      <w:lvlText w:val=""/>
      <w:lvlJc w:val="left"/>
    </w:lvl>
    <w:lvl w:ilvl="4" w:tplc="D2164F3A">
      <w:numFmt w:val="decimal"/>
      <w:lvlText w:val=""/>
      <w:lvlJc w:val="left"/>
    </w:lvl>
    <w:lvl w:ilvl="5" w:tplc="BAAE18B2">
      <w:numFmt w:val="decimal"/>
      <w:lvlText w:val=""/>
      <w:lvlJc w:val="left"/>
    </w:lvl>
    <w:lvl w:ilvl="6" w:tplc="D390F30C">
      <w:numFmt w:val="decimal"/>
      <w:lvlText w:val=""/>
      <w:lvlJc w:val="left"/>
    </w:lvl>
    <w:lvl w:ilvl="7" w:tplc="D6481E84">
      <w:numFmt w:val="decimal"/>
      <w:lvlText w:val=""/>
      <w:lvlJc w:val="left"/>
    </w:lvl>
    <w:lvl w:ilvl="8" w:tplc="F7C25E38">
      <w:numFmt w:val="decimal"/>
      <w:lvlText w:val=""/>
      <w:lvlJc w:val="left"/>
    </w:lvl>
  </w:abstractNum>
  <w:abstractNum w:abstractNumId="622" w15:restartNumberingAfterBreak="0">
    <w:nsid w:val="74BD5708"/>
    <w:multiLevelType w:val="hybridMultilevel"/>
    <w:tmpl w:val="514E8BC8"/>
    <w:lvl w:ilvl="0" w:tplc="0EDC5178">
      <w:start w:val="1"/>
      <w:numFmt w:val="bullet"/>
      <w:lvlText w:val=""/>
      <w:lvlJc w:val="left"/>
      <w:pPr>
        <w:ind w:left="720" w:hanging="360"/>
      </w:pPr>
      <w:rPr>
        <w:rFonts w:ascii="Symbol" w:hAnsi="Symbol" w:hint="default"/>
      </w:rPr>
    </w:lvl>
    <w:lvl w:ilvl="1" w:tplc="D1AC553A">
      <w:numFmt w:val="decimal"/>
      <w:lvlText w:val=""/>
      <w:lvlJc w:val="left"/>
    </w:lvl>
    <w:lvl w:ilvl="2" w:tplc="F40CF234">
      <w:numFmt w:val="decimal"/>
      <w:lvlText w:val=""/>
      <w:lvlJc w:val="left"/>
    </w:lvl>
    <w:lvl w:ilvl="3" w:tplc="355A0A16">
      <w:numFmt w:val="decimal"/>
      <w:lvlText w:val=""/>
      <w:lvlJc w:val="left"/>
    </w:lvl>
    <w:lvl w:ilvl="4" w:tplc="2ADEF220">
      <w:numFmt w:val="decimal"/>
      <w:lvlText w:val=""/>
      <w:lvlJc w:val="left"/>
    </w:lvl>
    <w:lvl w:ilvl="5" w:tplc="400C8C90">
      <w:numFmt w:val="decimal"/>
      <w:lvlText w:val=""/>
      <w:lvlJc w:val="left"/>
    </w:lvl>
    <w:lvl w:ilvl="6" w:tplc="FEE41E5E">
      <w:numFmt w:val="decimal"/>
      <w:lvlText w:val=""/>
      <w:lvlJc w:val="left"/>
    </w:lvl>
    <w:lvl w:ilvl="7" w:tplc="646C16C8">
      <w:numFmt w:val="decimal"/>
      <w:lvlText w:val=""/>
      <w:lvlJc w:val="left"/>
    </w:lvl>
    <w:lvl w:ilvl="8" w:tplc="4CE2074A">
      <w:numFmt w:val="decimal"/>
      <w:lvlText w:val=""/>
      <w:lvlJc w:val="left"/>
    </w:lvl>
  </w:abstractNum>
  <w:abstractNum w:abstractNumId="623" w15:restartNumberingAfterBreak="0">
    <w:nsid w:val="74D01CF3"/>
    <w:multiLevelType w:val="hybridMultilevel"/>
    <w:tmpl w:val="9C9A39DC"/>
    <w:lvl w:ilvl="0" w:tplc="135C20EA">
      <w:start w:val="1"/>
      <w:numFmt w:val="bullet"/>
      <w:lvlText w:val=""/>
      <w:lvlJc w:val="left"/>
      <w:pPr>
        <w:ind w:left="720" w:hanging="360"/>
      </w:pPr>
      <w:rPr>
        <w:rFonts w:ascii="Symbol" w:hAnsi="Symbol" w:hint="default"/>
      </w:rPr>
    </w:lvl>
    <w:lvl w:ilvl="1" w:tplc="128E14D8">
      <w:numFmt w:val="decimal"/>
      <w:lvlText w:val=""/>
      <w:lvlJc w:val="left"/>
    </w:lvl>
    <w:lvl w:ilvl="2" w:tplc="16787DE2">
      <w:numFmt w:val="decimal"/>
      <w:lvlText w:val=""/>
      <w:lvlJc w:val="left"/>
    </w:lvl>
    <w:lvl w:ilvl="3" w:tplc="E0641854">
      <w:numFmt w:val="decimal"/>
      <w:lvlText w:val=""/>
      <w:lvlJc w:val="left"/>
    </w:lvl>
    <w:lvl w:ilvl="4" w:tplc="B3BA96FA">
      <w:numFmt w:val="decimal"/>
      <w:lvlText w:val=""/>
      <w:lvlJc w:val="left"/>
    </w:lvl>
    <w:lvl w:ilvl="5" w:tplc="800E11A0">
      <w:numFmt w:val="decimal"/>
      <w:lvlText w:val=""/>
      <w:lvlJc w:val="left"/>
    </w:lvl>
    <w:lvl w:ilvl="6" w:tplc="92B8198C">
      <w:numFmt w:val="decimal"/>
      <w:lvlText w:val=""/>
      <w:lvlJc w:val="left"/>
    </w:lvl>
    <w:lvl w:ilvl="7" w:tplc="76A63388">
      <w:numFmt w:val="decimal"/>
      <w:lvlText w:val=""/>
      <w:lvlJc w:val="left"/>
    </w:lvl>
    <w:lvl w:ilvl="8" w:tplc="6E4A74EC">
      <w:numFmt w:val="decimal"/>
      <w:lvlText w:val=""/>
      <w:lvlJc w:val="left"/>
    </w:lvl>
  </w:abstractNum>
  <w:abstractNum w:abstractNumId="624" w15:restartNumberingAfterBreak="0">
    <w:nsid w:val="74FC2D96"/>
    <w:multiLevelType w:val="hybridMultilevel"/>
    <w:tmpl w:val="07D6FECA"/>
    <w:lvl w:ilvl="0" w:tplc="5936F72C">
      <w:start w:val="1"/>
      <w:numFmt w:val="bullet"/>
      <w:lvlText w:val=""/>
      <w:lvlJc w:val="left"/>
      <w:pPr>
        <w:ind w:left="720" w:hanging="360"/>
      </w:pPr>
      <w:rPr>
        <w:rFonts w:ascii="Symbol" w:hAnsi="Symbol" w:hint="default"/>
      </w:rPr>
    </w:lvl>
    <w:lvl w:ilvl="1" w:tplc="1B7A7868">
      <w:numFmt w:val="decimal"/>
      <w:lvlText w:val=""/>
      <w:lvlJc w:val="left"/>
    </w:lvl>
    <w:lvl w:ilvl="2" w:tplc="A2D65CF2">
      <w:numFmt w:val="decimal"/>
      <w:lvlText w:val=""/>
      <w:lvlJc w:val="left"/>
    </w:lvl>
    <w:lvl w:ilvl="3" w:tplc="264EEEE4">
      <w:numFmt w:val="decimal"/>
      <w:lvlText w:val=""/>
      <w:lvlJc w:val="left"/>
    </w:lvl>
    <w:lvl w:ilvl="4" w:tplc="46BC0628">
      <w:numFmt w:val="decimal"/>
      <w:lvlText w:val=""/>
      <w:lvlJc w:val="left"/>
    </w:lvl>
    <w:lvl w:ilvl="5" w:tplc="A0C87FEE">
      <w:numFmt w:val="decimal"/>
      <w:lvlText w:val=""/>
      <w:lvlJc w:val="left"/>
    </w:lvl>
    <w:lvl w:ilvl="6" w:tplc="43EC1820">
      <w:numFmt w:val="decimal"/>
      <w:lvlText w:val=""/>
      <w:lvlJc w:val="left"/>
    </w:lvl>
    <w:lvl w:ilvl="7" w:tplc="FA842B00">
      <w:numFmt w:val="decimal"/>
      <w:lvlText w:val=""/>
      <w:lvlJc w:val="left"/>
    </w:lvl>
    <w:lvl w:ilvl="8" w:tplc="0608C32A">
      <w:numFmt w:val="decimal"/>
      <w:lvlText w:val=""/>
      <w:lvlJc w:val="left"/>
    </w:lvl>
  </w:abstractNum>
  <w:abstractNum w:abstractNumId="625" w15:restartNumberingAfterBreak="0">
    <w:nsid w:val="751D3CF7"/>
    <w:multiLevelType w:val="hybridMultilevel"/>
    <w:tmpl w:val="14742782"/>
    <w:lvl w:ilvl="0" w:tplc="21F05EB0">
      <w:start w:val="1"/>
      <w:numFmt w:val="bullet"/>
      <w:lvlText w:val=""/>
      <w:lvlJc w:val="left"/>
      <w:pPr>
        <w:ind w:left="720" w:hanging="360"/>
      </w:pPr>
      <w:rPr>
        <w:rFonts w:ascii="Symbol" w:hAnsi="Symbol" w:hint="default"/>
      </w:rPr>
    </w:lvl>
    <w:lvl w:ilvl="1" w:tplc="FA9E2EAC">
      <w:numFmt w:val="decimal"/>
      <w:lvlText w:val=""/>
      <w:lvlJc w:val="left"/>
    </w:lvl>
    <w:lvl w:ilvl="2" w:tplc="D26282F2">
      <w:numFmt w:val="decimal"/>
      <w:lvlText w:val=""/>
      <w:lvlJc w:val="left"/>
    </w:lvl>
    <w:lvl w:ilvl="3" w:tplc="226E476E">
      <w:numFmt w:val="decimal"/>
      <w:lvlText w:val=""/>
      <w:lvlJc w:val="left"/>
    </w:lvl>
    <w:lvl w:ilvl="4" w:tplc="CC80C2C2">
      <w:numFmt w:val="decimal"/>
      <w:lvlText w:val=""/>
      <w:lvlJc w:val="left"/>
    </w:lvl>
    <w:lvl w:ilvl="5" w:tplc="1EF61A8E">
      <w:numFmt w:val="decimal"/>
      <w:lvlText w:val=""/>
      <w:lvlJc w:val="left"/>
    </w:lvl>
    <w:lvl w:ilvl="6" w:tplc="27381D8C">
      <w:numFmt w:val="decimal"/>
      <w:lvlText w:val=""/>
      <w:lvlJc w:val="left"/>
    </w:lvl>
    <w:lvl w:ilvl="7" w:tplc="F3F81158">
      <w:numFmt w:val="decimal"/>
      <w:lvlText w:val=""/>
      <w:lvlJc w:val="left"/>
    </w:lvl>
    <w:lvl w:ilvl="8" w:tplc="DCB00704">
      <w:numFmt w:val="decimal"/>
      <w:lvlText w:val=""/>
      <w:lvlJc w:val="left"/>
    </w:lvl>
  </w:abstractNum>
  <w:abstractNum w:abstractNumId="626" w15:restartNumberingAfterBreak="0">
    <w:nsid w:val="755168DF"/>
    <w:multiLevelType w:val="hybridMultilevel"/>
    <w:tmpl w:val="E2A0AC6C"/>
    <w:lvl w:ilvl="0" w:tplc="561AAC22">
      <w:start w:val="1"/>
      <w:numFmt w:val="bullet"/>
      <w:lvlText w:val=""/>
      <w:lvlJc w:val="left"/>
      <w:pPr>
        <w:ind w:left="720" w:hanging="360"/>
      </w:pPr>
      <w:rPr>
        <w:rFonts w:ascii="Symbol" w:hAnsi="Symbol" w:hint="default"/>
      </w:rPr>
    </w:lvl>
    <w:lvl w:ilvl="1" w:tplc="19649180">
      <w:numFmt w:val="decimal"/>
      <w:lvlText w:val=""/>
      <w:lvlJc w:val="left"/>
    </w:lvl>
    <w:lvl w:ilvl="2" w:tplc="70B8AD9C">
      <w:numFmt w:val="decimal"/>
      <w:lvlText w:val=""/>
      <w:lvlJc w:val="left"/>
    </w:lvl>
    <w:lvl w:ilvl="3" w:tplc="B7828798">
      <w:numFmt w:val="decimal"/>
      <w:lvlText w:val=""/>
      <w:lvlJc w:val="left"/>
    </w:lvl>
    <w:lvl w:ilvl="4" w:tplc="3F9CD346">
      <w:numFmt w:val="decimal"/>
      <w:lvlText w:val=""/>
      <w:lvlJc w:val="left"/>
    </w:lvl>
    <w:lvl w:ilvl="5" w:tplc="DF4AAFCC">
      <w:numFmt w:val="decimal"/>
      <w:lvlText w:val=""/>
      <w:lvlJc w:val="left"/>
    </w:lvl>
    <w:lvl w:ilvl="6" w:tplc="C43CB60C">
      <w:numFmt w:val="decimal"/>
      <w:lvlText w:val=""/>
      <w:lvlJc w:val="left"/>
    </w:lvl>
    <w:lvl w:ilvl="7" w:tplc="5DD088C0">
      <w:numFmt w:val="decimal"/>
      <w:lvlText w:val=""/>
      <w:lvlJc w:val="left"/>
    </w:lvl>
    <w:lvl w:ilvl="8" w:tplc="D74E8614">
      <w:numFmt w:val="decimal"/>
      <w:lvlText w:val=""/>
      <w:lvlJc w:val="left"/>
    </w:lvl>
  </w:abstractNum>
  <w:abstractNum w:abstractNumId="627" w15:restartNumberingAfterBreak="0">
    <w:nsid w:val="7568713B"/>
    <w:multiLevelType w:val="hybridMultilevel"/>
    <w:tmpl w:val="85EE6ED0"/>
    <w:lvl w:ilvl="0" w:tplc="8AC4104A">
      <w:start w:val="1"/>
      <w:numFmt w:val="bullet"/>
      <w:lvlText w:val=""/>
      <w:lvlJc w:val="left"/>
      <w:pPr>
        <w:ind w:left="720" w:hanging="360"/>
      </w:pPr>
      <w:rPr>
        <w:rFonts w:ascii="Symbol" w:hAnsi="Symbol" w:hint="default"/>
      </w:rPr>
    </w:lvl>
    <w:lvl w:ilvl="1" w:tplc="69C07158">
      <w:numFmt w:val="decimal"/>
      <w:lvlText w:val=""/>
      <w:lvlJc w:val="left"/>
    </w:lvl>
    <w:lvl w:ilvl="2" w:tplc="C366995C">
      <w:numFmt w:val="decimal"/>
      <w:lvlText w:val=""/>
      <w:lvlJc w:val="left"/>
    </w:lvl>
    <w:lvl w:ilvl="3" w:tplc="E4787CCE">
      <w:numFmt w:val="decimal"/>
      <w:lvlText w:val=""/>
      <w:lvlJc w:val="left"/>
    </w:lvl>
    <w:lvl w:ilvl="4" w:tplc="7CDEAEAE">
      <w:numFmt w:val="decimal"/>
      <w:lvlText w:val=""/>
      <w:lvlJc w:val="left"/>
    </w:lvl>
    <w:lvl w:ilvl="5" w:tplc="C67ABEE0">
      <w:numFmt w:val="decimal"/>
      <w:lvlText w:val=""/>
      <w:lvlJc w:val="left"/>
    </w:lvl>
    <w:lvl w:ilvl="6" w:tplc="3A28646E">
      <w:numFmt w:val="decimal"/>
      <w:lvlText w:val=""/>
      <w:lvlJc w:val="left"/>
    </w:lvl>
    <w:lvl w:ilvl="7" w:tplc="5C1C15F2">
      <w:numFmt w:val="decimal"/>
      <w:lvlText w:val=""/>
      <w:lvlJc w:val="left"/>
    </w:lvl>
    <w:lvl w:ilvl="8" w:tplc="2FF88A32">
      <w:numFmt w:val="decimal"/>
      <w:lvlText w:val=""/>
      <w:lvlJc w:val="left"/>
    </w:lvl>
  </w:abstractNum>
  <w:abstractNum w:abstractNumId="628" w15:restartNumberingAfterBreak="0">
    <w:nsid w:val="75C5663C"/>
    <w:multiLevelType w:val="hybridMultilevel"/>
    <w:tmpl w:val="912CB580"/>
    <w:lvl w:ilvl="0" w:tplc="68E698B6">
      <w:start w:val="1"/>
      <w:numFmt w:val="bullet"/>
      <w:lvlText w:val=""/>
      <w:lvlJc w:val="left"/>
      <w:pPr>
        <w:ind w:left="720" w:hanging="360"/>
      </w:pPr>
      <w:rPr>
        <w:rFonts w:ascii="Symbol" w:hAnsi="Symbol" w:hint="default"/>
      </w:rPr>
    </w:lvl>
    <w:lvl w:ilvl="1" w:tplc="F5787DCC">
      <w:numFmt w:val="decimal"/>
      <w:lvlText w:val=""/>
      <w:lvlJc w:val="left"/>
    </w:lvl>
    <w:lvl w:ilvl="2" w:tplc="770EE444">
      <w:numFmt w:val="decimal"/>
      <w:lvlText w:val=""/>
      <w:lvlJc w:val="left"/>
    </w:lvl>
    <w:lvl w:ilvl="3" w:tplc="95F6A490">
      <w:numFmt w:val="decimal"/>
      <w:lvlText w:val=""/>
      <w:lvlJc w:val="left"/>
    </w:lvl>
    <w:lvl w:ilvl="4" w:tplc="A59E08B0">
      <w:numFmt w:val="decimal"/>
      <w:lvlText w:val=""/>
      <w:lvlJc w:val="left"/>
    </w:lvl>
    <w:lvl w:ilvl="5" w:tplc="AB7E7F1C">
      <w:numFmt w:val="decimal"/>
      <w:lvlText w:val=""/>
      <w:lvlJc w:val="left"/>
    </w:lvl>
    <w:lvl w:ilvl="6" w:tplc="C680C3F6">
      <w:numFmt w:val="decimal"/>
      <w:lvlText w:val=""/>
      <w:lvlJc w:val="left"/>
    </w:lvl>
    <w:lvl w:ilvl="7" w:tplc="6A5E1E50">
      <w:numFmt w:val="decimal"/>
      <w:lvlText w:val=""/>
      <w:lvlJc w:val="left"/>
    </w:lvl>
    <w:lvl w:ilvl="8" w:tplc="4C5E1ECA">
      <w:numFmt w:val="decimal"/>
      <w:lvlText w:val=""/>
      <w:lvlJc w:val="left"/>
    </w:lvl>
  </w:abstractNum>
  <w:abstractNum w:abstractNumId="629" w15:restartNumberingAfterBreak="0">
    <w:nsid w:val="75DC4116"/>
    <w:multiLevelType w:val="hybridMultilevel"/>
    <w:tmpl w:val="625CF4A2"/>
    <w:lvl w:ilvl="0" w:tplc="A266941C">
      <w:start w:val="1"/>
      <w:numFmt w:val="bullet"/>
      <w:lvlText w:val=""/>
      <w:lvlJc w:val="left"/>
      <w:pPr>
        <w:ind w:left="720" w:hanging="360"/>
      </w:pPr>
      <w:rPr>
        <w:rFonts w:ascii="Symbol" w:hAnsi="Symbol" w:hint="default"/>
      </w:rPr>
    </w:lvl>
    <w:lvl w:ilvl="1" w:tplc="7A905542">
      <w:numFmt w:val="decimal"/>
      <w:lvlText w:val=""/>
      <w:lvlJc w:val="left"/>
    </w:lvl>
    <w:lvl w:ilvl="2" w:tplc="48901AE8">
      <w:numFmt w:val="decimal"/>
      <w:lvlText w:val=""/>
      <w:lvlJc w:val="left"/>
    </w:lvl>
    <w:lvl w:ilvl="3" w:tplc="B1D6DF00">
      <w:numFmt w:val="decimal"/>
      <w:lvlText w:val=""/>
      <w:lvlJc w:val="left"/>
    </w:lvl>
    <w:lvl w:ilvl="4" w:tplc="96CA3B48">
      <w:numFmt w:val="decimal"/>
      <w:lvlText w:val=""/>
      <w:lvlJc w:val="left"/>
    </w:lvl>
    <w:lvl w:ilvl="5" w:tplc="C55CF792">
      <w:numFmt w:val="decimal"/>
      <w:lvlText w:val=""/>
      <w:lvlJc w:val="left"/>
    </w:lvl>
    <w:lvl w:ilvl="6" w:tplc="5680C980">
      <w:numFmt w:val="decimal"/>
      <w:lvlText w:val=""/>
      <w:lvlJc w:val="left"/>
    </w:lvl>
    <w:lvl w:ilvl="7" w:tplc="CD56E9AE">
      <w:numFmt w:val="decimal"/>
      <w:lvlText w:val=""/>
      <w:lvlJc w:val="left"/>
    </w:lvl>
    <w:lvl w:ilvl="8" w:tplc="7206D2DC">
      <w:numFmt w:val="decimal"/>
      <w:lvlText w:val=""/>
      <w:lvlJc w:val="left"/>
    </w:lvl>
  </w:abstractNum>
  <w:abstractNum w:abstractNumId="630" w15:restartNumberingAfterBreak="0">
    <w:nsid w:val="75E536DD"/>
    <w:multiLevelType w:val="hybridMultilevel"/>
    <w:tmpl w:val="F3328096"/>
    <w:lvl w:ilvl="0" w:tplc="76503C20">
      <w:start w:val="1"/>
      <w:numFmt w:val="bullet"/>
      <w:lvlText w:val=""/>
      <w:lvlJc w:val="left"/>
      <w:pPr>
        <w:ind w:left="720" w:hanging="360"/>
      </w:pPr>
      <w:rPr>
        <w:rFonts w:ascii="Symbol" w:hAnsi="Symbol" w:hint="default"/>
      </w:rPr>
    </w:lvl>
    <w:lvl w:ilvl="1" w:tplc="E9A896EA">
      <w:numFmt w:val="decimal"/>
      <w:lvlText w:val=""/>
      <w:lvlJc w:val="left"/>
    </w:lvl>
    <w:lvl w:ilvl="2" w:tplc="2284AC26">
      <w:numFmt w:val="decimal"/>
      <w:lvlText w:val=""/>
      <w:lvlJc w:val="left"/>
    </w:lvl>
    <w:lvl w:ilvl="3" w:tplc="9B38534E">
      <w:numFmt w:val="decimal"/>
      <w:lvlText w:val=""/>
      <w:lvlJc w:val="left"/>
    </w:lvl>
    <w:lvl w:ilvl="4" w:tplc="552286CA">
      <w:numFmt w:val="decimal"/>
      <w:lvlText w:val=""/>
      <w:lvlJc w:val="left"/>
    </w:lvl>
    <w:lvl w:ilvl="5" w:tplc="5E5A0A6C">
      <w:numFmt w:val="decimal"/>
      <w:lvlText w:val=""/>
      <w:lvlJc w:val="left"/>
    </w:lvl>
    <w:lvl w:ilvl="6" w:tplc="4F28027A">
      <w:numFmt w:val="decimal"/>
      <w:lvlText w:val=""/>
      <w:lvlJc w:val="left"/>
    </w:lvl>
    <w:lvl w:ilvl="7" w:tplc="8012BD7E">
      <w:numFmt w:val="decimal"/>
      <w:lvlText w:val=""/>
      <w:lvlJc w:val="left"/>
    </w:lvl>
    <w:lvl w:ilvl="8" w:tplc="2884B926">
      <w:numFmt w:val="decimal"/>
      <w:lvlText w:val=""/>
      <w:lvlJc w:val="left"/>
    </w:lvl>
  </w:abstractNum>
  <w:abstractNum w:abstractNumId="631" w15:restartNumberingAfterBreak="0">
    <w:nsid w:val="763521B4"/>
    <w:multiLevelType w:val="hybridMultilevel"/>
    <w:tmpl w:val="46CC7890"/>
    <w:lvl w:ilvl="0" w:tplc="99A01AF6">
      <w:start w:val="1"/>
      <w:numFmt w:val="bullet"/>
      <w:lvlText w:val=""/>
      <w:lvlJc w:val="left"/>
      <w:pPr>
        <w:ind w:left="720" w:hanging="360"/>
      </w:pPr>
      <w:rPr>
        <w:rFonts w:ascii="Symbol" w:hAnsi="Symbol" w:hint="default"/>
      </w:rPr>
    </w:lvl>
    <w:lvl w:ilvl="1" w:tplc="C4C6886C">
      <w:numFmt w:val="decimal"/>
      <w:lvlText w:val=""/>
      <w:lvlJc w:val="left"/>
    </w:lvl>
    <w:lvl w:ilvl="2" w:tplc="0AACB840">
      <w:numFmt w:val="decimal"/>
      <w:lvlText w:val=""/>
      <w:lvlJc w:val="left"/>
    </w:lvl>
    <w:lvl w:ilvl="3" w:tplc="18225406">
      <w:numFmt w:val="decimal"/>
      <w:lvlText w:val=""/>
      <w:lvlJc w:val="left"/>
    </w:lvl>
    <w:lvl w:ilvl="4" w:tplc="CA104238">
      <w:numFmt w:val="decimal"/>
      <w:lvlText w:val=""/>
      <w:lvlJc w:val="left"/>
    </w:lvl>
    <w:lvl w:ilvl="5" w:tplc="F0C0A18E">
      <w:numFmt w:val="decimal"/>
      <w:lvlText w:val=""/>
      <w:lvlJc w:val="left"/>
    </w:lvl>
    <w:lvl w:ilvl="6" w:tplc="3A6467B6">
      <w:numFmt w:val="decimal"/>
      <w:lvlText w:val=""/>
      <w:lvlJc w:val="left"/>
    </w:lvl>
    <w:lvl w:ilvl="7" w:tplc="3806B396">
      <w:numFmt w:val="decimal"/>
      <w:lvlText w:val=""/>
      <w:lvlJc w:val="left"/>
    </w:lvl>
    <w:lvl w:ilvl="8" w:tplc="01F20324">
      <w:numFmt w:val="decimal"/>
      <w:lvlText w:val=""/>
      <w:lvlJc w:val="left"/>
    </w:lvl>
  </w:abstractNum>
  <w:abstractNum w:abstractNumId="632" w15:restartNumberingAfterBreak="0">
    <w:nsid w:val="76840171"/>
    <w:multiLevelType w:val="hybridMultilevel"/>
    <w:tmpl w:val="105E2DFE"/>
    <w:lvl w:ilvl="0" w:tplc="D9A06420">
      <w:start w:val="1"/>
      <w:numFmt w:val="bullet"/>
      <w:lvlText w:val=""/>
      <w:lvlJc w:val="left"/>
      <w:pPr>
        <w:ind w:left="720" w:hanging="360"/>
      </w:pPr>
      <w:rPr>
        <w:rFonts w:ascii="Symbol" w:hAnsi="Symbol" w:hint="default"/>
      </w:rPr>
    </w:lvl>
    <w:lvl w:ilvl="1" w:tplc="7D92F25E">
      <w:numFmt w:val="decimal"/>
      <w:lvlText w:val=""/>
      <w:lvlJc w:val="left"/>
    </w:lvl>
    <w:lvl w:ilvl="2" w:tplc="939E9FA6">
      <w:numFmt w:val="decimal"/>
      <w:lvlText w:val=""/>
      <w:lvlJc w:val="left"/>
    </w:lvl>
    <w:lvl w:ilvl="3" w:tplc="18E690BC">
      <w:numFmt w:val="decimal"/>
      <w:lvlText w:val=""/>
      <w:lvlJc w:val="left"/>
    </w:lvl>
    <w:lvl w:ilvl="4" w:tplc="0728D806">
      <w:numFmt w:val="decimal"/>
      <w:lvlText w:val=""/>
      <w:lvlJc w:val="left"/>
    </w:lvl>
    <w:lvl w:ilvl="5" w:tplc="E9E2363A">
      <w:numFmt w:val="decimal"/>
      <w:lvlText w:val=""/>
      <w:lvlJc w:val="left"/>
    </w:lvl>
    <w:lvl w:ilvl="6" w:tplc="E0DCFD10">
      <w:numFmt w:val="decimal"/>
      <w:lvlText w:val=""/>
      <w:lvlJc w:val="left"/>
    </w:lvl>
    <w:lvl w:ilvl="7" w:tplc="EB3C21FC">
      <w:numFmt w:val="decimal"/>
      <w:lvlText w:val=""/>
      <w:lvlJc w:val="left"/>
    </w:lvl>
    <w:lvl w:ilvl="8" w:tplc="45F2C2A2">
      <w:numFmt w:val="decimal"/>
      <w:lvlText w:val=""/>
      <w:lvlJc w:val="left"/>
    </w:lvl>
  </w:abstractNum>
  <w:abstractNum w:abstractNumId="633" w15:restartNumberingAfterBreak="0">
    <w:nsid w:val="77B52F7C"/>
    <w:multiLevelType w:val="hybridMultilevel"/>
    <w:tmpl w:val="DBF85994"/>
    <w:lvl w:ilvl="0" w:tplc="F3B625DE">
      <w:start w:val="1"/>
      <w:numFmt w:val="bullet"/>
      <w:lvlText w:val=""/>
      <w:lvlJc w:val="left"/>
      <w:pPr>
        <w:ind w:left="720" w:hanging="360"/>
      </w:pPr>
      <w:rPr>
        <w:rFonts w:ascii="Symbol" w:hAnsi="Symbol" w:hint="default"/>
      </w:rPr>
    </w:lvl>
    <w:lvl w:ilvl="1" w:tplc="FADA39FE">
      <w:numFmt w:val="decimal"/>
      <w:lvlText w:val=""/>
      <w:lvlJc w:val="left"/>
    </w:lvl>
    <w:lvl w:ilvl="2" w:tplc="33ACB098">
      <w:numFmt w:val="decimal"/>
      <w:lvlText w:val=""/>
      <w:lvlJc w:val="left"/>
    </w:lvl>
    <w:lvl w:ilvl="3" w:tplc="4006A2BA">
      <w:numFmt w:val="decimal"/>
      <w:lvlText w:val=""/>
      <w:lvlJc w:val="left"/>
    </w:lvl>
    <w:lvl w:ilvl="4" w:tplc="5A6EC6C0">
      <w:numFmt w:val="decimal"/>
      <w:lvlText w:val=""/>
      <w:lvlJc w:val="left"/>
    </w:lvl>
    <w:lvl w:ilvl="5" w:tplc="435C9F82">
      <w:numFmt w:val="decimal"/>
      <w:lvlText w:val=""/>
      <w:lvlJc w:val="left"/>
    </w:lvl>
    <w:lvl w:ilvl="6" w:tplc="E6D408C2">
      <w:numFmt w:val="decimal"/>
      <w:lvlText w:val=""/>
      <w:lvlJc w:val="left"/>
    </w:lvl>
    <w:lvl w:ilvl="7" w:tplc="5B16DB8E">
      <w:numFmt w:val="decimal"/>
      <w:lvlText w:val=""/>
      <w:lvlJc w:val="left"/>
    </w:lvl>
    <w:lvl w:ilvl="8" w:tplc="7034009C">
      <w:numFmt w:val="decimal"/>
      <w:lvlText w:val=""/>
      <w:lvlJc w:val="left"/>
    </w:lvl>
  </w:abstractNum>
  <w:abstractNum w:abstractNumId="634" w15:restartNumberingAfterBreak="0">
    <w:nsid w:val="77C47387"/>
    <w:multiLevelType w:val="hybridMultilevel"/>
    <w:tmpl w:val="A56830A8"/>
    <w:lvl w:ilvl="0" w:tplc="F592A342">
      <w:start w:val="1"/>
      <w:numFmt w:val="bullet"/>
      <w:lvlText w:val=""/>
      <w:lvlJc w:val="left"/>
      <w:pPr>
        <w:ind w:left="720" w:hanging="360"/>
      </w:pPr>
      <w:rPr>
        <w:rFonts w:ascii="Symbol" w:hAnsi="Symbol" w:hint="default"/>
      </w:rPr>
    </w:lvl>
    <w:lvl w:ilvl="1" w:tplc="BE14B710">
      <w:numFmt w:val="decimal"/>
      <w:lvlText w:val=""/>
      <w:lvlJc w:val="left"/>
    </w:lvl>
    <w:lvl w:ilvl="2" w:tplc="897E149C">
      <w:numFmt w:val="decimal"/>
      <w:lvlText w:val=""/>
      <w:lvlJc w:val="left"/>
    </w:lvl>
    <w:lvl w:ilvl="3" w:tplc="FA5A0D1C">
      <w:numFmt w:val="decimal"/>
      <w:lvlText w:val=""/>
      <w:lvlJc w:val="left"/>
    </w:lvl>
    <w:lvl w:ilvl="4" w:tplc="3A1481F0">
      <w:numFmt w:val="decimal"/>
      <w:lvlText w:val=""/>
      <w:lvlJc w:val="left"/>
    </w:lvl>
    <w:lvl w:ilvl="5" w:tplc="6AF4AAA8">
      <w:numFmt w:val="decimal"/>
      <w:lvlText w:val=""/>
      <w:lvlJc w:val="left"/>
    </w:lvl>
    <w:lvl w:ilvl="6" w:tplc="9214704A">
      <w:numFmt w:val="decimal"/>
      <w:lvlText w:val=""/>
      <w:lvlJc w:val="left"/>
    </w:lvl>
    <w:lvl w:ilvl="7" w:tplc="4A4820E2">
      <w:numFmt w:val="decimal"/>
      <w:lvlText w:val=""/>
      <w:lvlJc w:val="left"/>
    </w:lvl>
    <w:lvl w:ilvl="8" w:tplc="D736BEC6">
      <w:numFmt w:val="decimal"/>
      <w:lvlText w:val=""/>
      <w:lvlJc w:val="left"/>
    </w:lvl>
  </w:abstractNum>
  <w:abstractNum w:abstractNumId="635" w15:restartNumberingAfterBreak="0">
    <w:nsid w:val="783257CC"/>
    <w:multiLevelType w:val="hybridMultilevel"/>
    <w:tmpl w:val="DAA8E958"/>
    <w:lvl w:ilvl="0" w:tplc="7466E58C">
      <w:start w:val="1"/>
      <w:numFmt w:val="bullet"/>
      <w:lvlText w:val=""/>
      <w:lvlJc w:val="left"/>
      <w:pPr>
        <w:ind w:left="720" w:hanging="360"/>
      </w:pPr>
      <w:rPr>
        <w:rFonts w:ascii="Symbol" w:hAnsi="Symbol" w:hint="default"/>
      </w:rPr>
    </w:lvl>
    <w:lvl w:ilvl="1" w:tplc="C1E88654">
      <w:numFmt w:val="decimal"/>
      <w:lvlText w:val=""/>
      <w:lvlJc w:val="left"/>
    </w:lvl>
    <w:lvl w:ilvl="2" w:tplc="DDE41E8C">
      <w:numFmt w:val="decimal"/>
      <w:lvlText w:val=""/>
      <w:lvlJc w:val="left"/>
    </w:lvl>
    <w:lvl w:ilvl="3" w:tplc="3508E3E4">
      <w:numFmt w:val="decimal"/>
      <w:lvlText w:val=""/>
      <w:lvlJc w:val="left"/>
    </w:lvl>
    <w:lvl w:ilvl="4" w:tplc="345ABDE0">
      <w:numFmt w:val="decimal"/>
      <w:lvlText w:val=""/>
      <w:lvlJc w:val="left"/>
    </w:lvl>
    <w:lvl w:ilvl="5" w:tplc="CD40C0E2">
      <w:numFmt w:val="decimal"/>
      <w:lvlText w:val=""/>
      <w:lvlJc w:val="left"/>
    </w:lvl>
    <w:lvl w:ilvl="6" w:tplc="10948020">
      <w:numFmt w:val="decimal"/>
      <w:lvlText w:val=""/>
      <w:lvlJc w:val="left"/>
    </w:lvl>
    <w:lvl w:ilvl="7" w:tplc="E3F6D452">
      <w:numFmt w:val="decimal"/>
      <w:lvlText w:val=""/>
      <w:lvlJc w:val="left"/>
    </w:lvl>
    <w:lvl w:ilvl="8" w:tplc="C9CE6352">
      <w:numFmt w:val="decimal"/>
      <w:lvlText w:val=""/>
      <w:lvlJc w:val="left"/>
    </w:lvl>
  </w:abstractNum>
  <w:abstractNum w:abstractNumId="636" w15:restartNumberingAfterBreak="0">
    <w:nsid w:val="78412E70"/>
    <w:multiLevelType w:val="hybridMultilevel"/>
    <w:tmpl w:val="738E9D66"/>
    <w:lvl w:ilvl="0" w:tplc="D5248880">
      <w:start w:val="1"/>
      <w:numFmt w:val="bullet"/>
      <w:lvlText w:val=""/>
      <w:lvlJc w:val="left"/>
      <w:pPr>
        <w:ind w:left="720" w:hanging="360"/>
      </w:pPr>
      <w:rPr>
        <w:rFonts w:ascii="Symbol" w:hAnsi="Symbol" w:hint="default"/>
      </w:rPr>
    </w:lvl>
    <w:lvl w:ilvl="1" w:tplc="2C60A6BC">
      <w:numFmt w:val="decimal"/>
      <w:lvlText w:val=""/>
      <w:lvlJc w:val="left"/>
    </w:lvl>
    <w:lvl w:ilvl="2" w:tplc="E8EAF13A">
      <w:numFmt w:val="decimal"/>
      <w:lvlText w:val=""/>
      <w:lvlJc w:val="left"/>
    </w:lvl>
    <w:lvl w:ilvl="3" w:tplc="FEACBD18">
      <w:numFmt w:val="decimal"/>
      <w:lvlText w:val=""/>
      <w:lvlJc w:val="left"/>
    </w:lvl>
    <w:lvl w:ilvl="4" w:tplc="E4286FB2">
      <w:numFmt w:val="decimal"/>
      <w:lvlText w:val=""/>
      <w:lvlJc w:val="left"/>
    </w:lvl>
    <w:lvl w:ilvl="5" w:tplc="7C22C01E">
      <w:numFmt w:val="decimal"/>
      <w:lvlText w:val=""/>
      <w:lvlJc w:val="left"/>
    </w:lvl>
    <w:lvl w:ilvl="6" w:tplc="B14C33C2">
      <w:numFmt w:val="decimal"/>
      <w:lvlText w:val=""/>
      <w:lvlJc w:val="left"/>
    </w:lvl>
    <w:lvl w:ilvl="7" w:tplc="1474E97C">
      <w:numFmt w:val="decimal"/>
      <w:lvlText w:val=""/>
      <w:lvlJc w:val="left"/>
    </w:lvl>
    <w:lvl w:ilvl="8" w:tplc="B846DC54">
      <w:numFmt w:val="decimal"/>
      <w:lvlText w:val=""/>
      <w:lvlJc w:val="left"/>
    </w:lvl>
  </w:abstractNum>
  <w:abstractNum w:abstractNumId="637" w15:restartNumberingAfterBreak="0">
    <w:nsid w:val="7887195A"/>
    <w:multiLevelType w:val="hybridMultilevel"/>
    <w:tmpl w:val="73F2A842"/>
    <w:lvl w:ilvl="0" w:tplc="9A88D638">
      <w:start w:val="1"/>
      <w:numFmt w:val="bullet"/>
      <w:lvlText w:val=""/>
      <w:lvlJc w:val="left"/>
      <w:pPr>
        <w:ind w:left="720" w:hanging="360"/>
      </w:pPr>
      <w:rPr>
        <w:rFonts w:ascii="Symbol" w:hAnsi="Symbol" w:hint="default"/>
      </w:rPr>
    </w:lvl>
    <w:lvl w:ilvl="1" w:tplc="DE0856B6">
      <w:numFmt w:val="decimal"/>
      <w:lvlText w:val=""/>
      <w:lvlJc w:val="left"/>
    </w:lvl>
    <w:lvl w:ilvl="2" w:tplc="16C03ACC">
      <w:numFmt w:val="decimal"/>
      <w:lvlText w:val=""/>
      <w:lvlJc w:val="left"/>
    </w:lvl>
    <w:lvl w:ilvl="3" w:tplc="FDC043EC">
      <w:numFmt w:val="decimal"/>
      <w:lvlText w:val=""/>
      <w:lvlJc w:val="left"/>
    </w:lvl>
    <w:lvl w:ilvl="4" w:tplc="1E5AA784">
      <w:numFmt w:val="decimal"/>
      <w:lvlText w:val=""/>
      <w:lvlJc w:val="left"/>
    </w:lvl>
    <w:lvl w:ilvl="5" w:tplc="2164430A">
      <w:numFmt w:val="decimal"/>
      <w:lvlText w:val=""/>
      <w:lvlJc w:val="left"/>
    </w:lvl>
    <w:lvl w:ilvl="6" w:tplc="52FE42F0">
      <w:numFmt w:val="decimal"/>
      <w:lvlText w:val=""/>
      <w:lvlJc w:val="left"/>
    </w:lvl>
    <w:lvl w:ilvl="7" w:tplc="55480C56">
      <w:numFmt w:val="decimal"/>
      <w:lvlText w:val=""/>
      <w:lvlJc w:val="left"/>
    </w:lvl>
    <w:lvl w:ilvl="8" w:tplc="9894ECF4">
      <w:numFmt w:val="decimal"/>
      <w:lvlText w:val=""/>
      <w:lvlJc w:val="left"/>
    </w:lvl>
  </w:abstractNum>
  <w:abstractNum w:abstractNumId="638" w15:restartNumberingAfterBreak="0">
    <w:nsid w:val="788727FB"/>
    <w:multiLevelType w:val="hybridMultilevel"/>
    <w:tmpl w:val="EA64AD4A"/>
    <w:lvl w:ilvl="0" w:tplc="8738111E">
      <w:start w:val="1"/>
      <w:numFmt w:val="bullet"/>
      <w:lvlText w:val=""/>
      <w:lvlJc w:val="left"/>
      <w:pPr>
        <w:ind w:left="720" w:hanging="360"/>
      </w:pPr>
      <w:rPr>
        <w:rFonts w:ascii="Symbol" w:hAnsi="Symbol" w:hint="default"/>
      </w:rPr>
    </w:lvl>
    <w:lvl w:ilvl="1" w:tplc="04C0AC5A">
      <w:numFmt w:val="decimal"/>
      <w:lvlText w:val=""/>
      <w:lvlJc w:val="left"/>
    </w:lvl>
    <w:lvl w:ilvl="2" w:tplc="6A3A92D8">
      <w:numFmt w:val="decimal"/>
      <w:lvlText w:val=""/>
      <w:lvlJc w:val="left"/>
    </w:lvl>
    <w:lvl w:ilvl="3" w:tplc="CE0C1894">
      <w:numFmt w:val="decimal"/>
      <w:lvlText w:val=""/>
      <w:lvlJc w:val="left"/>
    </w:lvl>
    <w:lvl w:ilvl="4" w:tplc="4F6A020E">
      <w:numFmt w:val="decimal"/>
      <w:lvlText w:val=""/>
      <w:lvlJc w:val="left"/>
    </w:lvl>
    <w:lvl w:ilvl="5" w:tplc="27902C82">
      <w:numFmt w:val="decimal"/>
      <w:lvlText w:val=""/>
      <w:lvlJc w:val="left"/>
    </w:lvl>
    <w:lvl w:ilvl="6" w:tplc="D9B8E610">
      <w:numFmt w:val="decimal"/>
      <w:lvlText w:val=""/>
      <w:lvlJc w:val="left"/>
    </w:lvl>
    <w:lvl w:ilvl="7" w:tplc="B5BA52C8">
      <w:numFmt w:val="decimal"/>
      <w:lvlText w:val=""/>
      <w:lvlJc w:val="left"/>
    </w:lvl>
    <w:lvl w:ilvl="8" w:tplc="3E7EE192">
      <w:numFmt w:val="decimal"/>
      <w:lvlText w:val=""/>
      <w:lvlJc w:val="left"/>
    </w:lvl>
  </w:abstractNum>
  <w:abstractNum w:abstractNumId="639" w15:restartNumberingAfterBreak="0">
    <w:nsid w:val="78941CAF"/>
    <w:multiLevelType w:val="hybridMultilevel"/>
    <w:tmpl w:val="24180744"/>
    <w:lvl w:ilvl="0" w:tplc="2022FC10">
      <w:start w:val="1"/>
      <w:numFmt w:val="bullet"/>
      <w:lvlText w:val=""/>
      <w:lvlJc w:val="left"/>
      <w:pPr>
        <w:ind w:left="720" w:hanging="360"/>
      </w:pPr>
      <w:rPr>
        <w:rFonts w:ascii="Symbol" w:hAnsi="Symbol" w:hint="default"/>
      </w:rPr>
    </w:lvl>
    <w:lvl w:ilvl="1" w:tplc="A6D4A518">
      <w:numFmt w:val="decimal"/>
      <w:lvlText w:val=""/>
      <w:lvlJc w:val="left"/>
    </w:lvl>
    <w:lvl w:ilvl="2" w:tplc="0C8CB2DA">
      <w:numFmt w:val="decimal"/>
      <w:lvlText w:val=""/>
      <w:lvlJc w:val="left"/>
    </w:lvl>
    <w:lvl w:ilvl="3" w:tplc="E266EBB4">
      <w:numFmt w:val="decimal"/>
      <w:lvlText w:val=""/>
      <w:lvlJc w:val="left"/>
    </w:lvl>
    <w:lvl w:ilvl="4" w:tplc="1570E980">
      <w:numFmt w:val="decimal"/>
      <w:lvlText w:val=""/>
      <w:lvlJc w:val="left"/>
    </w:lvl>
    <w:lvl w:ilvl="5" w:tplc="8368CAFA">
      <w:numFmt w:val="decimal"/>
      <w:lvlText w:val=""/>
      <w:lvlJc w:val="left"/>
    </w:lvl>
    <w:lvl w:ilvl="6" w:tplc="6764C0CC">
      <w:numFmt w:val="decimal"/>
      <w:lvlText w:val=""/>
      <w:lvlJc w:val="left"/>
    </w:lvl>
    <w:lvl w:ilvl="7" w:tplc="E9BA3486">
      <w:numFmt w:val="decimal"/>
      <w:lvlText w:val=""/>
      <w:lvlJc w:val="left"/>
    </w:lvl>
    <w:lvl w:ilvl="8" w:tplc="4B6860D2">
      <w:numFmt w:val="decimal"/>
      <w:lvlText w:val=""/>
      <w:lvlJc w:val="left"/>
    </w:lvl>
  </w:abstractNum>
  <w:abstractNum w:abstractNumId="640" w15:restartNumberingAfterBreak="0">
    <w:nsid w:val="78AA54A4"/>
    <w:multiLevelType w:val="hybridMultilevel"/>
    <w:tmpl w:val="DE9A65C2"/>
    <w:lvl w:ilvl="0" w:tplc="5DBC7182">
      <w:start w:val="1"/>
      <w:numFmt w:val="bullet"/>
      <w:lvlText w:val=""/>
      <w:lvlJc w:val="left"/>
      <w:pPr>
        <w:ind w:left="720" w:hanging="360"/>
      </w:pPr>
      <w:rPr>
        <w:rFonts w:ascii="Symbol" w:hAnsi="Symbol" w:hint="default"/>
      </w:rPr>
    </w:lvl>
    <w:lvl w:ilvl="1" w:tplc="F9D4FB88">
      <w:numFmt w:val="decimal"/>
      <w:lvlText w:val=""/>
      <w:lvlJc w:val="left"/>
    </w:lvl>
    <w:lvl w:ilvl="2" w:tplc="16C61D14">
      <w:numFmt w:val="decimal"/>
      <w:lvlText w:val=""/>
      <w:lvlJc w:val="left"/>
    </w:lvl>
    <w:lvl w:ilvl="3" w:tplc="00A62552">
      <w:numFmt w:val="decimal"/>
      <w:lvlText w:val=""/>
      <w:lvlJc w:val="left"/>
    </w:lvl>
    <w:lvl w:ilvl="4" w:tplc="1BB422E8">
      <w:numFmt w:val="decimal"/>
      <w:lvlText w:val=""/>
      <w:lvlJc w:val="left"/>
    </w:lvl>
    <w:lvl w:ilvl="5" w:tplc="8F7C1A3C">
      <w:numFmt w:val="decimal"/>
      <w:lvlText w:val=""/>
      <w:lvlJc w:val="left"/>
    </w:lvl>
    <w:lvl w:ilvl="6" w:tplc="D924B7E0">
      <w:numFmt w:val="decimal"/>
      <w:lvlText w:val=""/>
      <w:lvlJc w:val="left"/>
    </w:lvl>
    <w:lvl w:ilvl="7" w:tplc="9E489D0C">
      <w:numFmt w:val="decimal"/>
      <w:lvlText w:val=""/>
      <w:lvlJc w:val="left"/>
    </w:lvl>
    <w:lvl w:ilvl="8" w:tplc="41E0B984">
      <w:numFmt w:val="decimal"/>
      <w:lvlText w:val=""/>
      <w:lvlJc w:val="left"/>
    </w:lvl>
  </w:abstractNum>
  <w:abstractNum w:abstractNumId="641" w15:restartNumberingAfterBreak="0">
    <w:nsid w:val="78B21620"/>
    <w:multiLevelType w:val="hybridMultilevel"/>
    <w:tmpl w:val="EC7A8216"/>
    <w:lvl w:ilvl="0" w:tplc="031ED292">
      <w:start w:val="1"/>
      <w:numFmt w:val="bullet"/>
      <w:lvlText w:val=""/>
      <w:lvlJc w:val="left"/>
      <w:pPr>
        <w:ind w:left="720" w:hanging="360"/>
      </w:pPr>
      <w:rPr>
        <w:rFonts w:ascii="Symbol" w:hAnsi="Symbol" w:hint="default"/>
      </w:rPr>
    </w:lvl>
    <w:lvl w:ilvl="1" w:tplc="A95E283C">
      <w:numFmt w:val="decimal"/>
      <w:lvlText w:val=""/>
      <w:lvlJc w:val="left"/>
    </w:lvl>
    <w:lvl w:ilvl="2" w:tplc="DAE8B322">
      <w:numFmt w:val="decimal"/>
      <w:lvlText w:val=""/>
      <w:lvlJc w:val="left"/>
    </w:lvl>
    <w:lvl w:ilvl="3" w:tplc="C712AD9E">
      <w:numFmt w:val="decimal"/>
      <w:lvlText w:val=""/>
      <w:lvlJc w:val="left"/>
    </w:lvl>
    <w:lvl w:ilvl="4" w:tplc="F3A8F950">
      <w:numFmt w:val="decimal"/>
      <w:lvlText w:val=""/>
      <w:lvlJc w:val="left"/>
    </w:lvl>
    <w:lvl w:ilvl="5" w:tplc="F912BA18">
      <w:numFmt w:val="decimal"/>
      <w:lvlText w:val=""/>
      <w:lvlJc w:val="left"/>
    </w:lvl>
    <w:lvl w:ilvl="6" w:tplc="DD8A9704">
      <w:numFmt w:val="decimal"/>
      <w:lvlText w:val=""/>
      <w:lvlJc w:val="left"/>
    </w:lvl>
    <w:lvl w:ilvl="7" w:tplc="F2F8A118">
      <w:numFmt w:val="decimal"/>
      <w:lvlText w:val=""/>
      <w:lvlJc w:val="left"/>
    </w:lvl>
    <w:lvl w:ilvl="8" w:tplc="B7C821BA">
      <w:numFmt w:val="decimal"/>
      <w:lvlText w:val=""/>
      <w:lvlJc w:val="left"/>
    </w:lvl>
  </w:abstractNum>
  <w:abstractNum w:abstractNumId="642" w15:restartNumberingAfterBreak="0">
    <w:nsid w:val="791D2469"/>
    <w:multiLevelType w:val="hybridMultilevel"/>
    <w:tmpl w:val="2F482612"/>
    <w:lvl w:ilvl="0" w:tplc="E1F8A888">
      <w:start w:val="1"/>
      <w:numFmt w:val="bullet"/>
      <w:lvlText w:val=""/>
      <w:lvlJc w:val="left"/>
      <w:pPr>
        <w:ind w:left="720" w:hanging="360"/>
      </w:pPr>
      <w:rPr>
        <w:rFonts w:ascii="Symbol" w:hAnsi="Symbol" w:hint="default"/>
      </w:rPr>
    </w:lvl>
    <w:lvl w:ilvl="1" w:tplc="1AE41318">
      <w:numFmt w:val="decimal"/>
      <w:lvlText w:val=""/>
      <w:lvlJc w:val="left"/>
    </w:lvl>
    <w:lvl w:ilvl="2" w:tplc="DE1EDFD8">
      <w:numFmt w:val="decimal"/>
      <w:lvlText w:val=""/>
      <w:lvlJc w:val="left"/>
    </w:lvl>
    <w:lvl w:ilvl="3" w:tplc="19448EAA">
      <w:numFmt w:val="decimal"/>
      <w:lvlText w:val=""/>
      <w:lvlJc w:val="left"/>
    </w:lvl>
    <w:lvl w:ilvl="4" w:tplc="B45E2904">
      <w:numFmt w:val="decimal"/>
      <w:lvlText w:val=""/>
      <w:lvlJc w:val="left"/>
    </w:lvl>
    <w:lvl w:ilvl="5" w:tplc="CCE6337E">
      <w:numFmt w:val="decimal"/>
      <w:lvlText w:val=""/>
      <w:lvlJc w:val="left"/>
    </w:lvl>
    <w:lvl w:ilvl="6" w:tplc="BDFC0A8E">
      <w:numFmt w:val="decimal"/>
      <w:lvlText w:val=""/>
      <w:lvlJc w:val="left"/>
    </w:lvl>
    <w:lvl w:ilvl="7" w:tplc="450E7604">
      <w:numFmt w:val="decimal"/>
      <w:lvlText w:val=""/>
      <w:lvlJc w:val="left"/>
    </w:lvl>
    <w:lvl w:ilvl="8" w:tplc="D89A1F24">
      <w:numFmt w:val="decimal"/>
      <w:lvlText w:val=""/>
      <w:lvlJc w:val="left"/>
    </w:lvl>
  </w:abstractNum>
  <w:abstractNum w:abstractNumId="643" w15:restartNumberingAfterBreak="0">
    <w:nsid w:val="796914CE"/>
    <w:multiLevelType w:val="hybridMultilevel"/>
    <w:tmpl w:val="B70A7BD6"/>
    <w:lvl w:ilvl="0" w:tplc="1EF613BC">
      <w:start w:val="1"/>
      <w:numFmt w:val="bullet"/>
      <w:lvlText w:val=""/>
      <w:lvlJc w:val="left"/>
      <w:pPr>
        <w:ind w:left="720" w:hanging="360"/>
      </w:pPr>
      <w:rPr>
        <w:rFonts w:ascii="Symbol" w:hAnsi="Symbol" w:hint="default"/>
      </w:rPr>
    </w:lvl>
    <w:lvl w:ilvl="1" w:tplc="85B273D4">
      <w:numFmt w:val="decimal"/>
      <w:lvlText w:val=""/>
      <w:lvlJc w:val="left"/>
    </w:lvl>
    <w:lvl w:ilvl="2" w:tplc="3092DAE0">
      <w:numFmt w:val="decimal"/>
      <w:lvlText w:val=""/>
      <w:lvlJc w:val="left"/>
    </w:lvl>
    <w:lvl w:ilvl="3" w:tplc="3B4078FC">
      <w:numFmt w:val="decimal"/>
      <w:lvlText w:val=""/>
      <w:lvlJc w:val="left"/>
    </w:lvl>
    <w:lvl w:ilvl="4" w:tplc="E59C4FE6">
      <w:numFmt w:val="decimal"/>
      <w:lvlText w:val=""/>
      <w:lvlJc w:val="left"/>
    </w:lvl>
    <w:lvl w:ilvl="5" w:tplc="7FA459E6">
      <w:numFmt w:val="decimal"/>
      <w:lvlText w:val=""/>
      <w:lvlJc w:val="left"/>
    </w:lvl>
    <w:lvl w:ilvl="6" w:tplc="31560E7C">
      <w:numFmt w:val="decimal"/>
      <w:lvlText w:val=""/>
      <w:lvlJc w:val="left"/>
    </w:lvl>
    <w:lvl w:ilvl="7" w:tplc="FEE4390E">
      <w:numFmt w:val="decimal"/>
      <w:lvlText w:val=""/>
      <w:lvlJc w:val="left"/>
    </w:lvl>
    <w:lvl w:ilvl="8" w:tplc="3AC606B6">
      <w:numFmt w:val="decimal"/>
      <w:lvlText w:val=""/>
      <w:lvlJc w:val="left"/>
    </w:lvl>
  </w:abstractNum>
  <w:abstractNum w:abstractNumId="644" w15:restartNumberingAfterBreak="0">
    <w:nsid w:val="79BD2CE5"/>
    <w:multiLevelType w:val="hybridMultilevel"/>
    <w:tmpl w:val="FFD8B7BC"/>
    <w:lvl w:ilvl="0" w:tplc="16A2C77C">
      <w:start w:val="1"/>
      <w:numFmt w:val="bullet"/>
      <w:lvlText w:val=""/>
      <w:lvlJc w:val="left"/>
      <w:pPr>
        <w:ind w:left="720" w:hanging="360"/>
      </w:pPr>
      <w:rPr>
        <w:rFonts w:ascii="Symbol" w:hAnsi="Symbol" w:hint="default"/>
      </w:rPr>
    </w:lvl>
    <w:lvl w:ilvl="1" w:tplc="9C5CEE26">
      <w:numFmt w:val="decimal"/>
      <w:lvlText w:val=""/>
      <w:lvlJc w:val="left"/>
    </w:lvl>
    <w:lvl w:ilvl="2" w:tplc="D03E8D7E">
      <w:numFmt w:val="decimal"/>
      <w:lvlText w:val=""/>
      <w:lvlJc w:val="left"/>
    </w:lvl>
    <w:lvl w:ilvl="3" w:tplc="930E060C">
      <w:numFmt w:val="decimal"/>
      <w:lvlText w:val=""/>
      <w:lvlJc w:val="left"/>
    </w:lvl>
    <w:lvl w:ilvl="4" w:tplc="3326A2EE">
      <w:numFmt w:val="decimal"/>
      <w:lvlText w:val=""/>
      <w:lvlJc w:val="left"/>
    </w:lvl>
    <w:lvl w:ilvl="5" w:tplc="336632C6">
      <w:numFmt w:val="decimal"/>
      <w:lvlText w:val=""/>
      <w:lvlJc w:val="left"/>
    </w:lvl>
    <w:lvl w:ilvl="6" w:tplc="50460066">
      <w:numFmt w:val="decimal"/>
      <w:lvlText w:val=""/>
      <w:lvlJc w:val="left"/>
    </w:lvl>
    <w:lvl w:ilvl="7" w:tplc="B2E6986E">
      <w:numFmt w:val="decimal"/>
      <w:lvlText w:val=""/>
      <w:lvlJc w:val="left"/>
    </w:lvl>
    <w:lvl w:ilvl="8" w:tplc="1B10A1BA">
      <w:numFmt w:val="decimal"/>
      <w:lvlText w:val=""/>
      <w:lvlJc w:val="left"/>
    </w:lvl>
  </w:abstractNum>
  <w:abstractNum w:abstractNumId="645" w15:restartNumberingAfterBreak="0">
    <w:nsid w:val="79DE7EFF"/>
    <w:multiLevelType w:val="hybridMultilevel"/>
    <w:tmpl w:val="AF700724"/>
    <w:lvl w:ilvl="0" w:tplc="49501024">
      <w:start w:val="1"/>
      <w:numFmt w:val="bullet"/>
      <w:lvlText w:val=""/>
      <w:lvlJc w:val="left"/>
      <w:pPr>
        <w:ind w:left="720" w:hanging="360"/>
      </w:pPr>
      <w:rPr>
        <w:rFonts w:ascii="Symbol" w:hAnsi="Symbol" w:hint="default"/>
      </w:rPr>
    </w:lvl>
    <w:lvl w:ilvl="1" w:tplc="B4A802B8">
      <w:numFmt w:val="decimal"/>
      <w:lvlText w:val=""/>
      <w:lvlJc w:val="left"/>
    </w:lvl>
    <w:lvl w:ilvl="2" w:tplc="8F541938">
      <w:numFmt w:val="decimal"/>
      <w:lvlText w:val=""/>
      <w:lvlJc w:val="left"/>
    </w:lvl>
    <w:lvl w:ilvl="3" w:tplc="D74E5392">
      <w:numFmt w:val="decimal"/>
      <w:lvlText w:val=""/>
      <w:lvlJc w:val="left"/>
    </w:lvl>
    <w:lvl w:ilvl="4" w:tplc="89DC5E18">
      <w:numFmt w:val="decimal"/>
      <w:lvlText w:val=""/>
      <w:lvlJc w:val="left"/>
    </w:lvl>
    <w:lvl w:ilvl="5" w:tplc="369C80E0">
      <w:numFmt w:val="decimal"/>
      <w:lvlText w:val=""/>
      <w:lvlJc w:val="left"/>
    </w:lvl>
    <w:lvl w:ilvl="6" w:tplc="9796ECA8">
      <w:numFmt w:val="decimal"/>
      <w:lvlText w:val=""/>
      <w:lvlJc w:val="left"/>
    </w:lvl>
    <w:lvl w:ilvl="7" w:tplc="97D4368A">
      <w:numFmt w:val="decimal"/>
      <w:lvlText w:val=""/>
      <w:lvlJc w:val="left"/>
    </w:lvl>
    <w:lvl w:ilvl="8" w:tplc="BF06B9AA">
      <w:numFmt w:val="decimal"/>
      <w:lvlText w:val=""/>
      <w:lvlJc w:val="left"/>
    </w:lvl>
  </w:abstractNum>
  <w:abstractNum w:abstractNumId="646" w15:restartNumberingAfterBreak="0">
    <w:nsid w:val="79E62DF3"/>
    <w:multiLevelType w:val="hybridMultilevel"/>
    <w:tmpl w:val="F078C788"/>
    <w:lvl w:ilvl="0" w:tplc="4404A5B8">
      <w:start w:val="1"/>
      <w:numFmt w:val="bullet"/>
      <w:lvlText w:val=""/>
      <w:lvlJc w:val="left"/>
      <w:pPr>
        <w:ind w:left="720" w:hanging="360"/>
      </w:pPr>
      <w:rPr>
        <w:rFonts w:ascii="Symbol" w:hAnsi="Symbol" w:hint="default"/>
      </w:rPr>
    </w:lvl>
    <w:lvl w:ilvl="1" w:tplc="15C0E184">
      <w:numFmt w:val="decimal"/>
      <w:lvlText w:val=""/>
      <w:lvlJc w:val="left"/>
    </w:lvl>
    <w:lvl w:ilvl="2" w:tplc="1310BB50">
      <w:numFmt w:val="decimal"/>
      <w:lvlText w:val=""/>
      <w:lvlJc w:val="left"/>
    </w:lvl>
    <w:lvl w:ilvl="3" w:tplc="6F6C24DC">
      <w:numFmt w:val="decimal"/>
      <w:lvlText w:val=""/>
      <w:lvlJc w:val="left"/>
    </w:lvl>
    <w:lvl w:ilvl="4" w:tplc="8946E874">
      <w:numFmt w:val="decimal"/>
      <w:lvlText w:val=""/>
      <w:lvlJc w:val="left"/>
    </w:lvl>
    <w:lvl w:ilvl="5" w:tplc="71729118">
      <w:numFmt w:val="decimal"/>
      <w:lvlText w:val=""/>
      <w:lvlJc w:val="left"/>
    </w:lvl>
    <w:lvl w:ilvl="6" w:tplc="AB208B66">
      <w:numFmt w:val="decimal"/>
      <w:lvlText w:val=""/>
      <w:lvlJc w:val="left"/>
    </w:lvl>
    <w:lvl w:ilvl="7" w:tplc="6C5C6CE8">
      <w:numFmt w:val="decimal"/>
      <w:lvlText w:val=""/>
      <w:lvlJc w:val="left"/>
    </w:lvl>
    <w:lvl w:ilvl="8" w:tplc="5BBEF81E">
      <w:numFmt w:val="decimal"/>
      <w:lvlText w:val=""/>
      <w:lvlJc w:val="left"/>
    </w:lvl>
  </w:abstractNum>
  <w:abstractNum w:abstractNumId="647" w15:restartNumberingAfterBreak="0">
    <w:nsid w:val="7A1F588A"/>
    <w:multiLevelType w:val="hybridMultilevel"/>
    <w:tmpl w:val="CB6C9964"/>
    <w:lvl w:ilvl="0" w:tplc="234A30C0">
      <w:start w:val="1"/>
      <w:numFmt w:val="bullet"/>
      <w:lvlText w:val=""/>
      <w:lvlJc w:val="left"/>
      <w:pPr>
        <w:ind w:left="720" w:hanging="360"/>
      </w:pPr>
      <w:rPr>
        <w:rFonts w:ascii="Symbol" w:hAnsi="Symbol" w:hint="default"/>
      </w:rPr>
    </w:lvl>
    <w:lvl w:ilvl="1" w:tplc="C074AF0A">
      <w:numFmt w:val="decimal"/>
      <w:lvlText w:val=""/>
      <w:lvlJc w:val="left"/>
    </w:lvl>
    <w:lvl w:ilvl="2" w:tplc="B0D464F4">
      <w:numFmt w:val="decimal"/>
      <w:lvlText w:val=""/>
      <w:lvlJc w:val="left"/>
    </w:lvl>
    <w:lvl w:ilvl="3" w:tplc="646C00F2">
      <w:numFmt w:val="decimal"/>
      <w:lvlText w:val=""/>
      <w:lvlJc w:val="left"/>
    </w:lvl>
    <w:lvl w:ilvl="4" w:tplc="84C4B16A">
      <w:numFmt w:val="decimal"/>
      <w:lvlText w:val=""/>
      <w:lvlJc w:val="left"/>
    </w:lvl>
    <w:lvl w:ilvl="5" w:tplc="D7FC70AE">
      <w:numFmt w:val="decimal"/>
      <w:lvlText w:val=""/>
      <w:lvlJc w:val="left"/>
    </w:lvl>
    <w:lvl w:ilvl="6" w:tplc="60946F3A">
      <w:numFmt w:val="decimal"/>
      <w:lvlText w:val=""/>
      <w:lvlJc w:val="left"/>
    </w:lvl>
    <w:lvl w:ilvl="7" w:tplc="A7F87DCC">
      <w:numFmt w:val="decimal"/>
      <w:lvlText w:val=""/>
      <w:lvlJc w:val="left"/>
    </w:lvl>
    <w:lvl w:ilvl="8" w:tplc="62D05B4E">
      <w:numFmt w:val="decimal"/>
      <w:lvlText w:val=""/>
      <w:lvlJc w:val="left"/>
    </w:lvl>
  </w:abstractNum>
  <w:abstractNum w:abstractNumId="648" w15:restartNumberingAfterBreak="0">
    <w:nsid w:val="7A236B49"/>
    <w:multiLevelType w:val="hybridMultilevel"/>
    <w:tmpl w:val="3B64DD18"/>
    <w:lvl w:ilvl="0" w:tplc="869CA064">
      <w:start w:val="1"/>
      <w:numFmt w:val="bullet"/>
      <w:lvlText w:val=""/>
      <w:lvlJc w:val="left"/>
      <w:pPr>
        <w:ind w:left="720" w:hanging="360"/>
      </w:pPr>
      <w:rPr>
        <w:rFonts w:ascii="Symbol" w:hAnsi="Symbol" w:hint="default"/>
      </w:rPr>
    </w:lvl>
    <w:lvl w:ilvl="1" w:tplc="B90EFBA2">
      <w:numFmt w:val="decimal"/>
      <w:lvlText w:val=""/>
      <w:lvlJc w:val="left"/>
    </w:lvl>
    <w:lvl w:ilvl="2" w:tplc="3BE639FC">
      <w:numFmt w:val="decimal"/>
      <w:lvlText w:val=""/>
      <w:lvlJc w:val="left"/>
    </w:lvl>
    <w:lvl w:ilvl="3" w:tplc="F0F45578">
      <w:numFmt w:val="decimal"/>
      <w:lvlText w:val=""/>
      <w:lvlJc w:val="left"/>
    </w:lvl>
    <w:lvl w:ilvl="4" w:tplc="65E6C23E">
      <w:numFmt w:val="decimal"/>
      <w:lvlText w:val=""/>
      <w:lvlJc w:val="left"/>
    </w:lvl>
    <w:lvl w:ilvl="5" w:tplc="5C3E1540">
      <w:numFmt w:val="decimal"/>
      <w:lvlText w:val=""/>
      <w:lvlJc w:val="left"/>
    </w:lvl>
    <w:lvl w:ilvl="6" w:tplc="B26EAB22">
      <w:numFmt w:val="decimal"/>
      <w:lvlText w:val=""/>
      <w:lvlJc w:val="left"/>
    </w:lvl>
    <w:lvl w:ilvl="7" w:tplc="A7D2C2F6">
      <w:numFmt w:val="decimal"/>
      <w:lvlText w:val=""/>
      <w:lvlJc w:val="left"/>
    </w:lvl>
    <w:lvl w:ilvl="8" w:tplc="F342D9C4">
      <w:numFmt w:val="decimal"/>
      <w:lvlText w:val=""/>
      <w:lvlJc w:val="left"/>
    </w:lvl>
  </w:abstractNum>
  <w:abstractNum w:abstractNumId="649" w15:restartNumberingAfterBreak="0">
    <w:nsid w:val="7ACC47EB"/>
    <w:multiLevelType w:val="hybridMultilevel"/>
    <w:tmpl w:val="968AC4F4"/>
    <w:lvl w:ilvl="0" w:tplc="64FEF430">
      <w:numFmt w:val="decimal"/>
      <w:lvlText w:val=""/>
      <w:lvlJc w:val="left"/>
    </w:lvl>
    <w:lvl w:ilvl="1" w:tplc="96188C66">
      <w:start w:val="1"/>
      <w:numFmt w:val="bullet"/>
      <w:lvlText w:val=""/>
      <w:lvlJc w:val="left"/>
      <w:pPr>
        <w:ind w:left="1440" w:hanging="360"/>
      </w:pPr>
      <w:rPr>
        <w:rFonts w:ascii="Symbol" w:hAnsi="Symbol" w:hint="default"/>
      </w:rPr>
    </w:lvl>
    <w:lvl w:ilvl="2" w:tplc="B3D472C0">
      <w:numFmt w:val="decimal"/>
      <w:lvlText w:val=""/>
      <w:lvlJc w:val="left"/>
    </w:lvl>
    <w:lvl w:ilvl="3" w:tplc="9844160A">
      <w:numFmt w:val="decimal"/>
      <w:lvlText w:val=""/>
      <w:lvlJc w:val="left"/>
    </w:lvl>
    <w:lvl w:ilvl="4" w:tplc="D6DAF9FE">
      <w:numFmt w:val="decimal"/>
      <w:lvlText w:val=""/>
      <w:lvlJc w:val="left"/>
    </w:lvl>
    <w:lvl w:ilvl="5" w:tplc="22D6C4D4">
      <w:numFmt w:val="decimal"/>
      <w:lvlText w:val=""/>
      <w:lvlJc w:val="left"/>
    </w:lvl>
    <w:lvl w:ilvl="6" w:tplc="8CB8DE7E">
      <w:numFmt w:val="decimal"/>
      <w:lvlText w:val=""/>
      <w:lvlJc w:val="left"/>
    </w:lvl>
    <w:lvl w:ilvl="7" w:tplc="0DEC56DC">
      <w:numFmt w:val="decimal"/>
      <w:lvlText w:val=""/>
      <w:lvlJc w:val="left"/>
    </w:lvl>
    <w:lvl w:ilvl="8" w:tplc="8FB0CAE6">
      <w:numFmt w:val="decimal"/>
      <w:lvlText w:val=""/>
      <w:lvlJc w:val="left"/>
    </w:lvl>
  </w:abstractNum>
  <w:abstractNum w:abstractNumId="650" w15:restartNumberingAfterBreak="0">
    <w:nsid w:val="7B3209F2"/>
    <w:multiLevelType w:val="hybridMultilevel"/>
    <w:tmpl w:val="73CCC334"/>
    <w:lvl w:ilvl="0" w:tplc="497ED17A">
      <w:start w:val="1"/>
      <w:numFmt w:val="bullet"/>
      <w:lvlText w:val=""/>
      <w:lvlJc w:val="left"/>
      <w:pPr>
        <w:ind w:left="720" w:hanging="360"/>
      </w:pPr>
      <w:rPr>
        <w:rFonts w:ascii="Symbol" w:hAnsi="Symbol" w:hint="default"/>
      </w:rPr>
    </w:lvl>
    <w:lvl w:ilvl="1" w:tplc="D8523DD4">
      <w:numFmt w:val="decimal"/>
      <w:lvlText w:val=""/>
      <w:lvlJc w:val="left"/>
    </w:lvl>
    <w:lvl w:ilvl="2" w:tplc="421A385C">
      <w:numFmt w:val="decimal"/>
      <w:lvlText w:val=""/>
      <w:lvlJc w:val="left"/>
    </w:lvl>
    <w:lvl w:ilvl="3" w:tplc="A1246878">
      <w:numFmt w:val="decimal"/>
      <w:lvlText w:val=""/>
      <w:lvlJc w:val="left"/>
    </w:lvl>
    <w:lvl w:ilvl="4" w:tplc="46A0D42E">
      <w:numFmt w:val="decimal"/>
      <w:lvlText w:val=""/>
      <w:lvlJc w:val="left"/>
    </w:lvl>
    <w:lvl w:ilvl="5" w:tplc="93AA5ACA">
      <w:numFmt w:val="decimal"/>
      <w:lvlText w:val=""/>
      <w:lvlJc w:val="left"/>
    </w:lvl>
    <w:lvl w:ilvl="6" w:tplc="839EA276">
      <w:numFmt w:val="decimal"/>
      <w:lvlText w:val=""/>
      <w:lvlJc w:val="left"/>
    </w:lvl>
    <w:lvl w:ilvl="7" w:tplc="148C8F8E">
      <w:numFmt w:val="decimal"/>
      <w:lvlText w:val=""/>
      <w:lvlJc w:val="left"/>
    </w:lvl>
    <w:lvl w:ilvl="8" w:tplc="A74C8F38">
      <w:numFmt w:val="decimal"/>
      <w:lvlText w:val=""/>
      <w:lvlJc w:val="left"/>
    </w:lvl>
  </w:abstractNum>
  <w:abstractNum w:abstractNumId="651" w15:restartNumberingAfterBreak="0">
    <w:nsid w:val="7B577C32"/>
    <w:multiLevelType w:val="hybridMultilevel"/>
    <w:tmpl w:val="C0C6076A"/>
    <w:lvl w:ilvl="0" w:tplc="B35E8E18">
      <w:numFmt w:val="decimal"/>
      <w:lvlText w:val=""/>
      <w:lvlJc w:val="left"/>
    </w:lvl>
    <w:lvl w:ilvl="1" w:tplc="CAF6F19E">
      <w:numFmt w:val="decimal"/>
      <w:lvlText w:val=""/>
      <w:lvlJc w:val="left"/>
    </w:lvl>
    <w:lvl w:ilvl="2" w:tplc="D2DE069A">
      <w:start w:val="1"/>
      <w:numFmt w:val="bullet"/>
      <w:lvlText w:val=""/>
      <w:lvlJc w:val="left"/>
      <w:pPr>
        <w:ind w:left="2160" w:hanging="360"/>
      </w:pPr>
      <w:rPr>
        <w:rFonts w:ascii="Symbol" w:hAnsi="Symbol" w:hint="default"/>
      </w:rPr>
    </w:lvl>
    <w:lvl w:ilvl="3" w:tplc="C4B62146">
      <w:numFmt w:val="decimal"/>
      <w:lvlText w:val=""/>
      <w:lvlJc w:val="left"/>
    </w:lvl>
    <w:lvl w:ilvl="4" w:tplc="D714D356">
      <w:numFmt w:val="decimal"/>
      <w:lvlText w:val=""/>
      <w:lvlJc w:val="left"/>
    </w:lvl>
    <w:lvl w:ilvl="5" w:tplc="3B86FD6E">
      <w:numFmt w:val="decimal"/>
      <w:lvlText w:val=""/>
      <w:lvlJc w:val="left"/>
    </w:lvl>
    <w:lvl w:ilvl="6" w:tplc="26E8D79C">
      <w:numFmt w:val="decimal"/>
      <w:lvlText w:val=""/>
      <w:lvlJc w:val="left"/>
    </w:lvl>
    <w:lvl w:ilvl="7" w:tplc="0E2CFC96">
      <w:numFmt w:val="decimal"/>
      <w:lvlText w:val=""/>
      <w:lvlJc w:val="left"/>
    </w:lvl>
    <w:lvl w:ilvl="8" w:tplc="90361198">
      <w:numFmt w:val="decimal"/>
      <w:lvlText w:val=""/>
      <w:lvlJc w:val="left"/>
    </w:lvl>
  </w:abstractNum>
  <w:abstractNum w:abstractNumId="652" w15:restartNumberingAfterBreak="0">
    <w:nsid w:val="7B930F76"/>
    <w:multiLevelType w:val="hybridMultilevel"/>
    <w:tmpl w:val="CC5A1FE6"/>
    <w:lvl w:ilvl="0" w:tplc="433010EC">
      <w:numFmt w:val="decimal"/>
      <w:lvlText w:val=""/>
      <w:lvlJc w:val="left"/>
    </w:lvl>
    <w:lvl w:ilvl="1" w:tplc="7E4EFAD0">
      <w:start w:val="1"/>
      <w:numFmt w:val="bullet"/>
      <w:lvlText w:val=""/>
      <w:lvlJc w:val="left"/>
      <w:pPr>
        <w:ind w:left="1440" w:hanging="360"/>
      </w:pPr>
      <w:rPr>
        <w:rFonts w:ascii="Symbol" w:hAnsi="Symbol" w:hint="default"/>
      </w:rPr>
    </w:lvl>
    <w:lvl w:ilvl="2" w:tplc="C78853C6">
      <w:numFmt w:val="decimal"/>
      <w:lvlText w:val=""/>
      <w:lvlJc w:val="left"/>
    </w:lvl>
    <w:lvl w:ilvl="3" w:tplc="3B082554">
      <w:numFmt w:val="decimal"/>
      <w:lvlText w:val=""/>
      <w:lvlJc w:val="left"/>
    </w:lvl>
    <w:lvl w:ilvl="4" w:tplc="942E3DEE">
      <w:numFmt w:val="decimal"/>
      <w:lvlText w:val=""/>
      <w:lvlJc w:val="left"/>
    </w:lvl>
    <w:lvl w:ilvl="5" w:tplc="48788FC2">
      <w:numFmt w:val="decimal"/>
      <w:lvlText w:val=""/>
      <w:lvlJc w:val="left"/>
    </w:lvl>
    <w:lvl w:ilvl="6" w:tplc="79841FB2">
      <w:numFmt w:val="decimal"/>
      <w:lvlText w:val=""/>
      <w:lvlJc w:val="left"/>
    </w:lvl>
    <w:lvl w:ilvl="7" w:tplc="6294437E">
      <w:numFmt w:val="decimal"/>
      <w:lvlText w:val=""/>
      <w:lvlJc w:val="left"/>
    </w:lvl>
    <w:lvl w:ilvl="8" w:tplc="97122E26">
      <w:numFmt w:val="decimal"/>
      <w:lvlText w:val=""/>
      <w:lvlJc w:val="left"/>
    </w:lvl>
  </w:abstractNum>
  <w:abstractNum w:abstractNumId="653" w15:restartNumberingAfterBreak="0">
    <w:nsid w:val="7BB77BA0"/>
    <w:multiLevelType w:val="hybridMultilevel"/>
    <w:tmpl w:val="EDFA1FD2"/>
    <w:lvl w:ilvl="0" w:tplc="1EF05176">
      <w:start w:val="1"/>
      <w:numFmt w:val="bullet"/>
      <w:lvlText w:val=""/>
      <w:lvlJc w:val="left"/>
      <w:pPr>
        <w:ind w:left="720" w:hanging="360"/>
      </w:pPr>
      <w:rPr>
        <w:rFonts w:ascii="Symbol" w:hAnsi="Symbol" w:hint="default"/>
      </w:rPr>
    </w:lvl>
    <w:lvl w:ilvl="1" w:tplc="718A2F22">
      <w:numFmt w:val="decimal"/>
      <w:lvlText w:val=""/>
      <w:lvlJc w:val="left"/>
    </w:lvl>
    <w:lvl w:ilvl="2" w:tplc="AC1E7D82">
      <w:numFmt w:val="decimal"/>
      <w:lvlText w:val=""/>
      <w:lvlJc w:val="left"/>
    </w:lvl>
    <w:lvl w:ilvl="3" w:tplc="580C1B3E">
      <w:numFmt w:val="decimal"/>
      <w:lvlText w:val=""/>
      <w:lvlJc w:val="left"/>
    </w:lvl>
    <w:lvl w:ilvl="4" w:tplc="76EE1134">
      <w:numFmt w:val="decimal"/>
      <w:lvlText w:val=""/>
      <w:lvlJc w:val="left"/>
    </w:lvl>
    <w:lvl w:ilvl="5" w:tplc="7C58A3B0">
      <w:numFmt w:val="decimal"/>
      <w:lvlText w:val=""/>
      <w:lvlJc w:val="left"/>
    </w:lvl>
    <w:lvl w:ilvl="6" w:tplc="18F6DD64">
      <w:numFmt w:val="decimal"/>
      <w:lvlText w:val=""/>
      <w:lvlJc w:val="left"/>
    </w:lvl>
    <w:lvl w:ilvl="7" w:tplc="DA5691E4">
      <w:numFmt w:val="decimal"/>
      <w:lvlText w:val=""/>
      <w:lvlJc w:val="left"/>
    </w:lvl>
    <w:lvl w:ilvl="8" w:tplc="3EA6B1D8">
      <w:numFmt w:val="decimal"/>
      <w:lvlText w:val=""/>
      <w:lvlJc w:val="left"/>
    </w:lvl>
  </w:abstractNum>
  <w:abstractNum w:abstractNumId="654" w15:restartNumberingAfterBreak="0">
    <w:nsid w:val="7C2E41C8"/>
    <w:multiLevelType w:val="hybridMultilevel"/>
    <w:tmpl w:val="B562F808"/>
    <w:lvl w:ilvl="0" w:tplc="09FEB530">
      <w:start w:val="1"/>
      <w:numFmt w:val="bullet"/>
      <w:lvlText w:val=""/>
      <w:lvlJc w:val="left"/>
      <w:pPr>
        <w:ind w:left="720" w:hanging="360"/>
      </w:pPr>
      <w:rPr>
        <w:rFonts w:ascii="Symbol" w:hAnsi="Symbol" w:hint="default"/>
      </w:rPr>
    </w:lvl>
    <w:lvl w:ilvl="1" w:tplc="677EC96E">
      <w:numFmt w:val="decimal"/>
      <w:lvlText w:val=""/>
      <w:lvlJc w:val="left"/>
    </w:lvl>
    <w:lvl w:ilvl="2" w:tplc="F6C22A3E">
      <w:numFmt w:val="decimal"/>
      <w:lvlText w:val=""/>
      <w:lvlJc w:val="left"/>
    </w:lvl>
    <w:lvl w:ilvl="3" w:tplc="D4BCED28">
      <w:numFmt w:val="decimal"/>
      <w:lvlText w:val=""/>
      <w:lvlJc w:val="left"/>
    </w:lvl>
    <w:lvl w:ilvl="4" w:tplc="985ED9A8">
      <w:numFmt w:val="decimal"/>
      <w:lvlText w:val=""/>
      <w:lvlJc w:val="left"/>
    </w:lvl>
    <w:lvl w:ilvl="5" w:tplc="C3CC09DC">
      <w:numFmt w:val="decimal"/>
      <w:lvlText w:val=""/>
      <w:lvlJc w:val="left"/>
    </w:lvl>
    <w:lvl w:ilvl="6" w:tplc="AA561936">
      <w:numFmt w:val="decimal"/>
      <w:lvlText w:val=""/>
      <w:lvlJc w:val="left"/>
    </w:lvl>
    <w:lvl w:ilvl="7" w:tplc="A008C86C">
      <w:numFmt w:val="decimal"/>
      <w:lvlText w:val=""/>
      <w:lvlJc w:val="left"/>
    </w:lvl>
    <w:lvl w:ilvl="8" w:tplc="5638041E">
      <w:numFmt w:val="decimal"/>
      <w:lvlText w:val=""/>
      <w:lvlJc w:val="left"/>
    </w:lvl>
  </w:abstractNum>
  <w:abstractNum w:abstractNumId="655" w15:restartNumberingAfterBreak="0">
    <w:nsid w:val="7C39677E"/>
    <w:multiLevelType w:val="hybridMultilevel"/>
    <w:tmpl w:val="467EB796"/>
    <w:lvl w:ilvl="0" w:tplc="AA76EA24">
      <w:start w:val="1"/>
      <w:numFmt w:val="bullet"/>
      <w:lvlText w:val=""/>
      <w:lvlJc w:val="left"/>
      <w:pPr>
        <w:ind w:left="720" w:hanging="360"/>
      </w:pPr>
      <w:rPr>
        <w:rFonts w:ascii="Symbol" w:hAnsi="Symbol" w:hint="default"/>
      </w:rPr>
    </w:lvl>
    <w:lvl w:ilvl="1" w:tplc="09A43074">
      <w:numFmt w:val="decimal"/>
      <w:lvlText w:val=""/>
      <w:lvlJc w:val="left"/>
    </w:lvl>
    <w:lvl w:ilvl="2" w:tplc="23E43F4A">
      <w:numFmt w:val="decimal"/>
      <w:lvlText w:val=""/>
      <w:lvlJc w:val="left"/>
    </w:lvl>
    <w:lvl w:ilvl="3" w:tplc="80EA1220">
      <w:numFmt w:val="decimal"/>
      <w:lvlText w:val=""/>
      <w:lvlJc w:val="left"/>
    </w:lvl>
    <w:lvl w:ilvl="4" w:tplc="C2908752">
      <w:numFmt w:val="decimal"/>
      <w:lvlText w:val=""/>
      <w:lvlJc w:val="left"/>
    </w:lvl>
    <w:lvl w:ilvl="5" w:tplc="FBC6A2C0">
      <w:numFmt w:val="decimal"/>
      <w:lvlText w:val=""/>
      <w:lvlJc w:val="left"/>
    </w:lvl>
    <w:lvl w:ilvl="6" w:tplc="39D89DE2">
      <w:numFmt w:val="decimal"/>
      <w:lvlText w:val=""/>
      <w:lvlJc w:val="left"/>
    </w:lvl>
    <w:lvl w:ilvl="7" w:tplc="796C91B6">
      <w:numFmt w:val="decimal"/>
      <w:lvlText w:val=""/>
      <w:lvlJc w:val="left"/>
    </w:lvl>
    <w:lvl w:ilvl="8" w:tplc="7382C21C">
      <w:numFmt w:val="decimal"/>
      <w:lvlText w:val=""/>
      <w:lvlJc w:val="left"/>
    </w:lvl>
  </w:abstractNum>
  <w:abstractNum w:abstractNumId="656" w15:restartNumberingAfterBreak="0">
    <w:nsid w:val="7CB86FE9"/>
    <w:multiLevelType w:val="hybridMultilevel"/>
    <w:tmpl w:val="F710DBD2"/>
    <w:lvl w:ilvl="0" w:tplc="AC6659CA">
      <w:start w:val="1"/>
      <w:numFmt w:val="bullet"/>
      <w:lvlText w:val=""/>
      <w:lvlJc w:val="left"/>
      <w:pPr>
        <w:ind w:left="720" w:hanging="360"/>
      </w:pPr>
      <w:rPr>
        <w:rFonts w:ascii="Symbol" w:hAnsi="Symbol" w:hint="default"/>
      </w:rPr>
    </w:lvl>
    <w:lvl w:ilvl="1" w:tplc="22545014">
      <w:numFmt w:val="decimal"/>
      <w:lvlText w:val=""/>
      <w:lvlJc w:val="left"/>
    </w:lvl>
    <w:lvl w:ilvl="2" w:tplc="6DE21454">
      <w:numFmt w:val="decimal"/>
      <w:lvlText w:val=""/>
      <w:lvlJc w:val="left"/>
    </w:lvl>
    <w:lvl w:ilvl="3" w:tplc="2FC89048">
      <w:numFmt w:val="decimal"/>
      <w:lvlText w:val=""/>
      <w:lvlJc w:val="left"/>
    </w:lvl>
    <w:lvl w:ilvl="4" w:tplc="87F43BB0">
      <w:numFmt w:val="decimal"/>
      <w:lvlText w:val=""/>
      <w:lvlJc w:val="left"/>
    </w:lvl>
    <w:lvl w:ilvl="5" w:tplc="16FC3028">
      <w:numFmt w:val="decimal"/>
      <w:lvlText w:val=""/>
      <w:lvlJc w:val="left"/>
    </w:lvl>
    <w:lvl w:ilvl="6" w:tplc="F96E7A00">
      <w:numFmt w:val="decimal"/>
      <w:lvlText w:val=""/>
      <w:lvlJc w:val="left"/>
    </w:lvl>
    <w:lvl w:ilvl="7" w:tplc="CE98288E">
      <w:numFmt w:val="decimal"/>
      <w:lvlText w:val=""/>
      <w:lvlJc w:val="left"/>
    </w:lvl>
    <w:lvl w:ilvl="8" w:tplc="4244AEC2">
      <w:numFmt w:val="decimal"/>
      <w:lvlText w:val=""/>
      <w:lvlJc w:val="left"/>
    </w:lvl>
  </w:abstractNum>
  <w:abstractNum w:abstractNumId="657" w15:restartNumberingAfterBreak="0">
    <w:nsid w:val="7CBD42A2"/>
    <w:multiLevelType w:val="hybridMultilevel"/>
    <w:tmpl w:val="F33A7FEA"/>
    <w:lvl w:ilvl="0" w:tplc="D1F2CBC8">
      <w:start w:val="1"/>
      <w:numFmt w:val="bullet"/>
      <w:lvlText w:val=""/>
      <w:lvlJc w:val="left"/>
      <w:pPr>
        <w:ind w:left="720" w:hanging="360"/>
      </w:pPr>
      <w:rPr>
        <w:rFonts w:ascii="Symbol" w:hAnsi="Symbol" w:hint="default"/>
      </w:rPr>
    </w:lvl>
    <w:lvl w:ilvl="1" w:tplc="4564607E">
      <w:numFmt w:val="decimal"/>
      <w:lvlText w:val=""/>
      <w:lvlJc w:val="left"/>
    </w:lvl>
    <w:lvl w:ilvl="2" w:tplc="556EEDA2">
      <w:numFmt w:val="decimal"/>
      <w:lvlText w:val=""/>
      <w:lvlJc w:val="left"/>
    </w:lvl>
    <w:lvl w:ilvl="3" w:tplc="F842839A">
      <w:numFmt w:val="decimal"/>
      <w:lvlText w:val=""/>
      <w:lvlJc w:val="left"/>
    </w:lvl>
    <w:lvl w:ilvl="4" w:tplc="20BC0F64">
      <w:numFmt w:val="decimal"/>
      <w:lvlText w:val=""/>
      <w:lvlJc w:val="left"/>
    </w:lvl>
    <w:lvl w:ilvl="5" w:tplc="B91E6D8A">
      <w:numFmt w:val="decimal"/>
      <w:lvlText w:val=""/>
      <w:lvlJc w:val="left"/>
    </w:lvl>
    <w:lvl w:ilvl="6" w:tplc="D51C49FE">
      <w:numFmt w:val="decimal"/>
      <w:lvlText w:val=""/>
      <w:lvlJc w:val="left"/>
    </w:lvl>
    <w:lvl w:ilvl="7" w:tplc="EF926A9E">
      <w:numFmt w:val="decimal"/>
      <w:lvlText w:val=""/>
      <w:lvlJc w:val="left"/>
    </w:lvl>
    <w:lvl w:ilvl="8" w:tplc="9A2651AA">
      <w:numFmt w:val="decimal"/>
      <w:lvlText w:val=""/>
      <w:lvlJc w:val="left"/>
    </w:lvl>
  </w:abstractNum>
  <w:abstractNum w:abstractNumId="658" w15:restartNumberingAfterBreak="0">
    <w:nsid w:val="7D1C6B61"/>
    <w:multiLevelType w:val="hybridMultilevel"/>
    <w:tmpl w:val="71287ADC"/>
    <w:lvl w:ilvl="0" w:tplc="E392D79C">
      <w:start w:val="1"/>
      <w:numFmt w:val="bullet"/>
      <w:lvlText w:val=""/>
      <w:lvlJc w:val="left"/>
      <w:pPr>
        <w:ind w:left="720" w:hanging="360"/>
      </w:pPr>
      <w:rPr>
        <w:rFonts w:ascii="Symbol" w:hAnsi="Symbol" w:hint="default"/>
      </w:rPr>
    </w:lvl>
    <w:lvl w:ilvl="1" w:tplc="2138EB88">
      <w:numFmt w:val="decimal"/>
      <w:lvlText w:val=""/>
      <w:lvlJc w:val="left"/>
    </w:lvl>
    <w:lvl w:ilvl="2" w:tplc="4E9AEC42">
      <w:numFmt w:val="decimal"/>
      <w:lvlText w:val=""/>
      <w:lvlJc w:val="left"/>
    </w:lvl>
    <w:lvl w:ilvl="3" w:tplc="45542C52">
      <w:numFmt w:val="decimal"/>
      <w:lvlText w:val=""/>
      <w:lvlJc w:val="left"/>
    </w:lvl>
    <w:lvl w:ilvl="4" w:tplc="927E6908">
      <w:numFmt w:val="decimal"/>
      <w:lvlText w:val=""/>
      <w:lvlJc w:val="left"/>
    </w:lvl>
    <w:lvl w:ilvl="5" w:tplc="CDE2DE90">
      <w:numFmt w:val="decimal"/>
      <w:lvlText w:val=""/>
      <w:lvlJc w:val="left"/>
    </w:lvl>
    <w:lvl w:ilvl="6" w:tplc="B6FA3EC8">
      <w:numFmt w:val="decimal"/>
      <w:lvlText w:val=""/>
      <w:lvlJc w:val="left"/>
    </w:lvl>
    <w:lvl w:ilvl="7" w:tplc="D6B2E11C">
      <w:numFmt w:val="decimal"/>
      <w:lvlText w:val=""/>
      <w:lvlJc w:val="left"/>
    </w:lvl>
    <w:lvl w:ilvl="8" w:tplc="9D763018">
      <w:numFmt w:val="decimal"/>
      <w:lvlText w:val=""/>
      <w:lvlJc w:val="left"/>
    </w:lvl>
  </w:abstractNum>
  <w:abstractNum w:abstractNumId="659" w15:restartNumberingAfterBreak="0">
    <w:nsid w:val="7D2717A1"/>
    <w:multiLevelType w:val="hybridMultilevel"/>
    <w:tmpl w:val="534021BE"/>
    <w:lvl w:ilvl="0" w:tplc="C92AFD66">
      <w:start w:val="1"/>
      <w:numFmt w:val="bullet"/>
      <w:lvlText w:val=""/>
      <w:lvlJc w:val="left"/>
      <w:pPr>
        <w:ind w:left="720" w:hanging="360"/>
      </w:pPr>
      <w:rPr>
        <w:rFonts w:ascii="Symbol" w:hAnsi="Symbol" w:hint="default"/>
      </w:rPr>
    </w:lvl>
    <w:lvl w:ilvl="1" w:tplc="C12C3766">
      <w:numFmt w:val="decimal"/>
      <w:lvlText w:val=""/>
      <w:lvlJc w:val="left"/>
    </w:lvl>
    <w:lvl w:ilvl="2" w:tplc="9948FFEA">
      <w:numFmt w:val="decimal"/>
      <w:lvlText w:val=""/>
      <w:lvlJc w:val="left"/>
    </w:lvl>
    <w:lvl w:ilvl="3" w:tplc="5B203992">
      <w:numFmt w:val="decimal"/>
      <w:lvlText w:val=""/>
      <w:lvlJc w:val="left"/>
    </w:lvl>
    <w:lvl w:ilvl="4" w:tplc="0B1C7610">
      <w:numFmt w:val="decimal"/>
      <w:lvlText w:val=""/>
      <w:lvlJc w:val="left"/>
    </w:lvl>
    <w:lvl w:ilvl="5" w:tplc="BDA4C1B4">
      <w:numFmt w:val="decimal"/>
      <w:lvlText w:val=""/>
      <w:lvlJc w:val="left"/>
    </w:lvl>
    <w:lvl w:ilvl="6" w:tplc="9D8EEDFE">
      <w:numFmt w:val="decimal"/>
      <w:lvlText w:val=""/>
      <w:lvlJc w:val="left"/>
    </w:lvl>
    <w:lvl w:ilvl="7" w:tplc="AB0EAD6C">
      <w:numFmt w:val="decimal"/>
      <w:lvlText w:val=""/>
      <w:lvlJc w:val="left"/>
    </w:lvl>
    <w:lvl w:ilvl="8" w:tplc="7F70906C">
      <w:numFmt w:val="decimal"/>
      <w:lvlText w:val=""/>
      <w:lvlJc w:val="left"/>
    </w:lvl>
  </w:abstractNum>
  <w:abstractNum w:abstractNumId="660" w15:restartNumberingAfterBreak="0">
    <w:nsid w:val="7DFE3EBC"/>
    <w:multiLevelType w:val="hybridMultilevel"/>
    <w:tmpl w:val="DD20D004"/>
    <w:lvl w:ilvl="0" w:tplc="E3FA87DE">
      <w:start w:val="1"/>
      <w:numFmt w:val="bullet"/>
      <w:lvlText w:val=""/>
      <w:lvlJc w:val="left"/>
      <w:pPr>
        <w:ind w:left="720" w:hanging="360"/>
      </w:pPr>
      <w:rPr>
        <w:rFonts w:ascii="Symbol" w:hAnsi="Symbol" w:hint="default"/>
      </w:rPr>
    </w:lvl>
    <w:lvl w:ilvl="1" w:tplc="BED0CB22">
      <w:numFmt w:val="decimal"/>
      <w:lvlText w:val=""/>
      <w:lvlJc w:val="left"/>
    </w:lvl>
    <w:lvl w:ilvl="2" w:tplc="69EC1B70">
      <w:numFmt w:val="decimal"/>
      <w:lvlText w:val=""/>
      <w:lvlJc w:val="left"/>
    </w:lvl>
    <w:lvl w:ilvl="3" w:tplc="086A1DEC">
      <w:numFmt w:val="decimal"/>
      <w:lvlText w:val=""/>
      <w:lvlJc w:val="left"/>
    </w:lvl>
    <w:lvl w:ilvl="4" w:tplc="700886DA">
      <w:numFmt w:val="decimal"/>
      <w:lvlText w:val=""/>
      <w:lvlJc w:val="left"/>
    </w:lvl>
    <w:lvl w:ilvl="5" w:tplc="CA302336">
      <w:numFmt w:val="decimal"/>
      <w:lvlText w:val=""/>
      <w:lvlJc w:val="left"/>
    </w:lvl>
    <w:lvl w:ilvl="6" w:tplc="2E5E41AA">
      <w:numFmt w:val="decimal"/>
      <w:lvlText w:val=""/>
      <w:lvlJc w:val="left"/>
    </w:lvl>
    <w:lvl w:ilvl="7" w:tplc="A57AE96A">
      <w:numFmt w:val="decimal"/>
      <w:lvlText w:val=""/>
      <w:lvlJc w:val="left"/>
    </w:lvl>
    <w:lvl w:ilvl="8" w:tplc="4FA6F280">
      <w:numFmt w:val="decimal"/>
      <w:lvlText w:val=""/>
      <w:lvlJc w:val="left"/>
    </w:lvl>
  </w:abstractNum>
  <w:abstractNum w:abstractNumId="661" w15:restartNumberingAfterBreak="0">
    <w:nsid w:val="7E5A21DB"/>
    <w:multiLevelType w:val="hybridMultilevel"/>
    <w:tmpl w:val="21D675F6"/>
    <w:lvl w:ilvl="0" w:tplc="BFF6F71A">
      <w:start w:val="1"/>
      <w:numFmt w:val="bullet"/>
      <w:lvlText w:val=""/>
      <w:lvlJc w:val="left"/>
      <w:pPr>
        <w:ind w:left="720" w:hanging="360"/>
      </w:pPr>
      <w:rPr>
        <w:rFonts w:ascii="Symbol" w:hAnsi="Symbol" w:hint="default"/>
      </w:rPr>
    </w:lvl>
    <w:lvl w:ilvl="1" w:tplc="518A7462">
      <w:numFmt w:val="decimal"/>
      <w:lvlText w:val=""/>
      <w:lvlJc w:val="left"/>
    </w:lvl>
    <w:lvl w:ilvl="2" w:tplc="4190A8DE">
      <w:numFmt w:val="decimal"/>
      <w:lvlText w:val=""/>
      <w:lvlJc w:val="left"/>
    </w:lvl>
    <w:lvl w:ilvl="3" w:tplc="013E2106">
      <w:numFmt w:val="decimal"/>
      <w:lvlText w:val=""/>
      <w:lvlJc w:val="left"/>
    </w:lvl>
    <w:lvl w:ilvl="4" w:tplc="49BAC992">
      <w:numFmt w:val="decimal"/>
      <w:lvlText w:val=""/>
      <w:lvlJc w:val="left"/>
    </w:lvl>
    <w:lvl w:ilvl="5" w:tplc="95683D3E">
      <w:numFmt w:val="decimal"/>
      <w:lvlText w:val=""/>
      <w:lvlJc w:val="left"/>
    </w:lvl>
    <w:lvl w:ilvl="6" w:tplc="D7207324">
      <w:numFmt w:val="decimal"/>
      <w:lvlText w:val=""/>
      <w:lvlJc w:val="left"/>
    </w:lvl>
    <w:lvl w:ilvl="7" w:tplc="99944626">
      <w:numFmt w:val="decimal"/>
      <w:lvlText w:val=""/>
      <w:lvlJc w:val="left"/>
    </w:lvl>
    <w:lvl w:ilvl="8" w:tplc="9676C216">
      <w:numFmt w:val="decimal"/>
      <w:lvlText w:val=""/>
      <w:lvlJc w:val="left"/>
    </w:lvl>
  </w:abstractNum>
  <w:abstractNum w:abstractNumId="662" w15:restartNumberingAfterBreak="0">
    <w:nsid w:val="7E681E6D"/>
    <w:multiLevelType w:val="hybridMultilevel"/>
    <w:tmpl w:val="ED0EC756"/>
    <w:lvl w:ilvl="0" w:tplc="A770FCC0">
      <w:start w:val="1"/>
      <w:numFmt w:val="bullet"/>
      <w:lvlText w:val=""/>
      <w:lvlJc w:val="left"/>
      <w:pPr>
        <w:ind w:left="720" w:hanging="360"/>
      </w:pPr>
      <w:rPr>
        <w:rFonts w:ascii="Symbol" w:hAnsi="Symbol" w:hint="default"/>
      </w:rPr>
    </w:lvl>
    <w:lvl w:ilvl="1" w:tplc="1984425E">
      <w:numFmt w:val="decimal"/>
      <w:lvlText w:val=""/>
      <w:lvlJc w:val="left"/>
    </w:lvl>
    <w:lvl w:ilvl="2" w:tplc="9BDE2E2E">
      <w:numFmt w:val="decimal"/>
      <w:lvlText w:val=""/>
      <w:lvlJc w:val="left"/>
    </w:lvl>
    <w:lvl w:ilvl="3" w:tplc="210E56C4">
      <w:numFmt w:val="decimal"/>
      <w:lvlText w:val=""/>
      <w:lvlJc w:val="left"/>
    </w:lvl>
    <w:lvl w:ilvl="4" w:tplc="372E6B9C">
      <w:numFmt w:val="decimal"/>
      <w:lvlText w:val=""/>
      <w:lvlJc w:val="left"/>
    </w:lvl>
    <w:lvl w:ilvl="5" w:tplc="BD6457CC">
      <w:numFmt w:val="decimal"/>
      <w:lvlText w:val=""/>
      <w:lvlJc w:val="left"/>
    </w:lvl>
    <w:lvl w:ilvl="6" w:tplc="9C0E6B8C">
      <w:numFmt w:val="decimal"/>
      <w:lvlText w:val=""/>
      <w:lvlJc w:val="left"/>
    </w:lvl>
    <w:lvl w:ilvl="7" w:tplc="3F6677B8">
      <w:numFmt w:val="decimal"/>
      <w:lvlText w:val=""/>
      <w:lvlJc w:val="left"/>
    </w:lvl>
    <w:lvl w:ilvl="8" w:tplc="2B025A5E">
      <w:numFmt w:val="decimal"/>
      <w:lvlText w:val=""/>
      <w:lvlJc w:val="left"/>
    </w:lvl>
  </w:abstractNum>
  <w:abstractNum w:abstractNumId="663" w15:restartNumberingAfterBreak="0">
    <w:nsid w:val="7EBA7C32"/>
    <w:multiLevelType w:val="hybridMultilevel"/>
    <w:tmpl w:val="A508A09E"/>
    <w:lvl w:ilvl="0" w:tplc="35E85C9E">
      <w:numFmt w:val="decimal"/>
      <w:lvlText w:val=""/>
      <w:lvlJc w:val="left"/>
    </w:lvl>
    <w:lvl w:ilvl="1" w:tplc="921E0A32">
      <w:start w:val="1"/>
      <w:numFmt w:val="bullet"/>
      <w:lvlText w:val=""/>
      <w:lvlJc w:val="left"/>
      <w:pPr>
        <w:ind w:left="1440" w:hanging="360"/>
      </w:pPr>
      <w:rPr>
        <w:rFonts w:ascii="Symbol" w:hAnsi="Symbol" w:hint="default"/>
      </w:rPr>
    </w:lvl>
    <w:lvl w:ilvl="2" w:tplc="683C228A">
      <w:numFmt w:val="decimal"/>
      <w:lvlText w:val=""/>
      <w:lvlJc w:val="left"/>
    </w:lvl>
    <w:lvl w:ilvl="3" w:tplc="6AAEF894">
      <w:numFmt w:val="decimal"/>
      <w:lvlText w:val=""/>
      <w:lvlJc w:val="left"/>
    </w:lvl>
    <w:lvl w:ilvl="4" w:tplc="04965430">
      <w:numFmt w:val="decimal"/>
      <w:lvlText w:val=""/>
      <w:lvlJc w:val="left"/>
    </w:lvl>
    <w:lvl w:ilvl="5" w:tplc="250EEACC">
      <w:numFmt w:val="decimal"/>
      <w:lvlText w:val=""/>
      <w:lvlJc w:val="left"/>
    </w:lvl>
    <w:lvl w:ilvl="6" w:tplc="44501A00">
      <w:numFmt w:val="decimal"/>
      <w:lvlText w:val=""/>
      <w:lvlJc w:val="left"/>
    </w:lvl>
    <w:lvl w:ilvl="7" w:tplc="C5EC6926">
      <w:numFmt w:val="decimal"/>
      <w:lvlText w:val=""/>
      <w:lvlJc w:val="left"/>
    </w:lvl>
    <w:lvl w:ilvl="8" w:tplc="392C9756">
      <w:numFmt w:val="decimal"/>
      <w:lvlText w:val=""/>
      <w:lvlJc w:val="left"/>
    </w:lvl>
  </w:abstractNum>
  <w:abstractNum w:abstractNumId="664" w15:restartNumberingAfterBreak="0">
    <w:nsid w:val="7ECA5563"/>
    <w:multiLevelType w:val="hybridMultilevel"/>
    <w:tmpl w:val="FA563E66"/>
    <w:lvl w:ilvl="0" w:tplc="38E06DA0">
      <w:start w:val="1"/>
      <w:numFmt w:val="bullet"/>
      <w:lvlText w:val=""/>
      <w:lvlJc w:val="left"/>
      <w:pPr>
        <w:ind w:left="720" w:hanging="360"/>
      </w:pPr>
      <w:rPr>
        <w:rFonts w:ascii="Symbol" w:hAnsi="Symbol" w:hint="default"/>
      </w:rPr>
    </w:lvl>
    <w:lvl w:ilvl="1" w:tplc="2A567BBA">
      <w:numFmt w:val="decimal"/>
      <w:lvlText w:val=""/>
      <w:lvlJc w:val="left"/>
    </w:lvl>
    <w:lvl w:ilvl="2" w:tplc="125A625E">
      <w:numFmt w:val="decimal"/>
      <w:lvlText w:val=""/>
      <w:lvlJc w:val="left"/>
    </w:lvl>
    <w:lvl w:ilvl="3" w:tplc="42040BB0">
      <w:numFmt w:val="decimal"/>
      <w:lvlText w:val=""/>
      <w:lvlJc w:val="left"/>
    </w:lvl>
    <w:lvl w:ilvl="4" w:tplc="AEAC74A0">
      <w:numFmt w:val="decimal"/>
      <w:lvlText w:val=""/>
      <w:lvlJc w:val="left"/>
    </w:lvl>
    <w:lvl w:ilvl="5" w:tplc="85102A5A">
      <w:numFmt w:val="decimal"/>
      <w:lvlText w:val=""/>
      <w:lvlJc w:val="left"/>
    </w:lvl>
    <w:lvl w:ilvl="6" w:tplc="0A968DB2">
      <w:numFmt w:val="decimal"/>
      <w:lvlText w:val=""/>
      <w:lvlJc w:val="left"/>
    </w:lvl>
    <w:lvl w:ilvl="7" w:tplc="8D7A2C6E">
      <w:numFmt w:val="decimal"/>
      <w:lvlText w:val=""/>
      <w:lvlJc w:val="left"/>
    </w:lvl>
    <w:lvl w:ilvl="8" w:tplc="F0B60CA0">
      <w:numFmt w:val="decimal"/>
      <w:lvlText w:val=""/>
      <w:lvlJc w:val="left"/>
    </w:lvl>
  </w:abstractNum>
  <w:abstractNum w:abstractNumId="665" w15:restartNumberingAfterBreak="0">
    <w:nsid w:val="7F117432"/>
    <w:multiLevelType w:val="hybridMultilevel"/>
    <w:tmpl w:val="F0B61E0E"/>
    <w:lvl w:ilvl="0" w:tplc="809C8524">
      <w:start w:val="1"/>
      <w:numFmt w:val="bullet"/>
      <w:lvlText w:val=""/>
      <w:lvlJc w:val="left"/>
      <w:pPr>
        <w:ind w:left="720" w:hanging="360"/>
      </w:pPr>
      <w:rPr>
        <w:rFonts w:ascii="Symbol" w:hAnsi="Symbol" w:hint="default"/>
      </w:rPr>
    </w:lvl>
    <w:lvl w:ilvl="1" w:tplc="2F0436D2">
      <w:numFmt w:val="decimal"/>
      <w:lvlText w:val=""/>
      <w:lvlJc w:val="left"/>
    </w:lvl>
    <w:lvl w:ilvl="2" w:tplc="9F087C0A">
      <w:numFmt w:val="decimal"/>
      <w:lvlText w:val=""/>
      <w:lvlJc w:val="left"/>
    </w:lvl>
    <w:lvl w:ilvl="3" w:tplc="20666CD0">
      <w:numFmt w:val="decimal"/>
      <w:lvlText w:val=""/>
      <w:lvlJc w:val="left"/>
    </w:lvl>
    <w:lvl w:ilvl="4" w:tplc="D5B64386">
      <w:numFmt w:val="decimal"/>
      <w:lvlText w:val=""/>
      <w:lvlJc w:val="left"/>
    </w:lvl>
    <w:lvl w:ilvl="5" w:tplc="C9C0483E">
      <w:numFmt w:val="decimal"/>
      <w:lvlText w:val=""/>
      <w:lvlJc w:val="left"/>
    </w:lvl>
    <w:lvl w:ilvl="6" w:tplc="E7206E1E">
      <w:numFmt w:val="decimal"/>
      <w:lvlText w:val=""/>
      <w:lvlJc w:val="left"/>
    </w:lvl>
    <w:lvl w:ilvl="7" w:tplc="D08E6A66">
      <w:numFmt w:val="decimal"/>
      <w:lvlText w:val=""/>
      <w:lvlJc w:val="left"/>
    </w:lvl>
    <w:lvl w:ilvl="8" w:tplc="5ABC7AE8">
      <w:numFmt w:val="decimal"/>
      <w:lvlText w:val=""/>
      <w:lvlJc w:val="left"/>
    </w:lvl>
  </w:abstractNum>
  <w:abstractNum w:abstractNumId="666" w15:restartNumberingAfterBreak="0">
    <w:nsid w:val="7F6062E7"/>
    <w:multiLevelType w:val="hybridMultilevel"/>
    <w:tmpl w:val="EE30549E"/>
    <w:lvl w:ilvl="0" w:tplc="8870D068">
      <w:start w:val="1"/>
      <w:numFmt w:val="bullet"/>
      <w:lvlText w:val=""/>
      <w:lvlJc w:val="left"/>
      <w:pPr>
        <w:ind w:left="720" w:hanging="360"/>
      </w:pPr>
      <w:rPr>
        <w:rFonts w:ascii="Symbol" w:hAnsi="Symbol" w:hint="default"/>
      </w:rPr>
    </w:lvl>
    <w:lvl w:ilvl="1" w:tplc="CA662F7C">
      <w:numFmt w:val="decimal"/>
      <w:lvlText w:val=""/>
      <w:lvlJc w:val="left"/>
    </w:lvl>
    <w:lvl w:ilvl="2" w:tplc="11A0AA00">
      <w:numFmt w:val="decimal"/>
      <w:lvlText w:val=""/>
      <w:lvlJc w:val="left"/>
    </w:lvl>
    <w:lvl w:ilvl="3" w:tplc="35AC8A0E">
      <w:numFmt w:val="decimal"/>
      <w:lvlText w:val=""/>
      <w:lvlJc w:val="left"/>
    </w:lvl>
    <w:lvl w:ilvl="4" w:tplc="9D2E9382">
      <w:numFmt w:val="decimal"/>
      <w:lvlText w:val=""/>
      <w:lvlJc w:val="left"/>
    </w:lvl>
    <w:lvl w:ilvl="5" w:tplc="669E3834">
      <w:numFmt w:val="decimal"/>
      <w:lvlText w:val=""/>
      <w:lvlJc w:val="left"/>
    </w:lvl>
    <w:lvl w:ilvl="6" w:tplc="84F88D08">
      <w:numFmt w:val="decimal"/>
      <w:lvlText w:val=""/>
      <w:lvlJc w:val="left"/>
    </w:lvl>
    <w:lvl w:ilvl="7" w:tplc="FE92ACE4">
      <w:numFmt w:val="decimal"/>
      <w:lvlText w:val=""/>
      <w:lvlJc w:val="left"/>
    </w:lvl>
    <w:lvl w:ilvl="8" w:tplc="4E2EBBFE">
      <w:numFmt w:val="decimal"/>
      <w:lvlText w:val=""/>
      <w:lvlJc w:val="left"/>
    </w:lvl>
  </w:abstractNum>
  <w:abstractNum w:abstractNumId="667" w15:restartNumberingAfterBreak="0">
    <w:nsid w:val="7F652D02"/>
    <w:multiLevelType w:val="hybridMultilevel"/>
    <w:tmpl w:val="D61C69AA"/>
    <w:lvl w:ilvl="0" w:tplc="06B0F858">
      <w:start w:val="1"/>
      <w:numFmt w:val="bullet"/>
      <w:lvlText w:val=""/>
      <w:lvlJc w:val="left"/>
      <w:pPr>
        <w:ind w:left="720" w:hanging="360"/>
      </w:pPr>
      <w:rPr>
        <w:rFonts w:ascii="Symbol" w:hAnsi="Symbol" w:hint="default"/>
      </w:rPr>
    </w:lvl>
    <w:lvl w:ilvl="1" w:tplc="F40E69B6">
      <w:numFmt w:val="decimal"/>
      <w:lvlText w:val=""/>
      <w:lvlJc w:val="left"/>
    </w:lvl>
    <w:lvl w:ilvl="2" w:tplc="FE78D304">
      <w:numFmt w:val="decimal"/>
      <w:lvlText w:val=""/>
      <w:lvlJc w:val="left"/>
    </w:lvl>
    <w:lvl w:ilvl="3" w:tplc="DC762074">
      <w:numFmt w:val="decimal"/>
      <w:lvlText w:val=""/>
      <w:lvlJc w:val="left"/>
    </w:lvl>
    <w:lvl w:ilvl="4" w:tplc="807EFE6A">
      <w:numFmt w:val="decimal"/>
      <w:lvlText w:val=""/>
      <w:lvlJc w:val="left"/>
    </w:lvl>
    <w:lvl w:ilvl="5" w:tplc="E8CEA516">
      <w:numFmt w:val="decimal"/>
      <w:lvlText w:val=""/>
      <w:lvlJc w:val="left"/>
    </w:lvl>
    <w:lvl w:ilvl="6" w:tplc="C82A6D12">
      <w:numFmt w:val="decimal"/>
      <w:lvlText w:val=""/>
      <w:lvlJc w:val="left"/>
    </w:lvl>
    <w:lvl w:ilvl="7" w:tplc="CC8E1486">
      <w:numFmt w:val="decimal"/>
      <w:lvlText w:val=""/>
      <w:lvlJc w:val="left"/>
    </w:lvl>
    <w:lvl w:ilvl="8" w:tplc="A44C7502">
      <w:numFmt w:val="decimal"/>
      <w:lvlText w:val=""/>
      <w:lvlJc w:val="left"/>
    </w:lvl>
  </w:abstractNum>
  <w:abstractNum w:abstractNumId="668" w15:restartNumberingAfterBreak="0">
    <w:nsid w:val="7F912D64"/>
    <w:multiLevelType w:val="hybridMultilevel"/>
    <w:tmpl w:val="3FFC3132"/>
    <w:lvl w:ilvl="0" w:tplc="ABC2DF4C">
      <w:numFmt w:val="decimal"/>
      <w:lvlText w:val=""/>
      <w:lvlJc w:val="left"/>
    </w:lvl>
    <w:lvl w:ilvl="1" w:tplc="E7FAEF8E">
      <w:numFmt w:val="decimal"/>
      <w:lvlText w:val=""/>
      <w:lvlJc w:val="left"/>
    </w:lvl>
    <w:lvl w:ilvl="2" w:tplc="E2A80A4A">
      <w:start w:val="1"/>
      <w:numFmt w:val="bullet"/>
      <w:lvlText w:val=""/>
      <w:lvlJc w:val="left"/>
      <w:pPr>
        <w:ind w:left="2160" w:hanging="360"/>
      </w:pPr>
      <w:rPr>
        <w:rFonts w:ascii="Symbol" w:hAnsi="Symbol" w:hint="default"/>
      </w:rPr>
    </w:lvl>
    <w:lvl w:ilvl="3" w:tplc="10D64370">
      <w:numFmt w:val="decimal"/>
      <w:lvlText w:val=""/>
      <w:lvlJc w:val="left"/>
    </w:lvl>
    <w:lvl w:ilvl="4" w:tplc="740C736C">
      <w:numFmt w:val="decimal"/>
      <w:lvlText w:val=""/>
      <w:lvlJc w:val="left"/>
    </w:lvl>
    <w:lvl w:ilvl="5" w:tplc="940649CC">
      <w:numFmt w:val="decimal"/>
      <w:lvlText w:val=""/>
      <w:lvlJc w:val="left"/>
    </w:lvl>
    <w:lvl w:ilvl="6" w:tplc="8CD44B42">
      <w:numFmt w:val="decimal"/>
      <w:lvlText w:val=""/>
      <w:lvlJc w:val="left"/>
    </w:lvl>
    <w:lvl w:ilvl="7" w:tplc="A3846838">
      <w:numFmt w:val="decimal"/>
      <w:lvlText w:val=""/>
      <w:lvlJc w:val="left"/>
    </w:lvl>
    <w:lvl w:ilvl="8" w:tplc="967EE466">
      <w:numFmt w:val="decimal"/>
      <w:lvlText w:val=""/>
      <w:lvlJc w:val="left"/>
    </w:lvl>
  </w:abstractNum>
  <w:abstractNum w:abstractNumId="669" w15:restartNumberingAfterBreak="0">
    <w:nsid w:val="7FE135D1"/>
    <w:multiLevelType w:val="hybridMultilevel"/>
    <w:tmpl w:val="90D60B9A"/>
    <w:lvl w:ilvl="0" w:tplc="8250B070">
      <w:start w:val="1"/>
      <w:numFmt w:val="bullet"/>
      <w:lvlText w:val=""/>
      <w:lvlJc w:val="left"/>
      <w:pPr>
        <w:ind w:left="720" w:hanging="360"/>
      </w:pPr>
      <w:rPr>
        <w:rFonts w:ascii="Symbol" w:hAnsi="Symbol" w:hint="default"/>
      </w:rPr>
    </w:lvl>
    <w:lvl w:ilvl="1" w:tplc="52CE3A66">
      <w:numFmt w:val="decimal"/>
      <w:lvlText w:val=""/>
      <w:lvlJc w:val="left"/>
    </w:lvl>
    <w:lvl w:ilvl="2" w:tplc="D362DB02">
      <w:numFmt w:val="decimal"/>
      <w:lvlText w:val=""/>
      <w:lvlJc w:val="left"/>
    </w:lvl>
    <w:lvl w:ilvl="3" w:tplc="9EE89340">
      <w:numFmt w:val="decimal"/>
      <w:lvlText w:val=""/>
      <w:lvlJc w:val="left"/>
    </w:lvl>
    <w:lvl w:ilvl="4" w:tplc="A33C9DC0">
      <w:numFmt w:val="decimal"/>
      <w:lvlText w:val=""/>
      <w:lvlJc w:val="left"/>
    </w:lvl>
    <w:lvl w:ilvl="5" w:tplc="7B2CB29A">
      <w:numFmt w:val="decimal"/>
      <w:lvlText w:val=""/>
      <w:lvlJc w:val="left"/>
    </w:lvl>
    <w:lvl w:ilvl="6" w:tplc="4746B222">
      <w:numFmt w:val="decimal"/>
      <w:lvlText w:val=""/>
      <w:lvlJc w:val="left"/>
    </w:lvl>
    <w:lvl w:ilvl="7" w:tplc="48ECD6F4">
      <w:numFmt w:val="decimal"/>
      <w:lvlText w:val=""/>
      <w:lvlJc w:val="left"/>
    </w:lvl>
    <w:lvl w:ilvl="8" w:tplc="017C4510">
      <w:numFmt w:val="decimal"/>
      <w:lvlText w:val=""/>
      <w:lvlJc w:val="left"/>
    </w:lvl>
  </w:abstractNum>
  <w:abstractNum w:abstractNumId="670" w15:restartNumberingAfterBreak="0">
    <w:nsid w:val="7FE420FF"/>
    <w:multiLevelType w:val="hybridMultilevel"/>
    <w:tmpl w:val="22686C8C"/>
    <w:lvl w:ilvl="0" w:tplc="C87A7716">
      <w:start w:val="1"/>
      <w:numFmt w:val="bullet"/>
      <w:lvlText w:val=""/>
      <w:lvlJc w:val="left"/>
      <w:pPr>
        <w:ind w:left="720" w:hanging="360"/>
      </w:pPr>
      <w:rPr>
        <w:rFonts w:ascii="Symbol" w:hAnsi="Symbol" w:hint="default"/>
      </w:rPr>
    </w:lvl>
    <w:lvl w:ilvl="1" w:tplc="F5CAE108">
      <w:numFmt w:val="decimal"/>
      <w:lvlText w:val=""/>
      <w:lvlJc w:val="left"/>
    </w:lvl>
    <w:lvl w:ilvl="2" w:tplc="B0509B68">
      <w:numFmt w:val="decimal"/>
      <w:lvlText w:val=""/>
      <w:lvlJc w:val="left"/>
    </w:lvl>
    <w:lvl w:ilvl="3" w:tplc="7046A86A">
      <w:numFmt w:val="decimal"/>
      <w:lvlText w:val=""/>
      <w:lvlJc w:val="left"/>
    </w:lvl>
    <w:lvl w:ilvl="4" w:tplc="983CE46A">
      <w:numFmt w:val="decimal"/>
      <w:lvlText w:val=""/>
      <w:lvlJc w:val="left"/>
    </w:lvl>
    <w:lvl w:ilvl="5" w:tplc="797E45A2">
      <w:numFmt w:val="decimal"/>
      <w:lvlText w:val=""/>
      <w:lvlJc w:val="left"/>
    </w:lvl>
    <w:lvl w:ilvl="6" w:tplc="BB10EA32">
      <w:numFmt w:val="decimal"/>
      <w:lvlText w:val=""/>
      <w:lvlJc w:val="left"/>
    </w:lvl>
    <w:lvl w:ilvl="7" w:tplc="1220DCDA">
      <w:numFmt w:val="decimal"/>
      <w:lvlText w:val=""/>
      <w:lvlJc w:val="left"/>
    </w:lvl>
    <w:lvl w:ilvl="8" w:tplc="131A4078">
      <w:numFmt w:val="decimal"/>
      <w:lvlText w:val=""/>
      <w:lvlJc w:val="left"/>
    </w:lvl>
  </w:abstractNum>
  <w:abstractNum w:abstractNumId="671" w15:restartNumberingAfterBreak="0">
    <w:nsid w:val="7FFE7B51"/>
    <w:multiLevelType w:val="hybridMultilevel"/>
    <w:tmpl w:val="6ADE5B98"/>
    <w:lvl w:ilvl="0" w:tplc="52E2267E">
      <w:start w:val="1"/>
      <w:numFmt w:val="bullet"/>
      <w:lvlText w:val=""/>
      <w:lvlJc w:val="left"/>
      <w:pPr>
        <w:ind w:left="720" w:hanging="360"/>
      </w:pPr>
      <w:rPr>
        <w:rFonts w:ascii="Symbol" w:hAnsi="Symbol" w:hint="default"/>
      </w:rPr>
    </w:lvl>
    <w:lvl w:ilvl="1" w:tplc="2C9A76EC">
      <w:numFmt w:val="decimal"/>
      <w:lvlText w:val=""/>
      <w:lvlJc w:val="left"/>
    </w:lvl>
    <w:lvl w:ilvl="2" w:tplc="BAEC7D72">
      <w:numFmt w:val="decimal"/>
      <w:lvlText w:val=""/>
      <w:lvlJc w:val="left"/>
    </w:lvl>
    <w:lvl w:ilvl="3" w:tplc="E112F61C">
      <w:numFmt w:val="decimal"/>
      <w:lvlText w:val=""/>
      <w:lvlJc w:val="left"/>
    </w:lvl>
    <w:lvl w:ilvl="4" w:tplc="5260BFC6">
      <w:numFmt w:val="decimal"/>
      <w:lvlText w:val=""/>
      <w:lvlJc w:val="left"/>
    </w:lvl>
    <w:lvl w:ilvl="5" w:tplc="A50A2000">
      <w:numFmt w:val="decimal"/>
      <w:lvlText w:val=""/>
      <w:lvlJc w:val="left"/>
    </w:lvl>
    <w:lvl w:ilvl="6" w:tplc="E98AFE50">
      <w:numFmt w:val="decimal"/>
      <w:lvlText w:val=""/>
      <w:lvlJc w:val="left"/>
    </w:lvl>
    <w:lvl w:ilvl="7" w:tplc="F232F48A">
      <w:numFmt w:val="decimal"/>
      <w:lvlText w:val=""/>
      <w:lvlJc w:val="left"/>
    </w:lvl>
    <w:lvl w:ilvl="8" w:tplc="D9008824">
      <w:numFmt w:val="decimal"/>
      <w:lvlText w:val=""/>
      <w:lvlJc w:val="left"/>
    </w:lvl>
  </w:abstractNum>
  <w:num w:numId="1" w16cid:durableId="93522058">
    <w:abstractNumId w:val="102"/>
  </w:num>
  <w:num w:numId="2" w16cid:durableId="1956475085">
    <w:abstractNumId w:val="644"/>
  </w:num>
  <w:num w:numId="3" w16cid:durableId="1099445952">
    <w:abstractNumId w:val="70"/>
  </w:num>
  <w:num w:numId="4" w16cid:durableId="550727133">
    <w:abstractNumId w:val="478"/>
  </w:num>
  <w:num w:numId="5" w16cid:durableId="1682051881">
    <w:abstractNumId w:val="297"/>
  </w:num>
  <w:num w:numId="6" w16cid:durableId="1062867483">
    <w:abstractNumId w:val="635"/>
  </w:num>
  <w:num w:numId="7" w16cid:durableId="741870648">
    <w:abstractNumId w:val="654"/>
  </w:num>
  <w:num w:numId="8" w16cid:durableId="1961495656">
    <w:abstractNumId w:val="298"/>
  </w:num>
  <w:num w:numId="9" w16cid:durableId="2009625491">
    <w:abstractNumId w:val="667"/>
  </w:num>
  <w:num w:numId="10" w16cid:durableId="634216115">
    <w:abstractNumId w:val="565"/>
  </w:num>
  <w:num w:numId="11" w16cid:durableId="1166895609">
    <w:abstractNumId w:val="445"/>
  </w:num>
  <w:num w:numId="12" w16cid:durableId="794710840">
    <w:abstractNumId w:val="88"/>
  </w:num>
  <w:num w:numId="13" w16cid:durableId="1119645216">
    <w:abstractNumId w:val="443"/>
  </w:num>
  <w:num w:numId="14" w16cid:durableId="1619795764">
    <w:abstractNumId w:val="107"/>
  </w:num>
  <w:num w:numId="15" w16cid:durableId="1046832241">
    <w:abstractNumId w:val="316"/>
  </w:num>
  <w:num w:numId="16" w16cid:durableId="739057553">
    <w:abstractNumId w:val="538"/>
  </w:num>
  <w:num w:numId="17" w16cid:durableId="154106612">
    <w:abstractNumId w:val="58"/>
  </w:num>
  <w:num w:numId="18" w16cid:durableId="842209655">
    <w:abstractNumId w:val="138"/>
  </w:num>
  <w:num w:numId="19" w16cid:durableId="614557193">
    <w:abstractNumId w:val="621"/>
  </w:num>
  <w:num w:numId="20" w16cid:durableId="996762260">
    <w:abstractNumId w:val="471"/>
  </w:num>
  <w:num w:numId="21" w16cid:durableId="728961850">
    <w:abstractNumId w:val="498"/>
  </w:num>
  <w:num w:numId="22" w16cid:durableId="93481620">
    <w:abstractNumId w:val="47"/>
  </w:num>
  <w:num w:numId="23" w16cid:durableId="586961936">
    <w:abstractNumId w:val="284"/>
  </w:num>
  <w:num w:numId="24" w16cid:durableId="2044557557">
    <w:abstractNumId w:val="558"/>
  </w:num>
  <w:num w:numId="25" w16cid:durableId="270668761">
    <w:abstractNumId w:val="495"/>
  </w:num>
  <w:num w:numId="26" w16cid:durableId="302781167">
    <w:abstractNumId w:val="301"/>
  </w:num>
  <w:num w:numId="27" w16cid:durableId="1032681700">
    <w:abstractNumId w:val="576"/>
  </w:num>
  <w:num w:numId="28" w16cid:durableId="2142726669">
    <w:abstractNumId w:val="651"/>
  </w:num>
  <w:num w:numId="29" w16cid:durableId="1107655596">
    <w:abstractNumId w:val="652"/>
  </w:num>
  <w:num w:numId="30" w16cid:durableId="1412505854">
    <w:abstractNumId w:val="403"/>
  </w:num>
  <w:num w:numId="31" w16cid:durableId="1227301913">
    <w:abstractNumId w:val="505"/>
  </w:num>
  <w:num w:numId="32" w16cid:durableId="1034691842">
    <w:abstractNumId w:val="580"/>
  </w:num>
  <w:num w:numId="33" w16cid:durableId="641038018">
    <w:abstractNumId w:val="608"/>
  </w:num>
  <w:num w:numId="34" w16cid:durableId="721565246">
    <w:abstractNumId w:val="180"/>
  </w:num>
  <w:num w:numId="35" w16cid:durableId="1204517903">
    <w:abstractNumId w:val="288"/>
  </w:num>
  <w:num w:numId="36" w16cid:durableId="1332952130">
    <w:abstractNumId w:val="66"/>
  </w:num>
  <w:num w:numId="37" w16cid:durableId="352074823">
    <w:abstractNumId w:val="80"/>
  </w:num>
  <w:num w:numId="38" w16cid:durableId="261687558">
    <w:abstractNumId w:val="417"/>
  </w:num>
  <w:num w:numId="39" w16cid:durableId="465901529">
    <w:abstractNumId w:val="201"/>
  </w:num>
  <w:num w:numId="40" w16cid:durableId="1716929131">
    <w:abstractNumId w:val="556"/>
  </w:num>
  <w:num w:numId="41" w16cid:durableId="576593843">
    <w:abstractNumId w:val="653"/>
  </w:num>
  <w:num w:numId="42" w16cid:durableId="1362319104">
    <w:abstractNumId w:val="334"/>
  </w:num>
  <w:num w:numId="43" w16cid:durableId="1312561992">
    <w:abstractNumId w:val="149"/>
  </w:num>
  <w:num w:numId="44" w16cid:durableId="1419406017">
    <w:abstractNumId w:val="39"/>
  </w:num>
  <w:num w:numId="45" w16cid:durableId="1536849709">
    <w:abstractNumId w:val="119"/>
  </w:num>
  <w:num w:numId="46" w16cid:durableId="257374638">
    <w:abstractNumId w:val="0"/>
  </w:num>
  <w:num w:numId="47" w16cid:durableId="105390873">
    <w:abstractNumId w:val="381"/>
  </w:num>
  <w:num w:numId="48" w16cid:durableId="1772582036">
    <w:abstractNumId w:val="199"/>
  </w:num>
  <w:num w:numId="49" w16cid:durableId="803084171">
    <w:abstractNumId w:val="347"/>
  </w:num>
  <w:num w:numId="50" w16cid:durableId="1968271253">
    <w:abstractNumId w:val="375"/>
  </w:num>
  <w:num w:numId="51" w16cid:durableId="1342590573">
    <w:abstractNumId w:val="541"/>
  </w:num>
  <w:num w:numId="52" w16cid:durableId="1139417115">
    <w:abstractNumId w:val="656"/>
  </w:num>
  <w:num w:numId="53" w16cid:durableId="1810242962">
    <w:abstractNumId w:val="665"/>
  </w:num>
  <w:num w:numId="54" w16cid:durableId="888566950">
    <w:abstractNumId w:val="93"/>
  </w:num>
  <w:num w:numId="55" w16cid:durableId="134954252">
    <w:abstractNumId w:val="435"/>
  </w:num>
  <w:num w:numId="56" w16cid:durableId="69229996">
    <w:abstractNumId w:val="272"/>
  </w:num>
  <w:num w:numId="57" w16cid:durableId="1716541442">
    <w:abstractNumId w:val="536"/>
  </w:num>
  <w:num w:numId="58" w16cid:durableId="1570531432">
    <w:abstractNumId w:val="617"/>
  </w:num>
  <w:num w:numId="59" w16cid:durableId="778333019">
    <w:abstractNumId w:val="123"/>
  </w:num>
  <w:num w:numId="60" w16cid:durableId="2034720571">
    <w:abstractNumId w:val="67"/>
  </w:num>
  <w:num w:numId="61" w16cid:durableId="429929256">
    <w:abstractNumId w:val="540"/>
  </w:num>
  <w:num w:numId="62" w16cid:durableId="1955288496">
    <w:abstractNumId w:val="564"/>
  </w:num>
  <w:num w:numId="63" w16cid:durableId="720977210">
    <w:abstractNumId w:val="11"/>
  </w:num>
  <w:num w:numId="64" w16cid:durableId="739593127">
    <w:abstractNumId w:val="174"/>
  </w:num>
  <w:num w:numId="65" w16cid:durableId="1080521113">
    <w:abstractNumId w:val="24"/>
  </w:num>
  <w:num w:numId="66" w16cid:durableId="1696271305">
    <w:abstractNumId w:val="424"/>
  </w:num>
  <w:num w:numId="67" w16cid:durableId="1296374673">
    <w:abstractNumId w:val="15"/>
  </w:num>
  <w:num w:numId="68" w16cid:durableId="969018019">
    <w:abstractNumId w:val="605"/>
  </w:num>
  <w:num w:numId="69" w16cid:durableId="2132822327">
    <w:abstractNumId w:val="85"/>
  </w:num>
  <w:num w:numId="70" w16cid:durableId="615211554">
    <w:abstractNumId w:val="86"/>
  </w:num>
  <w:num w:numId="71" w16cid:durableId="1425877036">
    <w:abstractNumId w:val="178"/>
  </w:num>
  <w:num w:numId="72" w16cid:durableId="1411198811">
    <w:abstractNumId w:val="161"/>
  </w:num>
  <w:num w:numId="73" w16cid:durableId="2066755199">
    <w:abstractNumId w:val="9"/>
  </w:num>
  <w:num w:numId="74" w16cid:durableId="1449618424">
    <w:abstractNumId w:val="29"/>
  </w:num>
  <w:num w:numId="75" w16cid:durableId="1816483668">
    <w:abstractNumId w:val="431"/>
  </w:num>
  <w:num w:numId="76" w16cid:durableId="908005091">
    <w:abstractNumId w:val="287"/>
  </w:num>
  <w:num w:numId="77" w16cid:durableId="343947631">
    <w:abstractNumId w:val="43"/>
  </w:num>
  <w:num w:numId="78" w16cid:durableId="843013565">
    <w:abstractNumId w:val="555"/>
  </w:num>
  <w:num w:numId="79" w16cid:durableId="1939411786">
    <w:abstractNumId w:val="492"/>
  </w:num>
  <w:num w:numId="80" w16cid:durableId="1689091812">
    <w:abstractNumId w:val="328"/>
  </w:num>
  <w:num w:numId="81" w16cid:durableId="70084103">
    <w:abstractNumId w:val="339"/>
  </w:num>
  <w:num w:numId="82" w16cid:durableId="669790207">
    <w:abstractNumId w:val="352"/>
  </w:num>
  <w:num w:numId="83" w16cid:durableId="2038384182">
    <w:abstractNumId w:val="563"/>
  </w:num>
  <w:num w:numId="84" w16cid:durableId="897469958">
    <w:abstractNumId w:val="513"/>
  </w:num>
  <w:num w:numId="85" w16cid:durableId="2110663079">
    <w:abstractNumId w:val="396"/>
  </w:num>
  <w:num w:numId="86" w16cid:durableId="177087709">
    <w:abstractNumId w:val="40"/>
  </w:num>
  <w:num w:numId="87" w16cid:durableId="530384689">
    <w:abstractNumId w:val="140"/>
  </w:num>
  <w:num w:numId="88" w16cid:durableId="231892590">
    <w:abstractNumId w:val="612"/>
  </w:num>
  <w:num w:numId="89" w16cid:durableId="1124232029">
    <w:abstractNumId w:val="151"/>
  </w:num>
  <w:num w:numId="90" w16cid:durableId="1877110779">
    <w:abstractNumId w:val="440"/>
  </w:num>
  <w:num w:numId="91" w16cid:durableId="655720160">
    <w:abstractNumId w:val="282"/>
  </w:num>
  <w:num w:numId="92" w16cid:durableId="5714014">
    <w:abstractNumId w:val="255"/>
  </w:num>
  <w:num w:numId="93" w16cid:durableId="964040476">
    <w:abstractNumId w:val="579"/>
  </w:num>
  <w:num w:numId="94" w16cid:durableId="1285771713">
    <w:abstractNumId w:val="465"/>
  </w:num>
  <w:num w:numId="95" w16cid:durableId="1738281862">
    <w:abstractNumId w:val="270"/>
  </w:num>
  <w:num w:numId="96" w16cid:durableId="1678999271">
    <w:abstractNumId w:val="374"/>
  </w:num>
  <w:num w:numId="97" w16cid:durableId="2095711179">
    <w:abstractNumId w:val="668"/>
  </w:num>
  <w:num w:numId="98" w16cid:durableId="1228884344">
    <w:abstractNumId w:val="442"/>
  </w:num>
  <w:num w:numId="99" w16cid:durableId="999769491">
    <w:abstractNumId w:val="13"/>
  </w:num>
  <w:num w:numId="100" w16cid:durableId="1239899600">
    <w:abstractNumId w:val="150"/>
  </w:num>
  <w:num w:numId="101" w16cid:durableId="821315865">
    <w:abstractNumId w:val="646"/>
  </w:num>
  <w:num w:numId="102" w16cid:durableId="1387609374">
    <w:abstractNumId w:val="515"/>
  </w:num>
  <w:num w:numId="103" w16cid:durableId="1316573200">
    <w:abstractNumId w:val="622"/>
  </w:num>
  <w:num w:numId="104" w16cid:durableId="18702027">
    <w:abstractNumId w:val="598"/>
  </w:num>
  <w:num w:numId="105" w16cid:durableId="318728721">
    <w:abstractNumId w:val="615"/>
  </w:num>
  <w:num w:numId="106" w16cid:durableId="246958922">
    <w:abstractNumId w:val="627"/>
  </w:num>
  <w:num w:numId="107" w16cid:durableId="58863510">
    <w:abstractNumId w:val="401"/>
  </w:num>
  <w:num w:numId="108" w16cid:durableId="2037193631">
    <w:abstractNumId w:val="32"/>
  </w:num>
  <w:num w:numId="109" w16cid:durableId="1924560130">
    <w:abstractNumId w:val="324"/>
  </w:num>
  <w:num w:numId="110" w16cid:durableId="1064989401">
    <w:abstractNumId w:val="362"/>
  </w:num>
  <w:num w:numId="111" w16cid:durableId="1574240774">
    <w:abstractNumId w:val="265"/>
  </w:num>
  <w:num w:numId="112" w16cid:durableId="525482989">
    <w:abstractNumId w:val="235"/>
  </w:num>
  <w:num w:numId="113" w16cid:durableId="565188666">
    <w:abstractNumId w:val="254"/>
  </w:num>
  <w:num w:numId="114" w16cid:durableId="1748725027">
    <w:abstractNumId w:val="25"/>
  </w:num>
  <w:num w:numId="115" w16cid:durableId="288366108">
    <w:abstractNumId w:val="581"/>
  </w:num>
  <w:num w:numId="116" w16cid:durableId="449401203">
    <w:abstractNumId w:val="158"/>
  </w:num>
  <w:num w:numId="117" w16cid:durableId="1409305781">
    <w:abstractNumId w:val="567"/>
  </w:num>
  <w:num w:numId="118" w16cid:durableId="803962441">
    <w:abstractNumId w:val="462"/>
  </w:num>
  <w:num w:numId="119" w16cid:durableId="450637882">
    <w:abstractNumId w:val="118"/>
  </w:num>
  <w:num w:numId="120" w16cid:durableId="392050831">
    <w:abstractNumId w:val="634"/>
  </w:num>
  <w:num w:numId="121" w16cid:durableId="2042047207">
    <w:abstractNumId w:val="293"/>
  </w:num>
  <w:num w:numId="122" w16cid:durableId="710954785">
    <w:abstractNumId w:val="388"/>
  </w:num>
  <w:num w:numId="123" w16cid:durableId="325135982">
    <w:abstractNumId w:val="159"/>
  </w:num>
  <w:num w:numId="124" w16cid:durableId="51077071">
    <w:abstractNumId w:val="454"/>
  </w:num>
  <w:num w:numId="125" w16cid:durableId="836190079">
    <w:abstractNumId w:val="546"/>
  </w:num>
  <w:num w:numId="126" w16cid:durableId="1516848575">
    <w:abstractNumId w:val="48"/>
  </w:num>
  <w:num w:numId="127" w16cid:durableId="1172138954">
    <w:abstractNumId w:val="217"/>
  </w:num>
  <w:num w:numId="128" w16cid:durableId="599721855">
    <w:abstractNumId w:val="186"/>
  </w:num>
  <w:num w:numId="129" w16cid:durableId="1814827811">
    <w:abstractNumId w:val="144"/>
  </w:num>
  <w:num w:numId="130" w16cid:durableId="2146577777">
    <w:abstractNumId w:val="501"/>
  </w:num>
  <w:num w:numId="131" w16cid:durableId="1233006133">
    <w:abstractNumId w:val="71"/>
  </w:num>
  <w:num w:numId="132" w16cid:durableId="351689727">
    <w:abstractNumId w:val="170"/>
  </w:num>
  <w:num w:numId="133" w16cid:durableId="1163861453">
    <w:abstractNumId w:val="613"/>
  </w:num>
  <w:num w:numId="134" w16cid:durableId="1749034373">
    <w:abstractNumId w:val="157"/>
  </w:num>
  <w:num w:numId="135" w16cid:durableId="1091897596">
    <w:abstractNumId w:val="257"/>
  </w:num>
  <w:num w:numId="136" w16cid:durableId="1802069767">
    <w:abstractNumId w:val="230"/>
  </w:num>
  <w:num w:numId="137" w16cid:durableId="585698315">
    <w:abstractNumId w:val="549"/>
  </w:num>
  <w:num w:numId="138" w16cid:durableId="1334793795">
    <w:abstractNumId w:val="251"/>
  </w:num>
  <w:num w:numId="139" w16cid:durableId="1252006216">
    <w:abstractNumId w:val="305"/>
  </w:num>
  <w:num w:numId="140" w16cid:durableId="290015037">
    <w:abstractNumId w:val="464"/>
  </w:num>
  <w:num w:numId="141" w16cid:durableId="1821144248">
    <w:abstractNumId w:val="461"/>
  </w:num>
  <w:num w:numId="142" w16cid:durableId="976762812">
    <w:abstractNumId w:val="153"/>
  </w:num>
  <w:num w:numId="143" w16cid:durableId="202448638">
    <w:abstractNumId w:val="525"/>
  </w:num>
  <w:num w:numId="144" w16cid:durableId="1975063508">
    <w:abstractNumId w:val="441"/>
  </w:num>
  <w:num w:numId="145" w16cid:durableId="330570103">
    <w:abstractNumId w:val="406"/>
  </w:num>
  <w:num w:numId="146" w16cid:durableId="646933764">
    <w:abstractNumId w:val="469"/>
  </w:num>
  <w:num w:numId="147" w16cid:durableId="1720088703">
    <w:abstractNumId w:val="54"/>
  </w:num>
  <w:num w:numId="148" w16cid:durableId="2008747963">
    <w:abstractNumId w:val="592"/>
  </w:num>
  <w:num w:numId="149" w16cid:durableId="1071006902">
    <w:abstractNumId w:val="124"/>
  </w:num>
  <w:num w:numId="150" w16cid:durableId="1455364755">
    <w:abstractNumId w:val="192"/>
  </w:num>
  <w:num w:numId="151" w16cid:durableId="1367828749">
    <w:abstractNumId w:val="52"/>
  </w:num>
  <w:num w:numId="152" w16cid:durableId="1125998743">
    <w:abstractNumId w:val="371"/>
  </w:num>
  <w:num w:numId="153" w16cid:durableId="1621447157">
    <w:abstractNumId w:val="594"/>
  </w:num>
  <w:num w:numId="154" w16cid:durableId="481122722">
    <w:abstractNumId w:val="425"/>
  </w:num>
  <w:num w:numId="155" w16cid:durableId="648439600">
    <w:abstractNumId w:val="624"/>
  </w:num>
  <w:num w:numId="156" w16cid:durableId="1279751165">
    <w:abstractNumId w:val="106"/>
  </w:num>
  <w:num w:numId="157" w16cid:durableId="1980528619">
    <w:abstractNumId w:val="33"/>
  </w:num>
  <w:num w:numId="158" w16cid:durableId="188615067">
    <w:abstractNumId w:val="321"/>
  </w:num>
  <w:num w:numId="159" w16cid:durableId="796684956">
    <w:abstractNumId w:val="528"/>
  </w:num>
  <w:num w:numId="160" w16cid:durableId="583491265">
    <w:abstractNumId w:val="628"/>
  </w:num>
  <w:num w:numId="161" w16cid:durableId="1296445492">
    <w:abstractNumId w:val="552"/>
  </w:num>
  <w:num w:numId="162" w16cid:durableId="12805931">
    <w:abstractNumId w:val="244"/>
  </w:num>
  <w:num w:numId="163" w16cid:durableId="1955402921">
    <w:abstractNumId w:val="450"/>
  </w:num>
  <w:num w:numId="164" w16cid:durableId="1051459613">
    <w:abstractNumId w:val="249"/>
  </w:num>
  <w:num w:numId="165" w16cid:durableId="1274824402">
    <w:abstractNumId w:val="532"/>
  </w:num>
  <w:num w:numId="166" w16cid:durableId="624384028">
    <w:abstractNumId w:val="100"/>
  </w:num>
  <w:num w:numId="167" w16cid:durableId="1450973642">
    <w:abstractNumId w:val="110"/>
  </w:num>
  <w:num w:numId="168" w16cid:durableId="1698652267">
    <w:abstractNumId w:val="526"/>
  </w:num>
  <w:num w:numId="169" w16cid:durableId="577518318">
    <w:abstractNumId w:val="20"/>
  </w:num>
  <w:num w:numId="170" w16cid:durableId="1211846140">
    <w:abstractNumId w:val="26"/>
  </w:num>
  <w:num w:numId="171" w16cid:durableId="1919629747">
    <w:abstractNumId w:val="116"/>
  </w:num>
  <w:num w:numId="172" w16cid:durableId="559250513">
    <w:abstractNumId w:val="344"/>
  </w:num>
  <w:num w:numId="173" w16cid:durableId="440229644">
    <w:abstractNumId w:val="574"/>
  </w:num>
  <w:num w:numId="174" w16cid:durableId="828864327">
    <w:abstractNumId w:val="480"/>
  </w:num>
  <w:num w:numId="175" w16cid:durableId="423455980">
    <w:abstractNumId w:val="335"/>
  </w:num>
  <w:num w:numId="176" w16cid:durableId="978268482">
    <w:abstractNumId w:val="143"/>
  </w:num>
  <w:num w:numId="177" w16cid:durableId="329451316">
    <w:abstractNumId w:val="481"/>
  </w:num>
  <w:num w:numId="178" w16cid:durableId="716124411">
    <w:abstractNumId w:val="240"/>
  </w:num>
  <w:num w:numId="179" w16cid:durableId="1632396861">
    <w:abstractNumId w:val="537"/>
  </w:num>
  <w:num w:numId="180" w16cid:durableId="1993946532">
    <w:abstractNumId w:val="531"/>
  </w:num>
  <w:num w:numId="181" w16cid:durableId="907500422">
    <w:abstractNumId w:val="551"/>
  </w:num>
  <w:num w:numId="182" w16cid:durableId="1075281165">
    <w:abstractNumId w:val="361"/>
  </w:num>
  <w:num w:numId="183" w16cid:durableId="46686558">
    <w:abstractNumId w:val="534"/>
  </w:num>
  <w:num w:numId="184" w16cid:durableId="157575777">
    <w:abstractNumId w:val="399"/>
  </w:num>
  <w:num w:numId="185" w16cid:durableId="183130076">
    <w:abstractNumId w:val="211"/>
  </w:num>
  <w:num w:numId="186" w16cid:durableId="165176801">
    <w:abstractNumId w:val="474"/>
  </w:num>
  <w:num w:numId="187" w16cid:durableId="1344939481">
    <w:abstractNumId w:val="308"/>
  </w:num>
  <w:num w:numId="188" w16cid:durableId="1195197087">
    <w:abstractNumId w:val="542"/>
  </w:num>
  <w:num w:numId="189" w16cid:durableId="115756014">
    <w:abstractNumId w:val="348"/>
  </w:num>
  <w:num w:numId="190" w16cid:durableId="1660768772">
    <w:abstractNumId w:val="467"/>
  </w:num>
  <w:num w:numId="191" w16cid:durableId="272783527">
    <w:abstractNumId w:val="74"/>
  </w:num>
  <w:num w:numId="192" w16cid:durableId="691107590">
    <w:abstractNumId w:val="195"/>
  </w:num>
  <w:num w:numId="193" w16cid:durableId="217594834">
    <w:abstractNumId w:val="231"/>
  </w:num>
  <w:num w:numId="194" w16cid:durableId="1910576688">
    <w:abstractNumId w:val="236"/>
  </w:num>
  <w:num w:numId="195" w16cid:durableId="2105765001">
    <w:abstractNumId w:val="625"/>
  </w:num>
  <w:num w:numId="196" w16cid:durableId="1052577913">
    <w:abstractNumId w:val="494"/>
  </w:num>
  <w:num w:numId="197" w16cid:durableId="970596871">
    <w:abstractNumId w:val="227"/>
  </w:num>
  <w:num w:numId="198" w16cid:durableId="269513512">
    <w:abstractNumId w:val="657"/>
  </w:num>
  <w:num w:numId="199" w16cid:durableId="184290584">
    <w:abstractNumId w:val="649"/>
  </w:num>
  <w:num w:numId="200" w16cid:durableId="978144297">
    <w:abstractNumId w:val="190"/>
  </w:num>
  <w:num w:numId="201" w16cid:durableId="778182179">
    <w:abstractNumId w:val="333"/>
  </w:num>
  <w:num w:numId="202" w16cid:durableId="71512029">
    <w:abstractNumId w:val="264"/>
  </w:num>
  <w:num w:numId="203" w16cid:durableId="1322780755">
    <w:abstractNumId w:val="527"/>
  </w:num>
  <w:num w:numId="204" w16cid:durableId="748188893">
    <w:abstractNumId w:val="269"/>
  </w:num>
  <w:num w:numId="205" w16cid:durableId="1371606552">
    <w:abstractNumId w:val="336"/>
  </w:num>
  <w:num w:numId="206" w16cid:durableId="1634477829">
    <w:abstractNumId w:val="421"/>
  </w:num>
  <w:num w:numId="207" w16cid:durableId="27224345">
    <w:abstractNumId w:val="330"/>
  </w:num>
  <w:num w:numId="208" w16cid:durableId="469636496">
    <w:abstractNumId w:val="62"/>
  </w:num>
  <w:num w:numId="209" w16cid:durableId="333145387">
    <w:abstractNumId w:val="122"/>
  </w:num>
  <w:num w:numId="210" w16cid:durableId="948397224">
    <w:abstractNumId w:val="200"/>
  </w:num>
  <w:num w:numId="211" w16cid:durableId="1044599386">
    <w:abstractNumId w:val="229"/>
  </w:num>
  <w:num w:numId="212" w16cid:durableId="1701123531">
    <w:abstractNumId w:val="428"/>
  </w:num>
  <w:num w:numId="213" w16cid:durableId="1429883972">
    <w:abstractNumId w:val="619"/>
  </w:num>
  <w:num w:numId="214" w16cid:durableId="1941378401">
    <w:abstractNumId w:val="275"/>
  </w:num>
  <w:num w:numId="215" w16cid:durableId="144976294">
    <w:abstractNumId w:val="382"/>
  </w:num>
  <w:num w:numId="216" w16cid:durableId="809445646">
    <w:abstractNumId w:val="392"/>
  </w:num>
  <w:num w:numId="217" w16cid:durableId="152988286">
    <w:abstractNumId w:val="353"/>
  </w:num>
  <w:num w:numId="218" w16cid:durableId="996419396">
    <w:abstractNumId w:val="358"/>
  </w:num>
  <w:num w:numId="219" w16cid:durableId="345446122">
    <w:abstractNumId w:val="146"/>
  </w:num>
  <w:num w:numId="220" w16cid:durableId="775176807">
    <w:abstractNumId w:val="35"/>
  </w:num>
  <w:num w:numId="221" w16cid:durableId="19622906">
    <w:abstractNumId w:val="315"/>
  </w:num>
  <w:num w:numId="222" w16cid:durableId="1692342810">
    <w:abstractNumId w:val="130"/>
  </w:num>
  <w:num w:numId="223" w16cid:durableId="748429906">
    <w:abstractNumId w:val="104"/>
  </w:num>
  <w:num w:numId="224" w16cid:durableId="1970814988">
    <w:abstractNumId w:val="659"/>
  </w:num>
  <w:num w:numId="225" w16cid:durableId="1329673736">
    <w:abstractNumId w:val="55"/>
  </w:num>
  <w:num w:numId="226" w16cid:durableId="1417632390">
    <w:abstractNumId w:val="283"/>
  </w:num>
  <w:num w:numId="227" w16cid:durableId="1918592898">
    <w:abstractNumId w:val="245"/>
  </w:num>
  <w:num w:numId="228" w16cid:durableId="996038591">
    <w:abstractNumId w:val="303"/>
  </w:num>
  <w:num w:numId="229" w16cid:durableId="527066377">
    <w:abstractNumId w:val="250"/>
  </w:num>
  <w:num w:numId="230" w16cid:durableId="346906122">
    <w:abstractNumId w:val="109"/>
  </w:num>
  <w:num w:numId="231" w16cid:durableId="1854690064">
    <w:abstractNumId w:val="470"/>
  </w:num>
  <w:num w:numId="232" w16cid:durableId="1550453986">
    <w:abstractNumId w:val="82"/>
  </w:num>
  <w:num w:numId="233" w16cid:durableId="1090084338">
    <w:abstractNumId w:val="510"/>
  </w:num>
  <w:num w:numId="234" w16cid:durableId="1952518417">
    <w:abstractNumId w:val="590"/>
  </w:num>
  <w:num w:numId="235" w16cid:durableId="1006442927">
    <w:abstractNumId w:val="164"/>
  </w:num>
  <w:num w:numId="236" w16cid:durableId="1560481012">
    <w:abstractNumId w:val="453"/>
  </w:num>
  <w:num w:numId="237" w16cid:durableId="1438989697">
    <w:abstractNumId w:val="643"/>
  </w:num>
  <w:num w:numId="238" w16cid:durableId="1963883231">
    <w:abstractNumId w:val="185"/>
  </w:num>
  <w:num w:numId="239" w16cid:durableId="2064206885">
    <w:abstractNumId w:val="455"/>
  </w:num>
  <w:num w:numId="240" w16cid:durableId="596181581">
    <w:abstractNumId w:val="131"/>
  </w:num>
  <w:num w:numId="241" w16cid:durableId="262298516">
    <w:abstractNumId w:val="307"/>
  </w:num>
  <w:num w:numId="242" w16cid:durableId="1302342928">
    <w:abstractNumId w:val="313"/>
  </w:num>
  <w:num w:numId="243" w16cid:durableId="545407554">
    <w:abstractNumId w:val="205"/>
  </w:num>
  <w:num w:numId="244" w16cid:durableId="1389260900">
    <w:abstractNumId w:val="256"/>
  </w:num>
  <w:num w:numId="245" w16cid:durableId="1745492599">
    <w:abstractNumId w:val="398"/>
  </w:num>
  <w:num w:numId="246" w16cid:durableId="1622608361">
    <w:abstractNumId w:val="642"/>
  </w:num>
  <w:num w:numId="247" w16cid:durableId="332535558">
    <w:abstractNumId w:val="573"/>
  </w:num>
  <w:num w:numId="248" w16cid:durableId="1534535591">
    <w:abstractNumId w:val="423"/>
  </w:num>
  <w:num w:numId="249" w16cid:durableId="637805774">
    <w:abstractNumId w:val="488"/>
  </w:num>
  <w:num w:numId="250" w16cid:durableId="1789741800">
    <w:abstractNumId w:val="554"/>
  </w:num>
  <w:num w:numId="251" w16cid:durableId="273749274">
    <w:abstractNumId w:val="197"/>
  </w:num>
  <w:num w:numId="252" w16cid:durableId="1703557452">
    <w:abstractNumId w:val="566"/>
  </w:num>
  <w:num w:numId="253" w16cid:durableId="256715971">
    <w:abstractNumId w:val="56"/>
  </w:num>
  <w:num w:numId="254" w16cid:durableId="1232156338">
    <w:abstractNumId w:val="415"/>
  </w:num>
  <w:num w:numId="255" w16cid:durableId="2076975308">
    <w:abstractNumId w:val="285"/>
  </w:num>
  <w:num w:numId="256" w16cid:durableId="1691292922">
    <w:abstractNumId w:val="446"/>
  </w:num>
  <w:num w:numId="257" w16cid:durableId="1578706957">
    <w:abstractNumId w:val="436"/>
  </w:num>
  <w:num w:numId="258" w16cid:durableId="472597711">
    <w:abstractNumId w:val="154"/>
  </w:num>
  <w:num w:numId="259" w16cid:durableId="1540632706">
    <w:abstractNumId w:val="296"/>
  </w:num>
  <w:num w:numId="260" w16cid:durableId="929315925">
    <w:abstractNumId w:val="142"/>
  </w:num>
  <w:num w:numId="261" w16cid:durableId="892501684">
    <w:abstractNumId w:val="380"/>
  </w:num>
  <w:num w:numId="262" w16cid:durableId="478621472">
    <w:abstractNumId w:val="373"/>
  </w:num>
  <w:num w:numId="263" w16cid:durableId="1361131004">
    <w:abstractNumId w:val="620"/>
  </w:num>
  <w:num w:numId="264" w16cid:durableId="1672370423">
    <w:abstractNumId w:val="232"/>
  </w:num>
  <w:num w:numId="265" w16cid:durableId="731395033">
    <w:abstractNumId w:val="115"/>
  </w:num>
  <w:num w:numId="266" w16cid:durableId="1872064563">
    <w:abstractNumId w:val="132"/>
  </w:num>
  <w:num w:numId="267" w16cid:durableId="725301318">
    <w:abstractNumId w:val="60"/>
  </w:num>
  <w:num w:numId="268" w16cid:durableId="1264922599">
    <w:abstractNumId w:val="171"/>
  </w:num>
  <w:num w:numId="269" w16cid:durableId="1321278062">
    <w:abstractNumId w:val="422"/>
  </w:num>
  <w:num w:numId="270" w16cid:durableId="1527983470">
    <w:abstractNumId w:val="198"/>
  </w:num>
  <w:num w:numId="271" w16cid:durableId="2089769464">
    <w:abstractNumId w:val="300"/>
  </w:num>
  <w:num w:numId="272" w16cid:durableId="1407805245">
    <w:abstractNumId w:val="22"/>
  </w:num>
  <w:num w:numId="273" w16cid:durableId="554462849">
    <w:abstractNumId w:val="204"/>
  </w:num>
  <w:num w:numId="274" w16cid:durableId="1810325066">
    <w:abstractNumId w:val="365"/>
  </w:num>
  <w:num w:numId="275" w16cid:durableId="467936942">
    <w:abstractNumId w:val="516"/>
  </w:num>
  <w:num w:numId="276" w16cid:durableId="1035614382">
    <w:abstractNumId w:val="268"/>
  </w:num>
  <w:num w:numId="277" w16cid:durableId="746726879">
    <w:abstractNumId w:val="588"/>
  </w:num>
  <w:num w:numId="278" w16cid:durableId="1257396107">
    <w:abstractNumId w:val="416"/>
  </w:num>
  <w:num w:numId="279" w16cid:durableId="1506556307">
    <w:abstractNumId w:val="346"/>
  </w:num>
  <w:num w:numId="280" w16cid:durableId="817846416">
    <w:abstractNumId w:val="671"/>
  </w:num>
  <w:num w:numId="281" w16cid:durableId="1253658061">
    <w:abstractNumId w:val="419"/>
  </w:num>
  <w:num w:numId="282" w16cid:durableId="1373770883">
    <w:abstractNumId w:val="500"/>
  </w:num>
  <w:num w:numId="283" w16cid:durableId="569971793">
    <w:abstractNumId w:val="355"/>
  </w:num>
  <w:num w:numId="284" w16cid:durableId="162429401">
    <w:abstractNumId w:val="366"/>
  </w:num>
  <w:num w:numId="285" w16cid:durableId="532960653">
    <w:abstractNumId w:val="273"/>
  </w:num>
  <w:num w:numId="286" w16cid:durableId="890993967">
    <w:abstractNumId w:val="372"/>
  </w:num>
  <w:num w:numId="287" w16cid:durableId="935867663">
    <w:abstractNumId w:val="53"/>
  </w:num>
  <w:num w:numId="288" w16cid:durableId="1005862198">
    <w:abstractNumId w:val="367"/>
  </w:num>
  <w:num w:numId="289" w16cid:durableId="343747784">
    <w:abstractNumId w:val="533"/>
  </w:num>
  <w:num w:numId="290" w16cid:durableId="440537611">
    <w:abstractNumId w:val="44"/>
  </w:num>
  <w:num w:numId="291" w16cid:durableId="1796479455">
    <w:abstractNumId w:val="560"/>
  </w:num>
  <w:num w:numId="292" w16cid:durableId="848636560">
    <w:abstractNumId w:val="83"/>
  </w:num>
  <w:num w:numId="293" w16cid:durableId="247933401">
    <w:abstractNumId w:val="604"/>
  </w:num>
  <w:num w:numId="294" w16cid:durableId="858202704">
    <w:abstractNumId w:val="626"/>
  </w:num>
  <w:num w:numId="295" w16cid:durableId="1893809981">
    <w:abstractNumId w:val="63"/>
  </w:num>
  <w:num w:numId="296" w16cid:durableId="2124378069">
    <w:abstractNumId w:val="611"/>
  </w:num>
  <w:num w:numId="297" w16cid:durableId="1867404762">
    <w:abstractNumId w:val="378"/>
  </w:num>
  <w:num w:numId="298" w16cid:durableId="1389576442">
    <w:abstractNumId w:val="120"/>
  </w:num>
  <w:num w:numId="299" w16cid:durableId="1318269433">
    <w:abstractNumId w:val="562"/>
  </w:num>
  <w:num w:numId="300" w16cid:durableId="1809206062">
    <w:abstractNumId w:val="664"/>
  </w:num>
  <w:num w:numId="301" w16cid:durableId="441847589">
    <w:abstractNumId w:val="606"/>
  </w:num>
  <w:num w:numId="302" w16cid:durableId="1536036435">
    <w:abstractNumId w:val="523"/>
  </w:num>
  <w:num w:numId="303" w16cid:durableId="1037776765">
    <w:abstractNumId w:val="276"/>
  </w:num>
  <w:num w:numId="304" w16cid:durableId="1305163412">
    <w:abstractNumId w:val="575"/>
  </w:num>
  <w:num w:numId="305" w16cid:durableId="110635806">
    <w:abstractNumId w:val="638"/>
  </w:num>
  <w:num w:numId="306" w16cid:durableId="284190817">
    <w:abstractNumId w:val="234"/>
  </w:num>
  <w:num w:numId="307" w16cid:durableId="735082701">
    <w:abstractNumId w:val="299"/>
  </w:num>
  <w:num w:numId="308" w16cid:durableId="668605129">
    <w:abstractNumId w:val="364"/>
  </w:num>
  <w:num w:numId="309" w16cid:durableId="1548184187">
    <w:abstractNumId w:val="248"/>
  </w:num>
  <w:num w:numId="310" w16cid:durableId="639842811">
    <w:abstractNumId w:val="277"/>
  </w:num>
  <w:num w:numId="311" w16cid:durableId="1896088341">
    <w:abstractNumId w:val="438"/>
  </w:num>
  <w:num w:numId="312" w16cid:durableId="1438482360">
    <w:abstractNumId w:val="136"/>
  </w:num>
  <w:num w:numId="313" w16cid:durableId="544491944">
    <w:abstractNumId w:val="152"/>
  </w:num>
  <w:num w:numId="314" w16cid:durableId="175775585">
    <w:abstractNumId w:val="95"/>
  </w:num>
  <w:num w:numId="315" w16cid:durableId="421756157">
    <w:abstractNumId w:val="175"/>
  </w:num>
  <w:num w:numId="316" w16cid:durableId="230191706">
    <w:abstractNumId w:val="89"/>
  </w:num>
  <w:num w:numId="317" w16cid:durableId="1825391545">
    <w:abstractNumId w:val="261"/>
  </w:num>
  <w:num w:numId="318" w16cid:durableId="1906186387">
    <w:abstractNumId w:val="194"/>
  </w:num>
  <w:num w:numId="319" w16cid:durableId="2031293051">
    <w:abstractNumId w:val="343"/>
  </w:num>
  <w:num w:numId="320" w16cid:durableId="1747917331">
    <w:abstractNumId w:val="486"/>
  </w:num>
  <w:num w:numId="321" w16cid:durableId="511644356">
    <w:abstractNumId w:val="345"/>
  </w:num>
  <w:num w:numId="322" w16cid:durableId="1158686953">
    <w:abstractNumId w:val="641"/>
  </w:num>
  <w:num w:numId="323" w16cid:durableId="641737910">
    <w:abstractNumId w:val="475"/>
  </w:num>
  <w:num w:numId="324" w16cid:durableId="346643970">
    <w:abstractNumId w:val="281"/>
  </w:num>
  <w:num w:numId="325" w16cid:durableId="1729064002">
    <w:abstractNumId w:val="34"/>
  </w:num>
  <w:num w:numId="326" w16cid:durableId="1841499933">
    <w:abstractNumId w:val="640"/>
  </w:num>
  <w:num w:numId="327" w16cid:durableId="592666943">
    <w:abstractNumId w:val="57"/>
  </w:num>
  <w:num w:numId="328" w16cid:durableId="354773712">
    <w:abstractNumId w:val="167"/>
  </w:num>
  <w:num w:numId="329" w16cid:durableId="1487555941">
    <w:abstractNumId w:val="577"/>
  </w:num>
  <w:num w:numId="330" w16cid:durableId="681126373">
    <w:abstractNumId w:val="447"/>
  </w:num>
  <w:num w:numId="331" w16cid:durableId="1072239974">
    <w:abstractNumId w:val="670"/>
  </w:num>
  <w:num w:numId="332" w16cid:durableId="1854953410">
    <w:abstractNumId w:val="279"/>
  </w:num>
  <w:num w:numId="333" w16cid:durableId="1577128678">
    <w:abstractNumId w:val="165"/>
  </w:num>
  <w:num w:numId="334" w16cid:durableId="738595226">
    <w:abstractNumId w:val="384"/>
  </w:num>
  <w:num w:numId="335" w16cid:durableId="876820528">
    <w:abstractNumId w:val="502"/>
  </w:num>
  <w:num w:numId="336" w16cid:durableId="1036586419">
    <w:abstractNumId w:val="220"/>
  </w:num>
  <w:num w:numId="337" w16cid:durableId="1031031027">
    <w:abstractNumId w:val="402"/>
  </w:num>
  <w:num w:numId="338" w16cid:durableId="1909656221">
    <w:abstractNumId w:val="359"/>
  </w:num>
  <w:num w:numId="339" w16cid:durableId="355888162">
    <w:abstractNumId w:val="323"/>
  </w:num>
  <w:num w:numId="340" w16cid:durableId="1899781549">
    <w:abstractNumId w:val="368"/>
  </w:num>
  <w:num w:numId="341" w16cid:durableId="132985664">
    <w:abstractNumId w:val="543"/>
  </w:num>
  <w:num w:numId="342" w16cid:durableId="1913153664">
    <w:abstractNumId w:val="4"/>
  </w:num>
  <w:num w:numId="343" w16cid:durableId="334842892">
    <w:abstractNumId w:val="262"/>
  </w:num>
  <w:num w:numId="344" w16cid:durableId="1989283796">
    <w:abstractNumId w:val="484"/>
  </w:num>
  <w:num w:numId="345" w16cid:durableId="1490946391">
    <w:abstractNumId w:val="148"/>
  </w:num>
  <w:num w:numId="346" w16cid:durableId="1364086990">
    <w:abstractNumId w:val="162"/>
  </w:num>
  <w:num w:numId="347" w16cid:durableId="114061819">
    <w:abstractNumId w:val="616"/>
  </w:num>
  <w:num w:numId="348" w16cid:durableId="1111433620">
    <w:abstractNumId w:val="427"/>
  </w:num>
  <w:num w:numId="349" w16cid:durableId="2084184661">
    <w:abstractNumId w:val="386"/>
  </w:num>
  <w:num w:numId="350" w16cid:durableId="1736003495">
    <w:abstractNumId w:val="482"/>
  </w:num>
  <w:num w:numId="351" w16cid:durableId="790439372">
    <w:abstractNumId w:val="568"/>
  </w:num>
  <w:num w:numId="352" w16cid:durableId="782310988">
    <w:abstractNumId w:val="247"/>
  </w:num>
  <w:num w:numId="353" w16cid:durableId="1535144985">
    <w:abstractNumId w:val="168"/>
  </w:num>
  <w:num w:numId="354" w16cid:durableId="778378678">
    <w:abstractNumId w:val="338"/>
  </w:num>
  <w:num w:numId="355" w16cid:durableId="1894734819">
    <w:abstractNumId w:val="252"/>
  </w:num>
  <w:num w:numId="356" w16cid:durableId="873272807">
    <w:abstractNumId w:val="405"/>
  </w:num>
  <w:num w:numId="357" w16cid:durableId="1079249654">
    <w:abstractNumId w:val="341"/>
  </w:num>
  <w:num w:numId="358" w16cid:durableId="788671100">
    <w:abstractNumId w:val="387"/>
  </w:num>
  <w:num w:numId="359" w16cid:durableId="1137260553">
    <w:abstractNumId w:val="377"/>
  </w:num>
  <w:num w:numId="360" w16cid:durableId="1203787039">
    <w:abstractNumId w:val="530"/>
  </w:num>
  <w:num w:numId="361" w16cid:durableId="1644655834">
    <w:abstractNumId w:val="90"/>
  </w:num>
  <w:num w:numId="362" w16cid:durableId="376973744">
    <w:abstractNumId w:val="512"/>
  </w:num>
  <w:num w:numId="363" w16cid:durableId="1292907326">
    <w:abstractNumId w:val="101"/>
  </w:num>
  <w:num w:numId="364" w16cid:durableId="1322806734">
    <w:abstractNumId w:val="114"/>
  </w:num>
  <w:num w:numId="365" w16cid:durableId="1302887584">
    <w:abstractNumId w:val="360"/>
  </w:num>
  <w:num w:numId="366" w16cid:durableId="1450205547">
    <w:abstractNumId w:val="222"/>
  </w:num>
  <w:num w:numId="367" w16cid:durableId="2130274930">
    <w:abstractNumId w:val="73"/>
  </w:num>
  <w:num w:numId="368" w16cid:durableId="1638221447">
    <w:abstractNumId w:val="233"/>
  </w:num>
  <w:num w:numId="369" w16cid:durableId="2080904202">
    <w:abstractNumId w:val="600"/>
  </w:num>
  <w:num w:numId="370" w16cid:durableId="657878110">
    <w:abstractNumId w:val="669"/>
  </w:num>
  <w:num w:numId="371" w16cid:durableId="1016806337">
    <w:abstractNumId w:val="591"/>
  </w:num>
  <w:num w:numId="372" w16cid:durableId="339940543">
    <w:abstractNumId w:val="314"/>
  </w:num>
  <w:num w:numId="373" w16cid:durableId="899511254">
    <w:abstractNumId w:val="221"/>
  </w:num>
  <w:num w:numId="374" w16cid:durableId="1469662874">
    <w:abstractNumId w:val="354"/>
  </w:num>
  <w:num w:numId="375" w16cid:durableId="1548570993">
    <w:abstractNumId w:val="418"/>
  </w:num>
  <w:num w:numId="376" w16cid:durableId="1831364976">
    <w:abstractNumId w:val="31"/>
  </w:num>
  <w:num w:numId="377" w16cid:durableId="1317614388">
    <w:abstractNumId w:val="451"/>
  </w:num>
  <w:num w:numId="378" w16cid:durableId="870728853">
    <w:abstractNumId w:val="141"/>
  </w:num>
  <w:num w:numId="379" w16cid:durableId="812216965">
    <w:abstractNumId w:val="225"/>
  </w:num>
  <w:num w:numId="380" w16cid:durableId="1252853550">
    <w:abstractNumId w:val="504"/>
  </w:num>
  <w:num w:numId="381" w16cid:durableId="1083725157">
    <w:abstractNumId w:val="407"/>
  </w:num>
  <w:num w:numId="382" w16cid:durableId="1053508957">
    <w:abstractNumId w:val="449"/>
  </w:num>
  <w:num w:numId="383" w16cid:durableId="575168364">
    <w:abstractNumId w:val="485"/>
  </w:num>
  <w:num w:numId="384" w16cid:durableId="1488017558">
    <w:abstractNumId w:val="583"/>
  </w:num>
  <w:num w:numId="385" w16cid:durableId="1469977200">
    <w:abstractNumId w:val="8"/>
  </w:num>
  <w:num w:numId="386" w16cid:durableId="876163220">
    <w:abstractNumId w:val="187"/>
  </w:num>
  <w:num w:numId="387" w16cid:durableId="1552157788">
    <w:abstractNumId w:val="271"/>
  </w:num>
  <w:num w:numId="388" w16cid:durableId="556401263">
    <w:abstractNumId w:val="511"/>
  </w:num>
  <w:num w:numId="389" w16cid:durableId="387463393">
    <w:abstractNumId w:val="243"/>
  </w:num>
  <w:num w:numId="390" w16cid:durableId="1374111597">
    <w:abstractNumId w:val="59"/>
  </w:num>
  <w:num w:numId="391" w16cid:durableId="13769964">
    <w:abstractNumId w:val="113"/>
  </w:num>
  <w:num w:numId="392" w16cid:durableId="1632637550">
    <w:abstractNumId w:val="648"/>
  </w:num>
  <w:num w:numId="393" w16cid:durableId="537397686">
    <w:abstractNumId w:val="133"/>
  </w:num>
  <w:num w:numId="394" w16cid:durableId="679042428">
    <w:abstractNumId w:val="6"/>
  </w:num>
  <w:num w:numId="395" w16cid:durableId="550657640">
    <w:abstractNumId w:val="601"/>
  </w:num>
  <w:num w:numId="396" w16cid:durableId="358434607">
    <w:abstractNumId w:val="466"/>
  </w:num>
  <w:num w:numId="397" w16cid:durableId="299238427">
    <w:abstractNumId w:val="46"/>
  </w:num>
  <w:num w:numId="398" w16cid:durableId="1297754767">
    <w:abstractNumId w:val="208"/>
  </w:num>
  <w:num w:numId="399" w16cid:durableId="1728721335">
    <w:abstractNumId w:val="312"/>
  </w:num>
  <w:num w:numId="400" w16cid:durableId="1906254393">
    <w:abstractNumId w:val="213"/>
  </w:num>
  <w:num w:numId="401" w16cid:durableId="1615016952">
    <w:abstractNumId w:val="609"/>
  </w:num>
  <w:num w:numId="402" w16cid:durableId="65811321">
    <w:abstractNumId w:val="332"/>
  </w:num>
  <w:num w:numId="403" w16cid:durableId="1512909265">
    <w:abstractNumId w:val="41"/>
  </w:num>
  <w:num w:numId="404" w16cid:durableId="478814658">
    <w:abstractNumId w:val="483"/>
  </w:num>
  <w:num w:numId="405" w16cid:durableId="538711462">
    <w:abstractNumId w:val="258"/>
  </w:num>
  <w:num w:numId="406" w16cid:durableId="1481074081">
    <w:abstractNumId w:val="263"/>
  </w:num>
  <w:num w:numId="407" w16cid:durableId="1697847111">
    <w:abstractNumId w:val="5"/>
  </w:num>
  <w:num w:numId="408" w16cid:durableId="1765177154">
    <w:abstractNumId w:val="379"/>
  </w:num>
  <w:num w:numId="409" w16cid:durableId="1099712658">
    <w:abstractNumId w:val="134"/>
  </w:num>
  <w:num w:numId="410" w16cid:durableId="2066103591">
    <w:abstractNumId w:val="385"/>
  </w:num>
  <w:num w:numId="411" w16cid:durableId="2112119795">
    <w:abstractNumId w:val="260"/>
  </w:num>
  <w:num w:numId="412" w16cid:durableId="1568300250">
    <w:abstractNumId w:val="163"/>
  </w:num>
  <w:num w:numId="413" w16cid:durableId="1360550949">
    <w:abstractNumId w:val="64"/>
  </w:num>
  <w:num w:numId="414" w16cid:durableId="684938587">
    <w:abstractNumId w:val="181"/>
  </w:num>
  <w:num w:numId="415" w16cid:durableId="2077699739">
    <w:abstractNumId w:val="183"/>
  </w:num>
  <w:num w:numId="416" w16cid:durableId="886916091">
    <w:abstractNumId w:val="155"/>
  </w:num>
  <w:num w:numId="417" w16cid:durableId="718170001">
    <w:abstractNumId w:val="545"/>
  </w:num>
  <w:num w:numId="418" w16cid:durableId="1027759117">
    <w:abstractNumId w:val="662"/>
  </w:num>
  <w:num w:numId="419" w16cid:durableId="140772702">
    <w:abstractNumId w:val="320"/>
  </w:num>
  <w:num w:numId="420" w16cid:durableId="1772165940">
    <w:abstractNumId w:val="630"/>
  </w:num>
  <w:num w:numId="421" w16cid:durableId="1217550321">
    <w:abstractNumId w:val="259"/>
  </w:num>
  <w:num w:numId="422" w16cid:durableId="1842500048">
    <w:abstractNumId w:val="16"/>
  </w:num>
  <w:num w:numId="423" w16cid:durableId="1642034650">
    <w:abstractNumId w:val="356"/>
  </w:num>
  <w:num w:numId="424" w16cid:durableId="276178528">
    <w:abstractNumId w:val="103"/>
  </w:num>
  <w:num w:numId="425" w16cid:durableId="1119765356">
    <w:abstractNumId w:val="570"/>
  </w:num>
  <w:num w:numId="426" w16cid:durableId="1240872384">
    <w:abstractNumId w:val="219"/>
  </w:num>
  <w:num w:numId="427" w16cid:durableId="1996446465">
    <w:abstractNumId w:val="278"/>
  </w:num>
  <w:num w:numId="428" w16cid:durableId="983319684">
    <w:abstractNumId w:val="571"/>
  </w:num>
  <w:num w:numId="429" w16cid:durableId="442381206">
    <w:abstractNumId w:val="614"/>
  </w:num>
  <w:num w:numId="430" w16cid:durableId="711730433">
    <w:abstractNumId w:val="645"/>
  </w:num>
  <w:num w:numId="431" w16cid:durableId="1526946605">
    <w:abstractNumId w:val="553"/>
  </w:num>
  <w:num w:numId="432" w16cid:durableId="1119639895">
    <w:abstractNumId w:val="389"/>
  </w:num>
  <w:num w:numId="433" w16cid:durableId="2068530522">
    <w:abstractNumId w:val="655"/>
  </w:num>
  <w:num w:numId="434" w16cid:durableId="1410150147">
    <w:abstractNumId w:val="550"/>
  </w:num>
  <w:num w:numId="435" w16cid:durableId="1285043086">
    <w:abstractNumId w:val="42"/>
  </w:num>
  <w:num w:numId="436" w16cid:durableId="1763798918">
    <w:abstractNumId w:val="342"/>
  </w:num>
  <w:num w:numId="437" w16cid:durableId="708652438">
    <w:abstractNumId w:val="241"/>
  </w:num>
  <w:num w:numId="438" w16cid:durableId="331298673">
    <w:abstractNumId w:val="68"/>
  </w:num>
  <w:num w:numId="439" w16cid:durableId="1630014435">
    <w:abstractNumId w:val="267"/>
  </w:num>
  <w:num w:numId="440" w16cid:durableId="455678616">
    <w:abstractNumId w:val="105"/>
  </w:num>
  <w:num w:numId="441" w16cid:durableId="1440367649">
    <w:abstractNumId w:val="452"/>
  </w:num>
  <w:num w:numId="442" w16cid:durableId="192229700">
    <w:abstractNumId w:val="448"/>
  </w:num>
  <w:num w:numId="443" w16cid:durableId="1859419280">
    <w:abstractNumId w:val="210"/>
  </w:num>
  <w:num w:numId="444" w16cid:durableId="1960338418">
    <w:abstractNumId w:val="393"/>
  </w:num>
  <w:num w:numId="445" w16cid:durableId="1539471158">
    <w:abstractNumId w:val="98"/>
  </w:num>
  <w:num w:numId="446" w16cid:durableId="644041956">
    <w:abstractNumId w:val="191"/>
  </w:num>
  <w:num w:numId="447" w16cid:durableId="592740328">
    <w:abstractNumId w:val="207"/>
  </w:num>
  <w:num w:numId="448" w16cid:durableId="1943681013">
    <w:abstractNumId w:val="548"/>
  </w:num>
  <w:num w:numId="449" w16cid:durableId="398210122">
    <w:abstractNumId w:val="414"/>
  </w:num>
  <w:num w:numId="450" w16cid:durableId="1419525783">
    <w:abstractNumId w:val="578"/>
  </w:num>
  <w:num w:numId="451" w16cid:durableId="182088356">
    <w:abstractNumId w:val="503"/>
  </w:num>
  <w:num w:numId="452" w16cid:durableId="632835776">
    <w:abstractNumId w:val="463"/>
  </w:num>
  <w:num w:numId="453" w16cid:durableId="658269507">
    <w:abstractNumId w:val="292"/>
  </w:num>
  <w:num w:numId="454" w16cid:durableId="139004358">
    <w:abstractNumId w:val="189"/>
  </w:num>
  <w:num w:numId="455" w16cid:durableId="441724551">
    <w:abstractNumId w:val="607"/>
  </w:num>
  <w:num w:numId="456" w16cid:durableId="797376777">
    <w:abstractNumId w:val="50"/>
  </w:num>
  <w:num w:numId="457" w16cid:durableId="1431395428">
    <w:abstractNumId w:val="17"/>
  </w:num>
  <w:num w:numId="458" w16cid:durableId="665088765">
    <w:abstractNumId w:val="309"/>
  </w:num>
  <w:num w:numId="459" w16cid:durableId="987711295">
    <w:abstractNumId w:val="172"/>
  </w:num>
  <w:num w:numId="460" w16cid:durableId="102070104">
    <w:abstractNumId w:val="306"/>
  </w:num>
  <w:num w:numId="461" w16cid:durableId="268129266">
    <w:abstractNumId w:val="72"/>
  </w:num>
  <w:num w:numId="462" w16cid:durableId="1437406306">
    <w:abstractNumId w:val="51"/>
  </w:num>
  <w:num w:numId="463" w16cid:durableId="2048334786">
    <w:abstractNumId w:val="357"/>
  </w:num>
  <w:num w:numId="464" w16cid:durableId="1690794501">
    <w:abstractNumId w:val="490"/>
  </w:num>
  <w:num w:numId="465" w16cid:durableId="1247806192">
    <w:abstractNumId w:val="433"/>
  </w:num>
  <w:num w:numId="466" w16cid:durableId="1926649802">
    <w:abstractNumId w:val="206"/>
  </w:num>
  <w:num w:numId="467" w16cid:durableId="630475671">
    <w:abstractNumId w:val="497"/>
  </w:num>
  <w:num w:numId="468" w16cid:durableId="1666592837">
    <w:abstractNumId w:val="632"/>
  </w:num>
  <w:num w:numId="469" w16cid:durableId="1494565002">
    <w:abstractNumId w:val="572"/>
  </w:num>
  <w:num w:numId="470" w16cid:durableId="622422494">
    <w:abstractNumId w:val="460"/>
  </w:num>
  <w:num w:numId="471" w16cid:durableId="1394503937">
    <w:abstractNumId w:val="444"/>
  </w:num>
  <w:num w:numId="472" w16cid:durableId="292516609">
    <w:abstractNumId w:val="647"/>
  </w:num>
  <w:num w:numId="473" w16cid:durableId="103228781">
    <w:abstractNumId w:val="499"/>
  </w:num>
  <w:num w:numId="474" w16cid:durableId="2072924600">
    <w:abstractNumId w:val="473"/>
  </w:num>
  <w:num w:numId="475" w16cid:durableId="1510559989">
    <w:abstractNumId w:val="145"/>
  </w:num>
  <w:num w:numId="476" w16cid:durableId="1379620760">
    <w:abstractNumId w:val="587"/>
  </w:num>
  <w:num w:numId="477" w16cid:durableId="1411080470">
    <w:abstractNumId w:val="429"/>
  </w:num>
  <w:num w:numId="478" w16cid:durableId="1148980532">
    <w:abstractNumId w:val="593"/>
  </w:num>
  <w:num w:numId="479" w16cid:durableId="1473909323">
    <w:abstractNumId w:val="125"/>
  </w:num>
  <w:num w:numId="480" w16cid:durableId="1619677335">
    <w:abstractNumId w:val="547"/>
  </w:num>
  <w:num w:numId="481" w16cid:durableId="1647851793">
    <w:abstractNumId w:val="650"/>
  </w:num>
  <w:num w:numId="482" w16cid:durableId="425736681">
    <w:abstractNumId w:val="596"/>
  </w:num>
  <w:num w:numId="483" w16cid:durableId="1035882964">
    <w:abstractNumId w:val="322"/>
  </w:num>
  <w:num w:numId="484" w16cid:durableId="1850833611">
    <w:abstractNumId w:val="193"/>
  </w:num>
  <w:num w:numId="485" w16cid:durableId="1946229890">
    <w:abstractNumId w:val="369"/>
  </w:num>
  <w:num w:numId="486" w16cid:durableId="854268937">
    <w:abstractNumId w:val="514"/>
  </w:num>
  <w:num w:numId="487" w16cid:durableId="2008633241">
    <w:abstractNumId w:val="390"/>
  </w:num>
  <w:num w:numId="488" w16cid:durableId="1123883060">
    <w:abstractNumId w:val="173"/>
  </w:num>
  <w:num w:numId="489" w16cid:durableId="2124764931">
    <w:abstractNumId w:val="10"/>
  </w:num>
  <w:num w:numId="490" w16cid:durableId="898518561">
    <w:abstractNumId w:val="603"/>
  </w:num>
  <w:num w:numId="491" w16cid:durableId="1879076198">
    <w:abstractNumId w:val="637"/>
  </w:num>
  <w:num w:numId="492" w16cid:durableId="1627271819">
    <w:abstractNumId w:val="128"/>
  </w:num>
  <w:num w:numId="493" w16cid:durableId="170334503">
    <w:abstractNumId w:val="14"/>
  </w:num>
  <w:num w:numId="494" w16cid:durableId="1040208659">
    <w:abstractNumId w:val="397"/>
  </w:num>
  <w:num w:numId="495" w16cid:durableId="803812679">
    <w:abstractNumId w:val="286"/>
  </w:num>
  <w:num w:numId="496" w16cid:durableId="2115588702">
    <w:abstractNumId w:val="561"/>
  </w:num>
  <w:num w:numId="497" w16cid:durableId="580332771">
    <w:abstractNumId w:val="21"/>
  </w:num>
  <w:num w:numId="498" w16cid:durableId="173880521">
    <w:abstractNumId w:val="310"/>
  </w:num>
  <w:num w:numId="499" w16cid:durableId="1073698085">
    <w:abstractNumId w:val="337"/>
  </w:num>
  <w:num w:numId="500" w16cid:durableId="1867526634">
    <w:abstractNumId w:val="266"/>
  </w:num>
  <w:num w:numId="501" w16cid:durableId="994457541">
    <w:abstractNumId w:val="331"/>
  </w:num>
  <w:num w:numId="502" w16cid:durableId="1322734928">
    <w:abstractNumId w:val="557"/>
  </w:num>
  <w:num w:numId="503" w16cid:durableId="1904482024">
    <w:abstractNumId w:val="522"/>
  </w:num>
  <w:num w:numId="504" w16cid:durableId="1310093079">
    <w:abstractNumId w:val="239"/>
  </w:num>
  <w:num w:numId="505" w16cid:durableId="1834636924">
    <w:abstractNumId w:val="409"/>
  </w:num>
  <w:num w:numId="506" w16cid:durableId="1514303155">
    <w:abstractNumId w:val="75"/>
  </w:num>
  <w:num w:numId="507" w16cid:durableId="367880164">
    <w:abstractNumId w:val="426"/>
  </w:num>
  <w:num w:numId="508" w16cid:durableId="1698852990">
    <w:abstractNumId w:val="127"/>
  </w:num>
  <w:num w:numId="509" w16cid:durableId="316541568">
    <w:abstractNumId w:val="37"/>
  </w:num>
  <w:num w:numId="510" w16cid:durableId="285698593">
    <w:abstractNumId w:val="304"/>
  </w:num>
  <w:num w:numId="511" w16cid:durableId="295724207">
    <w:abstractNumId w:val="456"/>
  </w:num>
  <w:num w:numId="512" w16cid:durableId="275528400">
    <w:abstractNumId w:val="216"/>
  </w:num>
  <w:num w:numId="513" w16cid:durableId="1068041394">
    <w:abstractNumId w:val="202"/>
  </w:num>
  <w:num w:numId="514" w16cid:durableId="1402290933">
    <w:abstractNumId w:val="420"/>
  </w:num>
  <w:num w:numId="515" w16cid:durableId="1611858496">
    <w:abstractNumId w:val="559"/>
  </w:num>
  <w:num w:numId="516" w16cid:durableId="382676335">
    <w:abstractNumId w:val="507"/>
  </w:num>
  <w:num w:numId="517" w16cid:durableId="896671927">
    <w:abstractNumId w:val="582"/>
  </w:num>
  <w:num w:numId="518" w16cid:durableId="1972129986">
    <w:abstractNumId w:val="521"/>
  </w:num>
  <w:num w:numId="519" w16cid:durableId="1548486578">
    <w:abstractNumId w:val="30"/>
  </w:num>
  <w:num w:numId="520" w16cid:durableId="1908150038">
    <w:abstractNumId w:val="340"/>
  </w:num>
  <w:num w:numId="521" w16cid:durableId="118232796">
    <w:abstractNumId w:val="326"/>
  </w:num>
  <w:num w:numId="522" w16cid:durableId="732507147">
    <w:abstractNumId w:val="223"/>
  </w:num>
  <w:num w:numId="523" w16cid:durableId="1611430019">
    <w:abstractNumId w:val="135"/>
  </w:num>
  <w:num w:numId="524" w16cid:durableId="1351298480">
    <w:abstractNumId w:val="517"/>
  </w:num>
  <w:num w:numId="525" w16cid:durableId="1081803615">
    <w:abstractNumId w:val="539"/>
  </w:num>
  <w:num w:numId="526" w16cid:durableId="829173010">
    <w:abstractNumId w:val="319"/>
  </w:num>
  <w:num w:numId="527" w16cid:durableId="1243905737">
    <w:abstractNumId w:val="209"/>
  </w:num>
  <w:num w:numId="528" w16cid:durableId="1000886428">
    <w:abstractNumId w:val="215"/>
  </w:num>
  <w:num w:numId="529" w16cid:durableId="999307776">
    <w:abstractNumId w:val="78"/>
  </w:num>
  <w:num w:numId="530" w16cid:durableId="1476333558">
    <w:abstractNumId w:val="584"/>
  </w:num>
  <w:num w:numId="531" w16cid:durableId="828179900">
    <w:abstractNumId w:val="27"/>
  </w:num>
  <w:num w:numId="532" w16cid:durableId="687177559">
    <w:abstractNumId w:val="317"/>
  </w:num>
  <w:num w:numId="533" w16cid:durableId="488863566">
    <w:abstractNumId w:val="493"/>
  </w:num>
  <w:num w:numId="534" w16cid:durableId="281963511">
    <w:abstractNumId w:val="94"/>
  </w:num>
  <w:num w:numId="535" w16cid:durableId="837647423">
    <w:abstractNumId w:val="242"/>
  </w:num>
  <w:num w:numId="536" w16cid:durableId="953098382">
    <w:abstractNumId w:val="176"/>
  </w:num>
  <w:num w:numId="537" w16cid:durableId="1569994765">
    <w:abstractNumId w:val="65"/>
  </w:num>
  <w:num w:numId="538" w16cid:durableId="177277762">
    <w:abstractNumId w:val="586"/>
  </w:num>
  <w:num w:numId="539" w16cid:durableId="816647110">
    <w:abstractNumId w:val="246"/>
  </w:num>
  <w:num w:numId="540" w16cid:durableId="791174031">
    <w:abstractNumId w:val="468"/>
  </w:num>
  <w:num w:numId="541" w16cid:durableId="1969240145">
    <w:abstractNumId w:val="479"/>
  </w:num>
  <w:num w:numId="542" w16cid:durableId="889615266">
    <w:abstractNumId w:val="214"/>
  </w:num>
  <w:num w:numId="543" w16cid:durableId="1756394440">
    <w:abstractNumId w:val="228"/>
  </w:num>
  <w:num w:numId="544" w16cid:durableId="1775859492">
    <w:abstractNumId w:val="291"/>
  </w:num>
  <w:num w:numId="545" w16cid:durableId="648443234">
    <w:abstractNumId w:val="529"/>
  </w:num>
  <w:num w:numId="546" w16cid:durableId="245770740">
    <w:abstractNumId w:val="430"/>
  </w:num>
  <w:num w:numId="547" w16cid:durableId="1136022831">
    <w:abstractNumId w:val="404"/>
  </w:num>
  <w:num w:numId="548" w16cid:durableId="1816725645">
    <w:abstractNumId w:val="639"/>
  </w:num>
  <w:num w:numId="549" w16cid:durableId="772945556">
    <w:abstractNumId w:val="383"/>
  </w:num>
  <w:num w:numId="550" w16cid:durableId="1756170364">
    <w:abstractNumId w:val="518"/>
  </w:num>
  <w:num w:numId="551" w16cid:durableId="857815946">
    <w:abstractNumId w:val="91"/>
  </w:num>
  <w:num w:numId="552" w16cid:durableId="697462796">
    <w:abstractNumId w:val="61"/>
  </w:num>
  <w:num w:numId="553" w16cid:durableId="872690565">
    <w:abstractNumId w:val="623"/>
  </w:num>
  <w:num w:numId="554" w16cid:durableId="1110929918">
    <w:abstractNumId w:val="36"/>
  </w:num>
  <w:num w:numId="555" w16cid:durableId="204216870">
    <w:abstractNumId w:val="472"/>
  </w:num>
  <w:num w:numId="556" w16cid:durableId="1192840405">
    <w:abstractNumId w:val="96"/>
  </w:num>
  <w:num w:numId="557" w16cid:durableId="1131096622">
    <w:abstractNumId w:val="38"/>
  </w:num>
  <w:num w:numId="558" w16cid:durableId="1409812429">
    <w:abstractNumId w:val="224"/>
  </w:num>
  <w:num w:numId="559" w16cid:durableId="1020886759">
    <w:abstractNumId w:val="412"/>
  </w:num>
  <w:num w:numId="560" w16cid:durableId="1970210550">
    <w:abstractNumId w:val="139"/>
  </w:num>
  <w:num w:numId="561" w16cid:durableId="1568490209">
    <w:abstractNumId w:val="519"/>
  </w:num>
  <w:num w:numId="562" w16cid:durableId="487595311">
    <w:abstractNumId w:val="137"/>
  </w:num>
  <w:num w:numId="563" w16cid:durableId="1146552725">
    <w:abstractNumId w:val="610"/>
  </w:num>
  <w:num w:numId="564" w16cid:durableId="748770942">
    <w:abstractNumId w:val="391"/>
  </w:num>
  <w:num w:numId="565" w16cid:durableId="349188931">
    <w:abstractNumId w:val="506"/>
  </w:num>
  <w:num w:numId="566" w16cid:durableId="645864573">
    <w:abstractNumId w:val="23"/>
  </w:num>
  <w:num w:numId="567" w16cid:durableId="1505781613">
    <w:abstractNumId w:val="524"/>
  </w:num>
  <w:num w:numId="568" w16cid:durableId="1160266330">
    <w:abstractNumId w:val="97"/>
  </w:num>
  <w:num w:numId="569" w16cid:durableId="271590389">
    <w:abstractNumId w:val="395"/>
  </w:num>
  <w:num w:numId="570" w16cid:durableId="1013458507">
    <w:abstractNumId w:val="129"/>
  </w:num>
  <w:num w:numId="571" w16cid:durableId="529218879">
    <w:abstractNumId w:val="400"/>
  </w:num>
  <w:num w:numId="572" w16cid:durableId="415636477">
    <w:abstractNumId w:val="411"/>
  </w:num>
  <w:num w:numId="573" w16cid:durableId="1057508134">
    <w:abstractNumId w:val="508"/>
  </w:num>
  <w:num w:numId="574" w16cid:durableId="508759288">
    <w:abstractNumId w:val="477"/>
  </w:num>
  <w:num w:numId="575" w16cid:durableId="556933599">
    <w:abstractNumId w:val="325"/>
  </w:num>
  <w:num w:numId="576" w16cid:durableId="603728768">
    <w:abstractNumId w:val="629"/>
  </w:num>
  <w:num w:numId="577" w16cid:durableId="606736988">
    <w:abstractNumId w:val="253"/>
  </w:num>
  <w:num w:numId="578" w16cid:durableId="428043916">
    <w:abstractNumId w:val="363"/>
  </w:num>
  <w:num w:numId="579" w16cid:durableId="100999522">
    <w:abstractNumId w:val="112"/>
  </w:num>
  <w:num w:numId="580" w16cid:durableId="1474248082">
    <w:abstractNumId w:val="280"/>
  </w:num>
  <w:num w:numId="581" w16cid:durableId="402148279">
    <w:abstractNumId w:val="660"/>
  </w:num>
  <w:num w:numId="582" w16cid:durableId="54133331">
    <w:abstractNumId w:val="45"/>
  </w:num>
  <w:num w:numId="583" w16cid:durableId="825165874">
    <w:abstractNumId w:val="218"/>
  </w:num>
  <w:num w:numId="584" w16cid:durableId="1163855308">
    <w:abstractNumId w:val="177"/>
  </w:num>
  <w:num w:numId="585" w16cid:durableId="1878349534">
    <w:abstractNumId w:val="633"/>
  </w:num>
  <w:num w:numId="586" w16cid:durableId="448814054">
    <w:abstractNumId w:val="111"/>
  </w:num>
  <w:num w:numId="587" w16cid:durableId="696346156">
    <w:abstractNumId w:val="491"/>
  </w:num>
  <w:num w:numId="588" w16cid:durableId="1379016041">
    <w:abstractNumId w:val="631"/>
  </w:num>
  <w:num w:numId="589" w16cid:durableId="1170801282">
    <w:abstractNumId w:val="457"/>
  </w:num>
  <w:num w:numId="590" w16cid:durableId="284388671">
    <w:abstractNumId w:val="2"/>
  </w:num>
  <w:num w:numId="591" w16cid:durableId="1920212783">
    <w:abstractNumId w:val="196"/>
  </w:num>
  <w:num w:numId="592" w16cid:durableId="2119831864">
    <w:abstractNumId w:val="410"/>
  </w:num>
  <w:num w:numId="593" w16cid:durableId="1242980761">
    <w:abstractNumId w:val="19"/>
  </w:num>
  <w:num w:numId="594" w16cid:durableId="1303775211">
    <w:abstractNumId w:val="311"/>
  </w:num>
  <w:num w:numId="595" w16cid:durableId="1163467108">
    <w:abstractNumId w:val="327"/>
  </w:num>
  <w:num w:numId="596" w16cid:durableId="260187366">
    <w:abstractNumId w:val="370"/>
  </w:num>
  <w:num w:numId="597" w16cid:durableId="412355386">
    <w:abstractNumId w:val="212"/>
  </w:num>
  <w:num w:numId="598" w16cid:durableId="1188909651">
    <w:abstractNumId w:val="226"/>
  </w:num>
  <w:num w:numId="599" w16cid:durableId="1881355033">
    <w:abstractNumId w:val="349"/>
  </w:num>
  <w:num w:numId="600" w16cid:durableId="732124399">
    <w:abstractNumId w:val="413"/>
  </w:num>
  <w:num w:numId="601" w16cid:durableId="1023674235">
    <w:abstractNumId w:val="439"/>
  </w:num>
  <w:num w:numId="602" w16cid:durableId="1215509998">
    <w:abstractNumId w:val="599"/>
  </w:num>
  <w:num w:numId="603" w16cid:durableId="394815004">
    <w:abstractNumId w:val="69"/>
  </w:num>
  <w:num w:numId="604" w16cid:durableId="174657031">
    <w:abstractNumId w:val="585"/>
  </w:num>
  <w:num w:numId="605" w16cid:durableId="119229508">
    <w:abstractNumId w:val="126"/>
  </w:num>
  <w:num w:numId="606" w16cid:durableId="1091658414">
    <w:abstractNumId w:val="489"/>
  </w:num>
  <w:num w:numId="607" w16cid:durableId="1324089578">
    <w:abstractNumId w:val="437"/>
  </w:num>
  <w:num w:numId="608" w16cid:durableId="1455908780">
    <w:abstractNumId w:val="274"/>
  </w:num>
  <w:num w:numId="609" w16cid:durableId="351422452">
    <w:abstractNumId w:val="408"/>
  </w:num>
  <w:num w:numId="610" w16cid:durableId="2019650584">
    <w:abstractNumId w:val="147"/>
  </w:num>
  <w:num w:numId="611" w16cid:durableId="235017657">
    <w:abstractNumId w:val="569"/>
  </w:num>
  <w:num w:numId="612" w16cid:durableId="52897887">
    <w:abstractNumId w:val="487"/>
  </w:num>
  <w:num w:numId="613" w16cid:durableId="1607539698">
    <w:abstractNumId w:val="432"/>
  </w:num>
  <w:num w:numId="614" w16cid:durableId="1555002962">
    <w:abstractNumId w:val="121"/>
  </w:num>
  <w:num w:numId="615" w16cid:durableId="1391078153">
    <w:abstractNumId w:val="160"/>
  </w:num>
  <w:num w:numId="616" w16cid:durableId="1973510546">
    <w:abstractNumId w:val="238"/>
  </w:num>
  <w:num w:numId="617" w16cid:durableId="1040670590">
    <w:abstractNumId w:val="509"/>
  </w:num>
  <w:num w:numId="618" w16cid:durableId="1231696010">
    <w:abstractNumId w:val="618"/>
  </w:num>
  <w:num w:numId="619" w16cid:durableId="2069112969">
    <w:abstractNumId w:val="92"/>
  </w:num>
  <w:num w:numId="620" w16cid:durableId="673721825">
    <w:abstractNumId w:val="602"/>
  </w:num>
  <w:num w:numId="621" w16cid:durableId="316225782">
    <w:abstractNumId w:val="18"/>
  </w:num>
  <w:num w:numId="622" w16cid:durableId="2131362003">
    <w:abstractNumId w:val="496"/>
  </w:num>
  <w:num w:numId="623" w16cid:durableId="119763396">
    <w:abstractNumId w:val="661"/>
  </w:num>
  <w:num w:numId="624" w16cid:durableId="932476180">
    <w:abstractNumId w:val="434"/>
  </w:num>
  <w:num w:numId="625" w16cid:durableId="1162503439">
    <w:abstractNumId w:val="28"/>
  </w:num>
  <w:num w:numId="626" w16cid:durableId="100075339">
    <w:abstractNumId w:val="182"/>
  </w:num>
  <w:num w:numId="627" w16cid:durableId="564489168">
    <w:abstractNumId w:val="1"/>
  </w:num>
  <w:num w:numId="628" w16cid:durableId="1464928113">
    <w:abstractNumId w:val="108"/>
  </w:num>
  <w:num w:numId="629" w16cid:durableId="1422683535">
    <w:abstractNumId w:val="3"/>
  </w:num>
  <w:num w:numId="630" w16cid:durableId="1331371728">
    <w:abstractNumId w:val="290"/>
  </w:num>
  <w:num w:numId="631" w16cid:durableId="46955128">
    <w:abstractNumId w:val="459"/>
  </w:num>
  <w:num w:numId="632" w16cid:durableId="1254896314">
    <w:abstractNumId w:val="394"/>
  </w:num>
  <w:num w:numId="633" w16cid:durableId="1568031735">
    <w:abstractNumId w:val="156"/>
  </w:num>
  <w:num w:numId="634" w16cid:durableId="980839822">
    <w:abstractNumId w:val="376"/>
  </w:num>
  <w:num w:numId="635" w16cid:durableId="2139913421">
    <w:abstractNumId w:val="589"/>
  </w:num>
  <w:num w:numId="636" w16cid:durableId="699938605">
    <w:abstractNumId w:val="476"/>
  </w:num>
  <w:num w:numId="637" w16cid:durableId="1341421977">
    <w:abstractNumId w:val="49"/>
  </w:num>
  <w:num w:numId="638" w16cid:durableId="418648017">
    <w:abstractNumId w:val="458"/>
  </w:num>
  <w:num w:numId="639" w16cid:durableId="210463378">
    <w:abstractNumId w:val="84"/>
  </w:num>
  <w:num w:numId="640" w16cid:durableId="756753045">
    <w:abstractNumId w:val="302"/>
  </w:num>
  <w:num w:numId="641" w16cid:durableId="2013335362">
    <w:abstractNumId w:val="99"/>
  </w:num>
  <w:num w:numId="642" w16cid:durableId="228156661">
    <w:abstractNumId w:val="535"/>
  </w:num>
  <w:num w:numId="643" w16cid:durableId="959609200">
    <w:abstractNumId w:val="184"/>
  </w:num>
  <w:num w:numId="644" w16cid:durableId="1124273100">
    <w:abstractNumId w:val="188"/>
  </w:num>
  <w:num w:numId="645" w16cid:durableId="275255118">
    <w:abstractNumId w:val="595"/>
  </w:num>
  <w:num w:numId="646" w16cid:durableId="1385985530">
    <w:abstractNumId w:val="166"/>
  </w:num>
  <w:num w:numId="647" w16cid:durableId="544685836">
    <w:abstractNumId w:val="117"/>
  </w:num>
  <w:num w:numId="648" w16cid:durableId="1126392303">
    <w:abstractNumId w:val="318"/>
  </w:num>
  <w:num w:numId="649" w16cid:durableId="1109740974">
    <w:abstractNumId w:val="351"/>
  </w:num>
  <w:num w:numId="650" w16cid:durableId="1599176324">
    <w:abstractNumId w:val="169"/>
  </w:num>
  <w:num w:numId="651" w16cid:durableId="2067796762">
    <w:abstractNumId w:val="295"/>
  </w:num>
  <w:num w:numId="652" w16cid:durableId="1212380122">
    <w:abstractNumId w:val="666"/>
  </w:num>
  <w:num w:numId="653" w16cid:durableId="554781326">
    <w:abstractNumId w:val="237"/>
  </w:num>
  <w:num w:numId="654" w16cid:durableId="1229150616">
    <w:abstractNumId w:val="7"/>
  </w:num>
  <w:num w:numId="655" w16cid:durableId="185170262">
    <w:abstractNumId w:val="289"/>
  </w:num>
  <w:num w:numId="656" w16cid:durableId="2106882611">
    <w:abstractNumId w:val="179"/>
  </w:num>
  <w:num w:numId="657" w16cid:durableId="209656299">
    <w:abstractNumId w:val="663"/>
  </w:num>
  <w:num w:numId="658" w16cid:durableId="1018893582">
    <w:abstractNumId w:val="87"/>
  </w:num>
  <w:num w:numId="659" w16cid:durableId="484318463">
    <w:abstractNumId w:val="520"/>
  </w:num>
  <w:num w:numId="660" w16cid:durableId="1388331947">
    <w:abstractNumId w:val="77"/>
  </w:num>
  <w:num w:numId="661" w16cid:durableId="248081847">
    <w:abstractNumId w:val="76"/>
  </w:num>
  <w:num w:numId="662" w16cid:durableId="2053338256">
    <w:abstractNumId w:val="350"/>
  </w:num>
  <w:num w:numId="663" w16cid:durableId="2140881800">
    <w:abstractNumId w:val="79"/>
  </w:num>
  <w:num w:numId="664" w16cid:durableId="1802186336">
    <w:abstractNumId w:val="544"/>
  </w:num>
  <w:num w:numId="665" w16cid:durableId="641498870">
    <w:abstractNumId w:val="329"/>
  </w:num>
  <w:num w:numId="666" w16cid:durableId="1469741339">
    <w:abstractNumId w:val="636"/>
  </w:num>
  <w:num w:numId="667" w16cid:durableId="704251988">
    <w:abstractNumId w:val="597"/>
  </w:num>
  <w:num w:numId="668" w16cid:durableId="864947289">
    <w:abstractNumId w:val="294"/>
  </w:num>
  <w:num w:numId="669" w16cid:durableId="867916505">
    <w:abstractNumId w:val="81"/>
  </w:num>
  <w:num w:numId="670" w16cid:durableId="622658528">
    <w:abstractNumId w:val="203"/>
  </w:num>
  <w:num w:numId="671" w16cid:durableId="1093625941">
    <w:abstractNumId w:val="658"/>
  </w:num>
  <w:num w:numId="672" w16cid:durableId="334116843">
    <w:abstractNumId w:val="12"/>
  </w:num>
  <w:numIdMacAtCleanup w:val="6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E2"/>
    <w:rsid w:val="00213A76"/>
    <w:rsid w:val="00241DE2"/>
    <w:rsid w:val="006F3B75"/>
    <w:rsid w:val="00A205D6"/>
    <w:rsid w:val="00B430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DC51"/>
  <w15:docId w15:val="{39041176-0987-4D52-A7C2-54C3C320D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A205D6"/>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A205D6"/>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A205D6"/>
    <w:rPr>
      <w:color w:val="0563C1" w:themeColor="hyperlink"/>
      <w:u w:val="single"/>
    </w:rPr>
  </w:style>
  <w:style w:type="character" w:styleId="Mentionnonrsolue">
    <w:name w:val="Unresolved Mention"/>
    <w:basedOn w:val="Policepardfaut"/>
    <w:uiPriority w:val="99"/>
    <w:semiHidden/>
    <w:unhideWhenUsed/>
    <w:rsid w:val="00A205D6"/>
    <w:rPr>
      <w:color w:val="605E5C"/>
      <w:shd w:val="clear" w:color="auto" w:fill="E1DFDD"/>
    </w:rPr>
  </w:style>
  <w:style w:type="paragraph" w:styleId="En-tte">
    <w:name w:val="header"/>
    <w:basedOn w:val="Normal"/>
    <w:link w:val="En-tteCar"/>
    <w:uiPriority w:val="99"/>
    <w:unhideWhenUsed/>
    <w:rsid w:val="00213A76"/>
    <w:pPr>
      <w:tabs>
        <w:tab w:val="center" w:pos="4536"/>
        <w:tab w:val="right" w:pos="9072"/>
      </w:tabs>
      <w:spacing w:before="0" w:after="0" w:line="240" w:lineRule="auto"/>
    </w:pPr>
  </w:style>
  <w:style w:type="character" w:customStyle="1" w:styleId="En-tteCar">
    <w:name w:val="En-tête Car"/>
    <w:basedOn w:val="Policepardfaut"/>
    <w:link w:val="En-tte"/>
    <w:uiPriority w:val="99"/>
    <w:rsid w:val="00213A76"/>
  </w:style>
  <w:style w:type="paragraph" w:styleId="Pieddepage">
    <w:name w:val="footer"/>
    <w:basedOn w:val="Normal"/>
    <w:link w:val="PieddepageCar"/>
    <w:uiPriority w:val="99"/>
    <w:unhideWhenUsed/>
    <w:rsid w:val="00213A76"/>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213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3" Type="http://schemas.openxmlformats.org/officeDocument/2006/relationships/image" Target="media/image2.jpg"/><Relationship Id="rId15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3" Type="http://schemas.openxmlformats.org/officeDocument/2006/relationships/hyperlink" Target="file:///D:\Dropbox\2020\2012_Facilitateur%20CCTB%202020-2022\GT%20publication\exports%20authore\20220829_BaT_v2\20220829_Travail\CCTB%2001.10_docx\T2%20Superstructures%20CCTB%2001.10.docx" TargetMode="External"/><Relationship Id="rId2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 Type="http://schemas.openxmlformats.org/officeDocument/2006/relationships/footnotes" Target="footnotes.xml"/><Relationship Id="rId18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9" Type="http://schemas.openxmlformats.org/officeDocument/2006/relationships/hyperlink" Target="file:///D:\Dropbox\2020\2012_Facilitateur%20CCTB%202020-2022\GT%20publication\exports%20authore\20220829_BaT_v2\20220829_Travail\CCTB%2001.10_docx\T2%20Superstructures%20CCTB%2001.10.docx" TargetMode="External"/><Relationship Id="rId2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5" Type="http://schemas.openxmlformats.org/officeDocument/2006/relationships/footer" Target="footer1.xml"/><Relationship Id="rId1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0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1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96"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4"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19" Type="http://schemas.openxmlformats.org/officeDocument/2006/relationships/hyperlink" Target="file:///D:\Dropbox\2020\2012_Facilitateur%20CCTB%202020-2022\GT%20publication\exports%20authore\20220829_BaT_v2\20220829_Travail\CCTB%2001.10_docx\T2%20Superstructures%20CCTB%2001.10.docx" TargetMode="External"/><Relationship Id="rId2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5" Type="http://schemas.openxmlformats.org/officeDocument/2006/relationships/image" Target="media/image4.jpg"/><Relationship Id="rId130" Type="http://schemas.openxmlformats.org/officeDocument/2006/relationships/hyperlink" Target="file:///D:\Dropbox\2020\2012_Facilitateur%20CCTB%202020-2022\GT%20publication\exports%20authore\20220829_BaT_v2\20220829_Travail\CCTB%2001.10_docx\T2%20Superstructures%20CCTB%2001.10.docx" TargetMode="External"/><Relationship Id="rId3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2"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5" Type="http://schemas.openxmlformats.org/officeDocument/2006/relationships/hyperlink" Target="file:///D:\Dropbox\2020\2012_Facilitateur%20CCTB%202020-2022\GT%20publication\exports%20authore\20220829_BaT_v2\20220829_Travail\CCTB%2001.10_docx\T2%20Superstructures%20CCTB%2001.10.docx" TargetMode="External"/><Relationship Id="rId28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6"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87" Type="http://schemas.openxmlformats.org/officeDocument/2006/relationships/hyperlink" Target="http://www.sowaer.be/" TargetMode="External"/><Relationship Id="rId1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57" Type="http://schemas.openxmlformats.org/officeDocument/2006/relationships/theme" Target="theme/theme1.xml"/><Relationship Id="rId2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56"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1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1" Type="http://schemas.openxmlformats.org/officeDocument/2006/relationships/hyperlink" Target="file:///D:\Dropbox\2020\2012_Facilitateur%20CCTB%202020-2022\GT%20publication\exports%20authore\20220829_BaT_v2\20220829_Travail\CCTB%2001.10_docx\T2%20Superstructures%20CCTB%2001.10.docx" TargetMode="External"/><Relationship Id="rId1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6" Type="http://schemas.openxmlformats.org/officeDocument/2006/relationships/hyperlink" Target="file:///D:\Dropbox\2020\2012_Facilitateur%20CCTB%202020-2022\GT%20publication\exports%20authore\20220829_BaT_v2\20220829_Travail\CCTB%2001.10_docx\T2%20Superstructures%20CCTB%2001.10.docx" TargetMode="External"/><Relationship Id="rId2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4" Type="http://schemas.openxmlformats.org/officeDocument/2006/relationships/hyperlink" Target="file:///D:\Dropbox\2020\2012_Facilitateur%20CCTB%202020-2022\GT%20publication\exports%20authore\20220829_BaT_v2\20220829_Travail\CCTB%2001.10_docx\T2%20Superstructures%20CCTB%2001.10.docx" TargetMode="External"/><Relationship Id="rId38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1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9"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23" Type="http://schemas.openxmlformats.org/officeDocument/2006/relationships/hyperlink" Target="file:///D:\Dropbox\2020\2012_Facilitateur%20CCTB%202020-2022\GT%20publication\exports%20authore\20220829_BaT_v2\20220829_Travail\CCTB%2001.10_docx\T2%20Superstructures%20CCTB%2001.10.docx" TargetMode="External"/><Relationship Id="rId3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0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8" Type="http://schemas.openxmlformats.org/officeDocument/2006/relationships/hyperlink" Target="http://www.normes.be/feu" TargetMode="External"/><Relationship Id="rId10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1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1"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4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0" Type="http://schemas.openxmlformats.org/officeDocument/2006/relationships/hyperlink" Target="file:///D:\Dropbox\2020\2012_Facilitateur%20CCTB%202020-2022\GT%20publication\exports%20authore\20220829_BaT_v2\20220829_Travail\CCTB%2001.10_docx\T2%20Superstructures%20CCTB%2001.10.docx" TargetMode="External"/><Relationship Id="rId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 Type="http://schemas.openxmlformats.org/officeDocument/2006/relationships/styles" Target="styles.xml"/><Relationship Id="rId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1"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6" Type="http://schemas.openxmlformats.org/officeDocument/2006/relationships/hyperlink" Target="file:///D:\Dropbox\2020\2012_Facilitateur%20CCTB%202020-2022\GT%20publication\exports%20authore\20220829_BaT_v2\20220829_Travail\CCTB%2001.10_docx\T2%20Superstructures%20CCTB%2001.10.docx" TargetMode="External"/><Relationship Id="rId1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1" Type="http://schemas.openxmlformats.org/officeDocument/2006/relationships/hyperlink" Target="file:///D:\Dropbox\2020\2012_Facilitateur%20CCTB%202020-2022\GT%20publication\exports%20authore\20220829_BaT_v2\20220829_Travail\CCTB%2001.10_docx\T2%20Superstructures%20CCTB%2001.10.docx" TargetMode="External"/><Relationship Id="rId45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8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 Type="http://schemas.openxmlformats.org/officeDocument/2006/relationships/settings" Target="settings.xml"/><Relationship Id="rId21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1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8" Type="http://schemas.openxmlformats.org/officeDocument/2006/relationships/hyperlink" Target="file:///D:\Dropbox\2020\2012_Facilitateur%20CCTB%202020-2022\GT%20publication\exports%20authore\20220829_BaT_v2\20220829_Travail\CCTB%2001.10_docx\T2%20Superstructures%20CCTB%2001.10.docx" TargetMode="External"/><Relationship Id="rId30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2" Type="http://schemas.openxmlformats.org/officeDocument/2006/relationships/hyperlink" Target="file:///D:\Dropbox\2020\2012_Facilitateur%20CCTB%202020-2022\GT%20publication\exports%20authore\20220829_BaT_v2\20220829_Travail\CCTB%2001.10_docx\T2%20Superstructures%20CCTB%2001.10.docx" TargetMode="External"/><Relationship Id="rId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6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2" Type="http://schemas.openxmlformats.org/officeDocument/2006/relationships/hyperlink" Target="file:///D:\Dropbox\2020\2012_Facilitateur%20CCTB%202020-2022\GT%20publication\exports%20authore\20220829_BaT_v2\20220829_Travail\CCTB%2001.10_docx\T2%20Superstructures%20CCTB%2001.10.docx" TargetMode="External"/><Relationship Id="rId45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0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7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 Type="http://schemas.openxmlformats.org/officeDocument/2006/relationships/webSettings" Target="webSettings.xml"/><Relationship Id="rId18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1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8" Type="http://schemas.openxmlformats.org/officeDocument/2006/relationships/hyperlink" Target="file:///D:\Dropbox\2020\2012_Facilitateur%20CCTB%202020-2022\GT%20publication\exports%20authore\20220829_BaT_v2\20220829_Travail\CCTB%2001.10_docx\T2%20Superstructures%20CCTB%2001.10.docx" TargetMode="External"/><Relationship Id="rId34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4" Type="http://schemas.openxmlformats.org/officeDocument/2006/relationships/header" Target="header1.xml"/><Relationship Id="rId1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5"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60" Type="http://schemas.openxmlformats.org/officeDocument/2006/relationships/hyperlink" Target="file:///D:\Dropbox\2020\2012_Facilitateur%20CCTB%202020-2022\GT%20publication\exports%20authore\20220829_BaT_v2\20220829_Travail\CCTB%2001.10_docx\T2%20Superstructures%20CCTB%2001.10.docx" TargetMode="External"/><Relationship Id="rId21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3" Type="http://schemas.openxmlformats.org/officeDocument/2006/relationships/hyperlink" Target="file:///D:\Dropbox\2020\2012_Facilitateur%20CCTB%202020-2022\GT%20publication\exports%20authore\20220829_BaT_v2\20220829_Travail\CCTB%2001.10_docx\T2%20Superstructures%20CCTB%2001.10.docx" TargetMode="External"/><Relationship Id="rId2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4" Type="http://schemas.openxmlformats.org/officeDocument/2006/relationships/image" Target="media/image3.jpg"/><Relationship Id="rId1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1"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4" Type="http://schemas.openxmlformats.org/officeDocument/2006/relationships/hyperlink" Target="file:///D:\Dropbox\2020\2012_Facilitateur%20CCTB%202020-2022\GT%20publication\exports%20authore\20220829_BaT_v2\20220829_Travail\CCTB%2001.10_docx\T2%20Superstructures%20CCTB%2001.10.docx" TargetMode="External"/><Relationship Id="rId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 Type="http://schemas.openxmlformats.org/officeDocument/2006/relationships/endnotes" Target="endnotes.xml"/><Relationship Id="rId23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5"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 Type="http://schemas.openxmlformats.org/officeDocument/2006/relationships/hyperlink" Target="file:///D:\Dropbox\2020\2012_Facilitateur%20CCTB%202020-2022\GT%20publication\exports%20authore\20220829_BaT_v2\20220829_Travail\CCTB%2001.10_docx\T2%20Superstructures%20CCTB%2001.10.docx" TargetMode="External"/><Relationship Id="rId8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56" Type="http://schemas.openxmlformats.org/officeDocument/2006/relationships/fontTable" Target="fontTable.xml"/><Relationship Id="rId1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0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5"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97"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5" Type="http://schemas.openxmlformats.org/officeDocument/2006/relationships/hyperlink" Target="file:///D:\Dropbox\2020\2012_Facilitateur%20CCTB%202020-2022\GT%20publication\exports%20authore\20220829_BaT_v2\20220829_Travail\CCTB%2001.10_docx\T2%20Superstructures%20CCTB%2001.10.docx" TargetMode="External"/><Relationship Id="rId2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1" Type="http://schemas.openxmlformats.org/officeDocument/2006/relationships/hyperlink" Target="file:///D:\Dropbox\2020\2012_Facilitateur%20CCTB%202020-2022\GT%20publication\exports%20authore\20220829_BaT_v2\20220829_Travail\CCTB%2001.10_docx\T2%20Superstructures%20CCTB%2001.10.docx" TargetMode="External"/><Relationship Id="rId3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3" Type="http://schemas.openxmlformats.org/officeDocument/2006/relationships/hyperlink" Target="file:///D:\Dropbox\2020\2012_Facilitateur%20CCTB%202020-2022\GT%20publication\exports%20authore\20220829_BaT_v2\20220829_Travail\CCTB%2001.10_docx\T2%20Superstructures%20CCTB%2001.10.docx" TargetMode="External"/><Relationship Id="rId2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6" Type="http://schemas.openxmlformats.org/officeDocument/2006/relationships/hyperlink" Target="file:///D:\Dropbox\2020\2012_Facilitateur%20CCTB%202020-2022\GT%20publication\exports%20authore\20220829_BaT_v2\20220829_Travail\CCTB%2001.10_docx\T2%20Superstructures%20CCTB%2001.10.docx" TargetMode="External"/><Relationship Id="rId24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0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7"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1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7"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7" Type="http://schemas.openxmlformats.org/officeDocument/2006/relationships/hyperlink" Target="file:///D:\Dropbox\2020\2012_Facilitateur%20CCTB%202020-2022\GT%20publication\exports%20authore\20220829_BaT_v2\20220829_Travail\CCTB%2001.10_docx\T2%20Superstructures%20CCTB%2001.10.docx" TargetMode="External"/><Relationship Id="rId2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5" Type="http://schemas.openxmlformats.org/officeDocument/2006/relationships/hyperlink" Target="file:///D:\Dropbox\2020\2012_Facilitateur%20CCTB%202020-2022\GT%20publication\exports%20authore\20220829_BaT_v2\20220829_Travail\CCTB%2001.10_docx\T2%20Superstructures%20CCTB%2001.10.docx" TargetMode="External"/><Relationship Id="rId34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4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 Type="http://schemas.openxmlformats.org/officeDocument/2006/relationships/hyperlink" Target="http://www.besafe.be" TargetMode="External"/><Relationship Id="rId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0"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1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1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1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7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9" Type="http://schemas.openxmlformats.org/officeDocument/2006/relationships/hyperlink" Target="file:///D:\Dropbox\2020\2012_Facilitateur%20CCTB%202020-2022\GT%20publication\exports%20authore\20220829_BaT_v2\20220829_Travail\CCTB%2001.10_docx\T2%20Superstructures%20CCTB%2001.10.docx" TargetMode="External"/><Relationship Id="rId1" Type="http://schemas.openxmlformats.org/officeDocument/2006/relationships/numbering" Target="numbering.xml"/><Relationship Id="rId2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 Type="http://schemas.openxmlformats.org/officeDocument/2006/relationships/image" Target="media/image1.jpg"/><Relationship Id="rId2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0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1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492</Pages>
  <Words>218834</Words>
  <Characters>1203589</Characters>
  <Application>Microsoft Office Word</Application>
  <DocSecurity>0</DocSecurity>
  <Lines>10029</Lines>
  <Paragraphs>2839</Paragraphs>
  <ScaleCrop>false</ScaleCrop>
  <Company/>
  <LinksUpToDate>false</LinksUpToDate>
  <CharactersWithSpaces>1419584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 Fermetures / Finitions extérieures CCTB 01.10</dc:title>
  <dc:creator>Christian Capart</dc:creator>
  <cp:lastModifiedBy>Christian Capart</cp:lastModifiedBy>
  <cp:revision>3</cp:revision>
  <dcterms:created xsi:type="dcterms:W3CDTF">2022-08-29T15:00:00Z</dcterms:created>
  <dcterms:modified xsi:type="dcterms:W3CDTF">2022-08-30T11:56:00Z</dcterms:modified>
</cp:coreProperties>
</file>